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Ind w:w="10" w:type="dxa"/>
        <w:tblCellMar>
          <w:left w:w="10" w:type="dxa"/>
          <w:right w:w="10" w:type="dxa"/>
        </w:tblCellMar>
        <w:tblLook w:val="07E0" w:firstRow="1" w:lastRow="1" w:firstColumn="1" w:lastColumn="1" w:noHBand="1" w:noVBand="1"/>
      </w:tblPr>
      <w:tblGrid>
        <w:gridCol w:w="2971"/>
        <w:gridCol w:w="6058"/>
      </w:tblGrid>
      <w:tr w:rsidR="004313DB" w:rsidRPr="00920050" w14:paraId="337F5106" w14:textId="77777777">
        <w:tc>
          <w:tcPr>
            <w:tcW w:w="1645" w:type="pct"/>
          </w:tcPr>
          <w:p w14:paraId="0C06DA3F"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BỘ CÔNG THƯƠNG</w:t>
            </w:r>
            <w:r w:rsidRPr="00920050">
              <w:rPr>
                <w:rFonts w:ascii="Arial" w:hAnsi="Arial" w:cs="Arial"/>
                <w:sz w:val="20"/>
                <w:szCs w:val="20"/>
              </w:rPr>
              <w:br/>
            </w:r>
            <w:r w:rsidRPr="00920050">
              <w:rPr>
                <w:rFonts w:ascii="Arial" w:hAnsi="Arial" w:cs="Arial"/>
                <w:sz w:val="20"/>
                <w:szCs w:val="20"/>
                <w:vertAlign w:val="superscript"/>
              </w:rPr>
              <w:t>_______</w:t>
            </w:r>
          </w:p>
          <w:p w14:paraId="7DEF614C"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Số: 51/2025/TT-BCT</w:t>
            </w:r>
          </w:p>
        </w:tc>
        <w:tc>
          <w:tcPr>
            <w:tcW w:w="3355" w:type="pct"/>
          </w:tcPr>
          <w:p w14:paraId="6374AC93" w14:textId="40246DBF"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CỘNG HÒA XÃ HỘI CHỦ NGHĨA VIỆT NAM</w:t>
            </w:r>
            <w:r w:rsidRPr="00920050">
              <w:rPr>
                <w:rFonts w:ascii="Arial" w:hAnsi="Arial" w:cs="Arial"/>
                <w:sz w:val="20"/>
                <w:szCs w:val="20"/>
              </w:rPr>
              <w:br/>
            </w:r>
            <w:r w:rsidRPr="00920050">
              <w:rPr>
                <w:rFonts w:ascii="Arial" w:hAnsi="Arial" w:cs="Arial"/>
                <w:b/>
                <w:sz w:val="20"/>
                <w:szCs w:val="20"/>
              </w:rPr>
              <w:t xml:space="preserve"> Độc lập – Tự do – Hạnh phúc</w:t>
            </w:r>
            <w:r w:rsidRPr="00920050">
              <w:rPr>
                <w:rFonts w:ascii="Arial" w:hAnsi="Arial" w:cs="Arial"/>
                <w:sz w:val="20"/>
                <w:szCs w:val="20"/>
              </w:rPr>
              <w:br/>
            </w:r>
            <w:r w:rsidRPr="00920050">
              <w:rPr>
                <w:rFonts w:ascii="Arial" w:hAnsi="Arial" w:cs="Arial"/>
                <w:sz w:val="20"/>
                <w:szCs w:val="20"/>
                <w:vertAlign w:val="superscript"/>
              </w:rPr>
              <w:t>_________________</w:t>
            </w:r>
          </w:p>
          <w:p w14:paraId="0E0D68EF"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i/>
                <w:sz w:val="20"/>
                <w:szCs w:val="20"/>
              </w:rPr>
              <w:t>Hà Nội, ngày 11 tháng 11 năm 2025</w:t>
            </w:r>
          </w:p>
        </w:tc>
      </w:tr>
    </w:tbl>
    <w:p w14:paraId="66F0BC72" w14:textId="77777777" w:rsidR="00B43263" w:rsidRPr="00920050" w:rsidRDefault="00B43263" w:rsidP="0001423E">
      <w:pPr>
        <w:spacing w:after="0" w:line="240" w:lineRule="auto"/>
        <w:jc w:val="center"/>
        <w:rPr>
          <w:rFonts w:ascii="Arial" w:hAnsi="Arial" w:cs="Arial"/>
          <w:b/>
          <w:sz w:val="20"/>
          <w:szCs w:val="20"/>
        </w:rPr>
      </w:pPr>
    </w:p>
    <w:p w14:paraId="3C1FB1AB" w14:textId="77777777" w:rsidR="00B43263" w:rsidRPr="00920050" w:rsidRDefault="00B43263" w:rsidP="0001423E">
      <w:pPr>
        <w:spacing w:after="0" w:line="240" w:lineRule="auto"/>
        <w:jc w:val="center"/>
        <w:rPr>
          <w:rFonts w:ascii="Arial" w:hAnsi="Arial" w:cs="Arial"/>
          <w:b/>
          <w:sz w:val="20"/>
          <w:szCs w:val="20"/>
        </w:rPr>
      </w:pPr>
    </w:p>
    <w:p w14:paraId="36540F7F" w14:textId="3C7A551B"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THÔNG TƯ</w:t>
      </w:r>
    </w:p>
    <w:p w14:paraId="1A849DE2" w14:textId="032FF94A"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Ban hành Quy chuẩn kỹ thuật quốc gia về Kỹ thuật điện -</w:t>
      </w:r>
      <w:r w:rsidR="00512325" w:rsidRPr="00920050">
        <w:rPr>
          <w:rFonts w:ascii="Arial" w:hAnsi="Arial" w:cs="Arial"/>
          <w:b/>
          <w:sz w:val="20"/>
          <w:szCs w:val="20"/>
        </w:rPr>
        <w:t xml:space="preserve"> </w:t>
      </w:r>
      <w:r w:rsidRPr="00920050">
        <w:rPr>
          <w:rFonts w:ascii="Arial" w:hAnsi="Arial" w:cs="Arial"/>
          <w:b/>
          <w:sz w:val="20"/>
          <w:szCs w:val="20"/>
        </w:rPr>
        <w:t>Hệ thống lưới điện</w:t>
      </w:r>
    </w:p>
    <w:p w14:paraId="6CA994C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____________</w:t>
      </w:r>
    </w:p>
    <w:p w14:paraId="574641D3" w14:textId="77777777" w:rsidR="00B43263" w:rsidRPr="00920050" w:rsidRDefault="00B43263" w:rsidP="0001423E">
      <w:pPr>
        <w:spacing w:after="0" w:line="240" w:lineRule="auto"/>
        <w:jc w:val="center"/>
        <w:rPr>
          <w:rFonts w:ascii="Arial" w:hAnsi="Arial" w:cs="Arial"/>
          <w:i/>
          <w:sz w:val="20"/>
          <w:szCs w:val="20"/>
        </w:rPr>
      </w:pPr>
    </w:p>
    <w:p w14:paraId="40BE9B65" w14:textId="26EFC431"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i/>
          <w:sz w:val="20"/>
          <w:szCs w:val="20"/>
        </w:rPr>
        <w:t>Căn cứ Luật Tiêu chuẩn và Quy chuẩn kỹ thuật ngày 29 tháng 6 năm 2006 và Luật Sửa đổi, bổ sung một số điều của Luật Tiêu chuẩn và Quy chuẩn kỹ thuật ngày 14 tháng 6 năm 2025;</w:t>
      </w:r>
    </w:p>
    <w:p w14:paraId="6B5C559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i/>
          <w:sz w:val="20"/>
          <w:szCs w:val="20"/>
        </w:rPr>
        <w:t>Căn cứ Luật Điện lực số 61/2024/QH15 ngày 30 tháng 11 năm 2024;</w:t>
      </w:r>
    </w:p>
    <w:p w14:paraId="504BA0BF" w14:textId="6E03E5C7" w:rsidR="004313DB" w:rsidRPr="00920050" w:rsidRDefault="00000000" w:rsidP="0001423E">
      <w:pPr>
        <w:spacing w:after="120" w:line="240" w:lineRule="auto"/>
        <w:ind w:firstLine="720"/>
        <w:jc w:val="both"/>
        <w:rPr>
          <w:rFonts w:ascii="Arial" w:hAnsi="Arial" w:cs="Arial"/>
          <w:i/>
          <w:iCs/>
          <w:sz w:val="20"/>
          <w:szCs w:val="20"/>
        </w:rPr>
      </w:pPr>
      <w:r w:rsidRPr="00920050">
        <w:rPr>
          <w:rFonts w:ascii="Arial" w:hAnsi="Arial" w:cs="Arial"/>
          <w:i/>
          <w:iCs/>
          <w:sz w:val="20"/>
          <w:szCs w:val="20"/>
        </w:rPr>
        <w:t>Căn cứ Nghị định số 127/2007/NĐ-CP ngày 01 tháng 8 năm 2007 của Chính phủ quy định chi tiết thi hành một số điều của Luật Tiêu chuẩn và Quy chuẩn kỹ thuật và Nghị định số 78/2018/NĐ-CP ngày 16 tháng 5 năm 2018 của Chính phủ sửa đổi, bổ sung một số điều của Nghị định số 127/2007/NĐ-CP ngày 01 tháng 8 năm 2007 của Chính phủ quy định chi tiết thi hành một số điều Luật Tiêu chuẩn và Quy chuẩn kỹ thuật;</w:t>
      </w:r>
    </w:p>
    <w:p w14:paraId="0062B002" w14:textId="26597ECF"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i/>
          <w:sz w:val="20"/>
          <w:szCs w:val="20"/>
        </w:rPr>
        <w:t>Căn cứ Nghị định số 40/2025/NĐ-CP ngày 26 tháng 02 tháng 2025</w:t>
      </w:r>
      <w:r w:rsidR="00CD076A" w:rsidRPr="00920050">
        <w:rPr>
          <w:rFonts w:ascii="Arial" w:hAnsi="Arial" w:cs="Arial"/>
          <w:i/>
          <w:sz w:val="20"/>
          <w:szCs w:val="20"/>
        </w:rPr>
        <w:t xml:space="preserve"> của</w:t>
      </w:r>
      <w:r w:rsidRPr="00920050">
        <w:rPr>
          <w:rFonts w:ascii="Arial" w:hAnsi="Arial" w:cs="Arial"/>
          <w:i/>
          <w:sz w:val="20"/>
          <w:szCs w:val="20"/>
        </w:rPr>
        <w:t xml:space="preserve"> Chính phủ quy định chức năng, nhiệm vụ, quyền hạn và cơ cấu tổ chức của B</w:t>
      </w:r>
      <w:r w:rsidR="00E33967" w:rsidRPr="00920050">
        <w:rPr>
          <w:rFonts w:ascii="Arial" w:hAnsi="Arial" w:cs="Arial"/>
          <w:i/>
          <w:sz w:val="20"/>
          <w:szCs w:val="20"/>
        </w:rPr>
        <w:t>ộ</w:t>
      </w:r>
      <w:r w:rsidRPr="00920050">
        <w:rPr>
          <w:rFonts w:ascii="Arial" w:hAnsi="Arial" w:cs="Arial"/>
          <w:i/>
          <w:sz w:val="20"/>
          <w:szCs w:val="20"/>
        </w:rPr>
        <w:t xml:space="preserve"> Công Thương;</w:t>
      </w:r>
    </w:p>
    <w:p w14:paraId="6506F0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i/>
          <w:sz w:val="20"/>
          <w:szCs w:val="20"/>
        </w:rPr>
        <w:t>Theo đề nghị của Cục trưởng Cục Đổi mới sáng tạo, Chuyển đổi xanh và Khuyến công;</w:t>
      </w:r>
    </w:p>
    <w:p w14:paraId="56426C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i/>
          <w:sz w:val="20"/>
          <w:szCs w:val="20"/>
        </w:rPr>
        <w:t>Bộ trưởng Bộ Công Thương ban hành Thông tư ban hành Quy chuẩn kỹ thuật quốc gia về Kỹ thuật điện - Hệ thống lưới điện.</w:t>
      </w:r>
    </w:p>
    <w:p w14:paraId="4D3CD5C2" w14:textId="4BBCFFCD"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Điều 1. </w:t>
      </w:r>
      <w:r w:rsidRPr="00920050">
        <w:rPr>
          <w:rFonts w:ascii="Arial" w:hAnsi="Arial" w:cs="Arial"/>
          <w:sz w:val="20"/>
          <w:szCs w:val="20"/>
        </w:rPr>
        <w:t xml:space="preserve">Ban hành kèm theo Thông tư này Quy chuẩn kỹ thuật quốc gia về </w:t>
      </w:r>
      <w:r w:rsidRPr="00920050">
        <w:rPr>
          <w:rFonts w:ascii="Arial" w:hAnsi="Arial" w:cs="Arial"/>
          <w:i/>
          <w:sz w:val="20"/>
          <w:szCs w:val="20"/>
        </w:rPr>
        <w:t xml:space="preserve">Kỹ thuật điện </w:t>
      </w:r>
      <w:r w:rsidR="00B43263" w:rsidRPr="00920050">
        <w:rPr>
          <w:rFonts w:ascii="Arial" w:hAnsi="Arial" w:cs="Arial"/>
          <w:i/>
          <w:sz w:val="20"/>
          <w:szCs w:val="20"/>
        </w:rPr>
        <w:t>-</w:t>
      </w:r>
      <w:r w:rsidRPr="00920050">
        <w:rPr>
          <w:rFonts w:ascii="Arial" w:hAnsi="Arial" w:cs="Arial"/>
          <w:i/>
          <w:sz w:val="20"/>
          <w:szCs w:val="20"/>
        </w:rPr>
        <w:t xml:space="preserve"> Hệ thống lưới điện.</w:t>
      </w:r>
    </w:p>
    <w:p w14:paraId="31E164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Ký hiệu: QCVN 26:2025/BCT.</w:t>
      </w:r>
    </w:p>
    <w:p w14:paraId="2ED546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Điều 2. Hiệu lực thi hành</w:t>
      </w:r>
    </w:p>
    <w:p w14:paraId="46F574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Thông tư này có hiệu lực thi hành kể từ ngày 01 tháng 6 năm 2026.</w:t>
      </w:r>
    </w:p>
    <w:p w14:paraId="518E84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Điều 3. Tổ chức thực hiện</w:t>
      </w:r>
    </w:p>
    <w:p w14:paraId="6383227A" w14:textId="6EBF67D3"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1. Bộ trưởng, Thủ trưởng cơ quan ngang Bộ, Thủ trưởng cơ quan thuộc Chính phủ, Chủ tịch </w:t>
      </w:r>
      <w:r w:rsidR="00F1027A" w:rsidRPr="00920050">
        <w:rPr>
          <w:rFonts w:ascii="Arial" w:hAnsi="Arial" w:cs="Arial"/>
          <w:sz w:val="20"/>
          <w:szCs w:val="20"/>
        </w:rPr>
        <w:t>Ủy ban</w:t>
      </w:r>
      <w:r w:rsidRPr="00920050">
        <w:rPr>
          <w:rFonts w:ascii="Arial" w:hAnsi="Arial" w:cs="Arial"/>
          <w:sz w:val="20"/>
          <w:szCs w:val="20"/>
        </w:rPr>
        <w:t xml:space="preserve"> nhân dân các tỉnh, thành phố trực thuộc Trung ương và tổ chức, cá nhân có liên quan chịu trách nhiệm thi hành Thông tư này.</w:t>
      </w:r>
    </w:p>
    <w:p w14:paraId="38CE842D" w14:textId="14B98000"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 Cục trưởng Cục Điện lực và Cục trưởng Cục Kỹ thuật an toàn và Môi trường công nghiệp có trách nhiệm hướng dẫn, kiểm tra việc tuân thủ các quy định của QCVN này.</w:t>
      </w:r>
    </w:p>
    <w:p w14:paraId="65B194BA" w14:textId="77777777" w:rsidR="004313DB" w:rsidRPr="00920050" w:rsidRDefault="00000000" w:rsidP="0001423E">
      <w:pPr>
        <w:spacing w:after="0" w:line="240" w:lineRule="auto"/>
        <w:ind w:firstLine="720"/>
        <w:jc w:val="both"/>
        <w:rPr>
          <w:rFonts w:ascii="Arial" w:hAnsi="Arial" w:cs="Arial"/>
          <w:sz w:val="20"/>
          <w:szCs w:val="20"/>
        </w:rPr>
      </w:pPr>
      <w:r w:rsidRPr="00920050">
        <w:rPr>
          <w:rFonts w:ascii="Arial" w:hAnsi="Arial" w:cs="Arial"/>
          <w:sz w:val="20"/>
          <w:szCs w:val="20"/>
        </w:rPr>
        <w:t>3. Trong quá trình thực hiện, nếu phát hiện khó khăn vướng mắc, tổ chức, cá nhân phản ánh kịp thời về Bộ Công Thương (qua Cục Điện lực) để xem xét, giải quyết và đề xuất sửa đổi, bổ sung QCVN phù hợp với điều kiện thực tế trong từng thời kỳ./.</w:t>
      </w:r>
    </w:p>
    <w:p w14:paraId="560EE6CF" w14:textId="77777777" w:rsidR="00B43263" w:rsidRPr="00920050" w:rsidRDefault="00B43263" w:rsidP="0001423E">
      <w:pPr>
        <w:spacing w:after="0" w:line="240" w:lineRule="auto"/>
        <w:rPr>
          <w:rFonts w:ascii="Arial" w:hAnsi="Arial" w:cs="Arial"/>
          <w:sz w:val="20"/>
          <w:szCs w:val="20"/>
        </w:rPr>
      </w:pPr>
    </w:p>
    <w:tbl>
      <w:tblPr>
        <w:tblW w:w="5000" w:type="pct"/>
        <w:tblInd w:w="10" w:type="dxa"/>
        <w:tblCellMar>
          <w:left w:w="10" w:type="dxa"/>
          <w:right w:w="10" w:type="dxa"/>
        </w:tblCellMar>
        <w:tblLook w:val="07E0" w:firstRow="1" w:lastRow="1" w:firstColumn="1" w:lastColumn="1" w:noHBand="1" w:noVBand="1"/>
      </w:tblPr>
      <w:tblGrid>
        <w:gridCol w:w="5482"/>
        <w:gridCol w:w="3547"/>
      </w:tblGrid>
      <w:tr w:rsidR="004313DB" w:rsidRPr="00920050" w14:paraId="6D632996" w14:textId="77777777" w:rsidTr="0001423E">
        <w:tc>
          <w:tcPr>
            <w:tcW w:w="3036" w:type="pct"/>
          </w:tcPr>
          <w:p w14:paraId="68A3905D"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b/>
                <w:i/>
                <w:sz w:val="20"/>
                <w:szCs w:val="20"/>
              </w:rPr>
              <w:t>Nơi nhận:</w:t>
            </w:r>
          </w:p>
          <w:p w14:paraId="65E63618"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Thủ tướng Chính phủ;</w:t>
            </w:r>
          </w:p>
          <w:p w14:paraId="4BB62FA7"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Các Phó Thủ tướng Chính phủ;</w:t>
            </w:r>
          </w:p>
          <w:p w14:paraId="274EF9F4"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Hội đồng Dân tộc;</w:t>
            </w:r>
          </w:p>
          <w:p w14:paraId="1BD7C8C7" w14:textId="34BFB89A"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xml:space="preserve">- Các </w:t>
            </w:r>
            <w:r w:rsidR="00F1027A" w:rsidRPr="00920050">
              <w:rPr>
                <w:rFonts w:ascii="Arial" w:hAnsi="Arial" w:cs="Arial"/>
                <w:sz w:val="20"/>
                <w:szCs w:val="20"/>
              </w:rPr>
              <w:t>Ủy ban</w:t>
            </w:r>
            <w:r w:rsidRPr="00920050">
              <w:rPr>
                <w:rFonts w:ascii="Arial" w:hAnsi="Arial" w:cs="Arial"/>
                <w:sz w:val="20"/>
                <w:szCs w:val="20"/>
              </w:rPr>
              <w:t xml:space="preserve"> của Quốc hội;</w:t>
            </w:r>
          </w:p>
          <w:p w14:paraId="57A4771B" w14:textId="08137539" w:rsidR="00B43263" w:rsidRPr="00920050" w:rsidRDefault="00000000" w:rsidP="0001423E">
            <w:pPr>
              <w:spacing w:after="0" w:line="240" w:lineRule="auto"/>
              <w:rPr>
                <w:rFonts w:ascii="Arial" w:hAnsi="Arial" w:cs="Arial"/>
                <w:sz w:val="20"/>
                <w:szCs w:val="20"/>
              </w:rPr>
            </w:pPr>
            <w:r w:rsidRPr="00920050">
              <w:rPr>
                <w:rFonts w:ascii="Arial" w:hAnsi="Arial" w:cs="Arial"/>
                <w:sz w:val="20"/>
                <w:szCs w:val="20"/>
              </w:rPr>
              <w:t xml:space="preserve">- </w:t>
            </w:r>
            <w:r w:rsidR="00F1027A" w:rsidRPr="00920050">
              <w:rPr>
                <w:rFonts w:ascii="Arial" w:hAnsi="Arial" w:cs="Arial"/>
                <w:sz w:val="20"/>
                <w:szCs w:val="20"/>
              </w:rPr>
              <w:t>Ủy ban</w:t>
            </w:r>
            <w:r w:rsidRPr="00920050">
              <w:rPr>
                <w:rFonts w:ascii="Arial" w:hAnsi="Arial" w:cs="Arial"/>
                <w:sz w:val="20"/>
                <w:szCs w:val="20"/>
              </w:rPr>
              <w:t xml:space="preserve"> trung ương Mặt trận tổ quốc Việt </w:t>
            </w:r>
            <w:r w:rsidR="00B43263" w:rsidRPr="00920050">
              <w:rPr>
                <w:rFonts w:ascii="Arial" w:hAnsi="Arial" w:cs="Arial"/>
                <w:sz w:val="20"/>
                <w:szCs w:val="20"/>
              </w:rPr>
              <w:t>Nam</w:t>
            </w:r>
          </w:p>
          <w:p w14:paraId="403E4A8B" w14:textId="7BC5358E"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Văn phòng Quốc hội;</w:t>
            </w:r>
          </w:p>
          <w:p w14:paraId="30BE7E94"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Văn phòng Chính phủ;</w:t>
            </w:r>
          </w:p>
          <w:p w14:paraId="12FD5650" w14:textId="68B1E293"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Các bộ, cơ quan ngang bộ, cơ quan thuộc</w:t>
            </w:r>
            <w:r w:rsidR="00C4603B" w:rsidRPr="00920050">
              <w:rPr>
                <w:rFonts w:ascii="Arial" w:hAnsi="Arial" w:cs="Arial"/>
                <w:sz w:val="20"/>
                <w:szCs w:val="20"/>
              </w:rPr>
              <w:t xml:space="preserve"> </w:t>
            </w:r>
            <w:r w:rsidRPr="00920050">
              <w:rPr>
                <w:rFonts w:ascii="Arial" w:hAnsi="Arial" w:cs="Arial"/>
                <w:sz w:val="20"/>
                <w:szCs w:val="20"/>
              </w:rPr>
              <w:t>Chính phủ;</w:t>
            </w:r>
          </w:p>
          <w:p w14:paraId="1BE4FD3A" w14:textId="19DAD1E9"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xml:space="preserve">- </w:t>
            </w:r>
            <w:r w:rsidR="00F1027A" w:rsidRPr="00920050">
              <w:rPr>
                <w:rFonts w:ascii="Arial" w:hAnsi="Arial" w:cs="Arial"/>
                <w:sz w:val="20"/>
                <w:szCs w:val="20"/>
              </w:rPr>
              <w:t>Ủy ban</w:t>
            </w:r>
            <w:r w:rsidRPr="00920050">
              <w:rPr>
                <w:rFonts w:ascii="Arial" w:hAnsi="Arial" w:cs="Arial"/>
                <w:sz w:val="20"/>
                <w:szCs w:val="20"/>
              </w:rPr>
              <w:t xml:space="preserve"> nhân dân các tỉnh;</w:t>
            </w:r>
          </w:p>
          <w:p w14:paraId="3AD35C75"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Cục Kiểm tra văn bản và Quản lý xử lý vi phạm hành chính;</w:t>
            </w:r>
          </w:p>
          <w:p w14:paraId="598ECBCB"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xml:space="preserve">- Bộ Tư pháp; </w:t>
            </w:r>
          </w:p>
          <w:p w14:paraId="562D1C09"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Công báo; cổng TTĐT Chính phủ;</w:t>
            </w:r>
          </w:p>
          <w:p w14:paraId="1B9977B0"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Các đơn vị thuộc Bộ;</w:t>
            </w:r>
          </w:p>
          <w:p w14:paraId="69915C6C"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 Lưu: VT, ĐCK.</w:t>
            </w:r>
          </w:p>
        </w:tc>
        <w:tc>
          <w:tcPr>
            <w:tcW w:w="1964" w:type="pct"/>
          </w:tcPr>
          <w:p w14:paraId="08939200"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KT. BỘ TRƯỞNG</w:t>
            </w:r>
          </w:p>
          <w:p w14:paraId="2054B9A8"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THỨ TRƯỞNG</w:t>
            </w:r>
            <w:r w:rsidRPr="00920050">
              <w:rPr>
                <w:rFonts w:ascii="Arial" w:hAnsi="Arial" w:cs="Arial"/>
                <w:sz w:val="20"/>
                <w:szCs w:val="20"/>
              </w:rPr>
              <w:br/>
            </w:r>
            <w:r w:rsidRPr="00920050">
              <w:rPr>
                <w:rFonts w:ascii="Arial" w:hAnsi="Arial" w:cs="Arial"/>
                <w:sz w:val="20"/>
                <w:szCs w:val="20"/>
              </w:rPr>
              <w:br/>
            </w:r>
            <w:r w:rsidRPr="00920050">
              <w:rPr>
                <w:rFonts w:ascii="Arial" w:hAnsi="Arial" w:cs="Arial"/>
                <w:sz w:val="20"/>
                <w:szCs w:val="20"/>
              </w:rPr>
              <w:br/>
            </w:r>
            <w:r w:rsidRPr="00920050">
              <w:rPr>
                <w:rFonts w:ascii="Arial" w:hAnsi="Arial" w:cs="Arial"/>
                <w:sz w:val="20"/>
                <w:szCs w:val="20"/>
              </w:rPr>
              <w:br/>
            </w:r>
            <w:r w:rsidRPr="00920050">
              <w:rPr>
                <w:rFonts w:ascii="Arial" w:hAnsi="Arial" w:cs="Arial"/>
                <w:sz w:val="20"/>
                <w:szCs w:val="20"/>
              </w:rPr>
              <w:br/>
            </w:r>
            <w:r w:rsidRPr="00920050">
              <w:rPr>
                <w:rFonts w:ascii="Arial" w:hAnsi="Arial" w:cs="Arial"/>
                <w:sz w:val="20"/>
                <w:szCs w:val="20"/>
              </w:rPr>
              <w:br/>
            </w:r>
            <w:r w:rsidRPr="00920050">
              <w:rPr>
                <w:rFonts w:ascii="Arial" w:hAnsi="Arial" w:cs="Arial"/>
                <w:sz w:val="20"/>
                <w:szCs w:val="20"/>
              </w:rPr>
              <w:br/>
            </w:r>
            <w:r w:rsidRPr="00920050">
              <w:rPr>
                <w:rFonts w:ascii="Arial" w:hAnsi="Arial" w:cs="Arial"/>
                <w:b/>
                <w:sz w:val="20"/>
                <w:szCs w:val="20"/>
              </w:rPr>
              <w:t>Nguyễn Sinh Nhật Tân</w:t>
            </w:r>
          </w:p>
        </w:tc>
      </w:tr>
    </w:tbl>
    <w:p w14:paraId="750D47CB" w14:textId="065D52E2" w:rsidR="00E45AE0" w:rsidRPr="00920050" w:rsidRDefault="00E45AE0" w:rsidP="0001423E">
      <w:pPr>
        <w:spacing w:after="0" w:line="240" w:lineRule="auto"/>
        <w:jc w:val="center"/>
        <w:rPr>
          <w:rFonts w:ascii="Arial" w:hAnsi="Arial" w:cs="Arial"/>
          <w:sz w:val="20"/>
          <w:szCs w:val="20"/>
        </w:rPr>
      </w:pPr>
    </w:p>
    <w:p w14:paraId="3619007F" w14:textId="77777777" w:rsidR="00146B9B" w:rsidRPr="00920050" w:rsidRDefault="00146B9B" w:rsidP="0001423E">
      <w:pPr>
        <w:spacing w:after="0" w:line="240" w:lineRule="auto"/>
        <w:jc w:val="center"/>
        <w:rPr>
          <w:rFonts w:ascii="Arial" w:hAnsi="Arial" w:cs="Arial"/>
          <w:sz w:val="20"/>
          <w:szCs w:val="20"/>
        </w:rPr>
      </w:pPr>
      <w:r w:rsidRPr="00920050">
        <w:rPr>
          <w:rFonts w:ascii="Arial" w:hAnsi="Arial" w:cs="Arial"/>
          <w:noProof/>
          <w:sz w:val="20"/>
          <w:szCs w:val="20"/>
        </w:rPr>
        <w:drawing>
          <wp:inline distT="0" distB="0" distL="0" distR="0" wp14:anchorId="1BC72EDF" wp14:editId="435DCF18">
            <wp:extent cx="1628775" cy="1781175"/>
            <wp:effectExtent l="0" t="0" r="9525" b="9525"/>
            <wp:docPr id="1732016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16542" name=""/>
                    <pic:cNvPicPr/>
                  </pic:nvPicPr>
                  <pic:blipFill>
                    <a:blip r:embed="rId7"/>
                    <a:stretch>
                      <a:fillRect/>
                    </a:stretch>
                  </pic:blipFill>
                  <pic:spPr>
                    <a:xfrm>
                      <a:off x="0" y="0"/>
                      <a:ext cx="1628775" cy="1781175"/>
                    </a:xfrm>
                    <a:prstGeom prst="rect">
                      <a:avLst/>
                    </a:prstGeom>
                  </pic:spPr>
                </pic:pic>
              </a:graphicData>
            </a:graphic>
          </wp:inline>
        </w:drawing>
      </w:r>
    </w:p>
    <w:p w14:paraId="673644CA" w14:textId="7233538B"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CỘNG HÒA XÃ HỘI CHỦ NGHĨA VIỆT NAM</w:t>
      </w:r>
    </w:p>
    <w:p w14:paraId="686BFE74" w14:textId="77777777" w:rsidR="0001423E" w:rsidRPr="00920050" w:rsidRDefault="0001423E" w:rsidP="0001423E">
      <w:pPr>
        <w:spacing w:after="0" w:line="240" w:lineRule="auto"/>
        <w:jc w:val="center"/>
        <w:rPr>
          <w:rFonts w:ascii="Arial" w:hAnsi="Arial" w:cs="Arial"/>
          <w:b/>
          <w:sz w:val="20"/>
          <w:szCs w:val="20"/>
        </w:rPr>
      </w:pPr>
    </w:p>
    <w:p w14:paraId="302E3315" w14:textId="77777777" w:rsidR="0001423E" w:rsidRPr="00920050" w:rsidRDefault="0001423E" w:rsidP="0001423E">
      <w:pPr>
        <w:spacing w:after="0" w:line="240" w:lineRule="auto"/>
        <w:jc w:val="center"/>
        <w:rPr>
          <w:rFonts w:ascii="Arial" w:hAnsi="Arial" w:cs="Arial"/>
          <w:b/>
          <w:sz w:val="20"/>
          <w:szCs w:val="20"/>
        </w:rPr>
      </w:pPr>
    </w:p>
    <w:p w14:paraId="4BBB6684" w14:textId="77777777" w:rsidR="0001423E" w:rsidRPr="00920050" w:rsidRDefault="0001423E" w:rsidP="0001423E">
      <w:pPr>
        <w:spacing w:after="0" w:line="240" w:lineRule="auto"/>
        <w:jc w:val="center"/>
        <w:rPr>
          <w:rFonts w:ascii="Arial" w:hAnsi="Arial" w:cs="Arial"/>
          <w:b/>
          <w:sz w:val="20"/>
          <w:szCs w:val="20"/>
        </w:rPr>
      </w:pPr>
    </w:p>
    <w:p w14:paraId="388A848C" w14:textId="77777777" w:rsidR="0001423E" w:rsidRPr="00920050" w:rsidRDefault="0001423E" w:rsidP="0001423E">
      <w:pPr>
        <w:spacing w:after="0" w:line="240" w:lineRule="auto"/>
        <w:jc w:val="center"/>
        <w:rPr>
          <w:rFonts w:ascii="Arial" w:hAnsi="Arial" w:cs="Arial"/>
          <w:b/>
          <w:sz w:val="20"/>
          <w:szCs w:val="20"/>
        </w:rPr>
      </w:pPr>
    </w:p>
    <w:p w14:paraId="2166FDF5" w14:textId="77777777" w:rsidR="0001423E" w:rsidRPr="00920050" w:rsidRDefault="0001423E" w:rsidP="0001423E">
      <w:pPr>
        <w:spacing w:after="0" w:line="240" w:lineRule="auto"/>
        <w:jc w:val="center"/>
        <w:rPr>
          <w:rFonts w:ascii="Arial" w:hAnsi="Arial" w:cs="Arial"/>
          <w:b/>
          <w:sz w:val="20"/>
          <w:szCs w:val="20"/>
        </w:rPr>
      </w:pPr>
    </w:p>
    <w:p w14:paraId="5BB8B636" w14:textId="77777777" w:rsidR="0001423E" w:rsidRPr="00920050" w:rsidRDefault="0001423E" w:rsidP="0001423E">
      <w:pPr>
        <w:spacing w:after="0" w:line="240" w:lineRule="auto"/>
        <w:jc w:val="center"/>
        <w:rPr>
          <w:rFonts w:ascii="Arial" w:hAnsi="Arial" w:cs="Arial"/>
          <w:b/>
          <w:sz w:val="20"/>
          <w:szCs w:val="20"/>
        </w:rPr>
      </w:pPr>
    </w:p>
    <w:p w14:paraId="3ADC020E" w14:textId="77777777" w:rsidR="0001423E" w:rsidRPr="00920050" w:rsidRDefault="0001423E" w:rsidP="0001423E">
      <w:pPr>
        <w:spacing w:after="0" w:line="240" w:lineRule="auto"/>
        <w:jc w:val="center"/>
        <w:rPr>
          <w:rFonts w:ascii="Arial" w:hAnsi="Arial" w:cs="Arial"/>
          <w:b/>
          <w:sz w:val="20"/>
          <w:szCs w:val="20"/>
        </w:rPr>
      </w:pPr>
    </w:p>
    <w:p w14:paraId="4851E253" w14:textId="77777777" w:rsidR="0001423E" w:rsidRPr="00920050" w:rsidRDefault="0001423E" w:rsidP="0001423E">
      <w:pPr>
        <w:spacing w:after="0" w:line="240" w:lineRule="auto"/>
        <w:jc w:val="center"/>
        <w:rPr>
          <w:rFonts w:ascii="Arial" w:hAnsi="Arial" w:cs="Arial"/>
          <w:b/>
          <w:sz w:val="20"/>
          <w:szCs w:val="20"/>
        </w:rPr>
      </w:pPr>
    </w:p>
    <w:p w14:paraId="0CDBAA47" w14:textId="77777777" w:rsidR="0001423E" w:rsidRPr="00920050" w:rsidRDefault="0001423E" w:rsidP="0001423E">
      <w:pPr>
        <w:spacing w:after="0" w:line="240" w:lineRule="auto"/>
        <w:jc w:val="center"/>
        <w:rPr>
          <w:rFonts w:ascii="Arial" w:hAnsi="Arial" w:cs="Arial"/>
          <w:b/>
          <w:sz w:val="20"/>
          <w:szCs w:val="20"/>
        </w:rPr>
      </w:pPr>
    </w:p>
    <w:p w14:paraId="06A9A465" w14:textId="77777777" w:rsidR="0001423E" w:rsidRPr="00920050" w:rsidRDefault="0001423E" w:rsidP="0001423E">
      <w:pPr>
        <w:spacing w:after="0" w:line="240" w:lineRule="auto"/>
        <w:jc w:val="center"/>
        <w:rPr>
          <w:rFonts w:ascii="Arial" w:hAnsi="Arial" w:cs="Arial"/>
          <w:b/>
          <w:sz w:val="20"/>
          <w:szCs w:val="20"/>
        </w:rPr>
      </w:pPr>
    </w:p>
    <w:p w14:paraId="6AD809B0" w14:textId="77777777" w:rsidR="0001423E" w:rsidRPr="00920050" w:rsidRDefault="0001423E" w:rsidP="0001423E">
      <w:pPr>
        <w:spacing w:after="0" w:line="240" w:lineRule="auto"/>
        <w:jc w:val="center"/>
        <w:rPr>
          <w:rFonts w:ascii="Arial" w:hAnsi="Arial" w:cs="Arial"/>
          <w:b/>
          <w:sz w:val="20"/>
          <w:szCs w:val="20"/>
        </w:rPr>
      </w:pPr>
    </w:p>
    <w:p w14:paraId="67D33F9E" w14:textId="77777777" w:rsidR="0001423E" w:rsidRPr="00920050" w:rsidRDefault="0001423E" w:rsidP="0001423E">
      <w:pPr>
        <w:spacing w:after="0" w:line="240" w:lineRule="auto"/>
        <w:jc w:val="center"/>
        <w:rPr>
          <w:rFonts w:ascii="Arial" w:hAnsi="Arial" w:cs="Arial"/>
          <w:b/>
          <w:sz w:val="20"/>
          <w:szCs w:val="20"/>
        </w:rPr>
      </w:pPr>
    </w:p>
    <w:p w14:paraId="642839C1" w14:textId="77777777" w:rsidR="0001423E" w:rsidRPr="00920050" w:rsidRDefault="0001423E" w:rsidP="0001423E">
      <w:pPr>
        <w:spacing w:after="0" w:line="240" w:lineRule="auto"/>
        <w:jc w:val="center"/>
        <w:rPr>
          <w:rFonts w:ascii="Arial" w:hAnsi="Arial" w:cs="Arial"/>
          <w:b/>
          <w:sz w:val="20"/>
          <w:szCs w:val="20"/>
        </w:rPr>
      </w:pPr>
    </w:p>
    <w:p w14:paraId="0BB8581F" w14:textId="77777777" w:rsidR="0001423E" w:rsidRPr="00920050" w:rsidRDefault="0001423E" w:rsidP="0001423E">
      <w:pPr>
        <w:spacing w:after="0" w:line="240" w:lineRule="auto"/>
        <w:jc w:val="center"/>
        <w:rPr>
          <w:rFonts w:ascii="Arial" w:hAnsi="Arial" w:cs="Arial"/>
          <w:b/>
          <w:sz w:val="20"/>
          <w:szCs w:val="20"/>
        </w:rPr>
      </w:pPr>
    </w:p>
    <w:p w14:paraId="7B828E91" w14:textId="77777777" w:rsidR="0001423E" w:rsidRPr="00920050" w:rsidRDefault="0001423E" w:rsidP="0001423E">
      <w:pPr>
        <w:spacing w:after="0" w:line="240" w:lineRule="auto"/>
        <w:jc w:val="center"/>
        <w:rPr>
          <w:rFonts w:ascii="Arial" w:hAnsi="Arial" w:cs="Arial"/>
          <w:b/>
          <w:sz w:val="20"/>
          <w:szCs w:val="20"/>
        </w:rPr>
      </w:pPr>
    </w:p>
    <w:p w14:paraId="6A91F292" w14:textId="77777777" w:rsidR="0001423E" w:rsidRPr="00920050" w:rsidRDefault="0001423E" w:rsidP="0001423E">
      <w:pPr>
        <w:spacing w:after="0" w:line="240" w:lineRule="auto"/>
        <w:jc w:val="center"/>
        <w:rPr>
          <w:rFonts w:ascii="Arial" w:hAnsi="Arial" w:cs="Arial"/>
          <w:b/>
          <w:sz w:val="20"/>
          <w:szCs w:val="20"/>
        </w:rPr>
      </w:pPr>
    </w:p>
    <w:p w14:paraId="1E773A8D" w14:textId="77777777" w:rsidR="0001423E" w:rsidRPr="00920050" w:rsidRDefault="0001423E" w:rsidP="0001423E">
      <w:pPr>
        <w:spacing w:after="0" w:line="240" w:lineRule="auto"/>
        <w:jc w:val="center"/>
        <w:rPr>
          <w:rFonts w:ascii="Arial" w:hAnsi="Arial" w:cs="Arial"/>
          <w:b/>
          <w:sz w:val="20"/>
          <w:szCs w:val="20"/>
        </w:rPr>
      </w:pPr>
    </w:p>
    <w:p w14:paraId="3A4B3A2D" w14:textId="77777777" w:rsidR="0001423E" w:rsidRPr="00920050" w:rsidRDefault="0001423E" w:rsidP="0001423E">
      <w:pPr>
        <w:spacing w:after="0" w:line="240" w:lineRule="auto"/>
        <w:jc w:val="center"/>
        <w:rPr>
          <w:rFonts w:ascii="Arial" w:hAnsi="Arial" w:cs="Arial"/>
          <w:b/>
          <w:sz w:val="20"/>
          <w:szCs w:val="20"/>
        </w:rPr>
      </w:pPr>
    </w:p>
    <w:p w14:paraId="27F9ED39" w14:textId="6F58BCAD"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QCVN 26:2025/BCT</w:t>
      </w:r>
    </w:p>
    <w:p w14:paraId="3A0E7681" w14:textId="77777777" w:rsidR="004313DB" w:rsidRPr="00920050" w:rsidRDefault="00000000" w:rsidP="0001423E">
      <w:pPr>
        <w:spacing w:after="0" w:line="240" w:lineRule="auto"/>
        <w:jc w:val="center"/>
        <w:rPr>
          <w:rFonts w:ascii="Arial" w:hAnsi="Arial" w:cs="Arial"/>
          <w:b/>
          <w:sz w:val="20"/>
          <w:szCs w:val="20"/>
        </w:rPr>
      </w:pPr>
      <w:r w:rsidRPr="00920050">
        <w:rPr>
          <w:rFonts w:ascii="Arial" w:hAnsi="Arial" w:cs="Arial"/>
          <w:b/>
          <w:sz w:val="20"/>
          <w:szCs w:val="20"/>
        </w:rPr>
        <w:t>QUY CHUẨN KỸ THUẬT QUỐC GIA VỀ KỸ THUẬT ĐIỆN -</w:t>
      </w:r>
      <w:r w:rsidRPr="00920050">
        <w:rPr>
          <w:rFonts w:ascii="Arial" w:hAnsi="Arial" w:cs="Arial"/>
          <w:sz w:val="20"/>
          <w:szCs w:val="20"/>
        </w:rPr>
        <w:br/>
      </w:r>
      <w:r w:rsidRPr="00920050">
        <w:rPr>
          <w:rFonts w:ascii="Arial" w:hAnsi="Arial" w:cs="Arial"/>
          <w:b/>
          <w:sz w:val="20"/>
          <w:szCs w:val="20"/>
        </w:rPr>
        <w:t xml:space="preserve"> HỆ THỐNG LƯỚI ĐIỆN</w:t>
      </w:r>
    </w:p>
    <w:p w14:paraId="35F314B2" w14:textId="77777777" w:rsidR="0001423E" w:rsidRPr="00920050" w:rsidRDefault="0001423E" w:rsidP="0001423E">
      <w:pPr>
        <w:spacing w:after="0" w:line="240" w:lineRule="auto"/>
        <w:jc w:val="center"/>
        <w:rPr>
          <w:rFonts w:ascii="Arial" w:hAnsi="Arial" w:cs="Arial"/>
          <w:sz w:val="20"/>
          <w:szCs w:val="20"/>
        </w:rPr>
      </w:pPr>
    </w:p>
    <w:p w14:paraId="57E501B0"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i/>
          <w:sz w:val="20"/>
          <w:szCs w:val="20"/>
        </w:rPr>
        <w:t>National Technical Regulation on Electric Power Technical</w:t>
      </w:r>
      <w:r w:rsidRPr="00920050">
        <w:rPr>
          <w:rFonts w:ascii="Arial" w:hAnsi="Arial" w:cs="Arial"/>
          <w:sz w:val="20"/>
          <w:szCs w:val="20"/>
        </w:rPr>
        <w:br/>
      </w:r>
      <w:r w:rsidRPr="00920050">
        <w:rPr>
          <w:rFonts w:ascii="Arial" w:hAnsi="Arial" w:cs="Arial"/>
          <w:b/>
          <w:i/>
          <w:sz w:val="20"/>
          <w:szCs w:val="20"/>
        </w:rPr>
        <w:t xml:space="preserve"> Power Network</w:t>
      </w:r>
    </w:p>
    <w:p w14:paraId="6BDBE52E" w14:textId="77777777" w:rsidR="0001423E" w:rsidRPr="00920050" w:rsidRDefault="0001423E" w:rsidP="0001423E">
      <w:pPr>
        <w:spacing w:after="0" w:line="240" w:lineRule="auto"/>
        <w:jc w:val="center"/>
        <w:rPr>
          <w:rFonts w:ascii="Arial" w:hAnsi="Arial" w:cs="Arial"/>
          <w:b/>
          <w:sz w:val="20"/>
          <w:szCs w:val="20"/>
        </w:rPr>
      </w:pPr>
    </w:p>
    <w:p w14:paraId="45DD1C11" w14:textId="77777777" w:rsidR="0001423E" w:rsidRPr="00920050" w:rsidRDefault="0001423E" w:rsidP="0001423E">
      <w:pPr>
        <w:spacing w:after="0" w:line="240" w:lineRule="auto"/>
        <w:jc w:val="center"/>
        <w:rPr>
          <w:rFonts w:ascii="Arial" w:hAnsi="Arial" w:cs="Arial"/>
          <w:b/>
          <w:sz w:val="20"/>
          <w:szCs w:val="20"/>
        </w:rPr>
      </w:pPr>
    </w:p>
    <w:p w14:paraId="372CDCD0" w14:textId="77777777" w:rsidR="0001423E" w:rsidRPr="00920050" w:rsidRDefault="0001423E" w:rsidP="0001423E">
      <w:pPr>
        <w:spacing w:after="0" w:line="240" w:lineRule="auto"/>
        <w:jc w:val="center"/>
        <w:rPr>
          <w:rFonts w:ascii="Arial" w:hAnsi="Arial" w:cs="Arial"/>
          <w:b/>
          <w:sz w:val="20"/>
          <w:szCs w:val="20"/>
        </w:rPr>
      </w:pPr>
    </w:p>
    <w:p w14:paraId="164C1BCD" w14:textId="77777777" w:rsidR="0001423E" w:rsidRPr="00920050" w:rsidRDefault="0001423E" w:rsidP="0001423E">
      <w:pPr>
        <w:spacing w:after="0" w:line="240" w:lineRule="auto"/>
        <w:jc w:val="center"/>
        <w:rPr>
          <w:rFonts w:ascii="Arial" w:hAnsi="Arial" w:cs="Arial"/>
          <w:b/>
          <w:sz w:val="20"/>
          <w:szCs w:val="20"/>
        </w:rPr>
      </w:pPr>
    </w:p>
    <w:p w14:paraId="44B1351E" w14:textId="77777777" w:rsidR="0001423E" w:rsidRPr="00920050" w:rsidRDefault="0001423E" w:rsidP="0001423E">
      <w:pPr>
        <w:spacing w:after="0" w:line="240" w:lineRule="auto"/>
        <w:jc w:val="center"/>
        <w:rPr>
          <w:rFonts w:ascii="Arial" w:hAnsi="Arial" w:cs="Arial"/>
          <w:b/>
          <w:sz w:val="20"/>
          <w:szCs w:val="20"/>
        </w:rPr>
      </w:pPr>
    </w:p>
    <w:p w14:paraId="53E06CBE" w14:textId="77777777" w:rsidR="0001423E" w:rsidRPr="00920050" w:rsidRDefault="0001423E" w:rsidP="0001423E">
      <w:pPr>
        <w:spacing w:after="0" w:line="240" w:lineRule="auto"/>
        <w:jc w:val="center"/>
        <w:rPr>
          <w:rFonts w:ascii="Arial" w:hAnsi="Arial" w:cs="Arial"/>
          <w:b/>
          <w:sz w:val="20"/>
          <w:szCs w:val="20"/>
        </w:rPr>
      </w:pPr>
    </w:p>
    <w:p w14:paraId="39257347" w14:textId="77777777" w:rsidR="0001423E" w:rsidRPr="00920050" w:rsidRDefault="0001423E" w:rsidP="0001423E">
      <w:pPr>
        <w:spacing w:after="0" w:line="240" w:lineRule="auto"/>
        <w:jc w:val="center"/>
        <w:rPr>
          <w:rFonts w:ascii="Arial" w:hAnsi="Arial" w:cs="Arial"/>
          <w:b/>
          <w:sz w:val="20"/>
          <w:szCs w:val="20"/>
        </w:rPr>
      </w:pPr>
    </w:p>
    <w:p w14:paraId="40D76908" w14:textId="77777777" w:rsidR="0001423E" w:rsidRPr="00920050" w:rsidRDefault="0001423E" w:rsidP="0001423E">
      <w:pPr>
        <w:spacing w:after="0" w:line="240" w:lineRule="auto"/>
        <w:jc w:val="center"/>
        <w:rPr>
          <w:rFonts w:ascii="Arial" w:hAnsi="Arial" w:cs="Arial"/>
          <w:b/>
          <w:sz w:val="20"/>
          <w:szCs w:val="20"/>
        </w:rPr>
      </w:pPr>
    </w:p>
    <w:p w14:paraId="4E36781C" w14:textId="77777777" w:rsidR="0001423E" w:rsidRPr="00920050" w:rsidRDefault="0001423E" w:rsidP="0001423E">
      <w:pPr>
        <w:spacing w:after="0" w:line="240" w:lineRule="auto"/>
        <w:jc w:val="center"/>
        <w:rPr>
          <w:rFonts w:ascii="Arial" w:hAnsi="Arial" w:cs="Arial"/>
          <w:b/>
          <w:sz w:val="20"/>
          <w:szCs w:val="20"/>
        </w:rPr>
      </w:pPr>
    </w:p>
    <w:p w14:paraId="14604424" w14:textId="77777777" w:rsidR="0001423E" w:rsidRPr="00920050" w:rsidRDefault="0001423E" w:rsidP="0001423E">
      <w:pPr>
        <w:spacing w:after="0" w:line="240" w:lineRule="auto"/>
        <w:jc w:val="center"/>
        <w:rPr>
          <w:rFonts w:ascii="Arial" w:hAnsi="Arial" w:cs="Arial"/>
          <w:b/>
          <w:sz w:val="20"/>
          <w:szCs w:val="20"/>
        </w:rPr>
      </w:pPr>
    </w:p>
    <w:p w14:paraId="1FA7D5A9" w14:textId="77777777" w:rsidR="0001423E" w:rsidRPr="00920050" w:rsidRDefault="0001423E" w:rsidP="0001423E">
      <w:pPr>
        <w:spacing w:after="0" w:line="240" w:lineRule="auto"/>
        <w:jc w:val="center"/>
        <w:rPr>
          <w:rFonts w:ascii="Arial" w:hAnsi="Arial" w:cs="Arial"/>
          <w:b/>
          <w:sz w:val="20"/>
          <w:szCs w:val="20"/>
        </w:rPr>
      </w:pPr>
    </w:p>
    <w:p w14:paraId="4D454C86" w14:textId="77777777" w:rsidR="0001423E" w:rsidRPr="00920050" w:rsidRDefault="0001423E" w:rsidP="0001423E">
      <w:pPr>
        <w:spacing w:after="0" w:line="240" w:lineRule="auto"/>
        <w:jc w:val="center"/>
        <w:rPr>
          <w:rFonts w:ascii="Arial" w:hAnsi="Arial" w:cs="Arial"/>
          <w:b/>
          <w:sz w:val="20"/>
          <w:szCs w:val="20"/>
        </w:rPr>
      </w:pPr>
    </w:p>
    <w:p w14:paraId="64684589" w14:textId="77777777" w:rsidR="0001423E" w:rsidRPr="00920050" w:rsidRDefault="0001423E" w:rsidP="0001423E">
      <w:pPr>
        <w:spacing w:after="0" w:line="240" w:lineRule="auto"/>
        <w:jc w:val="center"/>
        <w:rPr>
          <w:rFonts w:ascii="Arial" w:hAnsi="Arial" w:cs="Arial"/>
          <w:b/>
          <w:sz w:val="20"/>
          <w:szCs w:val="20"/>
        </w:rPr>
      </w:pPr>
    </w:p>
    <w:p w14:paraId="077E9A14" w14:textId="76959B00"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HÀ NỘI - 2025</w:t>
      </w:r>
    </w:p>
    <w:p w14:paraId="1B66B866" w14:textId="77777777" w:rsidR="00146B9B" w:rsidRPr="00920050" w:rsidRDefault="00146B9B" w:rsidP="0001423E">
      <w:pPr>
        <w:spacing w:after="0" w:line="240" w:lineRule="auto"/>
        <w:jc w:val="center"/>
        <w:rPr>
          <w:rFonts w:ascii="Arial" w:hAnsi="Arial" w:cs="Arial"/>
          <w:b/>
          <w:sz w:val="20"/>
          <w:szCs w:val="20"/>
        </w:rPr>
      </w:pPr>
      <w:r w:rsidRPr="00920050">
        <w:rPr>
          <w:rFonts w:ascii="Arial" w:hAnsi="Arial" w:cs="Arial"/>
          <w:b/>
          <w:sz w:val="20"/>
          <w:szCs w:val="20"/>
        </w:rPr>
        <w:br w:type="page"/>
      </w:r>
    </w:p>
    <w:p w14:paraId="1EE99C47" w14:textId="0331751E"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lastRenderedPageBreak/>
        <w:t>QCVN 26 : 2025/BCT</w:t>
      </w:r>
    </w:p>
    <w:p w14:paraId="031D0D50"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QUY CHUẨN KỸ THUẬT QUỐC GIA VỀ KỸ THUẬT ĐIỆN -</w:t>
      </w:r>
    </w:p>
    <w:p w14:paraId="0C946E69"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HỆ THỐNG LƯỚI ĐIỆN</w:t>
      </w:r>
    </w:p>
    <w:p w14:paraId="355C7C67"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i/>
          <w:sz w:val="20"/>
          <w:szCs w:val="20"/>
        </w:rPr>
        <w:t>National Technical Regulation on Electric Power Technical -</w:t>
      </w:r>
    </w:p>
    <w:p w14:paraId="381D461D" w14:textId="77777777" w:rsidR="004313DB" w:rsidRPr="00920050" w:rsidRDefault="00000000" w:rsidP="0001423E">
      <w:pPr>
        <w:spacing w:after="0" w:line="240" w:lineRule="auto"/>
        <w:jc w:val="center"/>
        <w:rPr>
          <w:rFonts w:ascii="Arial" w:hAnsi="Arial" w:cs="Arial"/>
          <w:b/>
          <w:i/>
          <w:sz w:val="20"/>
          <w:szCs w:val="20"/>
        </w:rPr>
      </w:pPr>
      <w:r w:rsidRPr="00920050">
        <w:rPr>
          <w:rFonts w:ascii="Arial" w:hAnsi="Arial" w:cs="Arial"/>
          <w:b/>
          <w:i/>
          <w:sz w:val="20"/>
          <w:szCs w:val="20"/>
        </w:rPr>
        <w:t>Power Network</w:t>
      </w:r>
    </w:p>
    <w:p w14:paraId="69ECA7EF" w14:textId="77777777" w:rsidR="0001423E" w:rsidRPr="00920050" w:rsidRDefault="0001423E" w:rsidP="0001423E">
      <w:pPr>
        <w:spacing w:after="0" w:line="240" w:lineRule="auto"/>
        <w:jc w:val="center"/>
        <w:rPr>
          <w:rFonts w:ascii="Arial" w:hAnsi="Arial" w:cs="Arial"/>
          <w:sz w:val="20"/>
          <w:szCs w:val="20"/>
        </w:rPr>
      </w:pPr>
    </w:p>
    <w:p w14:paraId="561794CC" w14:textId="3CF310ED"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MỤC LỤC</w:t>
      </w:r>
    </w:p>
    <w:p w14:paraId="61B4389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w:t>
      </w:r>
      <w:r w:rsidRPr="00920050">
        <w:rPr>
          <w:rFonts w:ascii="Arial" w:hAnsi="Arial" w:cs="Arial"/>
          <w:sz w:val="20"/>
          <w:szCs w:val="20"/>
        </w:rPr>
        <w:t xml:space="preserve"> </w:t>
      </w:r>
      <w:r w:rsidRPr="00920050">
        <w:rPr>
          <w:rFonts w:ascii="Arial" w:hAnsi="Arial" w:cs="Arial"/>
          <w:b/>
          <w:sz w:val="20"/>
          <w:szCs w:val="20"/>
        </w:rPr>
        <w:t>QUY ĐỊNH CHUNG</w:t>
      </w:r>
    </w:p>
    <w:p w14:paraId="59EAE0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w:t>
      </w:r>
      <w:r w:rsidRPr="00920050">
        <w:rPr>
          <w:rFonts w:ascii="Arial" w:hAnsi="Arial" w:cs="Arial"/>
          <w:sz w:val="20"/>
          <w:szCs w:val="20"/>
        </w:rPr>
        <w:t xml:space="preserve"> </w:t>
      </w:r>
      <w:r w:rsidRPr="00920050">
        <w:rPr>
          <w:rFonts w:ascii="Arial" w:hAnsi="Arial" w:cs="Arial"/>
          <w:b/>
          <w:sz w:val="20"/>
          <w:szCs w:val="20"/>
        </w:rPr>
        <w:t>PHẦN CHUNG</w:t>
      </w:r>
    </w:p>
    <w:p w14:paraId="22A32B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1.1.1 Phạm vi điều chỉnh</w:t>
      </w:r>
    </w:p>
    <w:p w14:paraId="68B90A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1.1.2 Đối tượng áp dụng</w:t>
      </w:r>
    </w:p>
    <w:p w14:paraId="1DDAF8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1.1.3 Thuật ngữ và từ viết tắt</w:t>
      </w:r>
    </w:p>
    <w:p w14:paraId="747CDB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w:t>
      </w:r>
      <w:r w:rsidRPr="00920050">
        <w:rPr>
          <w:rFonts w:ascii="Arial" w:hAnsi="Arial" w:cs="Arial"/>
          <w:sz w:val="20"/>
          <w:szCs w:val="20"/>
        </w:rPr>
        <w:t xml:space="preserve"> </w:t>
      </w:r>
      <w:r w:rsidRPr="00920050">
        <w:rPr>
          <w:rFonts w:ascii="Arial" w:hAnsi="Arial" w:cs="Arial"/>
          <w:b/>
          <w:sz w:val="20"/>
          <w:szCs w:val="20"/>
        </w:rPr>
        <w:t>NHỮNG YÊU CẦU CHUNG</w:t>
      </w:r>
    </w:p>
    <w:p w14:paraId="74F278B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1.2.1 Thiết kế hệ thống điện</w:t>
      </w:r>
    </w:p>
    <w:p w14:paraId="150EC7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1.2.2 Thỏa thuận với đơn vị quản lý lưới điện</w:t>
      </w:r>
    </w:p>
    <w:p w14:paraId="73082F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1.2.3 Phương án cấp điện</w:t>
      </w:r>
    </w:p>
    <w:p w14:paraId="1C02C0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1.2.4 Kế hoạch phát triển điện và sử dụng điện</w:t>
      </w:r>
    </w:p>
    <w:p w14:paraId="30AE04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1.2.5 Xây lắp, vận hành và kiểm tra</w:t>
      </w:r>
    </w:p>
    <w:p w14:paraId="1EE5F1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1.2.6 Chất lượng điện</w:t>
      </w:r>
    </w:p>
    <w:p w14:paraId="767DFE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1.2.7 Bảo vệ an toàn</w:t>
      </w:r>
    </w:p>
    <w:p w14:paraId="5AA922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1.2.8 Hệ thống điều khiển, bảo vệ và đo lường</w:t>
      </w:r>
    </w:p>
    <w:p w14:paraId="25933F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1.2.9 Yêu cầu kỹ thuật về thiết bị điện</w:t>
      </w:r>
    </w:p>
    <w:p w14:paraId="1D00739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1.2.10 Yêu cầu kỹ thuật phần xây dựng</w:t>
      </w:r>
    </w:p>
    <w:p w14:paraId="355EA0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1.2.11 Yêu cầu màu sắc cho thiết bị điện</w:t>
      </w:r>
    </w:p>
    <w:p w14:paraId="0A3871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1.2.12 Đưa công trình vào vận hành</w:t>
      </w:r>
    </w:p>
    <w:p w14:paraId="327693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w:t>
      </w:r>
      <w:r w:rsidRPr="00920050">
        <w:rPr>
          <w:rFonts w:ascii="Arial" w:hAnsi="Arial" w:cs="Arial"/>
          <w:sz w:val="20"/>
          <w:szCs w:val="20"/>
        </w:rPr>
        <w:t xml:space="preserve"> </w:t>
      </w:r>
      <w:r w:rsidRPr="00920050">
        <w:rPr>
          <w:rFonts w:ascii="Arial" w:hAnsi="Arial" w:cs="Arial"/>
          <w:b/>
          <w:sz w:val="20"/>
          <w:szCs w:val="20"/>
        </w:rPr>
        <w:t>YÊU CẦU VỀ KHU VỰC XÂY DỰNG</w:t>
      </w:r>
    </w:p>
    <w:p w14:paraId="09F7BF5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1.3.1 Phân loại khu vực </w:t>
      </w:r>
    </w:p>
    <w:p w14:paraId="00736E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1.3.2 Khu vực xây dựng đường dây dẫn điện trên không</w:t>
      </w:r>
    </w:p>
    <w:p w14:paraId="67578A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w:t>
      </w:r>
      <w:r w:rsidRPr="00920050">
        <w:rPr>
          <w:rFonts w:ascii="Arial" w:hAnsi="Arial" w:cs="Arial"/>
          <w:sz w:val="20"/>
          <w:szCs w:val="20"/>
        </w:rPr>
        <w:t xml:space="preserve"> </w:t>
      </w:r>
      <w:r w:rsidRPr="00920050">
        <w:rPr>
          <w:rFonts w:ascii="Arial" w:hAnsi="Arial" w:cs="Arial"/>
          <w:b/>
          <w:sz w:val="20"/>
          <w:szCs w:val="20"/>
        </w:rPr>
        <w:t>YÊU CẦU VỀ HÀNH LANG BẢO VỆ AN TOÀN</w:t>
      </w:r>
    </w:p>
    <w:p w14:paraId="246245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1.4.1 Hành lang bảo vệ an toàn của ĐDK</w:t>
      </w:r>
    </w:p>
    <w:p w14:paraId="69218E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1.4.2 Hành lang bảo vệ an toàn của đường cáp điện ngầm</w:t>
      </w:r>
    </w:p>
    <w:p w14:paraId="4755890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1.4.3 Hành lang bảo vệ an toàn của trạm điện</w:t>
      </w:r>
    </w:p>
    <w:p w14:paraId="3777E9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w:t>
      </w:r>
      <w:r w:rsidRPr="00920050">
        <w:rPr>
          <w:rFonts w:ascii="Arial" w:hAnsi="Arial" w:cs="Arial"/>
          <w:sz w:val="20"/>
          <w:szCs w:val="20"/>
        </w:rPr>
        <w:t xml:space="preserve"> </w:t>
      </w:r>
      <w:r w:rsidRPr="00920050">
        <w:rPr>
          <w:rFonts w:ascii="Arial" w:hAnsi="Arial" w:cs="Arial"/>
          <w:b/>
          <w:sz w:val="20"/>
          <w:szCs w:val="20"/>
        </w:rPr>
        <w:t>YÊU CẦU VỀ MÔI TRƯỜNG</w:t>
      </w:r>
    </w:p>
    <w:p w14:paraId="0E523A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1.5.1 Kiểm soát tiếng ồn</w:t>
      </w:r>
    </w:p>
    <w:p w14:paraId="03A06A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1.5.2 Bảo vệ chống tác hại môi trường</w:t>
      </w:r>
    </w:p>
    <w:p w14:paraId="3C14A2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1.5.3 Hệ thống thu gom dầu</w:t>
      </w:r>
    </w:p>
    <w:p w14:paraId="7EA21DE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w:t>
      </w:r>
      <w:r w:rsidRPr="00920050">
        <w:rPr>
          <w:rFonts w:ascii="Arial" w:hAnsi="Arial" w:cs="Arial"/>
          <w:sz w:val="20"/>
          <w:szCs w:val="20"/>
        </w:rPr>
        <w:t xml:space="preserve"> </w:t>
      </w:r>
      <w:r w:rsidRPr="00920050">
        <w:rPr>
          <w:rFonts w:ascii="Arial" w:hAnsi="Arial" w:cs="Arial"/>
          <w:b/>
          <w:sz w:val="20"/>
          <w:szCs w:val="20"/>
        </w:rPr>
        <w:t>YÊU CẦU VỀ CHẤT LƯỢNG ĐIỆN</w:t>
      </w:r>
    </w:p>
    <w:p w14:paraId="2C6357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1.6.1 Chất lượng điện trong lưới điện</w:t>
      </w:r>
    </w:p>
    <w:p w14:paraId="7A1175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1.6.2 Dòng ngắn mạch, thời gian loại trừ sự cố</w:t>
      </w:r>
    </w:p>
    <w:p w14:paraId="0ACC45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w:t>
      </w:r>
      <w:r w:rsidRPr="00920050">
        <w:rPr>
          <w:rFonts w:ascii="Arial" w:hAnsi="Arial" w:cs="Arial"/>
          <w:sz w:val="20"/>
          <w:szCs w:val="20"/>
        </w:rPr>
        <w:t xml:space="preserve"> </w:t>
      </w:r>
      <w:r w:rsidRPr="00920050">
        <w:rPr>
          <w:rFonts w:ascii="Arial" w:hAnsi="Arial" w:cs="Arial"/>
          <w:b/>
          <w:sz w:val="20"/>
          <w:szCs w:val="20"/>
        </w:rPr>
        <w:t>YÊU CẦU VỀ HỆ THỐNG NỐI ĐẤT</w:t>
      </w:r>
    </w:p>
    <w:p w14:paraId="59983DF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1.7.1 Mục đích việc nối đất</w:t>
      </w:r>
    </w:p>
    <w:p w14:paraId="408E8F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1.7.2 Yêu cầu với hệ thống nối đất </w:t>
      </w:r>
    </w:p>
    <w:p w14:paraId="382E13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1.7.3 Nối đất các công trình lưới điện</w:t>
      </w:r>
    </w:p>
    <w:p w14:paraId="5ABEDD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1.7.4 Nối đất cho TBPP và TBA</w:t>
      </w:r>
    </w:p>
    <w:p w14:paraId="673D0FB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w:t>
      </w:r>
      <w:r w:rsidRPr="00920050">
        <w:rPr>
          <w:rFonts w:ascii="Arial" w:hAnsi="Arial" w:cs="Arial"/>
          <w:sz w:val="20"/>
          <w:szCs w:val="20"/>
        </w:rPr>
        <w:t xml:space="preserve"> </w:t>
      </w:r>
      <w:r w:rsidRPr="00920050">
        <w:rPr>
          <w:rFonts w:ascii="Arial" w:hAnsi="Arial" w:cs="Arial"/>
          <w:b/>
          <w:sz w:val="20"/>
          <w:szCs w:val="20"/>
        </w:rPr>
        <w:t>YÊU CẦU VỀ THI CÔNG CÁC CÔNG TRÌNH LƯỚI ĐIỆN</w:t>
      </w:r>
    </w:p>
    <w:p w14:paraId="2C90CE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1.8.1 Quy định chung</w:t>
      </w:r>
    </w:p>
    <w:p w14:paraId="4A4FCB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1.8.2 Công tác chuẩn bị thi công</w:t>
      </w:r>
    </w:p>
    <w:p w14:paraId="724CA7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1.8.3 Các yêu cầu đối với phần xây dựng để lắp đặt thiết bị</w:t>
      </w:r>
    </w:p>
    <w:p w14:paraId="01BB93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1.8.4 Công tác lắp đặt</w:t>
      </w:r>
    </w:p>
    <w:p w14:paraId="1419AE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1.8.5 Lắp đặt dây dẫn và cáp</w:t>
      </w:r>
    </w:p>
    <w:p w14:paraId="383A94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1.8.6 Lắp đặt đường cáp ngầm</w:t>
      </w:r>
    </w:p>
    <w:p w14:paraId="3A58AD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1.8.7 Lắp đặt đường dây tải điện trên không</w:t>
      </w:r>
    </w:p>
    <w:p w14:paraId="7712A0D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1.8.8 Lắp đặt hệ thống phân phối và trạm biến áp</w:t>
      </w:r>
    </w:p>
    <w:p w14:paraId="20B25D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1.8.10 Lắp đặt hệ thống phòng cháy chữa cháy và thông gió</w:t>
      </w:r>
    </w:p>
    <w:p w14:paraId="75BCFD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1.8.11 Lắp đặt hệ thống chiếu sáng</w:t>
      </w:r>
    </w:p>
    <w:p w14:paraId="6E584E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1.8.12 Lắp đặt hệ thống nối đất</w:t>
      </w:r>
    </w:p>
    <w:p w14:paraId="4CC3F4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w:t>
      </w:r>
      <w:r w:rsidRPr="00920050">
        <w:rPr>
          <w:rFonts w:ascii="Arial" w:hAnsi="Arial" w:cs="Arial"/>
          <w:sz w:val="20"/>
          <w:szCs w:val="20"/>
        </w:rPr>
        <w:t xml:space="preserve"> </w:t>
      </w:r>
      <w:r w:rsidRPr="00920050">
        <w:rPr>
          <w:rFonts w:ascii="Arial" w:hAnsi="Arial" w:cs="Arial"/>
          <w:b/>
          <w:sz w:val="20"/>
          <w:szCs w:val="20"/>
        </w:rPr>
        <w:t>YÊU CẦU VỀ VẬN HÀNH HỆ THỐNG LƯỚI ĐIỆN</w:t>
      </w:r>
    </w:p>
    <w:p w14:paraId="147920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1.9.1 Chỉ huy điều độ - thao tác</w:t>
      </w:r>
    </w:p>
    <w:p w14:paraId="05D173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1.9.2 Nhiệm vụ vận hành</w:t>
      </w:r>
    </w:p>
    <w:p w14:paraId="4F40C2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1.9.3 Các phương tiện chỉ huy điều độ và điều khiển</w:t>
      </w:r>
    </w:p>
    <w:p w14:paraId="0278B300" w14:textId="5AA6EADA"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1.9.4 Vận hành</w:t>
      </w:r>
      <w:r w:rsidR="000E13C1" w:rsidRPr="00920050">
        <w:rPr>
          <w:rFonts w:ascii="Arial" w:hAnsi="Arial" w:cs="Arial"/>
          <w:sz w:val="20"/>
          <w:szCs w:val="20"/>
        </w:rPr>
        <w:t xml:space="preserve"> </w:t>
      </w:r>
      <w:r w:rsidRPr="00920050">
        <w:rPr>
          <w:rFonts w:ascii="Arial" w:hAnsi="Arial" w:cs="Arial"/>
          <w:sz w:val="20"/>
          <w:szCs w:val="20"/>
        </w:rPr>
        <w:t>MBA và cuộn kháng</w:t>
      </w:r>
    </w:p>
    <w:p w14:paraId="6B77C6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1.9.5 Vận hành trang bị phân phối điện</w:t>
      </w:r>
    </w:p>
    <w:p w14:paraId="6CFA17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1.9.6 Vận hành hệ thống ắc quy</w:t>
      </w:r>
    </w:p>
    <w:p w14:paraId="5170A6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1.9.7 Vận hành đường dây dẫn điện trên không</w:t>
      </w:r>
    </w:p>
    <w:p w14:paraId="69B767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1.9.8 Vận hành đường cáp điện lực </w:t>
      </w:r>
    </w:p>
    <w:p w14:paraId="3C18260F" w14:textId="508C8B01"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1.9.9 Vận hành</w:t>
      </w:r>
      <w:r w:rsidR="000E13C1" w:rsidRPr="00920050">
        <w:rPr>
          <w:rFonts w:ascii="Arial" w:hAnsi="Arial" w:cs="Arial"/>
          <w:sz w:val="20"/>
          <w:szCs w:val="20"/>
        </w:rPr>
        <w:t xml:space="preserve"> </w:t>
      </w:r>
      <w:r w:rsidRPr="00920050">
        <w:rPr>
          <w:rFonts w:ascii="Arial" w:hAnsi="Arial" w:cs="Arial"/>
          <w:sz w:val="20"/>
          <w:szCs w:val="20"/>
        </w:rPr>
        <w:t>hệ thống rơ-le bảo vệ và tự động điện</w:t>
      </w:r>
    </w:p>
    <w:p w14:paraId="0578DDB4" w14:textId="3ABD8F16"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1.9.10 Vận hành</w:t>
      </w:r>
      <w:r w:rsidR="000E13C1" w:rsidRPr="00920050">
        <w:rPr>
          <w:rFonts w:ascii="Arial" w:hAnsi="Arial" w:cs="Arial"/>
          <w:sz w:val="20"/>
          <w:szCs w:val="20"/>
        </w:rPr>
        <w:t xml:space="preserve"> </w:t>
      </w:r>
      <w:r w:rsidRPr="00920050">
        <w:rPr>
          <w:rFonts w:ascii="Arial" w:hAnsi="Arial" w:cs="Arial"/>
          <w:sz w:val="20"/>
          <w:szCs w:val="20"/>
        </w:rPr>
        <w:t>hệ thống nối đất</w:t>
      </w:r>
    </w:p>
    <w:p w14:paraId="08DDE41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1.9.11 Vận hành hệ thống bảo vệ quá điện áp</w:t>
      </w:r>
    </w:p>
    <w:p w14:paraId="4384D5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1.9.12 Vận hành hệ thống đo lường điện</w:t>
      </w:r>
    </w:p>
    <w:p w14:paraId="5A1176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w:t>
      </w:r>
      <w:r w:rsidRPr="00920050">
        <w:rPr>
          <w:rFonts w:ascii="Arial" w:hAnsi="Arial" w:cs="Arial"/>
          <w:sz w:val="20"/>
          <w:szCs w:val="20"/>
        </w:rPr>
        <w:t xml:space="preserve"> </w:t>
      </w:r>
      <w:r w:rsidRPr="00920050">
        <w:rPr>
          <w:rFonts w:ascii="Arial" w:hAnsi="Arial" w:cs="Arial"/>
          <w:b/>
          <w:sz w:val="20"/>
          <w:szCs w:val="20"/>
        </w:rPr>
        <w:t>YÊU CẦU VỀ KIỂM TRA HỆ THỐNG LƯỚI ĐIỆN</w:t>
      </w:r>
    </w:p>
    <w:p w14:paraId="6AEC38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1.10.1 Yêu cầu chung</w:t>
      </w:r>
    </w:p>
    <w:p w14:paraId="034EF8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1.10.2 Kiểm tra giao nhận hàng</w:t>
      </w:r>
    </w:p>
    <w:p w14:paraId="079FAADB" w14:textId="144B75B7"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sz w:val="20"/>
          <w:szCs w:val="20"/>
        </w:rPr>
        <w:t>1.10.3 Kiểm tra khi lắp đặt ĐDK và đường cáp ngầm</w:t>
      </w:r>
    </w:p>
    <w:p w14:paraId="136A46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1.10.4 Kiểm tra khi lắp đặt thiết bị của TBA</w:t>
      </w:r>
    </w:p>
    <w:p w14:paraId="6F0EAE9D" w14:textId="454297BD"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sz w:val="20"/>
          <w:szCs w:val="20"/>
        </w:rPr>
        <w:t>1.10.5 Kiểm tra hoàn thành</w:t>
      </w:r>
    </w:p>
    <w:p w14:paraId="214DB3B0" w14:textId="568334DF"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sz w:val="20"/>
          <w:szCs w:val="20"/>
        </w:rPr>
        <w:t>1.10.6 Kiểm tra định kỳ</w:t>
      </w:r>
    </w:p>
    <w:p w14:paraId="3CF31F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2</w:t>
      </w:r>
      <w:r w:rsidRPr="00920050">
        <w:rPr>
          <w:rFonts w:ascii="Arial" w:hAnsi="Arial" w:cs="Arial"/>
          <w:sz w:val="20"/>
          <w:szCs w:val="20"/>
        </w:rPr>
        <w:t xml:space="preserve"> </w:t>
      </w:r>
      <w:r w:rsidRPr="00920050">
        <w:rPr>
          <w:rFonts w:ascii="Arial" w:hAnsi="Arial" w:cs="Arial"/>
          <w:b/>
          <w:sz w:val="20"/>
          <w:szCs w:val="20"/>
        </w:rPr>
        <w:t>YÊU CẦU KỸ THUẬT ĐỐI VỚI HỆ DẪN ĐIỆN</w:t>
      </w:r>
    </w:p>
    <w:p w14:paraId="5606DD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2.1</w:t>
      </w:r>
      <w:r w:rsidRPr="00920050">
        <w:rPr>
          <w:rFonts w:ascii="Arial" w:hAnsi="Arial" w:cs="Arial"/>
          <w:sz w:val="20"/>
          <w:szCs w:val="20"/>
        </w:rPr>
        <w:t xml:space="preserve"> </w:t>
      </w:r>
      <w:r w:rsidRPr="00920050">
        <w:rPr>
          <w:rFonts w:ascii="Arial" w:hAnsi="Arial" w:cs="Arial"/>
          <w:b/>
          <w:sz w:val="20"/>
          <w:szCs w:val="20"/>
        </w:rPr>
        <w:t>YÊU CẦU KỸ THUẬT ĐỐI VỚI HỆ DẪN ĐIỆN BẰNG CÁP ĐIỆN ÁP ĐẾN 500 KV</w:t>
      </w:r>
    </w:p>
    <w:p w14:paraId="6071D8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 Yêu cầu chung</w:t>
      </w:r>
    </w:p>
    <w:p w14:paraId="0A9A3D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 Yêu cầu đối với lựa chọn và phân biệt cáp</w:t>
      </w:r>
    </w:p>
    <w:p w14:paraId="5A250B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2.1.3 Lựa chọn tiết diện cáp</w:t>
      </w:r>
    </w:p>
    <w:p w14:paraId="5A3A80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2.1.4 Yêu cầu đối với các điều kiện môi trường khác nhau</w:t>
      </w:r>
    </w:p>
    <w:p w14:paraId="117246C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2.1.5 Yêu cầu đối với đặc tính kỹ thuật và vị trí lắp đặt</w:t>
      </w:r>
    </w:p>
    <w:p w14:paraId="6812A3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2.1.6 Bảo vệ khỏi dòng điện lạc mạch</w:t>
      </w:r>
    </w:p>
    <w:p w14:paraId="2E050F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2.1.7 Thông gió và chiếu sáng</w:t>
      </w:r>
    </w:p>
    <w:p w14:paraId="1339E1D0" w14:textId="0501F590"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sz w:val="20"/>
          <w:szCs w:val="20"/>
        </w:rPr>
        <w:t>2.1.8 Phòng chống cháy nổ</w:t>
      </w:r>
    </w:p>
    <w:p w14:paraId="2E98B0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2.1.9 Đường cáp dự phòng</w:t>
      </w:r>
    </w:p>
    <w:p w14:paraId="32C0599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2.1.10 Lắp đặt dây trung tính</w:t>
      </w:r>
    </w:p>
    <w:p w14:paraId="183A9C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2.1.11 Lắp đặt cáp</w:t>
      </w:r>
    </w:p>
    <w:p w14:paraId="1B948F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2.1.12 Những nơi không cho phép lắp đặt cáp</w:t>
      </w:r>
    </w:p>
    <w:p w14:paraId="2D5BEAB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2.1.13 Lắp đặt hộp nối cáp và hộp đầu cáp</w:t>
      </w:r>
    </w:p>
    <w:p w14:paraId="3A47E4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2.1.14 Lắp đặt khối cáp, ống cáp và máng cáp</w:t>
      </w:r>
    </w:p>
    <w:p w14:paraId="73138FD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2.1.15 Yêu cầu đối với công trình cáp</w:t>
      </w:r>
    </w:p>
    <w:p w14:paraId="50827F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2.1.16 Yêu cầu đối với giếng cáp</w:t>
      </w:r>
    </w:p>
    <w:p w14:paraId="394F16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2.1.17 Yêu cầu đối với giá đỡ cáp</w:t>
      </w:r>
    </w:p>
    <w:p w14:paraId="2A2EE8C6" w14:textId="67D168BE"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sz w:val="20"/>
          <w:szCs w:val="20"/>
        </w:rPr>
        <w:t>2.1.18 Yêu cầu lắp đặt cáp trong công trình cáp</w:t>
      </w:r>
    </w:p>
    <w:p w14:paraId="64A4BE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2.1.19 Yêu cầu lắp đặt cáp giao chéo với các công trình khác</w:t>
      </w:r>
    </w:p>
    <w:p w14:paraId="1F322A5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2.1.20 Giao chéo với đường cáp viễn thông đi ngầm</w:t>
      </w:r>
    </w:p>
    <w:p w14:paraId="628FFF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2.1.21 Lắp đặt đường cáp điện trong gian sản xuất</w:t>
      </w:r>
    </w:p>
    <w:p w14:paraId="494EDF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2.1.22 Độ sâu chôn cáp</w:t>
      </w:r>
    </w:p>
    <w:p w14:paraId="71E09E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2.1.23 Lắp đặt cáp trong đất (trong hào cáp)</w:t>
      </w:r>
    </w:p>
    <w:p w14:paraId="514055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2.1.24 Lắp đặt đường cáp điện trong nước</w:t>
      </w:r>
    </w:p>
    <w:p w14:paraId="2C1491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2.1.25 Lắp đặt đường cáp điện dưới biển</w:t>
      </w:r>
    </w:p>
    <w:p w14:paraId="2C1667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2.1.26 Giao chéo cáp đặt dưới nước</w:t>
      </w:r>
    </w:p>
    <w:p w14:paraId="727E12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2.1.27 Biển cảnh báo trên bờ</w:t>
      </w:r>
    </w:p>
    <w:p w14:paraId="698B6DD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2.1.28 Lắp đặt đường cáp điện trong nhà máy điện</w:t>
      </w:r>
    </w:p>
    <w:p w14:paraId="2501746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2.1.29 Lắp đặt cáp đi theo cầu</w:t>
      </w:r>
    </w:p>
    <w:p w14:paraId="43DB35B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2.2</w:t>
      </w:r>
      <w:r w:rsidRPr="00920050">
        <w:rPr>
          <w:rFonts w:ascii="Arial" w:hAnsi="Arial" w:cs="Arial"/>
          <w:sz w:val="20"/>
          <w:szCs w:val="20"/>
        </w:rPr>
        <w:t xml:space="preserve"> </w:t>
      </w:r>
      <w:r w:rsidRPr="00920050">
        <w:rPr>
          <w:rFonts w:ascii="Arial" w:hAnsi="Arial" w:cs="Arial"/>
          <w:b/>
          <w:sz w:val="20"/>
          <w:szCs w:val="20"/>
        </w:rPr>
        <w:t xml:space="preserve">YÊU CẦU KỸ THUẬT ĐỐI VỚI HỆ DẪN ĐIỆN BẰNG ĐDK ĐIỆN ÁP ĐẾN 1 kV </w:t>
      </w:r>
    </w:p>
    <w:p w14:paraId="4BA94E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2.2.1 Yêu cầu đối với dây dẫn điện</w:t>
      </w:r>
    </w:p>
    <w:p w14:paraId="39348EB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2.2.2 Yêu cầu đối với cáp vặn xoắn</w:t>
      </w:r>
    </w:p>
    <w:p w14:paraId="3053C7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2.2.3 Các phương pháp và điều kiện tính toán lựa chọn tiết diện dây dẫn:</w:t>
      </w:r>
    </w:p>
    <w:p w14:paraId="191EAB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2.2.4 Yêu cầu bố trí dây dẫn điện </w:t>
      </w:r>
    </w:p>
    <w:p w14:paraId="4898E96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2.2.5 Bố trí thiết bị đóng cắt và thiết bị bảo vệ</w:t>
      </w:r>
    </w:p>
    <w:p w14:paraId="2D4021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2.2.6 Nối dây dẫn</w:t>
      </w:r>
    </w:p>
    <w:p w14:paraId="1047F9C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2.2.7 Yêu cầu đối với vật cách điện</w:t>
      </w:r>
    </w:p>
    <w:p w14:paraId="344702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2.2.8 Yêu cầu đối với cột</w:t>
      </w:r>
    </w:p>
    <w:p w14:paraId="234101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2.2.9 Khoảng cách từ mép móng của cột đến các vật thể khác</w:t>
      </w:r>
    </w:p>
    <w:p w14:paraId="0FE81F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2.3</w:t>
      </w:r>
      <w:r w:rsidRPr="00920050">
        <w:rPr>
          <w:rFonts w:ascii="Arial" w:hAnsi="Arial" w:cs="Arial"/>
          <w:sz w:val="20"/>
          <w:szCs w:val="20"/>
        </w:rPr>
        <w:t xml:space="preserve"> </w:t>
      </w:r>
      <w:r w:rsidRPr="00920050">
        <w:rPr>
          <w:rFonts w:ascii="Arial" w:hAnsi="Arial" w:cs="Arial"/>
          <w:b/>
          <w:sz w:val="20"/>
          <w:szCs w:val="20"/>
        </w:rPr>
        <w:t>YÊU CẦU KỸ THUẬT ĐỐI VỚI HỆ DẪN ĐIỆN BẰNG ĐDK ĐIỆN ÁP TRÊN 1 kV</w:t>
      </w:r>
    </w:p>
    <w:p w14:paraId="5707C3C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2.3.1 Quy định chung</w:t>
      </w:r>
    </w:p>
    <w:p w14:paraId="5FEF25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2.3.2 Dây dẫn điện</w:t>
      </w:r>
    </w:p>
    <w:p w14:paraId="747E88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2.3.3 Lắp đặt dây dẫn và phụ kiện</w:t>
      </w:r>
    </w:p>
    <w:p w14:paraId="3551F5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2.3.4 Cột, xà, dây néo</w:t>
      </w:r>
    </w:p>
    <w:p w14:paraId="244942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2.3.5 ĐDK đi qua các khu vực</w:t>
      </w:r>
    </w:p>
    <w:p w14:paraId="298F1C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2.3.6 ĐDK giao chéo, đi gần hoặc đi chung cột với ĐDK khác </w:t>
      </w:r>
    </w:p>
    <w:p w14:paraId="7234ADB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2.3.7 ĐDK giao chéo với mạng cáp ngoại vi viễn thông</w:t>
      </w:r>
    </w:p>
    <w:p w14:paraId="69FA05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2.3.8 ĐDK giao chéo hoặc đi gần các công trình giao thông</w:t>
      </w:r>
    </w:p>
    <w:p w14:paraId="37A9319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2.3.9 ĐDK giao chéo với đường cáp treo, đường ống</w:t>
      </w:r>
    </w:p>
    <w:p w14:paraId="70DF20B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2.3.10 ĐDK đi qua khu vực có nước</w:t>
      </w:r>
    </w:p>
    <w:p w14:paraId="3AF666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3</w:t>
      </w:r>
      <w:r w:rsidRPr="00920050">
        <w:rPr>
          <w:rFonts w:ascii="Arial" w:hAnsi="Arial" w:cs="Arial"/>
          <w:sz w:val="20"/>
          <w:szCs w:val="20"/>
        </w:rPr>
        <w:t xml:space="preserve"> </w:t>
      </w:r>
      <w:r w:rsidRPr="00920050">
        <w:rPr>
          <w:rFonts w:ascii="Arial" w:hAnsi="Arial" w:cs="Arial"/>
          <w:b/>
          <w:sz w:val="20"/>
          <w:szCs w:val="20"/>
        </w:rPr>
        <w:t>YÊU CẦU KỸ THUẬT ĐỐI VỚI TRANG BỊ PHÂN PHỐI VÀ TRẠM BIẾN ÁP</w:t>
      </w:r>
    </w:p>
    <w:p w14:paraId="19C6C6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3.1</w:t>
      </w:r>
      <w:r w:rsidRPr="00920050">
        <w:rPr>
          <w:rFonts w:ascii="Arial" w:hAnsi="Arial" w:cs="Arial"/>
          <w:sz w:val="20"/>
          <w:szCs w:val="20"/>
        </w:rPr>
        <w:t xml:space="preserve"> </w:t>
      </w:r>
      <w:r w:rsidRPr="00920050">
        <w:rPr>
          <w:rFonts w:ascii="Arial" w:hAnsi="Arial" w:cs="Arial"/>
          <w:b/>
          <w:sz w:val="20"/>
          <w:szCs w:val="20"/>
        </w:rPr>
        <w:t>YÊU CẦU KỸ THUẬT ĐỐI VỚI TBPP ĐIỆN ÁP ĐẾN 1 kV (AC VÀ DC)</w:t>
      </w:r>
    </w:p>
    <w:p w14:paraId="79AD23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3.1.1 Yêu cầu chung</w:t>
      </w:r>
    </w:p>
    <w:p w14:paraId="023DBB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3.1.2 Lắp đặt thiết bị điện điện áp đến 1 kV</w:t>
      </w:r>
    </w:p>
    <w:p w14:paraId="15426A6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3.1.3 Tủ bảng phân phối điện điện áp đến 1 kV</w:t>
      </w:r>
    </w:p>
    <w:p w14:paraId="2FF93F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3.2</w:t>
      </w:r>
      <w:r w:rsidRPr="00920050">
        <w:rPr>
          <w:rFonts w:ascii="Arial" w:hAnsi="Arial" w:cs="Arial"/>
          <w:sz w:val="20"/>
          <w:szCs w:val="20"/>
        </w:rPr>
        <w:t xml:space="preserve"> </w:t>
      </w:r>
      <w:r w:rsidRPr="00920050">
        <w:rPr>
          <w:rFonts w:ascii="Arial" w:hAnsi="Arial" w:cs="Arial"/>
          <w:b/>
          <w:sz w:val="20"/>
          <w:szCs w:val="20"/>
        </w:rPr>
        <w:t>YÊU CẦU KỸ THUẬT ĐỐI VỚI TBPP VÀ TBA ĐIỆN ÁP TRÊN 1 KV</w:t>
      </w:r>
    </w:p>
    <w:p w14:paraId="0810628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3.2.1 Quy định chung</w:t>
      </w:r>
    </w:p>
    <w:p w14:paraId="77A189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3.2.2 Trang bị phân phối điện ngoài trời</w:t>
      </w:r>
    </w:p>
    <w:p w14:paraId="0B36EB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3.2.3 Trang bị phân phối điện trong nhà</w:t>
      </w:r>
    </w:p>
    <w:p w14:paraId="54FA2E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3.2.4 Hệ thống phụ trợ trong TBA</w:t>
      </w:r>
    </w:p>
    <w:p w14:paraId="1CE106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3.2.5 Trạm biến áp phân xưởng</w:t>
      </w:r>
    </w:p>
    <w:p w14:paraId="7FC8C1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3.2.6 Thiết bị phân phối và trạm biến áp trên cột</w:t>
      </w:r>
    </w:p>
    <w:p w14:paraId="53C4A7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3.2.7 Bảo vệ chống sét cho TBA điện áp trên 1 kV đến 500 kV</w:t>
      </w:r>
    </w:p>
    <w:p w14:paraId="3A4A2E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3.2.8 Bảo vệ chống sét cho máy điện quay</w:t>
      </w:r>
    </w:p>
    <w:p w14:paraId="4AEDE4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3.2.9 Bảo vệ chống quá điện áp nội bộ</w:t>
      </w:r>
    </w:p>
    <w:p w14:paraId="2373A9B8" w14:textId="4BD61B46"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sz w:val="20"/>
          <w:szCs w:val="20"/>
        </w:rPr>
        <w:t>3.2.10 Lắp đặt máy biến áp lực</w:t>
      </w:r>
    </w:p>
    <w:p w14:paraId="2742C0F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3.2.11 Hệ thống ắc quy </w:t>
      </w:r>
    </w:p>
    <w:p w14:paraId="46F1F5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4</w:t>
      </w:r>
      <w:r w:rsidRPr="00920050">
        <w:rPr>
          <w:rFonts w:ascii="Arial" w:hAnsi="Arial" w:cs="Arial"/>
          <w:sz w:val="20"/>
          <w:szCs w:val="20"/>
        </w:rPr>
        <w:t xml:space="preserve"> </w:t>
      </w:r>
      <w:r w:rsidRPr="00920050">
        <w:rPr>
          <w:rFonts w:ascii="Arial" w:hAnsi="Arial" w:cs="Arial"/>
          <w:b/>
          <w:sz w:val="20"/>
          <w:szCs w:val="20"/>
        </w:rPr>
        <w:t>HỆ THỐNG ĐIỀU KHIỂN, BẢO VỆ VÀ ĐO LƯỜNG</w:t>
      </w:r>
    </w:p>
    <w:p w14:paraId="4B5424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4.1</w:t>
      </w:r>
      <w:r w:rsidRPr="00920050">
        <w:rPr>
          <w:rFonts w:ascii="Arial" w:hAnsi="Arial" w:cs="Arial"/>
          <w:sz w:val="20"/>
          <w:szCs w:val="20"/>
        </w:rPr>
        <w:t xml:space="preserve"> </w:t>
      </w:r>
      <w:r w:rsidRPr="00920050">
        <w:rPr>
          <w:rFonts w:ascii="Arial" w:hAnsi="Arial" w:cs="Arial"/>
          <w:b/>
          <w:sz w:val="20"/>
          <w:szCs w:val="20"/>
        </w:rPr>
        <w:t>HỆ THỐNG ĐIỀU KHIỂN</w:t>
      </w:r>
    </w:p>
    <w:p w14:paraId="760F2E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4.1.1 Thiết bị điều khiển và tự động</w:t>
      </w:r>
    </w:p>
    <w:p w14:paraId="3F834C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4.1.2 Tự động đóng nguồn dự phòng</w:t>
      </w:r>
    </w:p>
    <w:p w14:paraId="2B124F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4.1.3 Tự động ngăn ngừa mất ổn định</w:t>
      </w:r>
    </w:p>
    <w:p w14:paraId="788F4F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4.1.4 Tự động ngăn ngừa quá tải của thiết bị điện</w:t>
      </w:r>
    </w:p>
    <w:p w14:paraId="2CF8BF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4.1.5 Điều khiển từ xa</w:t>
      </w:r>
    </w:p>
    <w:p w14:paraId="5DE71E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4.2</w:t>
      </w:r>
      <w:r w:rsidRPr="00920050">
        <w:rPr>
          <w:rFonts w:ascii="Arial" w:hAnsi="Arial" w:cs="Arial"/>
          <w:sz w:val="20"/>
          <w:szCs w:val="20"/>
        </w:rPr>
        <w:t xml:space="preserve"> </w:t>
      </w:r>
      <w:r w:rsidRPr="00920050">
        <w:rPr>
          <w:rFonts w:ascii="Arial" w:hAnsi="Arial" w:cs="Arial"/>
          <w:b/>
          <w:sz w:val="20"/>
          <w:szCs w:val="20"/>
        </w:rPr>
        <w:t>HỆ THỐNG BẢO VỆ</w:t>
      </w:r>
    </w:p>
    <w:p w14:paraId="068F60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4.2.1 Hệ thống bảo vệ cho hệ thống điện điện áp đến 1 kV </w:t>
      </w:r>
    </w:p>
    <w:p w14:paraId="45884A2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4.2.2 Hệ thống bảo vệ cho hệ thống điện điện áp trên 1 kV </w:t>
      </w:r>
    </w:p>
    <w:p w14:paraId="1890E9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4.2.3 Hệ thống bảo vệ máy biến áp </w:t>
      </w:r>
    </w:p>
    <w:p w14:paraId="0A4B29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4.2.4 Hệ thống bảo vệ thanh cái </w:t>
      </w:r>
    </w:p>
    <w:p w14:paraId="007FBBD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4.2.5 Hệ thống bảo vệ máy phát điện </w:t>
      </w:r>
    </w:p>
    <w:p w14:paraId="3F5611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4.2.6 Hệ thống bảo vệ thiết bị bù</w:t>
      </w:r>
    </w:p>
    <w:p w14:paraId="63DBF9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4.2.7 Bảo vệ máy cắt </w:t>
      </w:r>
    </w:p>
    <w:p w14:paraId="090558B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4.2.8 Hệ thống bảo vệ đường dây </w:t>
      </w:r>
    </w:p>
    <w:p w14:paraId="2D29C8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4.2.9 Mạch điện nhị thứ</w:t>
      </w:r>
    </w:p>
    <w:p w14:paraId="36F773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4.3</w:t>
      </w:r>
      <w:r w:rsidRPr="00920050">
        <w:rPr>
          <w:rFonts w:ascii="Arial" w:hAnsi="Arial" w:cs="Arial"/>
          <w:sz w:val="20"/>
          <w:szCs w:val="20"/>
        </w:rPr>
        <w:t xml:space="preserve"> </w:t>
      </w:r>
      <w:r w:rsidRPr="00920050">
        <w:rPr>
          <w:rFonts w:ascii="Arial" w:hAnsi="Arial" w:cs="Arial"/>
          <w:b/>
          <w:sz w:val="20"/>
          <w:szCs w:val="20"/>
        </w:rPr>
        <w:t xml:space="preserve">HỆ THỐNG ĐO LƯỜNG ĐIỆN </w:t>
      </w:r>
    </w:p>
    <w:p w14:paraId="4E0CEF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4.3.1 Hệ thống đo đếm điện năng</w:t>
      </w:r>
    </w:p>
    <w:p w14:paraId="615A98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4.3.2 Hệ thống đo lường điện </w:t>
      </w:r>
    </w:p>
    <w:p w14:paraId="6BA0D3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5</w:t>
      </w:r>
      <w:r w:rsidRPr="00920050">
        <w:rPr>
          <w:rFonts w:ascii="Arial" w:hAnsi="Arial" w:cs="Arial"/>
          <w:sz w:val="20"/>
          <w:szCs w:val="20"/>
        </w:rPr>
        <w:t xml:space="preserve"> </w:t>
      </w:r>
      <w:r w:rsidRPr="00920050">
        <w:rPr>
          <w:rFonts w:ascii="Arial" w:hAnsi="Arial" w:cs="Arial"/>
          <w:b/>
          <w:sz w:val="20"/>
          <w:szCs w:val="20"/>
        </w:rPr>
        <w:t>QUY ĐỊNH QUẢN LÝ</w:t>
      </w:r>
    </w:p>
    <w:p w14:paraId="13D848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6</w:t>
      </w:r>
      <w:r w:rsidRPr="00920050">
        <w:rPr>
          <w:rFonts w:ascii="Arial" w:hAnsi="Arial" w:cs="Arial"/>
          <w:sz w:val="20"/>
          <w:szCs w:val="20"/>
        </w:rPr>
        <w:t xml:space="preserve"> </w:t>
      </w:r>
      <w:r w:rsidRPr="00920050">
        <w:rPr>
          <w:rFonts w:ascii="Arial" w:hAnsi="Arial" w:cs="Arial"/>
          <w:b/>
          <w:sz w:val="20"/>
          <w:szCs w:val="20"/>
        </w:rPr>
        <w:t>TRÁCH NHIỆM CỦA TỔ CHỨC, CÁ NHÂN</w:t>
      </w:r>
    </w:p>
    <w:p w14:paraId="6B655A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7</w:t>
      </w:r>
      <w:r w:rsidRPr="00920050">
        <w:rPr>
          <w:rFonts w:ascii="Arial" w:hAnsi="Arial" w:cs="Arial"/>
          <w:sz w:val="20"/>
          <w:szCs w:val="20"/>
        </w:rPr>
        <w:t xml:space="preserve"> </w:t>
      </w:r>
      <w:r w:rsidRPr="00920050">
        <w:rPr>
          <w:rFonts w:ascii="Arial" w:hAnsi="Arial" w:cs="Arial"/>
          <w:b/>
          <w:sz w:val="20"/>
          <w:szCs w:val="20"/>
        </w:rPr>
        <w:t>TỔ CHỨC THỰC HIỆN</w:t>
      </w:r>
    </w:p>
    <w:p w14:paraId="2A57D47E" w14:textId="77777777" w:rsidR="004313DB" w:rsidRPr="00920050" w:rsidRDefault="00000000" w:rsidP="0001423E">
      <w:pPr>
        <w:spacing w:after="0" w:line="240" w:lineRule="auto"/>
        <w:jc w:val="center"/>
        <w:rPr>
          <w:rFonts w:ascii="Arial" w:hAnsi="Arial" w:cs="Arial"/>
          <w:b/>
          <w:sz w:val="20"/>
          <w:szCs w:val="20"/>
        </w:rPr>
      </w:pPr>
      <w:r w:rsidRPr="00920050">
        <w:rPr>
          <w:rFonts w:ascii="Arial" w:hAnsi="Arial" w:cs="Arial"/>
          <w:b/>
          <w:sz w:val="20"/>
          <w:szCs w:val="20"/>
        </w:rPr>
        <w:t>PHỤ LỤC</w:t>
      </w:r>
    </w:p>
    <w:p w14:paraId="2B271B02" w14:textId="77777777" w:rsidR="00146B9B" w:rsidRPr="00920050" w:rsidRDefault="00146B9B" w:rsidP="0001423E">
      <w:pPr>
        <w:spacing w:after="0" w:line="240" w:lineRule="auto"/>
        <w:jc w:val="center"/>
        <w:rPr>
          <w:rFonts w:ascii="Arial" w:hAnsi="Arial" w:cs="Arial"/>
          <w:sz w:val="20"/>
          <w:szCs w:val="20"/>
        </w:rPr>
      </w:pPr>
    </w:p>
    <w:p w14:paraId="067F9D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Phụ lục A: VẬT LIỆU CHO THIẾT BỊ ĐIỆN </w:t>
      </w:r>
    </w:p>
    <w:p w14:paraId="68D3762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B: KHU VỰC MÔI TRƯỜNG Ô NHIỄM</w:t>
      </w:r>
    </w:p>
    <w:p w14:paraId="1368F191" w14:textId="15272426"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C: BẢO VỆ CHỐNG TÁC HẠI CỦA MÔI</w:t>
      </w:r>
      <w:r w:rsidR="000E13C1" w:rsidRPr="00920050">
        <w:rPr>
          <w:rFonts w:ascii="Arial" w:hAnsi="Arial" w:cs="Arial"/>
          <w:sz w:val="20"/>
          <w:szCs w:val="20"/>
        </w:rPr>
        <w:t xml:space="preserve"> </w:t>
      </w:r>
      <w:r w:rsidRPr="00920050">
        <w:rPr>
          <w:rFonts w:ascii="Arial" w:hAnsi="Arial" w:cs="Arial"/>
          <w:sz w:val="20"/>
          <w:szCs w:val="20"/>
        </w:rPr>
        <w:t>TRƯỜNG</w:t>
      </w:r>
    </w:p>
    <w:p w14:paraId="3C0806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D: LƯỚI SAN BẰNG ĐIỆN ÁP</w:t>
      </w:r>
    </w:p>
    <w:p w14:paraId="1ADBA617" w14:textId="752E44A5"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Đ: HƯỚNG DẪN TÍNH TOÁN ĐIỆN ÁP</w:t>
      </w:r>
      <w:r w:rsidR="00B4291D" w:rsidRPr="00920050">
        <w:rPr>
          <w:rFonts w:ascii="Arial" w:hAnsi="Arial" w:cs="Arial"/>
          <w:sz w:val="20"/>
          <w:szCs w:val="20"/>
        </w:rPr>
        <w:t xml:space="preserve"> </w:t>
      </w:r>
      <w:r w:rsidRPr="00920050">
        <w:rPr>
          <w:rFonts w:ascii="Arial" w:hAnsi="Arial" w:cs="Arial"/>
          <w:sz w:val="20"/>
          <w:szCs w:val="20"/>
        </w:rPr>
        <w:t>TIẾP XÚC, ĐIỆN ÁP BƯỚC VÀ ĐIỆN TRỞ NỐI ĐẤT</w:t>
      </w:r>
    </w:p>
    <w:p w14:paraId="777F83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E: ĐÁNH SỐ THIẾT BỊ TRONG HỆ THỐNG ĐIỆN</w:t>
      </w:r>
    </w:p>
    <w:p w14:paraId="71EA08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F: QUÁ TẢI MÁY BIẾN ÁP</w:t>
      </w:r>
    </w:p>
    <w:p w14:paraId="3A5F071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G-1: QUY ĐỊNH MÃ MÀU CỦA DÂY BỌC VÀ CÁP</w:t>
      </w:r>
    </w:p>
    <w:p w14:paraId="6AA0E1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G-2: ĐIỆN TRỞ 1 CHIỀU LỚN NHẤT CỦA LÕI DÂY DẪN ĐIỆN</w:t>
      </w:r>
    </w:p>
    <w:p w14:paraId="38F75F36" w14:textId="2AA60745"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G-3: DÒNG ĐIỆN LÂU DÀI CHO PHÉP CỦA CÁP</w:t>
      </w:r>
    </w:p>
    <w:p w14:paraId="050C7C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G-4: HỆ SỐ ĐIỀU CHỈNH DÒNG ĐIỆN LÂU DÀI CHO PHÉP CỦA CÁP</w:t>
      </w:r>
    </w:p>
    <w:p w14:paraId="4B12F0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G-5: DÒNG NGẮN MẠCH CHO PHÉP CỦA CÁP</w:t>
      </w:r>
    </w:p>
    <w:p w14:paraId="309609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G-6: BÁN KÍNH UỐN CONG CHO PHÉP CỦA CÁP</w:t>
      </w:r>
    </w:p>
    <w:p w14:paraId="0707BF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G-7: CÔNG TRÌNH CÁP</w:t>
      </w:r>
    </w:p>
    <w:p w14:paraId="4F5551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G-8: CÁP ĐIỆN VẶN XOẮN HẠ ÁP</w:t>
      </w:r>
    </w:p>
    <w:p w14:paraId="1713EB3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G-9: CÁP VẶN XOẮN VÀ CÁP BỌC TRUNG ÁP</w:t>
      </w:r>
    </w:p>
    <w:p w14:paraId="723388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H-1: LỰA CHỌN THEO TỔN THẤT ĐIỆN ÁP CHO PHÉP</w:t>
      </w:r>
    </w:p>
    <w:p w14:paraId="3E02C9B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Phụ lục H-2: NHIỆT ĐỘ PHÁT NÓNG CHO PHÉP CỦA DÂY DẪN VÀ CÁP THEO ĐIỀU KIỆN NGẮN MẠCH </w:t>
      </w:r>
    </w:p>
    <w:p w14:paraId="0C00AC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H-3: DÒNG ĐIỆN LÂU DÀI CHO PHÉP CỦA DÂY DẪN ĐIỆN TRẦN</w:t>
      </w:r>
    </w:p>
    <w:p w14:paraId="10D9ED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H-4: DÂY DẪN ĐIỆN TRẦN ACSR</w:t>
      </w:r>
    </w:p>
    <w:p w14:paraId="136BAA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H-5: DÒNG ĐIỆN LÂU DÀI CHO PHÉP CỦA THANH DẪN ĐIỆN</w:t>
      </w:r>
    </w:p>
    <w:p w14:paraId="247855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I: KIỂM TRA THEO ĐIỀU KIỆN VẦNG QUANG</w:t>
      </w:r>
    </w:p>
    <w:p w14:paraId="3775E6E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K: KIỂM TRA THEO ĐIỀU KIỆN NGẮN MẠCH</w:t>
      </w:r>
    </w:p>
    <w:p w14:paraId="4127CA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L: DÒNG ĐIỆN TỨC THỜI CHO PHÉP^ CỦA DÂY CHỐNG SÉT</w:t>
      </w:r>
    </w:p>
    <w:p w14:paraId="2E95BB3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M. NHIỆT ĐỘ CỰC ĐẠI CỦA PHẦN TIẾP XÚC</w:t>
      </w:r>
    </w:p>
    <w:p w14:paraId="413AF0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N: TÍNH TOÁN NHIỄU VẦNG QUANG</w:t>
      </w:r>
    </w:p>
    <w:p w14:paraId="0D27B8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O: HỆ SỐ ĐIỀU CHỈNH DÒNG ĐIỆN CỦA CÁP</w:t>
      </w:r>
    </w:p>
    <w:p w14:paraId="47DA49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P-1: LỰA CHỌN MÁY CẮT ĐIỆN</w:t>
      </w:r>
    </w:p>
    <w:p w14:paraId="1C538C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P-2: LỰA CHỌN CẦU CHẢY</w:t>
      </w:r>
    </w:p>
    <w:p w14:paraId="4C3EFE5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Q: HỆ THỐNG ĐIỀU KHIỂN TÍCH HỢP</w:t>
      </w:r>
    </w:p>
    <w:p w14:paraId="27AF8F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Phụ lục R: Ký hiệu các chức năng bảo vệ và tự động</w:t>
      </w:r>
    </w:p>
    <w:p w14:paraId="1533D4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Phụ lục S: CÁC NỘI DUNG BÃI BỎ VÀ ĐIỀU CHỈNH TRONG QVCN QTĐ-5:2009, QTĐ- 6:2009, QTĐ-7:2009</w:t>
      </w:r>
    </w:p>
    <w:p w14:paraId="45846C21" w14:textId="77777777" w:rsidR="00146B9B" w:rsidRPr="00920050" w:rsidRDefault="00146B9B" w:rsidP="0001423E">
      <w:pPr>
        <w:spacing w:after="120" w:line="240" w:lineRule="auto"/>
        <w:ind w:firstLine="720"/>
        <w:jc w:val="both"/>
        <w:rPr>
          <w:rFonts w:ascii="Arial" w:hAnsi="Arial" w:cs="Arial"/>
          <w:b/>
          <w:sz w:val="20"/>
          <w:szCs w:val="20"/>
        </w:rPr>
      </w:pPr>
      <w:r w:rsidRPr="00920050">
        <w:rPr>
          <w:rFonts w:ascii="Arial" w:hAnsi="Arial" w:cs="Arial"/>
          <w:b/>
          <w:sz w:val="20"/>
          <w:szCs w:val="20"/>
        </w:rPr>
        <w:br w:type="page"/>
      </w:r>
    </w:p>
    <w:p w14:paraId="007D214F" w14:textId="1643E3BC"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Lời nói đầu</w:t>
      </w:r>
    </w:p>
    <w:p w14:paraId="5B737B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QCVN 26:2025/BCT do Ban soạn thảo Quy chuẩn kỹ thuật quốc gia về </w:t>
      </w:r>
      <w:r w:rsidRPr="00920050">
        <w:rPr>
          <w:rFonts w:ascii="Arial" w:hAnsi="Arial" w:cs="Arial"/>
          <w:i/>
          <w:sz w:val="20"/>
          <w:szCs w:val="20"/>
        </w:rPr>
        <w:t>Kỹ thuật điện - Hệ thống lưới điện</w:t>
      </w:r>
      <w:r w:rsidRPr="00920050">
        <w:rPr>
          <w:rFonts w:ascii="Arial" w:hAnsi="Arial" w:cs="Arial"/>
          <w:sz w:val="20"/>
          <w:szCs w:val="20"/>
        </w:rPr>
        <w:t xml:space="preserve"> biên soạn, Cục Đổi mới sáng tạo, Chuyển đổi xanh và Khuyến công trình duyệt, Bộ Khoa học và Công nghệ thẩm định, Bộ trưởng Bộ Công Thương ban hành theo Thông tư số 51/2025/TT-BCT ngày 11 tháng 11 năm 2025.</w:t>
      </w:r>
    </w:p>
    <w:p w14:paraId="7EEABF2C" w14:textId="77777777" w:rsidR="00146B9B" w:rsidRPr="00920050" w:rsidRDefault="00146B9B" w:rsidP="0001423E">
      <w:pPr>
        <w:spacing w:after="120" w:line="240" w:lineRule="auto"/>
        <w:ind w:firstLine="720"/>
        <w:jc w:val="both"/>
        <w:rPr>
          <w:rFonts w:ascii="Arial" w:hAnsi="Arial" w:cs="Arial"/>
          <w:b/>
          <w:sz w:val="20"/>
          <w:szCs w:val="20"/>
        </w:rPr>
      </w:pPr>
      <w:r w:rsidRPr="00920050">
        <w:rPr>
          <w:rFonts w:ascii="Arial" w:hAnsi="Arial" w:cs="Arial"/>
          <w:b/>
          <w:sz w:val="20"/>
          <w:szCs w:val="20"/>
        </w:rPr>
        <w:br w:type="page"/>
      </w:r>
    </w:p>
    <w:p w14:paraId="78580F10" w14:textId="0434F6BF"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lastRenderedPageBreak/>
        <w:t>QUY CHUẨN KỸ THUẬT QUỐC GIA VỀ KỸ THUẬT ĐIỆN -</w:t>
      </w:r>
    </w:p>
    <w:p w14:paraId="6546D69D"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HỆ THỐNG LƯỚI ĐIỆN</w:t>
      </w:r>
    </w:p>
    <w:p w14:paraId="69A44456"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i/>
          <w:sz w:val="20"/>
          <w:szCs w:val="20"/>
        </w:rPr>
        <w:t>National Technical Regulation on Electric Power Technical -</w:t>
      </w:r>
    </w:p>
    <w:p w14:paraId="5DDE8862"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i/>
          <w:sz w:val="20"/>
          <w:szCs w:val="20"/>
        </w:rPr>
        <w:t>Power Network</w:t>
      </w:r>
    </w:p>
    <w:p w14:paraId="3D22FC15"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1 QUY ĐỊNH CHUNG</w:t>
      </w:r>
    </w:p>
    <w:p w14:paraId="039B729F" w14:textId="77777777" w:rsidR="0001423E" w:rsidRPr="00920050" w:rsidRDefault="0001423E" w:rsidP="0001423E">
      <w:pPr>
        <w:spacing w:after="0" w:line="240" w:lineRule="auto"/>
        <w:jc w:val="center"/>
        <w:rPr>
          <w:rFonts w:ascii="Arial" w:hAnsi="Arial" w:cs="Arial"/>
          <w:b/>
          <w:sz w:val="20"/>
          <w:szCs w:val="20"/>
        </w:rPr>
      </w:pPr>
    </w:p>
    <w:p w14:paraId="022D7B5D" w14:textId="1219D20A"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w:t>
      </w:r>
      <w:r w:rsidRPr="00920050">
        <w:rPr>
          <w:rFonts w:ascii="Arial" w:hAnsi="Arial" w:cs="Arial"/>
          <w:sz w:val="20"/>
          <w:szCs w:val="20"/>
        </w:rPr>
        <w:t xml:space="preserve"> </w:t>
      </w:r>
      <w:r w:rsidRPr="00920050">
        <w:rPr>
          <w:rFonts w:ascii="Arial" w:hAnsi="Arial" w:cs="Arial"/>
          <w:b/>
          <w:sz w:val="20"/>
          <w:szCs w:val="20"/>
        </w:rPr>
        <w:t>PHẦN CHUNG</w:t>
      </w:r>
    </w:p>
    <w:p w14:paraId="25E248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1.1.1</w:t>
      </w:r>
      <w:r w:rsidRPr="00920050">
        <w:rPr>
          <w:rFonts w:ascii="Arial" w:hAnsi="Arial" w:cs="Arial"/>
          <w:sz w:val="20"/>
          <w:szCs w:val="20"/>
        </w:rPr>
        <w:t xml:space="preserve"> </w:t>
      </w:r>
      <w:r w:rsidRPr="00920050">
        <w:rPr>
          <w:rFonts w:ascii="Arial" w:hAnsi="Arial" w:cs="Arial"/>
          <w:b/>
          <w:sz w:val="20"/>
          <w:szCs w:val="20"/>
        </w:rPr>
        <w:t>Phạm vi điều chỉnh</w:t>
      </w:r>
    </w:p>
    <w:p w14:paraId="74F3B7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Quy chuẩn kỹ thuật quốc gia về kỹ thuật điện - Hệ thống lưới điện </w:t>
      </w:r>
      <w:r w:rsidRPr="00920050">
        <w:rPr>
          <w:rFonts w:ascii="Arial" w:hAnsi="Arial" w:cs="Arial"/>
          <w:sz w:val="20"/>
          <w:szCs w:val="20"/>
        </w:rPr>
        <w:t>(sau đây gọi tắt là Quy chuẩn kỹ thuật hệ thống lưới điện) quy định các yêu cầu đối với công tác thiết kế, xây dựng mới, cải tạo và vận hành các công trình lưới điện truyền tải và phân phối điện xoay chiều có điện áp đến 500 kV và tần số danh định 50Hz.</w:t>
      </w:r>
    </w:p>
    <w:p w14:paraId="44D770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Công trình lưới điện truyền tải và phân phối điện trong Quy chuẩn kỹ thuật này bao gồm:</w:t>
      </w:r>
    </w:p>
    <w:p w14:paraId="17FE0B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Đường cáp điện, đường dây truyền tải và phân phối điện có điện áp đến 500 kV được quy định trong </w:t>
      </w:r>
      <w:r w:rsidRPr="00920050">
        <w:rPr>
          <w:rFonts w:ascii="Arial" w:hAnsi="Arial" w:cs="Arial"/>
          <w:b/>
          <w:sz w:val="20"/>
          <w:szCs w:val="20"/>
        </w:rPr>
        <w:t>Bảng 1.1</w:t>
      </w:r>
      <w:r w:rsidRPr="00920050">
        <w:rPr>
          <w:rFonts w:ascii="Arial" w:hAnsi="Arial" w:cs="Arial"/>
          <w:sz w:val="20"/>
          <w:szCs w:val="20"/>
        </w:rPr>
        <w:t>;</w:t>
      </w:r>
    </w:p>
    <w:p w14:paraId="0810FE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Trạm điện trong nhà và ngoài trời có điện áp đến 500 kV kể cả các hệ thống phụ trợ như: hệ thống nối đất, hệ thống điều khiển, bảo vệ và đo lường.</w:t>
      </w:r>
    </w:p>
    <w:p w14:paraId="0F05F4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 Phạm vi áp dụng đối với đường dây và cáp</w:t>
      </w:r>
    </w:p>
    <w:p w14:paraId="726EB210"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093"/>
        <w:gridCol w:w="2867"/>
        <w:gridCol w:w="841"/>
        <w:gridCol w:w="470"/>
        <w:gridCol w:w="1180"/>
        <w:gridCol w:w="530"/>
        <w:gridCol w:w="514"/>
        <w:gridCol w:w="514"/>
      </w:tblGrid>
      <w:tr w:rsidR="004313DB" w:rsidRPr="00920050" w14:paraId="32EAD30A" w14:textId="77777777" w:rsidTr="003B698D">
        <w:trPr>
          <w:trHeight w:val="432"/>
        </w:trPr>
        <w:tc>
          <w:tcPr>
            <w:tcW w:w="1161" w:type="pct"/>
            <w:vMerge w:val="restart"/>
            <w:tcBorders>
              <w:top w:val="single" w:sz="8" w:space="0" w:color="000000"/>
              <w:left w:val="single" w:sz="8" w:space="0" w:color="000000"/>
              <w:bottom w:val="nil"/>
              <w:right w:val="nil"/>
            </w:tcBorders>
            <w:vAlign w:val="center"/>
          </w:tcPr>
          <w:p w14:paraId="1BB1F8A4"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Loại đường dây và cáp</w:t>
            </w:r>
          </w:p>
        </w:tc>
        <w:tc>
          <w:tcPr>
            <w:tcW w:w="1591" w:type="pct"/>
            <w:vMerge w:val="restart"/>
            <w:tcBorders>
              <w:top w:val="single" w:sz="8" w:space="0" w:color="000000"/>
              <w:left w:val="single" w:sz="8" w:space="0" w:color="000000"/>
              <w:bottom w:val="nil"/>
              <w:right w:val="nil"/>
            </w:tcBorders>
            <w:vAlign w:val="center"/>
          </w:tcPr>
          <w:p w14:paraId="159C638D"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Nơi lắp đặt chính</w:t>
            </w:r>
          </w:p>
        </w:tc>
        <w:tc>
          <w:tcPr>
            <w:tcW w:w="467" w:type="pct"/>
            <w:vMerge w:val="restart"/>
            <w:tcBorders>
              <w:top w:val="single" w:sz="8" w:space="0" w:color="000000"/>
              <w:left w:val="single" w:sz="8" w:space="0" w:color="000000"/>
              <w:bottom w:val="nil"/>
              <w:right w:val="nil"/>
            </w:tcBorders>
            <w:vAlign w:val="center"/>
          </w:tcPr>
          <w:p w14:paraId="2BA3E600"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Loại dây dẫn</w:t>
            </w:r>
          </w:p>
        </w:tc>
        <w:tc>
          <w:tcPr>
            <w:tcW w:w="1780" w:type="pct"/>
            <w:gridSpan w:val="5"/>
            <w:tcBorders>
              <w:top w:val="single" w:sz="8" w:space="0" w:color="000000"/>
              <w:left w:val="single" w:sz="8" w:space="0" w:color="000000"/>
              <w:bottom w:val="nil"/>
              <w:right w:val="single" w:sz="8" w:space="0" w:color="000000"/>
            </w:tcBorders>
            <w:vAlign w:val="center"/>
          </w:tcPr>
          <w:p w14:paraId="49BB564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Phạm vi áp dụng</w:t>
            </w:r>
          </w:p>
        </w:tc>
      </w:tr>
      <w:tr w:rsidR="004313DB" w:rsidRPr="00920050" w14:paraId="6D06C746" w14:textId="77777777" w:rsidTr="003B698D">
        <w:trPr>
          <w:trHeight w:val="432"/>
        </w:trPr>
        <w:tc>
          <w:tcPr>
            <w:tcW w:w="1161" w:type="pct"/>
            <w:vMerge/>
            <w:tcBorders>
              <w:top w:val="single" w:sz="8" w:space="0" w:color="000000"/>
              <w:left w:val="single" w:sz="8" w:space="0" w:color="000000"/>
              <w:bottom w:val="nil"/>
              <w:right w:val="nil"/>
            </w:tcBorders>
            <w:vAlign w:val="center"/>
          </w:tcPr>
          <w:p w14:paraId="75AF0544" w14:textId="77777777" w:rsidR="004313DB" w:rsidRPr="00920050" w:rsidRDefault="004313DB" w:rsidP="0001423E">
            <w:pPr>
              <w:spacing w:after="0" w:line="240" w:lineRule="auto"/>
              <w:jc w:val="center"/>
              <w:rPr>
                <w:rFonts w:ascii="Arial" w:hAnsi="Arial" w:cs="Arial"/>
                <w:sz w:val="20"/>
                <w:szCs w:val="20"/>
              </w:rPr>
            </w:pPr>
          </w:p>
        </w:tc>
        <w:tc>
          <w:tcPr>
            <w:tcW w:w="1591" w:type="pct"/>
            <w:vMerge/>
            <w:tcBorders>
              <w:top w:val="single" w:sz="8" w:space="0" w:color="000000"/>
              <w:left w:val="single" w:sz="8" w:space="0" w:color="000000"/>
              <w:bottom w:val="nil"/>
              <w:right w:val="nil"/>
            </w:tcBorders>
            <w:vAlign w:val="center"/>
          </w:tcPr>
          <w:p w14:paraId="5669EB5A" w14:textId="77777777" w:rsidR="004313DB" w:rsidRPr="00920050" w:rsidRDefault="004313DB" w:rsidP="0001423E">
            <w:pPr>
              <w:spacing w:after="0" w:line="240" w:lineRule="auto"/>
              <w:jc w:val="center"/>
              <w:rPr>
                <w:rFonts w:ascii="Arial" w:hAnsi="Arial" w:cs="Arial"/>
                <w:sz w:val="20"/>
                <w:szCs w:val="20"/>
              </w:rPr>
            </w:pPr>
          </w:p>
        </w:tc>
        <w:tc>
          <w:tcPr>
            <w:tcW w:w="467" w:type="pct"/>
            <w:vMerge/>
            <w:tcBorders>
              <w:top w:val="single" w:sz="8" w:space="0" w:color="000000"/>
              <w:left w:val="single" w:sz="8" w:space="0" w:color="000000"/>
              <w:bottom w:val="nil"/>
              <w:right w:val="nil"/>
            </w:tcBorders>
            <w:vAlign w:val="center"/>
          </w:tcPr>
          <w:p w14:paraId="3876BA08" w14:textId="77777777" w:rsidR="004313DB" w:rsidRPr="00920050" w:rsidRDefault="004313DB" w:rsidP="0001423E">
            <w:pPr>
              <w:spacing w:after="0" w:line="240" w:lineRule="auto"/>
              <w:jc w:val="center"/>
              <w:rPr>
                <w:rFonts w:ascii="Arial" w:hAnsi="Arial" w:cs="Arial"/>
                <w:sz w:val="20"/>
                <w:szCs w:val="20"/>
              </w:rPr>
            </w:pPr>
          </w:p>
        </w:tc>
        <w:tc>
          <w:tcPr>
            <w:tcW w:w="261" w:type="pct"/>
            <w:tcBorders>
              <w:top w:val="single" w:sz="8" w:space="0" w:color="000000"/>
              <w:left w:val="single" w:sz="8" w:space="0" w:color="000000"/>
              <w:bottom w:val="nil"/>
              <w:right w:val="nil"/>
            </w:tcBorders>
            <w:vAlign w:val="center"/>
          </w:tcPr>
          <w:p w14:paraId="3DCB92AF"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Đến</w:t>
            </w:r>
          </w:p>
          <w:p w14:paraId="45C70BE1"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1 kV</w:t>
            </w:r>
          </w:p>
        </w:tc>
        <w:tc>
          <w:tcPr>
            <w:tcW w:w="655" w:type="pct"/>
            <w:tcBorders>
              <w:top w:val="single" w:sz="8" w:space="0" w:color="000000"/>
              <w:left w:val="single" w:sz="8" w:space="0" w:color="000000"/>
              <w:bottom w:val="nil"/>
              <w:right w:val="nil"/>
            </w:tcBorders>
            <w:vAlign w:val="center"/>
          </w:tcPr>
          <w:p w14:paraId="001F9B72"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Trên 1 kV đến 35 kV</w:t>
            </w:r>
          </w:p>
        </w:tc>
        <w:tc>
          <w:tcPr>
            <w:tcW w:w="294" w:type="pct"/>
            <w:tcBorders>
              <w:top w:val="single" w:sz="8" w:space="0" w:color="000000"/>
              <w:left w:val="single" w:sz="8" w:space="0" w:color="000000"/>
              <w:bottom w:val="nil"/>
              <w:right w:val="nil"/>
            </w:tcBorders>
            <w:vAlign w:val="center"/>
          </w:tcPr>
          <w:p w14:paraId="579B1CAF"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110 kV</w:t>
            </w:r>
          </w:p>
        </w:tc>
        <w:tc>
          <w:tcPr>
            <w:tcW w:w="285" w:type="pct"/>
            <w:tcBorders>
              <w:top w:val="single" w:sz="8" w:space="0" w:color="000000"/>
              <w:left w:val="single" w:sz="8" w:space="0" w:color="000000"/>
              <w:bottom w:val="nil"/>
              <w:right w:val="nil"/>
            </w:tcBorders>
            <w:vAlign w:val="center"/>
          </w:tcPr>
          <w:p w14:paraId="74A84F39"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220 kV</w:t>
            </w:r>
          </w:p>
        </w:tc>
        <w:tc>
          <w:tcPr>
            <w:tcW w:w="285" w:type="pct"/>
            <w:tcBorders>
              <w:top w:val="single" w:sz="8" w:space="0" w:color="000000"/>
              <w:left w:val="single" w:sz="8" w:space="0" w:color="000000"/>
              <w:bottom w:val="nil"/>
              <w:right w:val="single" w:sz="8" w:space="0" w:color="000000"/>
            </w:tcBorders>
            <w:vAlign w:val="center"/>
          </w:tcPr>
          <w:p w14:paraId="77F42A46"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b/>
                <w:sz w:val="20"/>
                <w:szCs w:val="20"/>
              </w:rPr>
              <w:t>500 kV</w:t>
            </w:r>
          </w:p>
        </w:tc>
      </w:tr>
      <w:tr w:rsidR="004313DB" w:rsidRPr="00920050" w14:paraId="6D2CD32E" w14:textId="77777777" w:rsidTr="003B698D">
        <w:trPr>
          <w:trHeight w:val="432"/>
        </w:trPr>
        <w:tc>
          <w:tcPr>
            <w:tcW w:w="1161" w:type="pct"/>
            <w:vMerge w:val="restart"/>
            <w:tcBorders>
              <w:top w:val="single" w:sz="8" w:space="0" w:color="000000"/>
              <w:left w:val="single" w:sz="8" w:space="0" w:color="000000"/>
              <w:bottom w:val="nil"/>
              <w:right w:val="nil"/>
            </w:tcBorders>
            <w:vAlign w:val="center"/>
          </w:tcPr>
          <w:p w14:paraId="3817AE68"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Các đường dây trong nhà và ngoài trời</w:t>
            </w:r>
          </w:p>
        </w:tc>
        <w:tc>
          <w:tcPr>
            <w:tcW w:w="1591" w:type="pct"/>
            <w:vMerge w:val="restart"/>
            <w:tcBorders>
              <w:top w:val="single" w:sz="8" w:space="0" w:color="000000"/>
              <w:left w:val="single" w:sz="8" w:space="0" w:color="000000"/>
              <w:bottom w:val="nil"/>
              <w:right w:val="nil"/>
            </w:tcBorders>
            <w:vAlign w:val="center"/>
          </w:tcPr>
          <w:p w14:paraId="7F8AADDC" w14:textId="115238F0"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w:t>
            </w:r>
            <w:r w:rsidR="00146B9B" w:rsidRPr="00920050">
              <w:rPr>
                <w:rFonts w:ascii="Arial" w:hAnsi="Arial" w:cs="Arial"/>
                <w:sz w:val="20"/>
                <w:szCs w:val="20"/>
              </w:rPr>
              <w:t xml:space="preserve"> </w:t>
            </w:r>
            <w:r w:rsidRPr="00920050">
              <w:rPr>
                <w:rFonts w:ascii="Arial" w:hAnsi="Arial" w:cs="Arial"/>
                <w:sz w:val="20"/>
                <w:szCs w:val="20"/>
              </w:rPr>
              <w:t>Trong tòa nhà, văn phòng, cơ quan, xí nghiệp</w:t>
            </w:r>
          </w:p>
          <w:p w14:paraId="063CC836" w14:textId="1A5F12B3"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w:t>
            </w:r>
            <w:r w:rsidR="00146B9B" w:rsidRPr="00920050">
              <w:rPr>
                <w:rFonts w:ascii="Arial" w:hAnsi="Arial" w:cs="Arial"/>
                <w:sz w:val="20"/>
                <w:szCs w:val="20"/>
              </w:rPr>
              <w:t xml:space="preserve"> </w:t>
            </w:r>
            <w:r w:rsidRPr="00920050">
              <w:rPr>
                <w:rFonts w:ascii="Arial" w:hAnsi="Arial" w:cs="Arial"/>
                <w:sz w:val="20"/>
                <w:szCs w:val="20"/>
              </w:rPr>
              <w:t>Trên các kết cấu xây dựng, tường, ở địa điểm xây dựng</w:t>
            </w:r>
          </w:p>
        </w:tc>
        <w:tc>
          <w:tcPr>
            <w:tcW w:w="467" w:type="pct"/>
            <w:tcBorders>
              <w:top w:val="single" w:sz="8" w:space="0" w:color="000000"/>
              <w:left w:val="single" w:sz="8" w:space="0" w:color="000000"/>
              <w:bottom w:val="nil"/>
              <w:right w:val="nil"/>
            </w:tcBorders>
            <w:vAlign w:val="center"/>
          </w:tcPr>
          <w:p w14:paraId="64D979AF"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Dây bọc</w:t>
            </w:r>
          </w:p>
        </w:tc>
        <w:tc>
          <w:tcPr>
            <w:tcW w:w="261" w:type="pct"/>
            <w:tcBorders>
              <w:top w:val="single" w:sz="8" w:space="0" w:color="000000"/>
              <w:left w:val="single" w:sz="8" w:space="0" w:color="000000"/>
              <w:bottom w:val="nil"/>
              <w:right w:val="nil"/>
            </w:tcBorders>
            <w:vAlign w:val="center"/>
          </w:tcPr>
          <w:p w14:paraId="061E2604"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655" w:type="pct"/>
            <w:tcBorders>
              <w:top w:val="single" w:sz="8" w:space="0" w:color="000000"/>
              <w:left w:val="single" w:sz="8" w:space="0" w:color="000000"/>
              <w:bottom w:val="nil"/>
              <w:right w:val="nil"/>
            </w:tcBorders>
            <w:vAlign w:val="center"/>
          </w:tcPr>
          <w:p w14:paraId="4DA50918"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94" w:type="pct"/>
            <w:tcBorders>
              <w:top w:val="single" w:sz="8" w:space="0" w:color="000000"/>
              <w:left w:val="single" w:sz="8" w:space="0" w:color="000000"/>
              <w:bottom w:val="nil"/>
              <w:right w:val="nil"/>
            </w:tcBorders>
            <w:vAlign w:val="center"/>
          </w:tcPr>
          <w:p w14:paraId="4F5ACCE9"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c>
          <w:tcPr>
            <w:tcW w:w="285" w:type="pct"/>
            <w:tcBorders>
              <w:top w:val="single" w:sz="8" w:space="0" w:color="000000"/>
              <w:left w:val="single" w:sz="8" w:space="0" w:color="000000"/>
              <w:bottom w:val="nil"/>
              <w:right w:val="nil"/>
            </w:tcBorders>
            <w:vAlign w:val="center"/>
          </w:tcPr>
          <w:p w14:paraId="6973F5C3"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c>
          <w:tcPr>
            <w:tcW w:w="285" w:type="pct"/>
            <w:tcBorders>
              <w:top w:val="single" w:sz="8" w:space="0" w:color="000000"/>
              <w:left w:val="single" w:sz="8" w:space="0" w:color="000000"/>
              <w:bottom w:val="nil"/>
              <w:right w:val="single" w:sz="8" w:space="0" w:color="000000"/>
            </w:tcBorders>
            <w:vAlign w:val="center"/>
          </w:tcPr>
          <w:p w14:paraId="20A821F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r>
      <w:tr w:rsidR="004313DB" w:rsidRPr="00920050" w14:paraId="25375E45" w14:textId="77777777" w:rsidTr="003B698D">
        <w:trPr>
          <w:trHeight w:val="432"/>
        </w:trPr>
        <w:tc>
          <w:tcPr>
            <w:tcW w:w="1161" w:type="pct"/>
            <w:vMerge/>
            <w:tcBorders>
              <w:top w:val="single" w:sz="8" w:space="0" w:color="000000"/>
              <w:left w:val="single" w:sz="8" w:space="0" w:color="000000"/>
              <w:bottom w:val="nil"/>
              <w:right w:val="nil"/>
            </w:tcBorders>
            <w:vAlign w:val="center"/>
          </w:tcPr>
          <w:p w14:paraId="6BAE779B" w14:textId="77777777" w:rsidR="004313DB" w:rsidRPr="00920050" w:rsidRDefault="004313DB" w:rsidP="0001423E">
            <w:pPr>
              <w:spacing w:after="0" w:line="240" w:lineRule="auto"/>
              <w:rPr>
                <w:rFonts w:ascii="Arial" w:hAnsi="Arial" w:cs="Arial"/>
                <w:sz w:val="20"/>
                <w:szCs w:val="20"/>
              </w:rPr>
            </w:pPr>
          </w:p>
        </w:tc>
        <w:tc>
          <w:tcPr>
            <w:tcW w:w="1591" w:type="pct"/>
            <w:vMerge/>
            <w:tcBorders>
              <w:top w:val="single" w:sz="8" w:space="0" w:color="000000"/>
              <w:left w:val="single" w:sz="8" w:space="0" w:color="000000"/>
              <w:bottom w:val="nil"/>
              <w:right w:val="nil"/>
            </w:tcBorders>
            <w:vAlign w:val="center"/>
          </w:tcPr>
          <w:p w14:paraId="1F2F64BB" w14:textId="77777777" w:rsidR="004313DB" w:rsidRPr="00920050" w:rsidRDefault="004313DB" w:rsidP="0001423E">
            <w:pPr>
              <w:spacing w:after="0" w:line="240" w:lineRule="auto"/>
              <w:rPr>
                <w:rFonts w:ascii="Arial" w:hAnsi="Arial" w:cs="Arial"/>
                <w:sz w:val="20"/>
                <w:szCs w:val="20"/>
              </w:rPr>
            </w:pPr>
          </w:p>
        </w:tc>
        <w:tc>
          <w:tcPr>
            <w:tcW w:w="467" w:type="pct"/>
            <w:tcBorders>
              <w:top w:val="single" w:sz="8" w:space="0" w:color="000000"/>
              <w:left w:val="single" w:sz="8" w:space="0" w:color="000000"/>
              <w:bottom w:val="nil"/>
              <w:right w:val="nil"/>
            </w:tcBorders>
            <w:vAlign w:val="center"/>
          </w:tcPr>
          <w:p w14:paraId="7838114D"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Dây trần</w:t>
            </w:r>
          </w:p>
        </w:tc>
        <w:tc>
          <w:tcPr>
            <w:tcW w:w="261" w:type="pct"/>
            <w:tcBorders>
              <w:top w:val="single" w:sz="8" w:space="0" w:color="000000"/>
              <w:left w:val="single" w:sz="8" w:space="0" w:color="000000"/>
              <w:bottom w:val="nil"/>
              <w:right w:val="nil"/>
            </w:tcBorders>
            <w:vAlign w:val="center"/>
          </w:tcPr>
          <w:p w14:paraId="19FCC018"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655" w:type="pct"/>
            <w:tcBorders>
              <w:top w:val="single" w:sz="8" w:space="0" w:color="000000"/>
              <w:left w:val="single" w:sz="8" w:space="0" w:color="000000"/>
              <w:bottom w:val="nil"/>
              <w:right w:val="nil"/>
            </w:tcBorders>
            <w:vAlign w:val="center"/>
          </w:tcPr>
          <w:p w14:paraId="10621BC8"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94" w:type="pct"/>
            <w:tcBorders>
              <w:top w:val="single" w:sz="8" w:space="0" w:color="000000"/>
              <w:left w:val="single" w:sz="8" w:space="0" w:color="000000"/>
              <w:bottom w:val="nil"/>
              <w:right w:val="nil"/>
            </w:tcBorders>
            <w:vAlign w:val="center"/>
          </w:tcPr>
          <w:p w14:paraId="1ED090F0"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c>
          <w:tcPr>
            <w:tcW w:w="285" w:type="pct"/>
            <w:tcBorders>
              <w:top w:val="single" w:sz="8" w:space="0" w:color="000000"/>
              <w:left w:val="single" w:sz="8" w:space="0" w:color="000000"/>
              <w:bottom w:val="nil"/>
              <w:right w:val="nil"/>
            </w:tcBorders>
            <w:vAlign w:val="center"/>
          </w:tcPr>
          <w:p w14:paraId="42551364"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c>
          <w:tcPr>
            <w:tcW w:w="285" w:type="pct"/>
            <w:tcBorders>
              <w:top w:val="single" w:sz="8" w:space="0" w:color="000000"/>
              <w:left w:val="single" w:sz="8" w:space="0" w:color="000000"/>
              <w:bottom w:val="nil"/>
              <w:right w:val="nil"/>
            </w:tcBorders>
            <w:vAlign w:val="center"/>
          </w:tcPr>
          <w:p w14:paraId="54D5B2C0"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r>
      <w:tr w:rsidR="004313DB" w:rsidRPr="00920050" w14:paraId="3427D4E0" w14:textId="77777777" w:rsidTr="003B698D">
        <w:trPr>
          <w:trHeight w:val="432"/>
        </w:trPr>
        <w:tc>
          <w:tcPr>
            <w:tcW w:w="1161" w:type="pct"/>
            <w:tcBorders>
              <w:top w:val="single" w:sz="8" w:space="0" w:color="000000"/>
              <w:left w:val="single" w:sz="8" w:space="0" w:color="000000"/>
              <w:bottom w:val="nil"/>
              <w:right w:val="nil"/>
            </w:tcBorders>
            <w:vAlign w:val="center"/>
          </w:tcPr>
          <w:p w14:paraId="582853D5"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Đường cáp điện</w:t>
            </w:r>
          </w:p>
        </w:tc>
        <w:tc>
          <w:tcPr>
            <w:tcW w:w="1591" w:type="pct"/>
            <w:tcBorders>
              <w:top w:val="single" w:sz="8" w:space="0" w:color="000000"/>
              <w:left w:val="single" w:sz="8" w:space="0" w:color="000000"/>
              <w:bottom w:val="nil"/>
              <w:right w:val="nil"/>
            </w:tcBorders>
            <w:vAlign w:val="center"/>
          </w:tcPr>
          <w:p w14:paraId="1E24F942" w14:textId="0EB4E742"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w:t>
            </w:r>
            <w:r w:rsidR="00146B9B" w:rsidRPr="00920050">
              <w:rPr>
                <w:rFonts w:ascii="Arial" w:hAnsi="Arial" w:cs="Arial"/>
                <w:sz w:val="20"/>
                <w:szCs w:val="20"/>
              </w:rPr>
              <w:t xml:space="preserve"> </w:t>
            </w:r>
            <w:r w:rsidRPr="00920050">
              <w:rPr>
                <w:rFonts w:ascii="Arial" w:hAnsi="Arial" w:cs="Arial"/>
                <w:sz w:val="20"/>
                <w:szCs w:val="20"/>
              </w:rPr>
              <w:t>Ngầm</w:t>
            </w:r>
          </w:p>
          <w:p w14:paraId="0B7B1B84" w14:textId="4D189496"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w:t>
            </w:r>
            <w:r w:rsidR="00146B9B" w:rsidRPr="00920050">
              <w:rPr>
                <w:rFonts w:ascii="Arial" w:hAnsi="Arial" w:cs="Arial"/>
                <w:sz w:val="20"/>
                <w:szCs w:val="20"/>
              </w:rPr>
              <w:t xml:space="preserve"> </w:t>
            </w:r>
            <w:r w:rsidRPr="00920050">
              <w:rPr>
                <w:rFonts w:ascii="Arial" w:hAnsi="Arial" w:cs="Arial"/>
                <w:sz w:val="20"/>
                <w:szCs w:val="20"/>
              </w:rPr>
              <w:t>Trong công trình cáp, trong gian sản xuất</w:t>
            </w:r>
          </w:p>
          <w:p w14:paraId="0CDB55D2" w14:textId="43090E84"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w:t>
            </w:r>
            <w:r w:rsidR="00146B9B" w:rsidRPr="00920050">
              <w:rPr>
                <w:rFonts w:ascii="Arial" w:hAnsi="Arial" w:cs="Arial"/>
                <w:sz w:val="20"/>
                <w:szCs w:val="20"/>
              </w:rPr>
              <w:t xml:space="preserve"> </w:t>
            </w:r>
            <w:r w:rsidRPr="00920050">
              <w:rPr>
                <w:rFonts w:ascii="Arial" w:hAnsi="Arial" w:cs="Arial"/>
                <w:sz w:val="20"/>
                <w:szCs w:val="20"/>
              </w:rPr>
              <w:t>Trong môi trường nước</w:t>
            </w:r>
          </w:p>
          <w:p w14:paraId="55781BF9" w14:textId="4D7EB77E"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w:t>
            </w:r>
            <w:r w:rsidR="00146B9B" w:rsidRPr="00920050">
              <w:rPr>
                <w:rFonts w:ascii="Arial" w:hAnsi="Arial" w:cs="Arial"/>
                <w:sz w:val="20"/>
                <w:szCs w:val="20"/>
              </w:rPr>
              <w:t xml:space="preserve"> </w:t>
            </w:r>
            <w:r w:rsidRPr="00920050">
              <w:rPr>
                <w:rFonts w:ascii="Arial" w:hAnsi="Arial" w:cs="Arial"/>
                <w:sz w:val="20"/>
                <w:szCs w:val="20"/>
              </w:rPr>
              <w:t>Trong trạm điện</w:t>
            </w:r>
          </w:p>
        </w:tc>
        <w:tc>
          <w:tcPr>
            <w:tcW w:w="467" w:type="pct"/>
            <w:tcBorders>
              <w:top w:val="single" w:sz="8" w:space="0" w:color="000000"/>
              <w:left w:val="single" w:sz="8" w:space="0" w:color="000000"/>
              <w:bottom w:val="nil"/>
              <w:right w:val="nil"/>
            </w:tcBorders>
            <w:vAlign w:val="center"/>
          </w:tcPr>
          <w:p w14:paraId="7BD6129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Cáp</w:t>
            </w:r>
          </w:p>
        </w:tc>
        <w:tc>
          <w:tcPr>
            <w:tcW w:w="261" w:type="pct"/>
            <w:tcBorders>
              <w:top w:val="single" w:sz="8" w:space="0" w:color="000000"/>
              <w:left w:val="single" w:sz="8" w:space="0" w:color="000000"/>
              <w:bottom w:val="nil"/>
              <w:right w:val="nil"/>
            </w:tcBorders>
            <w:vAlign w:val="center"/>
          </w:tcPr>
          <w:p w14:paraId="5E953E91"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655" w:type="pct"/>
            <w:tcBorders>
              <w:top w:val="single" w:sz="8" w:space="0" w:color="000000"/>
              <w:left w:val="single" w:sz="8" w:space="0" w:color="000000"/>
              <w:bottom w:val="nil"/>
              <w:right w:val="nil"/>
            </w:tcBorders>
            <w:vAlign w:val="center"/>
          </w:tcPr>
          <w:p w14:paraId="1E8E3498"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94" w:type="pct"/>
            <w:tcBorders>
              <w:top w:val="single" w:sz="8" w:space="0" w:color="000000"/>
              <w:left w:val="single" w:sz="8" w:space="0" w:color="000000"/>
              <w:bottom w:val="nil"/>
              <w:right w:val="nil"/>
            </w:tcBorders>
            <w:vAlign w:val="center"/>
          </w:tcPr>
          <w:p w14:paraId="50845E9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85" w:type="pct"/>
            <w:tcBorders>
              <w:top w:val="single" w:sz="8" w:space="0" w:color="000000"/>
              <w:left w:val="single" w:sz="8" w:space="0" w:color="000000"/>
              <w:bottom w:val="nil"/>
              <w:right w:val="nil"/>
            </w:tcBorders>
            <w:vAlign w:val="center"/>
          </w:tcPr>
          <w:p w14:paraId="012EC478"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85" w:type="pct"/>
            <w:tcBorders>
              <w:top w:val="single" w:sz="8" w:space="0" w:color="000000"/>
              <w:left w:val="single" w:sz="8" w:space="0" w:color="000000"/>
              <w:bottom w:val="nil"/>
              <w:right w:val="single" w:sz="8" w:space="0" w:color="000000"/>
            </w:tcBorders>
            <w:vAlign w:val="center"/>
          </w:tcPr>
          <w:p w14:paraId="7A33E6BD"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r>
      <w:tr w:rsidR="004313DB" w:rsidRPr="00920050" w14:paraId="2E38C630" w14:textId="77777777" w:rsidTr="003B698D">
        <w:trPr>
          <w:trHeight w:val="432"/>
        </w:trPr>
        <w:tc>
          <w:tcPr>
            <w:tcW w:w="1161" w:type="pct"/>
            <w:vMerge w:val="restart"/>
            <w:tcBorders>
              <w:top w:val="single" w:sz="8" w:space="0" w:color="000000"/>
              <w:left w:val="single" w:sz="8" w:space="0" w:color="000000"/>
              <w:bottom w:val="nil"/>
              <w:right w:val="nil"/>
            </w:tcBorders>
            <w:vAlign w:val="center"/>
          </w:tcPr>
          <w:p w14:paraId="771E7043"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Đường dây điện trên không</w:t>
            </w:r>
          </w:p>
        </w:tc>
        <w:tc>
          <w:tcPr>
            <w:tcW w:w="1591" w:type="pct"/>
            <w:vMerge w:val="restart"/>
            <w:tcBorders>
              <w:top w:val="single" w:sz="8" w:space="0" w:color="000000"/>
              <w:left w:val="single" w:sz="8" w:space="0" w:color="000000"/>
              <w:bottom w:val="nil"/>
              <w:right w:val="nil"/>
            </w:tcBorders>
            <w:vAlign w:val="center"/>
          </w:tcPr>
          <w:p w14:paraId="65C5A0D7" w14:textId="77777777" w:rsidR="004313DB" w:rsidRPr="00920050" w:rsidRDefault="00000000" w:rsidP="0001423E">
            <w:pPr>
              <w:spacing w:after="0" w:line="240" w:lineRule="auto"/>
              <w:rPr>
                <w:rFonts w:ascii="Arial" w:hAnsi="Arial" w:cs="Arial"/>
                <w:sz w:val="20"/>
                <w:szCs w:val="20"/>
              </w:rPr>
            </w:pPr>
            <w:r w:rsidRPr="00920050">
              <w:rPr>
                <w:rFonts w:ascii="Arial" w:hAnsi="Arial" w:cs="Arial"/>
                <w:sz w:val="20"/>
                <w:szCs w:val="20"/>
              </w:rPr>
              <w:t>Trên cột bê tông hoặc cột thép</w:t>
            </w:r>
          </w:p>
        </w:tc>
        <w:tc>
          <w:tcPr>
            <w:tcW w:w="467" w:type="pct"/>
            <w:tcBorders>
              <w:top w:val="single" w:sz="8" w:space="0" w:color="000000"/>
              <w:left w:val="single" w:sz="8" w:space="0" w:color="000000"/>
              <w:bottom w:val="nil"/>
              <w:right w:val="nil"/>
            </w:tcBorders>
            <w:vAlign w:val="center"/>
          </w:tcPr>
          <w:p w14:paraId="69B84486"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Dây bọc</w:t>
            </w:r>
          </w:p>
        </w:tc>
        <w:tc>
          <w:tcPr>
            <w:tcW w:w="261" w:type="pct"/>
            <w:tcBorders>
              <w:top w:val="single" w:sz="8" w:space="0" w:color="000000"/>
              <w:left w:val="single" w:sz="8" w:space="0" w:color="000000"/>
              <w:bottom w:val="nil"/>
              <w:right w:val="nil"/>
            </w:tcBorders>
            <w:vAlign w:val="center"/>
          </w:tcPr>
          <w:p w14:paraId="5D29C283"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655" w:type="pct"/>
            <w:tcBorders>
              <w:top w:val="single" w:sz="8" w:space="0" w:color="000000"/>
              <w:left w:val="single" w:sz="8" w:space="0" w:color="000000"/>
              <w:bottom w:val="nil"/>
              <w:right w:val="nil"/>
            </w:tcBorders>
            <w:vAlign w:val="center"/>
          </w:tcPr>
          <w:p w14:paraId="261802C5"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94" w:type="pct"/>
            <w:tcBorders>
              <w:top w:val="single" w:sz="8" w:space="0" w:color="000000"/>
              <w:left w:val="single" w:sz="8" w:space="0" w:color="000000"/>
              <w:bottom w:val="nil"/>
              <w:right w:val="nil"/>
            </w:tcBorders>
            <w:vAlign w:val="center"/>
          </w:tcPr>
          <w:p w14:paraId="022EF79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c>
          <w:tcPr>
            <w:tcW w:w="285" w:type="pct"/>
            <w:tcBorders>
              <w:top w:val="single" w:sz="8" w:space="0" w:color="000000"/>
              <w:left w:val="single" w:sz="8" w:space="0" w:color="000000"/>
              <w:bottom w:val="nil"/>
              <w:right w:val="nil"/>
            </w:tcBorders>
            <w:vAlign w:val="center"/>
          </w:tcPr>
          <w:p w14:paraId="5EDE16C7"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c>
          <w:tcPr>
            <w:tcW w:w="285" w:type="pct"/>
            <w:tcBorders>
              <w:top w:val="single" w:sz="8" w:space="0" w:color="000000"/>
              <w:left w:val="single" w:sz="8" w:space="0" w:color="000000"/>
              <w:bottom w:val="nil"/>
              <w:right w:val="single" w:sz="8" w:space="0" w:color="000000"/>
            </w:tcBorders>
            <w:vAlign w:val="center"/>
          </w:tcPr>
          <w:p w14:paraId="091CBAD9"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x</w:t>
            </w:r>
          </w:p>
        </w:tc>
      </w:tr>
      <w:tr w:rsidR="004313DB" w:rsidRPr="00920050" w14:paraId="4766F6F9" w14:textId="77777777" w:rsidTr="003B698D">
        <w:trPr>
          <w:trHeight w:val="432"/>
        </w:trPr>
        <w:tc>
          <w:tcPr>
            <w:tcW w:w="1161" w:type="pct"/>
            <w:vMerge/>
            <w:tcBorders>
              <w:top w:val="single" w:sz="8" w:space="0" w:color="000000"/>
              <w:left w:val="single" w:sz="8" w:space="0" w:color="000000"/>
              <w:bottom w:val="nil"/>
              <w:right w:val="nil"/>
            </w:tcBorders>
            <w:vAlign w:val="center"/>
          </w:tcPr>
          <w:p w14:paraId="5317F17C" w14:textId="77777777" w:rsidR="004313DB" w:rsidRPr="00920050" w:rsidRDefault="004313DB" w:rsidP="0001423E">
            <w:pPr>
              <w:spacing w:after="0" w:line="240" w:lineRule="auto"/>
              <w:jc w:val="center"/>
              <w:rPr>
                <w:rFonts w:ascii="Arial" w:hAnsi="Arial" w:cs="Arial"/>
                <w:sz w:val="20"/>
                <w:szCs w:val="20"/>
              </w:rPr>
            </w:pPr>
          </w:p>
        </w:tc>
        <w:tc>
          <w:tcPr>
            <w:tcW w:w="1591" w:type="pct"/>
            <w:vMerge/>
            <w:tcBorders>
              <w:top w:val="single" w:sz="8" w:space="0" w:color="000000"/>
              <w:left w:val="single" w:sz="8" w:space="0" w:color="000000"/>
              <w:bottom w:val="nil"/>
              <w:right w:val="nil"/>
            </w:tcBorders>
            <w:vAlign w:val="center"/>
          </w:tcPr>
          <w:p w14:paraId="5897F7EA" w14:textId="77777777" w:rsidR="004313DB" w:rsidRPr="00920050" w:rsidRDefault="004313DB" w:rsidP="0001423E">
            <w:pPr>
              <w:spacing w:after="0" w:line="240" w:lineRule="auto"/>
              <w:jc w:val="center"/>
              <w:rPr>
                <w:rFonts w:ascii="Arial" w:hAnsi="Arial" w:cs="Arial"/>
                <w:sz w:val="20"/>
                <w:szCs w:val="20"/>
              </w:rPr>
            </w:pPr>
          </w:p>
        </w:tc>
        <w:tc>
          <w:tcPr>
            <w:tcW w:w="467" w:type="pct"/>
            <w:tcBorders>
              <w:top w:val="single" w:sz="8" w:space="0" w:color="000000"/>
              <w:left w:val="single" w:sz="8" w:space="0" w:color="000000"/>
              <w:bottom w:val="single" w:sz="8" w:space="0" w:color="000000"/>
              <w:right w:val="nil"/>
            </w:tcBorders>
            <w:vAlign w:val="center"/>
          </w:tcPr>
          <w:p w14:paraId="590EABFD"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Dây trần</w:t>
            </w:r>
          </w:p>
        </w:tc>
        <w:tc>
          <w:tcPr>
            <w:tcW w:w="261" w:type="pct"/>
            <w:tcBorders>
              <w:top w:val="single" w:sz="8" w:space="0" w:color="000000"/>
              <w:left w:val="single" w:sz="8" w:space="0" w:color="000000"/>
              <w:bottom w:val="single" w:sz="8" w:space="0" w:color="000000"/>
              <w:right w:val="nil"/>
            </w:tcBorders>
            <w:vAlign w:val="center"/>
          </w:tcPr>
          <w:p w14:paraId="22E8FCE7"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655" w:type="pct"/>
            <w:tcBorders>
              <w:top w:val="single" w:sz="8" w:space="0" w:color="000000"/>
              <w:left w:val="single" w:sz="8" w:space="0" w:color="000000"/>
              <w:bottom w:val="single" w:sz="8" w:space="0" w:color="000000"/>
              <w:right w:val="nil"/>
            </w:tcBorders>
            <w:vAlign w:val="center"/>
          </w:tcPr>
          <w:p w14:paraId="5F3AE449"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94" w:type="pct"/>
            <w:tcBorders>
              <w:top w:val="single" w:sz="8" w:space="0" w:color="000000"/>
              <w:left w:val="single" w:sz="8" w:space="0" w:color="000000"/>
              <w:bottom w:val="single" w:sz="8" w:space="0" w:color="000000"/>
              <w:right w:val="nil"/>
            </w:tcBorders>
            <w:vAlign w:val="center"/>
          </w:tcPr>
          <w:p w14:paraId="7154B176"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85" w:type="pct"/>
            <w:tcBorders>
              <w:top w:val="single" w:sz="8" w:space="0" w:color="000000"/>
              <w:left w:val="single" w:sz="8" w:space="0" w:color="000000"/>
              <w:bottom w:val="single" w:sz="8" w:space="0" w:color="000000"/>
              <w:right w:val="nil"/>
            </w:tcBorders>
            <w:vAlign w:val="center"/>
          </w:tcPr>
          <w:p w14:paraId="5929001D"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c>
          <w:tcPr>
            <w:tcW w:w="285" w:type="pct"/>
            <w:tcBorders>
              <w:top w:val="single" w:sz="8" w:space="0" w:color="000000"/>
              <w:left w:val="single" w:sz="8" w:space="0" w:color="000000"/>
              <w:bottom w:val="single" w:sz="8" w:space="0" w:color="000000"/>
              <w:right w:val="nil"/>
            </w:tcBorders>
            <w:vAlign w:val="center"/>
          </w:tcPr>
          <w:p w14:paraId="14F6494E" w14:textId="77777777" w:rsidR="004313DB" w:rsidRPr="00920050" w:rsidRDefault="00000000" w:rsidP="0001423E">
            <w:pPr>
              <w:spacing w:after="0" w:line="240" w:lineRule="auto"/>
              <w:jc w:val="center"/>
              <w:rPr>
                <w:rFonts w:ascii="Arial" w:hAnsi="Arial" w:cs="Arial"/>
                <w:sz w:val="20"/>
                <w:szCs w:val="20"/>
              </w:rPr>
            </w:pPr>
            <w:r w:rsidRPr="00920050">
              <w:rPr>
                <w:rFonts w:ascii="Arial" w:hAnsi="Arial" w:cs="Arial"/>
                <w:sz w:val="20"/>
                <w:szCs w:val="20"/>
              </w:rPr>
              <w:t>A</w:t>
            </w:r>
          </w:p>
        </w:tc>
      </w:tr>
    </w:tbl>
    <w:p w14:paraId="541D8C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Ghi chú: A: Phạm vi áp dụng, x: Phạm vi không áp dụng.</w:t>
      </w:r>
    </w:p>
    <w:p w14:paraId="0CAF158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Quy chuẩn kỹ thuật này không áp dụng cho các dây dẫn đặc biệt cung cấp điện cho thiết bị điện, không áp dụng cho các hệ dẫn điện của đường sắt chạy điện, tàu điện, các ô tô điện, v.v. và các phần không áp dụng nêu trong </w:t>
      </w:r>
      <w:r w:rsidRPr="00920050">
        <w:rPr>
          <w:rFonts w:ascii="Arial" w:hAnsi="Arial" w:cs="Arial"/>
          <w:b/>
          <w:sz w:val="20"/>
          <w:szCs w:val="20"/>
        </w:rPr>
        <w:t>Bảng 1.1</w:t>
      </w:r>
      <w:r w:rsidRPr="00920050">
        <w:rPr>
          <w:rFonts w:ascii="Arial" w:hAnsi="Arial" w:cs="Arial"/>
          <w:sz w:val="20"/>
          <w:szCs w:val="20"/>
        </w:rPr>
        <w:t>.</w:t>
      </w:r>
    </w:p>
    <w:p w14:paraId="33D97D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1.1.2</w:t>
      </w:r>
      <w:r w:rsidRPr="00920050">
        <w:rPr>
          <w:rFonts w:ascii="Arial" w:hAnsi="Arial" w:cs="Arial"/>
          <w:sz w:val="20"/>
          <w:szCs w:val="20"/>
        </w:rPr>
        <w:t xml:space="preserve"> </w:t>
      </w:r>
      <w:r w:rsidRPr="00920050">
        <w:rPr>
          <w:rFonts w:ascii="Arial" w:hAnsi="Arial" w:cs="Arial"/>
          <w:b/>
          <w:sz w:val="20"/>
          <w:szCs w:val="20"/>
        </w:rPr>
        <w:t>Đối tượng áp dụng</w:t>
      </w:r>
    </w:p>
    <w:p w14:paraId="39C3114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Quy chuẩn kỹ thuật này áp dụng đối với tổ chức, cá nhân có hoạt động điện lực trên lãnh thổ Việt Nam liên quan đến thiết kế, xây dựng mới, cải tạo, giám sát và vận hành các công trình lưới điện truyền tải và phân phối điện xoay chiều có điện áp đến 500 kV.</w:t>
      </w:r>
    </w:p>
    <w:p w14:paraId="0B79A2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w:t>
      </w:r>
      <w:r w:rsidRPr="00920050">
        <w:rPr>
          <w:rFonts w:ascii="Arial" w:hAnsi="Arial" w:cs="Arial"/>
          <w:sz w:val="20"/>
          <w:szCs w:val="20"/>
        </w:rPr>
        <w:t xml:space="preserve"> </w:t>
      </w:r>
      <w:r w:rsidRPr="00920050">
        <w:rPr>
          <w:rFonts w:ascii="Arial" w:hAnsi="Arial" w:cs="Arial"/>
          <w:b/>
          <w:sz w:val="20"/>
          <w:szCs w:val="20"/>
        </w:rPr>
        <w:t>Thuật ngữ và từ viết tắt</w:t>
      </w:r>
    </w:p>
    <w:p w14:paraId="546AA1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thuật ngữ được dùng với nghĩa như sau:</w:t>
      </w:r>
    </w:p>
    <w:p w14:paraId="19CC20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Phải</w:t>
      </w:r>
      <w:r w:rsidRPr="00920050">
        <w:rPr>
          <w:rFonts w:ascii="Arial" w:hAnsi="Arial" w:cs="Arial"/>
          <w:sz w:val="20"/>
          <w:szCs w:val="20"/>
        </w:rPr>
        <w:t>: bắt buộc thực hiện.</w:t>
      </w:r>
    </w:p>
    <w:p w14:paraId="471857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Cần</w:t>
      </w:r>
      <w:r w:rsidRPr="00920050">
        <w:rPr>
          <w:rFonts w:ascii="Arial" w:hAnsi="Arial" w:cs="Arial"/>
          <w:sz w:val="20"/>
          <w:szCs w:val="20"/>
        </w:rPr>
        <w:t>: cần thiết, cần có nhưng không bắt buộc.</w:t>
      </w:r>
    </w:p>
    <w:p w14:paraId="0BCF78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Nên</w:t>
      </w:r>
      <w:r w:rsidRPr="00920050">
        <w:rPr>
          <w:rFonts w:ascii="Arial" w:hAnsi="Arial" w:cs="Arial"/>
          <w:sz w:val="20"/>
          <w:szCs w:val="20"/>
        </w:rPr>
        <w:t>: không bắt buộc nhưng thực hiện thì tốt hơn.</w:t>
      </w:r>
    </w:p>
    <w:p w14:paraId="313EEE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Thường hoặc thông thường</w:t>
      </w:r>
      <w:r w:rsidRPr="00920050">
        <w:rPr>
          <w:rFonts w:ascii="Arial" w:hAnsi="Arial" w:cs="Arial"/>
          <w:sz w:val="20"/>
          <w:szCs w:val="20"/>
        </w:rPr>
        <w:t>: có tính phổ biến, được sử dụng rộng rãi.</w:t>
      </w:r>
    </w:p>
    <w:p w14:paraId="564932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Cho phép hoặc được phép</w:t>
      </w:r>
      <w:r w:rsidRPr="00920050">
        <w:rPr>
          <w:rFonts w:ascii="Arial" w:hAnsi="Arial" w:cs="Arial"/>
          <w:sz w:val="20"/>
          <w:szCs w:val="20"/>
        </w:rPr>
        <w:t>: được thực hiện, như vậy là thỏa đáng và cần thiết.</w:t>
      </w:r>
    </w:p>
    <w:p w14:paraId="511E795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Không nhỏ hơn hoặc ít nhất là</w:t>
      </w:r>
      <w:r w:rsidRPr="00920050">
        <w:rPr>
          <w:rFonts w:ascii="Arial" w:hAnsi="Arial" w:cs="Arial"/>
          <w:sz w:val="20"/>
          <w:szCs w:val="20"/>
        </w:rPr>
        <w:t>: là nhỏ nhất.</w:t>
      </w:r>
    </w:p>
    <w:p w14:paraId="19230B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Không lớn hơn hoặc nhiều nhất là</w:t>
      </w:r>
      <w:r w:rsidRPr="00920050">
        <w:rPr>
          <w:rFonts w:ascii="Arial" w:hAnsi="Arial" w:cs="Arial"/>
          <w:sz w:val="20"/>
          <w:szCs w:val="20"/>
        </w:rPr>
        <w:t>: là lớn nhất.</w:t>
      </w:r>
    </w:p>
    <w:p w14:paraId="708E4C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Từ ... đến ...</w:t>
      </w:r>
      <w:r w:rsidRPr="00920050">
        <w:rPr>
          <w:rFonts w:ascii="Arial" w:hAnsi="Arial" w:cs="Arial"/>
          <w:sz w:val="20"/>
          <w:szCs w:val="20"/>
        </w:rPr>
        <w:t>: kể cả trị số đầu và trị số cuối.</w:t>
      </w:r>
    </w:p>
    <w:p w14:paraId="1E1337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Đến: </w:t>
      </w:r>
      <w:r w:rsidRPr="00920050">
        <w:rPr>
          <w:rFonts w:ascii="Arial" w:hAnsi="Arial" w:cs="Arial"/>
          <w:sz w:val="20"/>
          <w:szCs w:val="20"/>
        </w:rPr>
        <w:t>là bao gồm cả giá trị đó</w:t>
      </w:r>
    </w:p>
    <w:p w14:paraId="624B46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Trên: </w:t>
      </w:r>
      <w:r w:rsidRPr="00920050">
        <w:rPr>
          <w:rFonts w:ascii="Arial" w:hAnsi="Arial" w:cs="Arial"/>
          <w:sz w:val="20"/>
          <w:szCs w:val="20"/>
        </w:rPr>
        <w:t>là không bao gồm cả giá trị đó</w:t>
      </w:r>
    </w:p>
    <w:p w14:paraId="7CCB63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Khoảng cách</w:t>
      </w:r>
      <w:r w:rsidRPr="00920050">
        <w:rPr>
          <w:rFonts w:ascii="Arial" w:hAnsi="Arial" w:cs="Arial"/>
          <w:sz w:val="20"/>
          <w:szCs w:val="20"/>
        </w:rPr>
        <w:t>: từ điểm nọ đến điểm kia.</w:t>
      </w:r>
    </w:p>
    <w:p w14:paraId="21C810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Khoảng trống</w:t>
      </w:r>
      <w:r w:rsidRPr="00920050">
        <w:rPr>
          <w:rFonts w:ascii="Arial" w:hAnsi="Arial" w:cs="Arial"/>
          <w:sz w:val="20"/>
          <w:szCs w:val="20"/>
        </w:rPr>
        <w:t>: là khoảng cách nhỏ nhất từ mép nọ đến mép kia trong không khí, không có vật cản.</w:t>
      </w:r>
    </w:p>
    <w:p w14:paraId="132C95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Khoảng trống pha-pha: </w:t>
      </w:r>
      <w:r w:rsidRPr="00920050">
        <w:rPr>
          <w:rFonts w:ascii="Arial" w:hAnsi="Arial" w:cs="Arial"/>
          <w:sz w:val="20"/>
          <w:szCs w:val="20"/>
        </w:rPr>
        <w:t>là khoảng trống giữa phần dẫn điện các pha với nhau, không tính phần cách điện tăng cường.</w:t>
      </w:r>
    </w:p>
    <w:p w14:paraId="307200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Khoảng trống pha-đất: </w:t>
      </w:r>
      <w:r w:rsidRPr="00920050">
        <w:rPr>
          <w:rFonts w:ascii="Arial" w:hAnsi="Arial" w:cs="Arial"/>
          <w:sz w:val="20"/>
          <w:szCs w:val="20"/>
        </w:rPr>
        <w:t>là khoảng trống giữa phần dẫn điện với đất hoặc điện cực nối đất, không tính phần cách điện tăng cường.</w:t>
      </w:r>
    </w:p>
    <w:p w14:paraId="2086B3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CSV: </w:t>
      </w:r>
      <w:r w:rsidRPr="00920050">
        <w:rPr>
          <w:rFonts w:ascii="Arial" w:hAnsi="Arial" w:cs="Arial"/>
          <w:sz w:val="20"/>
          <w:szCs w:val="20"/>
        </w:rPr>
        <w:t>viết tắt chống sét van.</w:t>
      </w:r>
    </w:p>
    <w:p w14:paraId="6A95C3C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ĐDK</w:t>
      </w:r>
      <w:r w:rsidRPr="00920050">
        <w:rPr>
          <w:rFonts w:ascii="Arial" w:hAnsi="Arial" w:cs="Arial"/>
          <w:sz w:val="20"/>
          <w:szCs w:val="20"/>
        </w:rPr>
        <w:t>: viết tắt của đường dây dẫn điện trên không.</w:t>
      </w:r>
    </w:p>
    <w:p w14:paraId="0E84AD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ĐTT</w:t>
      </w:r>
      <w:r w:rsidRPr="00920050">
        <w:rPr>
          <w:rFonts w:ascii="Arial" w:hAnsi="Arial" w:cs="Arial"/>
          <w:sz w:val="20"/>
          <w:szCs w:val="20"/>
        </w:rPr>
        <w:t>: viết tắt của đường dây thông tin.</w:t>
      </w:r>
    </w:p>
    <w:p w14:paraId="12F1389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ĐTH</w:t>
      </w:r>
      <w:r w:rsidRPr="00920050">
        <w:rPr>
          <w:rFonts w:ascii="Arial" w:hAnsi="Arial" w:cs="Arial"/>
          <w:sz w:val="20"/>
          <w:szCs w:val="20"/>
        </w:rPr>
        <w:t>: viết tắt của đường dây tín hiệu.</w:t>
      </w:r>
    </w:p>
    <w:p w14:paraId="4B153F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GCB: </w:t>
      </w:r>
      <w:r w:rsidRPr="00920050">
        <w:rPr>
          <w:rFonts w:ascii="Arial" w:hAnsi="Arial" w:cs="Arial"/>
          <w:sz w:val="20"/>
          <w:szCs w:val="20"/>
        </w:rPr>
        <w:t>viết tắt của máy cắt cách điện khí (không phải là không khí)</w:t>
      </w:r>
      <w:r w:rsidRPr="00920050">
        <w:rPr>
          <w:rFonts w:ascii="Arial" w:hAnsi="Arial" w:cs="Arial"/>
          <w:b/>
          <w:sz w:val="20"/>
          <w:szCs w:val="20"/>
        </w:rPr>
        <w:t>.</w:t>
      </w:r>
    </w:p>
    <w:p w14:paraId="092BCC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GIS</w:t>
      </w:r>
      <w:r w:rsidRPr="00920050">
        <w:rPr>
          <w:rFonts w:ascii="Arial" w:hAnsi="Arial" w:cs="Arial"/>
          <w:sz w:val="20"/>
          <w:szCs w:val="20"/>
        </w:rPr>
        <w:t>: Hệ thống đóng cắt cách điện khí (không phải là không khí)</w:t>
      </w:r>
      <w:r w:rsidRPr="00920050">
        <w:rPr>
          <w:rFonts w:ascii="Arial" w:hAnsi="Arial" w:cs="Arial"/>
          <w:b/>
          <w:sz w:val="20"/>
          <w:szCs w:val="20"/>
        </w:rPr>
        <w:t>.</w:t>
      </w:r>
    </w:p>
    <w:p w14:paraId="705D2A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MBA</w:t>
      </w:r>
      <w:r w:rsidRPr="00920050">
        <w:rPr>
          <w:rFonts w:ascii="Arial" w:hAnsi="Arial" w:cs="Arial"/>
          <w:sz w:val="20"/>
          <w:szCs w:val="20"/>
        </w:rPr>
        <w:t>: viết tắt của máy biến áp.</w:t>
      </w:r>
    </w:p>
    <w:p w14:paraId="4124AF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OCB</w:t>
      </w:r>
      <w:r w:rsidRPr="00920050">
        <w:rPr>
          <w:rFonts w:ascii="Arial" w:hAnsi="Arial" w:cs="Arial"/>
          <w:sz w:val="20"/>
          <w:szCs w:val="20"/>
        </w:rPr>
        <w:t>: viết tắt của máy cắt dầu.</w:t>
      </w:r>
    </w:p>
    <w:p w14:paraId="375DCD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OLTC</w:t>
      </w:r>
      <w:r w:rsidRPr="00920050">
        <w:rPr>
          <w:rFonts w:ascii="Arial" w:hAnsi="Arial" w:cs="Arial"/>
          <w:sz w:val="20"/>
          <w:szCs w:val="20"/>
        </w:rPr>
        <w:t>: viết tắt của bộ điều chỉnh điện áp dưới tải.</w:t>
      </w:r>
    </w:p>
    <w:p w14:paraId="249671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PNT</w:t>
      </w:r>
      <w:r w:rsidRPr="00920050">
        <w:rPr>
          <w:rFonts w:ascii="Arial" w:hAnsi="Arial" w:cs="Arial"/>
          <w:sz w:val="20"/>
          <w:szCs w:val="20"/>
        </w:rPr>
        <w:t>: viết tắt của trang bị phân phối điện ngoài trời.</w:t>
      </w:r>
    </w:p>
    <w:p w14:paraId="3A9B6F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PTN</w:t>
      </w:r>
      <w:r w:rsidRPr="00920050">
        <w:rPr>
          <w:rFonts w:ascii="Arial" w:hAnsi="Arial" w:cs="Arial"/>
          <w:sz w:val="20"/>
          <w:szCs w:val="20"/>
        </w:rPr>
        <w:t>: viết tắt của trang bị phân phối điện trong nhà.</w:t>
      </w:r>
    </w:p>
    <w:p w14:paraId="780C76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PTB</w:t>
      </w:r>
      <w:r w:rsidRPr="00920050">
        <w:rPr>
          <w:rFonts w:ascii="Arial" w:hAnsi="Arial" w:cs="Arial"/>
          <w:sz w:val="20"/>
          <w:szCs w:val="20"/>
        </w:rPr>
        <w:t>: viết tắt của trang bị phân phối điện trọn bộ.</w:t>
      </w:r>
    </w:p>
    <w:p w14:paraId="113ABB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QCVN</w:t>
      </w:r>
      <w:r w:rsidRPr="00920050">
        <w:rPr>
          <w:rFonts w:ascii="Arial" w:hAnsi="Arial" w:cs="Arial"/>
          <w:sz w:val="20"/>
          <w:szCs w:val="20"/>
        </w:rPr>
        <w:t>: Quy chuẩn kỹ thuật quốc gia của Việt Nam.</w:t>
      </w:r>
    </w:p>
    <w:p w14:paraId="154994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TBPP</w:t>
      </w:r>
      <w:r w:rsidRPr="00920050">
        <w:rPr>
          <w:rFonts w:ascii="Arial" w:hAnsi="Arial" w:cs="Arial"/>
          <w:sz w:val="20"/>
          <w:szCs w:val="20"/>
        </w:rPr>
        <w:t>: viết tắt của thiết bị phân phối điện.</w:t>
      </w:r>
    </w:p>
    <w:p w14:paraId="42DF2E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TBA</w:t>
      </w:r>
      <w:r w:rsidRPr="00920050">
        <w:rPr>
          <w:rFonts w:ascii="Arial" w:hAnsi="Arial" w:cs="Arial"/>
          <w:sz w:val="20"/>
          <w:szCs w:val="20"/>
        </w:rPr>
        <w:t>: viết tắt của trạm biến áp.</w:t>
      </w:r>
    </w:p>
    <w:p w14:paraId="071836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TCVN</w:t>
      </w:r>
      <w:r w:rsidRPr="00920050">
        <w:rPr>
          <w:rFonts w:ascii="Arial" w:hAnsi="Arial" w:cs="Arial"/>
          <w:sz w:val="20"/>
          <w:szCs w:val="20"/>
        </w:rPr>
        <w:t>: Tiêu chuẩn kỹ thuật quốc gia của Việt Nam.</w:t>
      </w:r>
    </w:p>
    <w:p w14:paraId="46FD339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TĐL: </w:t>
      </w:r>
      <w:r w:rsidRPr="00920050">
        <w:rPr>
          <w:rFonts w:ascii="Arial" w:hAnsi="Arial" w:cs="Arial"/>
          <w:sz w:val="20"/>
          <w:szCs w:val="20"/>
        </w:rPr>
        <w:t>viết tắt của tự động đóng lại.</w:t>
      </w:r>
    </w:p>
    <w:p w14:paraId="7AB1255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TĐL1P: </w:t>
      </w:r>
      <w:r w:rsidRPr="00920050">
        <w:rPr>
          <w:rFonts w:ascii="Arial" w:hAnsi="Arial" w:cs="Arial"/>
          <w:sz w:val="20"/>
          <w:szCs w:val="20"/>
        </w:rPr>
        <w:t>viết tắt của tự động đóng lại 1 pha.</w:t>
      </w:r>
    </w:p>
    <w:p w14:paraId="78F31D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TĐL3P: </w:t>
      </w:r>
      <w:r w:rsidRPr="00920050">
        <w:rPr>
          <w:rFonts w:ascii="Arial" w:hAnsi="Arial" w:cs="Arial"/>
          <w:sz w:val="20"/>
          <w:szCs w:val="20"/>
        </w:rPr>
        <w:t>viết tắt của tự động đóng lại 3 pha.</w:t>
      </w:r>
    </w:p>
    <w:p w14:paraId="21CA2FB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TĐD: </w:t>
      </w:r>
      <w:r w:rsidRPr="00920050">
        <w:rPr>
          <w:rFonts w:ascii="Arial" w:hAnsi="Arial" w:cs="Arial"/>
          <w:sz w:val="20"/>
          <w:szCs w:val="20"/>
        </w:rPr>
        <w:t>viết tắt của tự động đóng nguồn dự phòng.</w:t>
      </w:r>
    </w:p>
    <w:p w14:paraId="6496346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TI: </w:t>
      </w:r>
      <w:r w:rsidRPr="00920050">
        <w:rPr>
          <w:rFonts w:ascii="Arial" w:hAnsi="Arial" w:cs="Arial"/>
          <w:sz w:val="20"/>
          <w:szCs w:val="20"/>
        </w:rPr>
        <w:t>viết tắt của máy biến dòng điện.</w:t>
      </w:r>
    </w:p>
    <w:p w14:paraId="716576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TU: </w:t>
      </w:r>
      <w:r w:rsidRPr="00920050">
        <w:rPr>
          <w:rFonts w:ascii="Arial" w:hAnsi="Arial" w:cs="Arial"/>
          <w:sz w:val="20"/>
          <w:szCs w:val="20"/>
        </w:rPr>
        <w:t>viết tắt của máy biến điện áp.</w:t>
      </w:r>
    </w:p>
    <w:p w14:paraId="5C78B08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VCB</w:t>
      </w:r>
      <w:r w:rsidRPr="00920050">
        <w:rPr>
          <w:rFonts w:ascii="Arial" w:hAnsi="Arial" w:cs="Arial"/>
          <w:sz w:val="20"/>
          <w:szCs w:val="20"/>
        </w:rPr>
        <w:t>: viết tắt của máy cắt chân không.</w:t>
      </w:r>
    </w:p>
    <w:p w14:paraId="1D1A1B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w:t>
      </w:r>
      <w:r w:rsidRPr="00920050">
        <w:rPr>
          <w:rFonts w:ascii="Arial" w:hAnsi="Arial" w:cs="Arial"/>
          <w:sz w:val="20"/>
          <w:szCs w:val="20"/>
        </w:rPr>
        <w:t xml:space="preserve"> </w:t>
      </w:r>
      <w:r w:rsidRPr="00920050">
        <w:rPr>
          <w:rFonts w:ascii="Arial" w:hAnsi="Arial" w:cs="Arial"/>
          <w:b/>
          <w:sz w:val="20"/>
          <w:szCs w:val="20"/>
        </w:rPr>
        <w:t>Các loại bảo vệ (Types of Protection)</w:t>
      </w:r>
    </w:p>
    <w:p w14:paraId="0D9103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Bảo vệ chính </w:t>
      </w:r>
      <w:r w:rsidRPr="00920050">
        <w:rPr>
          <w:rFonts w:ascii="Arial" w:hAnsi="Arial" w:cs="Arial"/>
          <w:sz w:val="20"/>
          <w:szCs w:val="20"/>
        </w:rPr>
        <w:t>là bảo vệ thực hiện chức năng bảo vệ chủ yếu và được lắp đặt, chỉnh định để thực hiện tác động trước tiên, đảm bảo các tiêu chí về nhanh, nhạy, chọn lọc và độ tin cậy tác động của hệ thống bảo vệ khi có sự cố xảy ra trong phạm vi bảo vệ đối với thiết bị được bảo vệ.</w:t>
      </w:r>
    </w:p>
    <w:p w14:paraId="0F3E7A3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Bảo vệ kép </w:t>
      </w:r>
      <w:r w:rsidRPr="00920050">
        <w:rPr>
          <w:rFonts w:ascii="Arial" w:hAnsi="Arial" w:cs="Arial"/>
          <w:sz w:val="20"/>
          <w:szCs w:val="20"/>
        </w:rPr>
        <w:t>là trang bị hai chức năng rơ-le bảo vệ giống nhau tích hợp trong hai thiết bị rơ-le bảo vệ khác nhau và cùng làm việc song song để tăng tính sẵn sàng của hệ thống rơ-le bảo vệ.</w:t>
      </w:r>
    </w:p>
    <w:p w14:paraId="6AE475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 xml:space="preserve">Bảo vệ dự phòng </w:t>
      </w:r>
      <w:r w:rsidRPr="00920050">
        <w:rPr>
          <w:rFonts w:ascii="Arial" w:hAnsi="Arial" w:cs="Arial"/>
          <w:sz w:val="20"/>
          <w:szCs w:val="20"/>
        </w:rPr>
        <w:t>là bảo vệ được trang bị nhằm tác động khi sự cố hệ thống điện không được loại trừ trong thời gian yêu cầu trong các trường hợp: (i) các bảo vệ chính của thiết bị hư hỏng/không tác động; (ii) hư hỏng máy cắt.</w:t>
      </w:r>
    </w:p>
    <w:p w14:paraId="596CC1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Bảo vệ dự phòng xa </w:t>
      </w:r>
      <w:r w:rsidRPr="00920050">
        <w:rPr>
          <w:rFonts w:ascii="Arial" w:hAnsi="Arial" w:cs="Arial"/>
          <w:sz w:val="20"/>
          <w:szCs w:val="20"/>
        </w:rPr>
        <w:t>là bảo vệ dự phòng được đặt ở trạm xa, có tác dụng bảo vệ dự phòng cho toàn bộ hoặc một phần của các phần tử kế tiếp.</w:t>
      </w:r>
    </w:p>
    <w:p w14:paraId="3C4E1C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Bảo vệ dự phòng gần </w:t>
      </w:r>
      <w:r w:rsidRPr="00920050">
        <w:rPr>
          <w:rFonts w:ascii="Arial" w:hAnsi="Arial" w:cs="Arial"/>
          <w:sz w:val="20"/>
          <w:szCs w:val="20"/>
        </w:rPr>
        <w:t>là bảo vệ được trang bị tại cùng một trạm nhằm tác động khi sự cố hệ thống điện không được loại trừ trong thời gian yêu cầu trong các trường hợp (i) Các bảo vệ chính của thiết bị hư hỏng/không tác động; (ii) hoặc hư hỏng máy cắt;</w:t>
      </w:r>
    </w:p>
    <w:p w14:paraId="1BB4BF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w:t>
      </w:r>
      <w:r w:rsidRPr="00920050">
        <w:rPr>
          <w:rFonts w:ascii="Arial" w:hAnsi="Arial" w:cs="Arial"/>
          <w:sz w:val="20"/>
          <w:szCs w:val="20"/>
        </w:rPr>
        <w:t xml:space="preserve"> </w:t>
      </w:r>
      <w:r w:rsidRPr="00920050">
        <w:rPr>
          <w:rFonts w:ascii="Arial" w:hAnsi="Arial" w:cs="Arial"/>
          <w:b/>
          <w:sz w:val="20"/>
          <w:szCs w:val="20"/>
        </w:rPr>
        <w:t>Cách điện kép (Double Insulation)</w:t>
      </w:r>
    </w:p>
    <w:p w14:paraId="0030783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Cách điện kép </w:t>
      </w:r>
      <w:r w:rsidRPr="00920050">
        <w:rPr>
          <w:rFonts w:ascii="Arial" w:hAnsi="Arial" w:cs="Arial"/>
          <w:sz w:val="20"/>
          <w:szCs w:val="20"/>
        </w:rPr>
        <w:t>là 2 cách điện cùng chủng loại, cùng đặc tính kỹ thuật.</w:t>
      </w:r>
    </w:p>
    <w:p w14:paraId="5E81B3E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w:t>
      </w:r>
      <w:r w:rsidRPr="00920050">
        <w:rPr>
          <w:rFonts w:ascii="Arial" w:hAnsi="Arial" w:cs="Arial"/>
          <w:sz w:val="20"/>
          <w:szCs w:val="20"/>
        </w:rPr>
        <w:t xml:space="preserve"> </w:t>
      </w:r>
      <w:r w:rsidRPr="00920050">
        <w:rPr>
          <w:rFonts w:ascii="Arial" w:hAnsi="Arial" w:cs="Arial"/>
          <w:b/>
          <w:sz w:val="20"/>
          <w:szCs w:val="20"/>
        </w:rPr>
        <w:t>Cách điện bố trí kép</w:t>
      </w:r>
    </w:p>
    <w:p w14:paraId="30DF3C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Cách điện bố trí kép </w:t>
      </w:r>
      <w:r w:rsidRPr="00920050">
        <w:rPr>
          <w:rFonts w:ascii="Arial" w:hAnsi="Arial" w:cs="Arial"/>
          <w:sz w:val="20"/>
          <w:szCs w:val="20"/>
        </w:rPr>
        <w:t>là bố trí 2 cách điện cùng chủng loại, cùng đặc tính kỹ thuật</w:t>
      </w:r>
    </w:p>
    <w:p w14:paraId="7F106B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w:t>
      </w:r>
      <w:r w:rsidRPr="00920050">
        <w:rPr>
          <w:rFonts w:ascii="Arial" w:hAnsi="Arial" w:cs="Arial"/>
          <w:sz w:val="20"/>
          <w:szCs w:val="20"/>
        </w:rPr>
        <w:t xml:space="preserve"> </w:t>
      </w:r>
      <w:r w:rsidRPr="00920050">
        <w:rPr>
          <w:rFonts w:ascii="Arial" w:hAnsi="Arial" w:cs="Arial"/>
          <w:b/>
          <w:sz w:val="20"/>
          <w:szCs w:val="20"/>
        </w:rPr>
        <w:t>Cắt bảo vệ (Protective Breaking)</w:t>
      </w:r>
    </w:p>
    <w:p w14:paraId="33FE11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Cắt bảo vệ </w:t>
      </w:r>
      <w:r w:rsidRPr="00920050">
        <w:rPr>
          <w:rFonts w:ascii="Arial" w:hAnsi="Arial" w:cs="Arial"/>
          <w:sz w:val="20"/>
          <w:szCs w:val="20"/>
        </w:rPr>
        <w:t>là cắt tự động được thực hiện bằng thiết bị bảo vệ khi có sự cố xảy ra tại một bộ phận trong lưới điện.</w:t>
      </w:r>
    </w:p>
    <w:p w14:paraId="34F8DC0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w:t>
      </w:r>
      <w:r w:rsidRPr="00920050">
        <w:rPr>
          <w:rFonts w:ascii="Arial" w:hAnsi="Arial" w:cs="Arial"/>
          <w:sz w:val="20"/>
          <w:szCs w:val="20"/>
        </w:rPr>
        <w:t xml:space="preserve"> </w:t>
      </w:r>
      <w:r w:rsidRPr="00920050">
        <w:rPr>
          <w:rFonts w:ascii="Arial" w:hAnsi="Arial" w:cs="Arial"/>
          <w:b/>
          <w:sz w:val="20"/>
          <w:szCs w:val="20"/>
        </w:rPr>
        <w:t>Cấp điện áp (Voltage level)</w:t>
      </w:r>
    </w:p>
    <w:p w14:paraId="4A1D21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Cấp điện áp: </w:t>
      </w:r>
      <w:r w:rsidRPr="00920050">
        <w:rPr>
          <w:rFonts w:ascii="Arial" w:hAnsi="Arial" w:cs="Arial"/>
          <w:sz w:val="20"/>
          <w:szCs w:val="20"/>
        </w:rPr>
        <w:t>là một trong những giá trị của điện áp danh định được sử dụng trong hệ thống điện, bao gồm:</w:t>
      </w:r>
    </w:p>
    <w:p w14:paraId="5A9A1C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Hạ áp là cấp điện áp danh định đến 01 kV;</w:t>
      </w:r>
    </w:p>
    <w:p w14:paraId="65487D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Trung áp là cấp điện áp danh định trên 01 kV đến 35 kV;</w:t>
      </w:r>
    </w:p>
    <w:p w14:paraId="291538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Cao áp là cấp điện áp danh định trên 35 kV đến 220 kV;</w:t>
      </w:r>
    </w:p>
    <w:p w14:paraId="2E3038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Siêu cao áp là cấp điện áp danh định trên 220 kV.</w:t>
      </w:r>
    </w:p>
    <w:p w14:paraId="0AF4A3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w:t>
      </w:r>
      <w:r w:rsidRPr="00920050">
        <w:rPr>
          <w:rFonts w:ascii="Arial" w:hAnsi="Arial" w:cs="Arial"/>
          <w:sz w:val="20"/>
          <w:szCs w:val="20"/>
        </w:rPr>
        <w:t xml:space="preserve"> </w:t>
      </w:r>
      <w:r w:rsidRPr="00920050">
        <w:rPr>
          <w:rFonts w:ascii="Arial" w:hAnsi="Arial" w:cs="Arial"/>
          <w:b/>
          <w:sz w:val="20"/>
          <w:szCs w:val="20"/>
        </w:rPr>
        <w:t>Chế độ xác lập của hệ thống điện (Steady State of a Power System)</w:t>
      </w:r>
    </w:p>
    <w:p w14:paraId="663607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Chế độ xác lập của hệ thống điện </w:t>
      </w:r>
      <w:r w:rsidRPr="00920050">
        <w:rPr>
          <w:rFonts w:ascii="Arial" w:hAnsi="Arial" w:cs="Arial"/>
          <w:sz w:val="20"/>
          <w:szCs w:val="20"/>
        </w:rPr>
        <w:t>là chế độ vận hành trong đó các thông số trạng thái của hệ thống điện được coi là ổn định.</w:t>
      </w:r>
    </w:p>
    <w:p w14:paraId="41BCDE0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w:t>
      </w:r>
      <w:r w:rsidRPr="00920050">
        <w:rPr>
          <w:rFonts w:ascii="Arial" w:hAnsi="Arial" w:cs="Arial"/>
          <w:sz w:val="20"/>
          <w:szCs w:val="20"/>
        </w:rPr>
        <w:t xml:space="preserve"> </w:t>
      </w:r>
      <w:r w:rsidRPr="00920050">
        <w:rPr>
          <w:rFonts w:ascii="Arial" w:hAnsi="Arial" w:cs="Arial"/>
          <w:b/>
          <w:sz w:val="20"/>
          <w:szCs w:val="20"/>
        </w:rPr>
        <w:t>Chế độ nối đất trung tính hệ thống (Neutral of Power System)</w:t>
      </w:r>
    </w:p>
    <w:p w14:paraId="059D6B6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Nối đất trung tính trên 1 kV gồm 2 loại:</w:t>
      </w:r>
    </w:p>
    <w:p w14:paraId="032D70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Trung tính nối đất trực tiếp </w:t>
      </w:r>
      <w:r w:rsidRPr="00920050">
        <w:rPr>
          <w:rFonts w:ascii="Arial" w:hAnsi="Arial" w:cs="Arial"/>
          <w:sz w:val="20"/>
          <w:szCs w:val="20"/>
        </w:rPr>
        <w:t>là điểm trung tính của máy biến áp hoặc của máy phát điện được nối trực tiếp với trang bị nối đất hoặc được nối với đất qua một điện trở nhỏ (ví dụ như máy biến dòng, v.v.).</w:t>
      </w:r>
    </w:p>
    <w:p w14:paraId="0131BB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Trung tính cách ly </w:t>
      </w:r>
      <w:r w:rsidRPr="00920050">
        <w:rPr>
          <w:rFonts w:ascii="Arial" w:hAnsi="Arial" w:cs="Arial"/>
          <w:sz w:val="20"/>
          <w:szCs w:val="20"/>
        </w:rPr>
        <w:t>là điểm trung tính của máy biến áp hoặc của máy phát điện không được nối với trang bị nối đất hoặc được nối với trang bị nối đất qua các thiết bị tín hiệu, đo lường, bảo vệ, cuộn dập hồ quang được nối đất hoặc thiết bị tương tự khác có điện trở lớn.</w:t>
      </w:r>
    </w:p>
    <w:p w14:paraId="6BF42B7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Trung tính nối đất hiệu quả </w:t>
      </w:r>
      <w:r w:rsidRPr="00920050">
        <w:rPr>
          <w:rFonts w:ascii="Arial" w:hAnsi="Arial" w:cs="Arial"/>
          <w:sz w:val="20"/>
          <w:szCs w:val="20"/>
        </w:rPr>
        <w:t>là trung tính của mạng điện 3 pha điện áp trên 1 kV có hệ số quá điện áp khi ngắn mạch chạm đất không lớn hơn 1,4.</w:t>
      </w:r>
    </w:p>
    <w:p w14:paraId="113399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Hệ số quá điện áp khi ngắn mạch chạm đất xảy ra trong mạng điện 3 pha là tỷ số giữa điện áp của pha không bị sự cố (không chạm đất) sau thời điểm xảy ra sự cố ngắn mạch chạm đất và điện áp của pha đó trước khi ngắn mạch chạm đất.</w:t>
      </w:r>
    </w:p>
    <w:p w14:paraId="039418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w:t>
      </w:r>
      <w:r w:rsidRPr="00920050">
        <w:rPr>
          <w:rFonts w:ascii="Arial" w:hAnsi="Arial" w:cs="Arial"/>
          <w:sz w:val="20"/>
          <w:szCs w:val="20"/>
        </w:rPr>
        <w:t xml:space="preserve"> </w:t>
      </w:r>
      <w:r w:rsidRPr="00920050">
        <w:rPr>
          <w:rFonts w:ascii="Arial" w:hAnsi="Arial" w:cs="Arial"/>
          <w:b/>
          <w:sz w:val="20"/>
          <w:szCs w:val="20"/>
        </w:rPr>
        <w:t>Công suất dự phòng của hệ thống điện (Reserve Power of a Power System)</w:t>
      </w:r>
    </w:p>
    <w:p w14:paraId="637989B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Công suất dự phòng của hệ thống điện </w:t>
      </w:r>
      <w:r w:rsidRPr="00920050">
        <w:rPr>
          <w:rFonts w:ascii="Arial" w:hAnsi="Arial" w:cs="Arial"/>
          <w:sz w:val="20"/>
          <w:szCs w:val="20"/>
        </w:rPr>
        <w:t>là sự chênh lệch giữa tổng công suất khả dụng và nhu cầu công suất của hệ thống điện.</w:t>
      </w:r>
    </w:p>
    <w:p w14:paraId="48A487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w:t>
      </w:r>
      <w:r w:rsidRPr="00920050">
        <w:rPr>
          <w:rFonts w:ascii="Arial" w:hAnsi="Arial" w:cs="Arial"/>
          <w:sz w:val="20"/>
          <w:szCs w:val="20"/>
        </w:rPr>
        <w:t xml:space="preserve"> </w:t>
      </w:r>
      <w:r w:rsidRPr="00920050">
        <w:rPr>
          <w:rFonts w:ascii="Arial" w:hAnsi="Arial" w:cs="Arial"/>
          <w:b/>
          <w:sz w:val="20"/>
          <w:szCs w:val="20"/>
        </w:rPr>
        <w:t>Công suất khả dụng của một tổ máy (hoặc một nhà máy điện) (Available Capacity of a Unit or of a power station)</w:t>
      </w:r>
    </w:p>
    <w:p w14:paraId="6AE17E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Công suất khả dụng của một tổ máy điện (hoặc một nhà máy điện) </w:t>
      </w:r>
      <w:r w:rsidRPr="00920050">
        <w:rPr>
          <w:rFonts w:ascii="Arial" w:hAnsi="Arial" w:cs="Arial"/>
          <w:sz w:val="20"/>
          <w:szCs w:val="20"/>
        </w:rPr>
        <w:t>là công suất phát thực tế lớn nhất của tổ máy phát điện (hoặc nhà máy điện) có thể phát ổn định, liên tục trong một khoảng thời gian xác định.</w:t>
      </w:r>
    </w:p>
    <w:p w14:paraId="67C253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1.1.3.10</w:t>
      </w:r>
      <w:r w:rsidRPr="00920050">
        <w:rPr>
          <w:rFonts w:ascii="Arial" w:hAnsi="Arial" w:cs="Arial"/>
          <w:sz w:val="20"/>
          <w:szCs w:val="20"/>
        </w:rPr>
        <w:t xml:space="preserve"> </w:t>
      </w:r>
      <w:r w:rsidRPr="00920050">
        <w:rPr>
          <w:rFonts w:ascii="Arial" w:hAnsi="Arial" w:cs="Arial"/>
          <w:b/>
          <w:sz w:val="20"/>
          <w:szCs w:val="20"/>
        </w:rPr>
        <w:t>Công trình cáp (Cable Structures)</w:t>
      </w:r>
    </w:p>
    <w:p w14:paraId="24FBDE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Hầm cáp </w:t>
      </w:r>
      <w:r w:rsidRPr="00920050">
        <w:rPr>
          <w:rFonts w:ascii="Arial" w:hAnsi="Arial" w:cs="Arial"/>
          <w:sz w:val="20"/>
          <w:szCs w:val="20"/>
        </w:rPr>
        <w:t>là công trình ngầm trong đó đặt các kết cấu để đặt cáp và các hộp nối, cho phép đi lại dễ dàng để đặt cáp, sửa chữa và kiểm tra cáp có khoảng cách giữa sàn và trần lớn hơn 1,8 m.</w:t>
      </w:r>
    </w:p>
    <w:p w14:paraId="6D9763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Tầng cáp </w:t>
      </w:r>
      <w:r w:rsidRPr="00920050">
        <w:rPr>
          <w:rFonts w:ascii="Arial" w:hAnsi="Arial" w:cs="Arial"/>
          <w:sz w:val="20"/>
          <w:szCs w:val="20"/>
        </w:rPr>
        <w:t>là phần của tòa nhà được giới hạn bởi sàn nhà và trần, có khoảng cách giữa sàn và các tấm trần không nhỏ hơn 1,8 m.</w:t>
      </w:r>
    </w:p>
    <w:p w14:paraId="63D50AD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Buồng cáp </w:t>
      </w:r>
      <w:r w:rsidRPr="00920050">
        <w:rPr>
          <w:rFonts w:ascii="Arial" w:hAnsi="Arial" w:cs="Arial"/>
          <w:sz w:val="20"/>
          <w:szCs w:val="20"/>
        </w:rPr>
        <w:t>là công trình kín bằng các tấm bê tông, dùng để đặt cáp, hộp nối cáp hoặc để luồn cáp vào khối cáp.</w:t>
      </w:r>
    </w:p>
    <w:p w14:paraId="7F0E03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Hành lang cáp </w:t>
      </w:r>
      <w:r w:rsidRPr="00920050">
        <w:rPr>
          <w:rFonts w:ascii="Arial" w:hAnsi="Arial" w:cs="Arial"/>
          <w:sz w:val="20"/>
          <w:szCs w:val="20"/>
        </w:rPr>
        <w:t>là công trình kín toàn bộ hoặc từng phần, bố trí sát mặt đất hoặc cao hơn mặt đất, đặt nằm ngang hoặc nghiêng; hành lang cáp đi lại được.</w:t>
      </w:r>
    </w:p>
    <w:p w14:paraId="579894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Hào cáp </w:t>
      </w:r>
      <w:r w:rsidRPr="00920050">
        <w:rPr>
          <w:rFonts w:ascii="Arial" w:hAnsi="Arial" w:cs="Arial"/>
          <w:sz w:val="20"/>
          <w:szCs w:val="20"/>
        </w:rPr>
        <w:t>là công trình cáp mà cáp được đặt trực tiếp trong đất hoặc trong ống chôn trong đất và tái lập lại hiện trạng (đường giao thông, mặt đất tự nhiên...). Bình thường không thể tiếp cận được mà phải phá bỏ các kết cấu bên trên mới tiếp cận được đường cáp.</w:t>
      </w:r>
    </w:p>
    <w:p w14:paraId="13734C9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Mương cáp </w:t>
      </w:r>
      <w:r w:rsidRPr="00920050">
        <w:rPr>
          <w:rFonts w:ascii="Arial" w:hAnsi="Arial" w:cs="Arial"/>
          <w:sz w:val="20"/>
          <w:szCs w:val="20"/>
        </w:rPr>
        <w:t>là công trình cáp chìm toàn bộ hoặc từng phần có các tấm che tháo lắp được, cáp được đặt bên trong mương trên giá hoặc dưới nền, bên trong mương không lấp đầy nhưng không đi lại được; khi cần đặt cáp, kiểm tra, sửa chữa phải dỡ phần che đậy tháo lắp được ở bên trên.</w:t>
      </w:r>
    </w:p>
    <w:p w14:paraId="494D653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Sàn kép </w:t>
      </w:r>
      <w:r w:rsidRPr="00920050">
        <w:rPr>
          <w:rFonts w:ascii="Arial" w:hAnsi="Arial" w:cs="Arial"/>
          <w:sz w:val="20"/>
          <w:szCs w:val="20"/>
        </w:rPr>
        <w:t>là khoảng trống giữa 2 lớp sàn hoặc giữa sàn và tấm chắn mà các tấm chắn này có thể tháo gỡ được toàn bộ hoặc từng phần diện tích phòng.</w:t>
      </w:r>
    </w:p>
    <w:p w14:paraId="392FCE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Khối cáp </w:t>
      </w:r>
      <w:r w:rsidRPr="00920050">
        <w:rPr>
          <w:rFonts w:ascii="Arial" w:hAnsi="Arial" w:cs="Arial"/>
          <w:sz w:val="20"/>
          <w:szCs w:val="20"/>
        </w:rPr>
        <w:t xml:space="preserve">là công trình gồm các khối đúc sẵn có lỗ được xếp dài liên tục để luồn cáp. </w:t>
      </w:r>
    </w:p>
    <w:p w14:paraId="7A19E1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Giếng cáp </w:t>
      </w:r>
      <w:r w:rsidRPr="00920050">
        <w:rPr>
          <w:rFonts w:ascii="Arial" w:hAnsi="Arial" w:cs="Arial"/>
          <w:sz w:val="20"/>
          <w:szCs w:val="20"/>
        </w:rPr>
        <w:t>là công trình đặt cáp thẳng đứng hoặc nghiêng có hoặc không có thang trèo để lên xuống.</w:t>
      </w:r>
    </w:p>
    <w:p w14:paraId="4DF28C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Cầu cáp </w:t>
      </w:r>
      <w:r w:rsidRPr="00920050">
        <w:rPr>
          <w:rFonts w:ascii="Arial" w:hAnsi="Arial" w:cs="Arial"/>
          <w:sz w:val="20"/>
          <w:szCs w:val="20"/>
        </w:rPr>
        <w:t>là công trình hở hoặc kín có kết cấu để đặt cáp, bố trí sát mặt đất hoặc cao hơn mặt đất, đặt nằm ngang hoặc nghiêng có hoặc không có hành lang đi lại.</w:t>
      </w:r>
    </w:p>
    <w:p w14:paraId="6D0D72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Máng cáp </w:t>
      </w:r>
      <w:r w:rsidRPr="00920050">
        <w:rPr>
          <w:rFonts w:ascii="Arial" w:hAnsi="Arial" w:cs="Arial"/>
          <w:sz w:val="20"/>
          <w:szCs w:val="20"/>
        </w:rPr>
        <w:t>là kết cấu kiểu hộp đặt trong nhà hoặc ngoài trời. Máng cáp có thể là loại vách liền, có lỗ hoặc dạng mắt sàng và được chế tạo bằng vật liệu không cháy.</w:t>
      </w:r>
    </w:p>
    <w:p w14:paraId="37FF6A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Giá cáp </w:t>
      </w:r>
      <w:r w:rsidRPr="00920050">
        <w:rPr>
          <w:rFonts w:ascii="Arial" w:hAnsi="Arial" w:cs="Arial"/>
          <w:sz w:val="20"/>
          <w:szCs w:val="20"/>
        </w:rPr>
        <w:t>là kết cấu dùng để giữ cho trạng thái của cáp không võng quá mức quy định.</w:t>
      </w:r>
    </w:p>
    <w:p w14:paraId="5C9E1B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Kẹp cáp </w:t>
      </w:r>
      <w:r w:rsidRPr="00920050">
        <w:rPr>
          <w:rFonts w:ascii="Arial" w:hAnsi="Arial" w:cs="Arial"/>
          <w:sz w:val="20"/>
          <w:szCs w:val="20"/>
        </w:rPr>
        <w:t>là cấu kiện dùng để cố định cáp vào công trình cáp, chế tạo bằng vật liệu phù hợp, chịu được tải trọng tác động và không gây tổn thất phát sinh do cảm ứng điện từ với cáp cần cố định.</w:t>
      </w:r>
    </w:p>
    <w:p w14:paraId="389BD1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1.1.3.11</w:t>
      </w:r>
      <w:r w:rsidRPr="00920050">
        <w:rPr>
          <w:rFonts w:ascii="Arial" w:hAnsi="Arial" w:cs="Arial"/>
          <w:sz w:val="20"/>
          <w:szCs w:val="20"/>
        </w:rPr>
        <w:t xml:space="preserve"> </w:t>
      </w:r>
      <w:r w:rsidRPr="00920050">
        <w:rPr>
          <w:rFonts w:ascii="Arial" w:hAnsi="Arial" w:cs="Arial"/>
          <w:b/>
          <w:sz w:val="20"/>
          <w:szCs w:val="20"/>
        </w:rPr>
        <w:t>Công tơ điện (Electricity Meter)</w:t>
      </w:r>
    </w:p>
    <w:p w14:paraId="4CB25E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Công tơ điện </w:t>
      </w:r>
      <w:r w:rsidRPr="00920050">
        <w:rPr>
          <w:rFonts w:ascii="Arial" w:hAnsi="Arial" w:cs="Arial"/>
          <w:sz w:val="20"/>
          <w:szCs w:val="20"/>
        </w:rPr>
        <w:t>là thiết bị đo đếm điện năng thực hiện tích phân công suất theo thời gian, lưu và hiển thị giá trị điện năng đo đếm được.</w:t>
      </w:r>
    </w:p>
    <w:p w14:paraId="71DECA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1.1.3.12</w:t>
      </w:r>
      <w:r w:rsidRPr="00920050">
        <w:rPr>
          <w:rFonts w:ascii="Arial" w:hAnsi="Arial" w:cs="Arial"/>
          <w:sz w:val="20"/>
          <w:szCs w:val="20"/>
        </w:rPr>
        <w:t xml:space="preserve"> </w:t>
      </w:r>
      <w:r w:rsidRPr="00920050">
        <w:rPr>
          <w:rFonts w:ascii="Arial" w:hAnsi="Arial" w:cs="Arial"/>
          <w:b/>
          <w:sz w:val="20"/>
          <w:szCs w:val="20"/>
        </w:rPr>
        <w:t>Cung cấp điện áp cao (High Voltage Providing Electricity)</w:t>
      </w:r>
    </w:p>
    <w:p w14:paraId="0B11573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Cung cấp điện áp cao </w:t>
      </w:r>
      <w:r w:rsidRPr="00920050">
        <w:rPr>
          <w:rFonts w:ascii="Arial" w:hAnsi="Arial" w:cs="Arial"/>
          <w:sz w:val="20"/>
          <w:szCs w:val="20"/>
        </w:rPr>
        <w:t>là phương thức cung cấp điện áp cao vào tận hộ tiêu thụ.</w:t>
      </w:r>
    </w:p>
    <w:p w14:paraId="334AA3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1.1.3.13</w:t>
      </w:r>
      <w:r w:rsidRPr="00920050">
        <w:rPr>
          <w:rFonts w:ascii="Arial" w:hAnsi="Arial" w:cs="Arial"/>
          <w:sz w:val="20"/>
          <w:szCs w:val="20"/>
        </w:rPr>
        <w:t xml:space="preserve"> </w:t>
      </w:r>
      <w:r w:rsidRPr="00920050">
        <w:rPr>
          <w:rFonts w:ascii="Arial" w:hAnsi="Arial" w:cs="Arial"/>
          <w:b/>
          <w:sz w:val="20"/>
          <w:szCs w:val="20"/>
        </w:rPr>
        <w:t>Dây dẫn điện (thanh dẫn điện) và cáp điện (Wire and Cable)</w:t>
      </w:r>
    </w:p>
    <w:p w14:paraId="5166C8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dẫn điện (thanh dẫn điện) </w:t>
      </w:r>
      <w:r w:rsidRPr="00920050">
        <w:rPr>
          <w:rFonts w:ascii="Arial" w:hAnsi="Arial" w:cs="Arial"/>
          <w:sz w:val="20"/>
          <w:szCs w:val="20"/>
        </w:rPr>
        <w:t>là dây (thanh) để mang dòng điện, có hoặc không có bọc cách điện.</w:t>
      </w:r>
    </w:p>
    <w:p w14:paraId="6F2BF9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dẫn trần </w:t>
      </w:r>
      <w:r w:rsidRPr="00920050">
        <w:rPr>
          <w:rFonts w:ascii="Arial" w:hAnsi="Arial" w:cs="Arial"/>
          <w:sz w:val="20"/>
          <w:szCs w:val="20"/>
        </w:rPr>
        <w:t>là dây dẫn điện không bọc cách điện.</w:t>
      </w:r>
    </w:p>
    <w:p w14:paraId="05226A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bọc </w:t>
      </w:r>
      <w:r w:rsidRPr="00920050">
        <w:rPr>
          <w:rFonts w:ascii="Arial" w:hAnsi="Arial" w:cs="Arial"/>
          <w:sz w:val="20"/>
          <w:szCs w:val="20"/>
        </w:rPr>
        <w:t>là dây dẫn điện được bọc lớp cách điện tối thiểu bằng điện áp pha của đường dây.</w:t>
      </w:r>
    </w:p>
    <w:p w14:paraId="146AF8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Cáp điện </w:t>
      </w:r>
      <w:r w:rsidRPr="00920050">
        <w:rPr>
          <w:rFonts w:ascii="Arial" w:hAnsi="Arial" w:cs="Arial"/>
          <w:sz w:val="20"/>
          <w:szCs w:val="20"/>
        </w:rPr>
        <w:t>là dây dẫn điện, có một hoặc nhiều lõi, được bọc bởi vật liệu cách điện tương ứng với cấp điện áp, có hoặc không có vỏ, đai thép bảo vệ.</w:t>
      </w:r>
    </w:p>
    <w:p w14:paraId="66DB94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1.1.3.14</w:t>
      </w:r>
      <w:r w:rsidRPr="00920050">
        <w:rPr>
          <w:rFonts w:ascii="Arial" w:hAnsi="Arial" w:cs="Arial"/>
          <w:sz w:val="20"/>
          <w:szCs w:val="20"/>
        </w:rPr>
        <w:t xml:space="preserve"> </w:t>
      </w:r>
      <w:r w:rsidRPr="00920050">
        <w:rPr>
          <w:rFonts w:ascii="Arial" w:hAnsi="Arial" w:cs="Arial"/>
          <w:b/>
          <w:sz w:val="20"/>
          <w:szCs w:val="20"/>
        </w:rPr>
        <w:t>Dây trung tính (Neutral Conductor)</w:t>
      </w:r>
    </w:p>
    <w:p w14:paraId="10DBEF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trung tính </w:t>
      </w:r>
      <w:r w:rsidRPr="00920050">
        <w:rPr>
          <w:rFonts w:ascii="Arial" w:hAnsi="Arial" w:cs="Arial"/>
          <w:sz w:val="20"/>
          <w:szCs w:val="20"/>
        </w:rPr>
        <w:t>là dây dẫn nối trực tiếp với điểm trung tính của máy biến áp hoặc của máy phát điện.</w:t>
      </w:r>
    </w:p>
    <w:p w14:paraId="606CB54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trung tính trong lưới 3 pha 4 dây phải có khả năng dẫn điện không nhỏ hơn 50% khả năng dẫn điện của dây pha.</w:t>
      </w:r>
    </w:p>
    <w:p w14:paraId="457457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trung tính làm việc (gọi là dây </w:t>
      </w:r>
      <w:r w:rsidRPr="00920050">
        <w:rPr>
          <w:rFonts w:ascii="Arial" w:hAnsi="Arial" w:cs="Arial"/>
          <w:b/>
          <w:i/>
          <w:sz w:val="20"/>
          <w:szCs w:val="20"/>
        </w:rPr>
        <w:t>"không")</w:t>
      </w:r>
      <w:r w:rsidRPr="00920050">
        <w:rPr>
          <w:rFonts w:ascii="Arial" w:hAnsi="Arial" w:cs="Arial"/>
          <w:sz w:val="20"/>
          <w:szCs w:val="20"/>
        </w:rPr>
        <w:t xml:space="preserve"> là dây dẫn để cấp điện cho thiết bị điện:</w:t>
      </w:r>
    </w:p>
    <w:p w14:paraId="1B40BA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 Trong lưới điện 3-pha-4-dây, dây này được nối với điểm trung tính nối đất trực tiếp của máy biến áp hoặc máy phát điện;</w:t>
      </w:r>
    </w:p>
    <w:p w14:paraId="1D38FAB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Với nguồn điện một chiều, dây này được nối vào điểm giữa được nối đất của nguồn cấp. Đây cũng là dây cân bằng có nhiệm vụ dẫn dòng điện về khi phụ tải trên các đầu cực không cân bằng.</w:t>
      </w:r>
    </w:p>
    <w:p w14:paraId="2DF6FB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bảo vệ tiếp đất ở các thiết bị điện đến 1 kV </w:t>
      </w:r>
      <w:r w:rsidRPr="00920050">
        <w:rPr>
          <w:rFonts w:ascii="Arial" w:hAnsi="Arial" w:cs="Arial"/>
          <w:sz w:val="20"/>
          <w:szCs w:val="20"/>
        </w:rPr>
        <w:t>là dây dẫn để nối những bộ phận cần nối với điểm trung tính nối đất của máy biến áp hoặc máy phát trong lưới điện 3 pha.</w:t>
      </w:r>
    </w:p>
    <w:p w14:paraId="772B64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trung tính có thể sử dụng làm dây bảo vệ tiếp đất.</w:t>
      </w:r>
    </w:p>
    <w:p w14:paraId="56BA6A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1.1.3.15</w:t>
      </w:r>
      <w:r w:rsidRPr="00920050">
        <w:rPr>
          <w:rFonts w:ascii="Arial" w:hAnsi="Arial" w:cs="Arial"/>
          <w:sz w:val="20"/>
          <w:szCs w:val="20"/>
        </w:rPr>
        <w:t xml:space="preserve"> </w:t>
      </w:r>
      <w:r w:rsidRPr="00920050">
        <w:rPr>
          <w:rFonts w:ascii="Arial" w:hAnsi="Arial" w:cs="Arial"/>
          <w:b/>
          <w:sz w:val="20"/>
          <w:szCs w:val="20"/>
        </w:rPr>
        <w:t>Dòng điện chạm đất (Earth Fault Current)</w:t>
      </w:r>
    </w:p>
    <w:p w14:paraId="489C088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Dòng điện chạm đất </w:t>
      </w:r>
      <w:r w:rsidRPr="00920050">
        <w:rPr>
          <w:rFonts w:ascii="Arial" w:hAnsi="Arial" w:cs="Arial"/>
          <w:sz w:val="20"/>
          <w:szCs w:val="20"/>
        </w:rPr>
        <w:t>là dòng điện truyền xuống đất qua điểm chạm đất.</w:t>
      </w:r>
    </w:p>
    <w:p w14:paraId="24FF0E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Dòng điện chạm đất lớn </w:t>
      </w:r>
      <w:r w:rsidRPr="00920050">
        <w:rPr>
          <w:rFonts w:ascii="Arial" w:hAnsi="Arial" w:cs="Arial"/>
          <w:sz w:val="20"/>
          <w:szCs w:val="20"/>
        </w:rPr>
        <w:t>là dòng điện chạm đất 1 pha lớn hơn 500A đối với các thiết bị có điện áp cao trên 1 kV.</w:t>
      </w:r>
    </w:p>
    <w:p w14:paraId="67DD77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Dòng điện chạm đất nhỏ </w:t>
      </w:r>
      <w:r w:rsidRPr="00920050">
        <w:rPr>
          <w:rFonts w:ascii="Arial" w:hAnsi="Arial" w:cs="Arial"/>
          <w:sz w:val="20"/>
          <w:szCs w:val="20"/>
        </w:rPr>
        <w:t>là dòng điện chạm đất 1 pha nhỏ hơn hoặc bằng 500A đối với các thiết bị có điện áp cao trên 1 kV.</w:t>
      </w:r>
    </w:p>
    <w:p w14:paraId="36312E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1.1.3.16</w:t>
      </w:r>
      <w:r w:rsidRPr="00920050">
        <w:rPr>
          <w:rFonts w:ascii="Arial" w:hAnsi="Arial" w:cs="Arial"/>
          <w:sz w:val="20"/>
          <w:szCs w:val="20"/>
        </w:rPr>
        <w:t xml:space="preserve"> </w:t>
      </w:r>
      <w:r w:rsidRPr="00920050">
        <w:rPr>
          <w:rFonts w:ascii="Arial" w:hAnsi="Arial" w:cs="Arial"/>
          <w:b/>
          <w:sz w:val="20"/>
          <w:szCs w:val="20"/>
        </w:rPr>
        <w:t>Dòng điện lạc mạch (Leakage/Stray Current)</w:t>
      </w:r>
    </w:p>
    <w:p w14:paraId="17C327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Dòng điện lạc mạch </w:t>
      </w:r>
      <w:r w:rsidRPr="00920050">
        <w:rPr>
          <w:rFonts w:ascii="Arial" w:hAnsi="Arial" w:cs="Arial"/>
          <w:sz w:val="20"/>
          <w:szCs w:val="20"/>
        </w:rPr>
        <w:t>là dòng điện chạy qua một đường không mong muốn trong hệ thống điện, thường là qua các vật liệu cách điện bị hỏng hoặc qua các kết nối không chính xác, thay vì chạy qua các mạch điện được thiết kế để sử dụng dòng điện. Dòng điện này có thể gây ra sự cố như mất an toàn, giảm hiệu suất của hệ thống điện, hoặc làm hỏng thiết bị.</w:t>
      </w:r>
    </w:p>
    <w:p w14:paraId="34BC906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1.1.3.17</w:t>
      </w:r>
      <w:r w:rsidRPr="00920050">
        <w:rPr>
          <w:rFonts w:ascii="Arial" w:hAnsi="Arial" w:cs="Arial"/>
          <w:sz w:val="20"/>
          <w:szCs w:val="20"/>
        </w:rPr>
        <w:t xml:space="preserve"> </w:t>
      </w:r>
      <w:r w:rsidRPr="00920050">
        <w:rPr>
          <w:rFonts w:ascii="Arial" w:hAnsi="Arial" w:cs="Arial"/>
          <w:b/>
          <w:sz w:val="20"/>
          <w:szCs w:val="20"/>
        </w:rPr>
        <w:t>Dự phòng nóng (Hot Stand-by)</w:t>
      </w:r>
    </w:p>
    <w:p w14:paraId="40FDAC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Dự phòng nóng </w:t>
      </w:r>
      <w:r w:rsidRPr="00920050">
        <w:rPr>
          <w:rFonts w:ascii="Arial" w:hAnsi="Arial" w:cs="Arial"/>
          <w:sz w:val="20"/>
          <w:szCs w:val="20"/>
        </w:rPr>
        <w:t>là tổng công suất khả dụng của các tổ máy phát điện đang chạy không tải hoặc non tải để phát điện nhanh vào hệ thống điện.</w:t>
      </w:r>
    </w:p>
    <w:p w14:paraId="5EDCAE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1.1.3.18</w:t>
      </w:r>
      <w:r w:rsidRPr="00920050">
        <w:rPr>
          <w:rFonts w:ascii="Arial" w:hAnsi="Arial" w:cs="Arial"/>
          <w:sz w:val="20"/>
          <w:szCs w:val="20"/>
        </w:rPr>
        <w:t xml:space="preserve"> </w:t>
      </w:r>
      <w:r w:rsidRPr="00920050">
        <w:rPr>
          <w:rFonts w:ascii="Arial" w:hAnsi="Arial" w:cs="Arial"/>
          <w:b/>
          <w:sz w:val="20"/>
          <w:szCs w:val="20"/>
        </w:rPr>
        <w:t>Dự phòng nguội (Cold Reserve)</w:t>
      </w:r>
    </w:p>
    <w:p w14:paraId="5331F5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Dự phòng nguội </w:t>
      </w:r>
      <w:r w:rsidRPr="00920050">
        <w:rPr>
          <w:rFonts w:ascii="Arial" w:hAnsi="Arial" w:cs="Arial"/>
          <w:sz w:val="20"/>
          <w:szCs w:val="20"/>
        </w:rPr>
        <w:t>là tổng công suất khả dụng của các tổ máy phát điện dự phòng khi cần thiết sẽ khởi động (có thể kéo dài vài giờ) để kết nối vào hệ thống điện.</w:t>
      </w:r>
    </w:p>
    <w:p w14:paraId="3EA613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1.1.3.19</w:t>
      </w:r>
      <w:r w:rsidRPr="00920050">
        <w:rPr>
          <w:rFonts w:ascii="Arial" w:hAnsi="Arial" w:cs="Arial"/>
          <w:sz w:val="20"/>
          <w:szCs w:val="20"/>
        </w:rPr>
        <w:t xml:space="preserve"> </w:t>
      </w:r>
      <w:r w:rsidRPr="00920050">
        <w:rPr>
          <w:rFonts w:ascii="Arial" w:hAnsi="Arial" w:cs="Arial"/>
          <w:b/>
          <w:sz w:val="20"/>
          <w:szCs w:val="20"/>
        </w:rPr>
        <w:t>Dự phòng sự cố (Outage Reserve)</w:t>
      </w:r>
    </w:p>
    <w:p w14:paraId="044D3A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Dự phòng sự cố </w:t>
      </w:r>
      <w:r w:rsidRPr="00920050">
        <w:rPr>
          <w:rFonts w:ascii="Arial" w:hAnsi="Arial" w:cs="Arial"/>
          <w:sz w:val="20"/>
          <w:szCs w:val="20"/>
        </w:rPr>
        <w:t>là công suất dự phòng có thể huy động được trong vòng 24 giờ.</w:t>
      </w:r>
    </w:p>
    <w:p w14:paraId="21D390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1.1.3.20</w:t>
      </w:r>
      <w:r w:rsidRPr="00920050">
        <w:rPr>
          <w:rFonts w:ascii="Arial" w:hAnsi="Arial" w:cs="Arial"/>
          <w:sz w:val="20"/>
          <w:szCs w:val="20"/>
        </w:rPr>
        <w:t xml:space="preserve"> </w:t>
      </w:r>
      <w:r w:rsidRPr="00920050">
        <w:rPr>
          <w:rFonts w:ascii="Arial" w:hAnsi="Arial" w:cs="Arial"/>
          <w:b/>
          <w:sz w:val="20"/>
          <w:szCs w:val="20"/>
        </w:rPr>
        <w:t>Điểm đấu nối (Connection point)</w:t>
      </w:r>
    </w:p>
    <w:p w14:paraId="4C6E57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Điểm đấu nối </w:t>
      </w:r>
      <w:r w:rsidRPr="00920050">
        <w:rPr>
          <w:rFonts w:ascii="Arial" w:hAnsi="Arial" w:cs="Arial"/>
          <w:sz w:val="20"/>
          <w:szCs w:val="20"/>
        </w:rPr>
        <w:t>là điểm nối thiết bị, lưới điện và nhà máy điện của tổ chức, cá nhân có nhu cầu đấu nối vào hệ thống điện Quốc gia.</w:t>
      </w:r>
    </w:p>
    <w:p w14:paraId="402A88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1.1.3.21</w:t>
      </w:r>
      <w:r w:rsidRPr="00920050">
        <w:rPr>
          <w:rFonts w:ascii="Arial" w:hAnsi="Arial" w:cs="Arial"/>
          <w:sz w:val="20"/>
          <w:szCs w:val="20"/>
        </w:rPr>
        <w:t xml:space="preserve"> </w:t>
      </w:r>
      <w:r w:rsidRPr="00920050">
        <w:rPr>
          <w:rFonts w:ascii="Arial" w:hAnsi="Arial" w:cs="Arial"/>
          <w:b/>
          <w:sz w:val="20"/>
          <w:szCs w:val="20"/>
        </w:rPr>
        <w:t>Điện áp danh định của hệ thống điện (Nominal Voltage)</w:t>
      </w:r>
    </w:p>
    <w:p w14:paraId="3AD663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áp danh định </w:t>
      </w:r>
      <w:r w:rsidRPr="00920050">
        <w:rPr>
          <w:rFonts w:ascii="Arial" w:hAnsi="Arial" w:cs="Arial"/>
          <w:sz w:val="20"/>
          <w:szCs w:val="20"/>
        </w:rPr>
        <w:t>là giá trị điện áp quy định trên danh nghĩa dùng để xác định hoặc nhận dạng một hệ thống điện.</w:t>
      </w:r>
    </w:p>
    <w:p w14:paraId="4DAE16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1.1.3.22</w:t>
      </w:r>
      <w:r w:rsidRPr="00920050">
        <w:rPr>
          <w:rFonts w:ascii="Arial" w:hAnsi="Arial" w:cs="Arial"/>
          <w:sz w:val="20"/>
          <w:szCs w:val="20"/>
        </w:rPr>
        <w:t xml:space="preserve"> </w:t>
      </w:r>
      <w:r w:rsidRPr="00920050">
        <w:rPr>
          <w:rFonts w:ascii="Arial" w:hAnsi="Arial" w:cs="Arial"/>
          <w:b/>
          <w:sz w:val="20"/>
          <w:szCs w:val="20"/>
        </w:rPr>
        <w:t>Điện áp vận hành trong hệ thống điện (Operating Voltage)</w:t>
      </w:r>
    </w:p>
    <w:p w14:paraId="2AA0917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áp vận hành </w:t>
      </w:r>
      <w:r w:rsidRPr="00920050">
        <w:rPr>
          <w:rFonts w:ascii="Arial" w:hAnsi="Arial" w:cs="Arial"/>
          <w:sz w:val="20"/>
          <w:szCs w:val="20"/>
        </w:rPr>
        <w:t>trong hệ thống điện là trị số điện áp trong điều kiện làm việc bình thường, ở một thời điểm và tại một điểm đã cho của hệ thống điện.</w:t>
      </w:r>
    </w:p>
    <w:p w14:paraId="6CFA8C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1.1.3.23</w:t>
      </w:r>
      <w:r w:rsidRPr="00920050">
        <w:rPr>
          <w:rFonts w:ascii="Arial" w:hAnsi="Arial" w:cs="Arial"/>
          <w:sz w:val="20"/>
          <w:szCs w:val="20"/>
        </w:rPr>
        <w:t xml:space="preserve"> </w:t>
      </w:r>
      <w:r w:rsidRPr="00920050">
        <w:rPr>
          <w:rFonts w:ascii="Arial" w:hAnsi="Arial" w:cs="Arial"/>
          <w:b/>
          <w:sz w:val="20"/>
          <w:szCs w:val="20"/>
        </w:rPr>
        <w:t>Điện áp cao nhất (hoặc thấp nhất) của hệ thống (Highest (or Lowest) Voltage of a Power System)</w:t>
      </w:r>
    </w:p>
    <w:p w14:paraId="62F882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áp vận hành cao nhất (hoặc thấp nhất) </w:t>
      </w:r>
      <w:r w:rsidRPr="00920050">
        <w:rPr>
          <w:rFonts w:ascii="Arial" w:hAnsi="Arial" w:cs="Arial"/>
          <w:sz w:val="20"/>
          <w:szCs w:val="20"/>
        </w:rPr>
        <w:t>của hệ thống là điện áp vận hành cao nhất (hoặc thấp nhất) trong các điều kiện vận hành bình thường ở bất kỳ thời điểm nào và tại bất kỳ điểm nào trong hệ thống.</w:t>
      </w:r>
    </w:p>
    <w:p w14:paraId="72A9626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1.1.3.24</w:t>
      </w:r>
      <w:r w:rsidRPr="00920050">
        <w:rPr>
          <w:rFonts w:ascii="Arial" w:hAnsi="Arial" w:cs="Arial"/>
          <w:sz w:val="20"/>
          <w:szCs w:val="20"/>
        </w:rPr>
        <w:t xml:space="preserve"> </w:t>
      </w:r>
      <w:r w:rsidRPr="00920050">
        <w:rPr>
          <w:rFonts w:ascii="Arial" w:hAnsi="Arial" w:cs="Arial"/>
          <w:b/>
          <w:sz w:val="20"/>
          <w:szCs w:val="20"/>
        </w:rPr>
        <w:t>Điện áp cao nhất đối với thiết bị (Highest Voltage for Equipment)</w:t>
      </w:r>
    </w:p>
    <w:p w14:paraId="673120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áp cao nhất đối với thiết bị </w:t>
      </w:r>
      <w:r w:rsidRPr="00920050">
        <w:rPr>
          <w:rFonts w:ascii="Arial" w:hAnsi="Arial" w:cs="Arial"/>
          <w:sz w:val="20"/>
          <w:szCs w:val="20"/>
        </w:rPr>
        <w:t>là điện áp pha - pha cao nhất cho thiết bị, theo đó cách điện cũng như các đặc tính điện áp liên quan khác dựa vào các tiêu chuẩn thiết bị tương ứng.</w:t>
      </w:r>
    </w:p>
    <w:p w14:paraId="62B7A2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1.1.3.25</w:t>
      </w:r>
      <w:r w:rsidRPr="00920050">
        <w:rPr>
          <w:rFonts w:ascii="Arial" w:hAnsi="Arial" w:cs="Arial"/>
          <w:sz w:val="20"/>
          <w:szCs w:val="20"/>
        </w:rPr>
        <w:t xml:space="preserve"> </w:t>
      </w:r>
      <w:r w:rsidRPr="00920050">
        <w:rPr>
          <w:rFonts w:ascii="Arial" w:hAnsi="Arial" w:cs="Arial"/>
          <w:b/>
          <w:sz w:val="20"/>
          <w:szCs w:val="20"/>
        </w:rPr>
        <w:t>Điện áp phục hồi quá độ (Transient Recovery Voltage-TRV)</w:t>
      </w:r>
    </w:p>
    <w:p w14:paraId="39F4A6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áp phục hồi quá độ </w:t>
      </w:r>
      <w:r w:rsidRPr="00920050">
        <w:rPr>
          <w:rFonts w:ascii="Arial" w:hAnsi="Arial" w:cs="Arial"/>
          <w:sz w:val="20"/>
          <w:szCs w:val="20"/>
        </w:rPr>
        <w:t xml:space="preserve">là điện áp khôi phục trong thời gian có đặc tính quá độ khi cắt dòng điện của thiết bị cảm ứng điện từ. Điện áp phục hồi quá độ có thể là dao động hoặc không dao động </w:t>
      </w:r>
      <w:r w:rsidRPr="00920050">
        <w:rPr>
          <w:rFonts w:ascii="Arial" w:hAnsi="Arial" w:cs="Arial"/>
          <w:sz w:val="20"/>
          <w:szCs w:val="20"/>
        </w:rPr>
        <w:lastRenderedPageBreak/>
        <w:t>hoặc kết hợp cả hai phụ thuộc vào các đặc tính của mạch và thiết bị đóng cắt. Nó bao gồm sự dịch chuyển điện áp trung tính của mạch nhiều pha. Điện áp phục hồi quá độ tác động chủ yếu lên cực cắt đầu tiên trong mạch điện 3 pha.</w:t>
      </w:r>
    </w:p>
    <w:p w14:paraId="799F318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1.1.3.26</w:t>
      </w:r>
      <w:r w:rsidRPr="00920050">
        <w:rPr>
          <w:rFonts w:ascii="Arial" w:hAnsi="Arial" w:cs="Arial"/>
          <w:sz w:val="20"/>
          <w:szCs w:val="20"/>
        </w:rPr>
        <w:t xml:space="preserve"> </w:t>
      </w:r>
      <w:r w:rsidRPr="00920050">
        <w:rPr>
          <w:rFonts w:ascii="Arial" w:hAnsi="Arial" w:cs="Arial"/>
          <w:b/>
          <w:sz w:val="20"/>
          <w:szCs w:val="20"/>
        </w:rPr>
        <w:t>Độ lệch điện áp (Voltage deviation)</w:t>
      </w:r>
    </w:p>
    <w:p w14:paraId="6B3CBA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Độ lệch điện áp </w:t>
      </w:r>
      <w:r w:rsidRPr="00920050">
        <w:rPr>
          <w:rFonts w:ascii="Arial" w:hAnsi="Arial" w:cs="Arial"/>
          <w:sz w:val="20"/>
          <w:szCs w:val="20"/>
        </w:rPr>
        <w:t>được thể hiện bằng phần trăm, giữa điện áp tại một thời điểm đã cho tại một điểm của hệ thống và điện áp đối chiếu như: điện áp danh định, trị số trung bình của điện áp vận hành, hoặc điện áp cung cấp, v.v. theo thỏa thuận.</w:t>
      </w:r>
    </w:p>
    <w:p w14:paraId="13BA57A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1.1.3.27</w:t>
      </w:r>
      <w:r w:rsidRPr="00920050">
        <w:rPr>
          <w:rFonts w:ascii="Arial" w:hAnsi="Arial" w:cs="Arial"/>
          <w:sz w:val="20"/>
          <w:szCs w:val="20"/>
        </w:rPr>
        <w:t xml:space="preserve"> </w:t>
      </w:r>
      <w:r w:rsidRPr="00920050">
        <w:rPr>
          <w:rFonts w:ascii="Arial" w:hAnsi="Arial" w:cs="Arial"/>
          <w:b/>
          <w:sz w:val="20"/>
          <w:szCs w:val="20"/>
        </w:rPr>
        <w:t>Độ ổn định của hệ thống điện (Power System Stability)</w:t>
      </w:r>
    </w:p>
    <w:p w14:paraId="6EC217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Độ ổn định hệ thống điện </w:t>
      </w:r>
      <w:r w:rsidRPr="00920050">
        <w:rPr>
          <w:rFonts w:ascii="Arial" w:hAnsi="Arial" w:cs="Arial"/>
          <w:sz w:val="20"/>
          <w:szCs w:val="20"/>
        </w:rPr>
        <w:t>là khả năng của hệ thống điện, với điều kiện vận hành ban đầu xác định, trở lại chế độ vận hành bình thường hoặc chế độ cân bằng xác lập sau khi xảy ra một kích động vật lý trong hệ thống điện làm thay đổi các thông số vận hành của hệ thống điện.</w:t>
      </w:r>
    </w:p>
    <w:p w14:paraId="271DEDD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1.1.3.28</w:t>
      </w:r>
      <w:r w:rsidRPr="00920050">
        <w:rPr>
          <w:rFonts w:ascii="Arial" w:hAnsi="Arial" w:cs="Arial"/>
          <w:sz w:val="20"/>
          <w:szCs w:val="20"/>
        </w:rPr>
        <w:t xml:space="preserve"> </w:t>
      </w:r>
      <w:r w:rsidRPr="00920050">
        <w:rPr>
          <w:rFonts w:ascii="Arial" w:hAnsi="Arial" w:cs="Arial"/>
          <w:b/>
          <w:sz w:val="20"/>
          <w:szCs w:val="20"/>
        </w:rPr>
        <w:t>Độ ổn định của phụ tải (Load Stability)</w:t>
      </w:r>
    </w:p>
    <w:p w14:paraId="423B2B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Độ ổn định của phụ tải </w:t>
      </w:r>
      <w:r w:rsidRPr="00920050">
        <w:rPr>
          <w:rFonts w:ascii="Arial" w:hAnsi="Arial" w:cs="Arial"/>
          <w:sz w:val="20"/>
          <w:szCs w:val="20"/>
        </w:rPr>
        <w:t>là khả năng lập lại chế độ xác lập sau một nhiễu loạn của tải.</w:t>
      </w:r>
    </w:p>
    <w:p w14:paraId="730C1C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1.1.3.29</w:t>
      </w:r>
      <w:r w:rsidRPr="00920050">
        <w:rPr>
          <w:rFonts w:ascii="Arial" w:hAnsi="Arial" w:cs="Arial"/>
          <w:sz w:val="20"/>
          <w:szCs w:val="20"/>
        </w:rPr>
        <w:t xml:space="preserve"> </w:t>
      </w:r>
      <w:r w:rsidRPr="00920050">
        <w:rPr>
          <w:rFonts w:ascii="Arial" w:hAnsi="Arial" w:cs="Arial"/>
          <w:b/>
          <w:sz w:val="20"/>
          <w:szCs w:val="20"/>
        </w:rPr>
        <w:t>Độ tin cậy cung cấp điện (Service Reliability)</w:t>
      </w:r>
    </w:p>
    <w:p w14:paraId="32A4E0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Độ tin cậy cung cấp điện </w:t>
      </w:r>
      <w:r w:rsidRPr="00920050">
        <w:rPr>
          <w:rFonts w:ascii="Arial" w:hAnsi="Arial" w:cs="Arial"/>
          <w:sz w:val="20"/>
          <w:szCs w:val="20"/>
        </w:rPr>
        <w:t>là chỉ tiêu xác định khả năng của hệ thống điện đáp ứng chức năng cung cấp điện trong những điều kiện ổn định và trong khoảng thời gian xác định.</w:t>
      </w:r>
    </w:p>
    <w:p w14:paraId="7A3519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1.1.3.30</w:t>
      </w:r>
      <w:r w:rsidRPr="00920050">
        <w:rPr>
          <w:rFonts w:ascii="Arial" w:hAnsi="Arial" w:cs="Arial"/>
          <w:sz w:val="20"/>
          <w:szCs w:val="20"/>
        </w:rPr>
        <w:t xml:space="preserve"> </w:t>
      </w:r>
      <w:r w:rsidRPr="00920050">
        <w:rPr>
          <w:rFonts w:ascii="Arial" w:hAnsi="Arial" w:cs="Arial"/>
          <w:b/>
          <w:sz w:val="20"/>
          <w:szCs w:val="20"/>
        </w:rPr>
        <w:t>Độ an toàn cung cấp điện (Service Security)</w:t>
      </w:r>
    </w:p>
    <w:p w14:paraId="621F89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Độ an toàn cung cấp điện </w:t>
      </w:r>
      <w:r w:rsidRPr="00920050">
        <w:rPr>
          <w:rFonts w:ascii="Arial" w:hAnsi="Arial" w:cs="Arial"/>
          <w:sz w:val="20"/>
          <w:szCs w:val="20"/>
        </w:rPr>
        <w:t>là chỉ tiêu xác định khả năng của một hệ thống điện thực hiện chức năng cung cấp điện trong trường hợp sự cố.</w:t>
      </w:r>
    </w:p>
    <w:p w14:paraId="6ED9C4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1.1.3.31</w:t>
      </w:r>
      <w:r w:rsidRPr="00920050">
        <w:rPr>
          <w:rFonts w:ascii="Arial" w:hAnsi="Arial" w:cs="Arial"/>
          <w:sz w:val="20"/>
          <w:szCs w:val="20"/>
        </w:rPr>
        <w:t xml:space="preserve"> </w:t>
      </w:r>
      <w:r w:rsidRPr="00920050">
        <w:rPr>
          <w:rFonts w:ascii="Arial" w:hAnsi="Arial" w:cs="Arial"/>
          <w:b/>
          <w:sz w:val="20"/>
          <w:szCs w:val="20"/>
        </w:rPr>
        <w:t>Độ võng lớn nhất (Maximum sag)</w:t>
      </w:r>
    </w:p>
    <w:p w14:paraId="33493B9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Độ võng lớn nhất </w:t>
      </w:r>
      <w:r w:rsidRPr="00920050">
        <w:rPr>
          <w:rFonts w:ascii="Arial" w:hAnsi="Arial" w:cs="Arial"/>
          <w:sz w:val="20"/>
          <w:szCs w:val="20"/>
        </w:rPr>
        <w:t>là trạng thái tính toán dây dẫn khi đồng thời chịu tác động khắc nghiệt nhất của các yếu tố ảnh hưởng như dòng điện qua dây dẫn, nhiệt độ môi trường xung quanh, tải trọng gió.</w:t>
      </w:r>
    </w:p>
    <w:p w14:paraId="1B7EC5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1.1.3.32</w:t>
      </w:r>
      <w:r w:rsidRPr="00920050">
        <w:rPr>
          <w:rFonts w:ascii="Arial" w:hAnsi="Arial" w:cs="Arial"/>
          <w:sz w:val="20"/>
          <w:szCs w:val="20"/>
        </w:rPr>
        <w:t xml:space="preserve"> </w:t>
      </w:r>
      <w:r w:rsidRPr="00920050">
        <w:rPr>
          <w:rFonts w:ascii="Arial" w:hAnsi="Arial" w:cs="Arial"/>
          <w:b/>
          <w:sz w:val="20"/>
          <w:szCs w:val="20"/>
        </w:rPr>
        <w:t>Đơn vị vận hành hệ thống điện và thị trường điện Quốc gia</w:t>
      </w:r>
    </w:p>
    <w:p w14:paraId="695F1C3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Đơn vị vận hành hệ thống điện và thị trường điện </w:t>
      </w:r>
      <w:r w:rsidRPr="00920050">
        <w:rPr>
          <w:rFonts w:ascii="Arial" w:hAnsi="Arial" w:cs="Arial"/>
          <w:sz w:val="20"/>
          <w:szCs w:val="20"/>
        </w:rPr>
        <w:t>là đơn vị thực hiện quyền và nghĩa vụ của Đơn vị điều độ hệ thống điện quốc gia và Đơn vị điều hành giao dịch thị trường điện theo quy định tại Luật Điện lực.</w:t>
      </w:r>
    </w:p>
    <w:p w14:paraId="00CA9E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1.1.3.33</w:t>
      </w:r>
      <w:r w:rsidRPr="00920050">
        <w:rPr>
          <w:rFonts w:ascii="Arial" w:hAnsi="Arial" w:cs="Arial"/>
          <w:sz w:val="20"/>
          <w:szCs w:val="20"/>
        </w:rPr>
        <w:t xml:space="preserve"> </w:t>
      </w:r>
      <w:r w:rsidRPr="00920050">
        <w:rPr>
          <w:rFonts w:ascii="Arial" w:hAnsi="Arial" w:cs="Arial"/>
          <w:b/>
          <w:sz w:val="20"/>
          <w:szCs w:val="20"/>
        </w:rPr>
        <w:t>Lưới điện hạ áp (Low voltage grid)</w:t>
      </w:r>
    </w:p>
    <w:p w14:paraId="782EC4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Lưới điện hạ áp </w:t>
      </w:r>
      <w:r w:rsidRPr="00920050">
        <w:rPr>
          <w:rFonts w:ascii="Arial" w:hAnsi="Arial" w:cs="Arial"/>
          <w:sz w:val="20"/>
          <w:szCs w:val="20"/>
        </w:rPr>
        <w:t>là lưới điện có điện áp danh định đến 1 kV.</w:t>
      </w:r>
    </w:p>
    <w:p w14:paraId="353456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1.1.3.34</w:t>
      </w:r>
      <w:r w:rsidRPr="00920050">
        <w:rPr>
          <w:rFonts w:ascii="Arial" w:hAnsi="Arial" w:cs="Arial"/>
          <w:sz w:val="20"/>
          <w:szCs w:val="20"/>
        </w:rPr>
        <w:t xml:space="preserve"> </w:t>
      </w:r>
      <w:r w:rsidRPr="00920050">
        <w:rPr>
          <w:rFonts w:ascii="Arial" w:hAnsi="Arial" w:cs="Arial"/>
          <w:b/>
          <w:sz w:val="20"/>
          <w:szCs w:val="20"/>
        </w:rPr>
        <w:t>Lưới điện áp cao (High voltage grid)</w:t>
      </w:r>
    </w:p>
    <w:p w14:paraId="33E5BF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Lưới điện áp cao </w:t>
      </w:r>
      <w:r w:rsidRPr="00920050">
        <w:rPr>
          <w:rFonts w:ascii="Arial" w:hAnsi="Arial" w:cs="Arial"/>
          <w:sz w:val="20"/>
          <w:szCs w:val="20"/>
        </w:rPr>
        <w:t>là lưới điện có điện áp danh định trên 1 kV.</w:t>
      </w:r>
    </w:p>
    <w:p w14:paraId="0FF6AB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1.1.3.35</w:t>
      </w:r>
      <w:r w:rsidRPr="00920050">
        <w:rPr>
          <w:rFonts w:ascii="Arial" w:hAnsi="Arial" w:cs="Arial"/>
          <w:sz w:val="20"/>
          <w:szCs w:val="20"/>
        </w:rPr>
        <w:t xml:space="preserve"> </w:t>
      </w:r>
      <w:r w:rsidRPr="00920050">
        <w:rPr>
          <w:rFonts w:ascii="Arial" w:hAnsi="Arial" w:cs="Arial"/>
          <w:b/>
          <w:sz w:val="20"/>
          <w:szCs w:val="20"/>
        </w:rPr>
        <w:t>Lưới điện phân phối điện (Distribution grid)</w:t>
      </w:r>
    </w:p>
    <w:p w14:paraId="052150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Lưới điện phân phối điện </w:t>
      </w:r>
      <w:r w:rsidRPr="00920050">
        <w:rPr>
          <w:rFonts w:ascii="Arial" w:hAnsi="Arial" w:cs="Arial"/>
          <w:sz w:val="20"/>
          <w:szCs w:val="20"/>
        </w:rPr>
        <w:t>là phần lưới điện bao gồm toàn bộ các đường dây và trạm biến áp có cấp điện áp đến 110 kV.</w:t>
      </w:r>
    </w:p>
    <w:p w14:paraId="6A1112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1.1.3.36</w:t>
      </w:r>
      <w:r w:rsidRPr="00920050">
        <w:rPr>
          <w:rFonts w:ascii="Arial" w:hAnsi="Arial" w:cs="Arial"/>
          <w:sz w:val="20"/>
          <w:szCs w:val="20"/>
        </w:rPr>
        <w:t xml:space="preserve"> </w:t>
      </w:r>
      <w:r w:rsidRPr="00920050">
        <w:rPr>
          <w:rFonts w:ascii="Arial" w:hAnsi="Arial" w:cs="Arial"/>
          <w:b/>
          <w:sz w:val="20"/>
          <w:szCs w:val="20"/>
        </w:rPr>
        <w:t>Lưới điện truyền tải điện (Transmission grid)</w:t>
      </w:r>
    </w:p>
    <w:p w14:paraId="2BEF46C9" w14:textId="5EBA789C"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Lưới điện truyền tải điện</w:t>
      </w:r>
      <w:r w:rsidRPr="00920050">
        <w:rPr>
          <w:rFonts w:ascii="Arial" w:hAnsi="Arial" w:cs="Arial"/>
          <w:sz w:val="20"/>
          <w:szCs w:val="20"/>
        </w:rPr>
        <w:t xml:space="preserve"> phần lưới điện bao gồm toàn bộ các đường dây và trạm biến áp có cấp điện áp trên 110 kV.</w:t>
      </w:r>
    </w:p>
    <w:p w14:paraId="157B45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1.1.3.37</w:t>
      </w:r>
      <w:r w:rsidRPr="00920050">
        <w:rPr>
          <w:rFonts w:ascii="Arial" w:hAnsi="Arial" w:cs="Arial"/>
          <w:sz w:val="20"/>
          <w:szCs w:val="20"/>
        </w:rPr>
        <w:t xml:space="preserve"> </w:t>
      </w:r>
      <w:r w:rsidRPr="00920050">
        <w:rPr>
          <w:rFonts w:ascii="Arial" w:hAnsi="Arial" w:cs="Arial"/>
          <w:b/>
          <w:sz w:val="20"/>
          <w:szCs w:val="20"/>
        </w:rPr>
        <w:t>Đường dây dẫn điện trên không (ĐDK) (Overhead Power Line)</w:t>
      </w:r>
    </w:p>
    <w:p w14:paraId="3520F1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ĐDK </w:t>
      </w:r>
      <w:r w:rsidRPr="00920050">
        <w:rPr>
          <w:rFonts w:ascii="Arial" w:hAnsi="Arial" w:cs="Arial"/>
          <w:sz w:val="20"/>
          <w:szCs w:val="20"/>
        </w:rPr>
        <w:t>là đường dây truyền tải hoặc phân phối điện năng lắp đặt ngoài trời, dùng dây dẫn điện, mắc trên vật cách điện và phụ kiện, bố trí trên cột hoặc trên kết cấu của công trình.</w:t>
      </w:r>
    </w:p>
    <w:p w14:paraId="4BD9D6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1.1.3.38</w:t>
      </w:r>
      <w:r w:rsidRPr="00920050">
        <w:rPr>
          <w:rFonts w:ascii="Arial" w:hAnsi="Arial" w:cs="Arial"/>
          <w:sz w:val="20"/>
          <w:szCs w:val="20"/>
        </w:rPr>
        <w:t xml:space="preserve"> </w:t>
      </w:r>
      <w:r w:rsidRPr="00920050">
        <w:rPr>
          <w:rFonts w:ascii="Arial" w:hAnsi="Arial" w:cs="Arial"/>
          <w:b/>
          <w:sz w:val="20"/>
          <w:szCs w:val="20"/>
        </w:rPr>
        <w:t>Đường cáp điện (Power Cable Lines)</w:t>
      </w:r>
    </w:p>
    <w:p w14:paraId="7F0613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Đường cáp điện </w:t>
      </w:r>
      <w:r w:rsidRPr="00920050">
        <w:rPr>
          <w:rFonts w:ascii="Arial" w:hAnsi="Arial" w:cs="Arial"/>
          <w:sz w:val="20"/>
          <w:szCs w:val="20"/>
        </w:rPr>
        <w:t>là đường dây truyền tải điện hoặc đường dây phân phối điện sử dụng dây cáp, lắp đặt ngầm dưới đất, trong các công trình cáp, dưới nước (sông, biển), trong nhà xưởng sản xuất, v.v. và được kết nối bằng hộp đầu cáp, hộp nối cáp và các chi tiết giữ cáp.</w:t>
      </w:r>
    </w:p>
    <w:p w14:paraId="271DBE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1.1.3.39</w:t>
      </w:r>
      <w:r w:rsidRPr="00920050">
        <w:rPr>
          <w:rFonts w:ascii="Arial" w:hAnsi="Arial" w:cs="Arial"/>
          <w:sz w:val="20"/>
          <w:szCs w:val="20"/>
        </w:rPr>
        <w:t xml:space="preserve"> </w:t>
      </w:r>
      <w:r w:rsidRPr="00920050">
        <w:rPr>
          <w:rFonts w:ascii="Arial" w:hAnsi="Arial" w:cs="Arial"/>
          <w:b/>
          <w:sz w:val="20"/>
          <w:szCs w:val="20"/>
        </w:rPr>
        <w:t>Điện trở nối đất (Resistance of Earthing)</w:t>
      </w:r>
    </w:p>
    <w:p w14:paraId="3B1CEB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trở nối đất </w:t>
      </w:r>
      <w:r w:rsidRPr="00920050">
        <w:rPr>
          <w:rFonts w:ascii="Arial" w:hAnsi="Arial" w:cs="Arial"/>
          <w:sz w:val="20"/>
          <w:szCs w:val="20"/>
        </w:rPr>
        <w:t>là tổng trở của hệ thống nối đất bao gồm dây nối đất, điện cực tiếp đất.</w:t>
      </w:r>
    </w:p>
    <w:p w14:paraId="5F834E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1.1.3.40</w:t>
      </w:r>
      <w:r w:rsidRPr="00920050">
        <w:rPr>
          <w:rFonts w:ascii="Arial" w:hAnsi="Arial" w:cs="Arial"/>
          <w:sz w:val="20"/>
          <w:szCs w:val="20"/>
        </w:rPr>
        <w:t xml:space="preserve"> </w:t>
      </w:r>
      <w:r w:rsidRPr="00920050">
        <w:rPr>
          <w:rFonts w:ascii="Arial" w:hAnsi="Arial" w:cs="Arial"/>
          <w:b/>
          <w:sz w:val="20"/>
          <w:szCs w:val="20"/>
        </w:rPr>
        <w:t>Giá trị định mức (Rated value)</w:t>
      </w:r>
    </w:p>
    <w:p w14:paraId="4B6E90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Giá trị định mức </w:t>
      </w:r>
      <w:r w:rsidRPr="00920050">
        <w:rPr>
          <w:rFonts w:ascii="Arial" w:hAnsi="Arial" w:cs="Arial"/>
          <w:sz w:val="20"/>
          <w:szCs w:val="20"/>
        </w:rPr>
        <w:t>là giá trị của một đại lượng, thường do nhà chế tạo ấn định cho điều kiện vận hành quy định đối với một phần tử, một thiết bị hoặc dụng cụ.</w:t>
      </w:r>
    </w:p>
    <w:p w14:paraId="6BB6D5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1.1.3.41</w:t>
      </w:r>
      <w:r w:rsidRPr="00920050">
        <w:rPr>
          <w:rFonts w:ascii="Arial" w:hAnsi="Arial" w:cs="Arial"/>
          <w:sz w:val="20"/>
          <w:szCs w:val="20"/>
        </w:rPr>
        <w:t xml:space="preserve"> </w:t>
      </w:r>
      <w:r w:rsidRPr="00920050">
        <w:rPr>
          <w:rFonts w:ascii="Arial" w:hAnsi="Arial" w:cs="Arial"/>
          <w:b/>
          <w:sz w:val="20"/>
          <w:szCs w:val="20"/>
        </w:rPr>
        <w:t>Gian điện (Electrical Hall)</w:t>
      </w:r>
    </w:p>
    <w:p w14:paraId="601C25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Gian điện </w:t>
      </w:r>
      <w:r w:rsidRPr="00920050">
        <w:rPr>
          <w:rFonts w:ascii="Arial" w:hAnsi="Arial" w:cs="Arial"/>
          <w:sz w:val="20"/>
          <w:szCs w:val="20"/>
        </w:rPr>
        <w:t>là gian nhà hoặc phần của nhà được ngăn riêng để đặt thiết bị điện và/hoặc tủ bảng điện.</w:t>
      </w:r>
    </w:p>
    <w:p w14:paraId="32DAE5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a) </w:t>
      </w:r>
      <w:r w:rsidRPr="00920050">
        <w:rPr>
          <w:rFonts w:ascii="Arial" w:hAnsi="Arial" w:cs="Arial"/>
          <w:b/>
          <w:sz w:val="20"/>
          <w:szCs w:val="20"/>
        </w:rPr>
        <w:t xml:space="preserve">Gian khô </w:t>
      </w:r>
      <w:r w:rsidRPr="00920050">
        <w:rPr>
          <w:rFonts w:ascii="Arial" w:hAnsi="Arial" w:cs="Arial"/>
          <w:sz w:val="20"/>
          <w:szCs w:val="20"/>
        </w:rPr>
        <w:t>là gian có độ ẩm tương đối không vượt quá 75%. Trong trường hợp không có những điều kiện quy định trong gian hoặc chỗ như ở dưới đây (gian nóng, gian bụi, chỗ có môi trường hóa chất hoạt tính mạnh), thì những gian như vậy gọi là gian bình thường;</w:t>
      </w:r>
    </w:p>
    <w:p w14:paraId="129F68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w:t>
      </w:r>
      <w:r w:rsidRPr="00920050">
        <w:rPr>
          <w:rFonts w:ascii="Arial" w:hAnsi="Arial" w:cs="Arial"/>
          <w:b/>
          <w:sz w:val="20"/>
          <w:szCs w:val="20"/>
        </w:rPr>
        <w:t xml:space="preserve">Gian ẩm </w:t>
      </w:r>
      <w:r w:rsidRPr="00920050">
        <w:rPr>
          <w:rFonts w:ascii="Arial" w:hAnsi="Arial" w:cs="Arial"/>
          <w:sz w:val="20"/>
          <w:szCs w:val="20"/>
        </w:rPr>
        <w:t>là gian có độ ẩm tương đối vượt quá 75%;</w:t>
      </w:r>
    </w:p>
    <w:p w14:paraId="086D46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c) </w:t>
      </w:r>
      <w:r w:rsidRPr="00920050">
        <w:rPr>
          <w:rFonts w:ascii="Arial" w:hAnsi="Arial" w:cs="Arial"/>
          <w:b/>
          <w:sz w:val="20"/>
          <w:szCs w:val="20"/>
        </w:rPr>
        <w:t xml:space="preserve">Gian rất ẩm </w:t>
      </w:r>
      <w:r w:rsidRPr="00920050">
        <w:rPr>
          <w:rFonts w:ascii="Arial" w:hAnsi="Arial" w:cs="Arial"/>
          <w:sz w:val="20"/>
          <w:szCs w:val="20"/>
        </w:rPr>
        <w:t>là gian có độ ẩm tương đối xấp xỉ 100% (trần, sàn nhà và đồ vật ở trong nhà đổ mồ hôi);</w:t>
      </w:r>
    </w:p>
    <w:p w14:paraId="634295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d) </w:t>
      </w:r>
      <w:r w:rsidRPr="00920050">
        <w:rPr>
          <w:rFonts w:ascii="Arial" w:hAnsi="Arial" w:cs="Arial"/>
          <w:b/>
          <w:sz w:val="20"/>
          <w:szCs w:val="20"/>
        </w:rPr>
        <w:t xml:space="preserve">Gian nóng </w:t>
      </w:r>
      <w:r w:rsidRPr="00920050">
        <w:rPr>
          <w:rFonts w:ascii="Arial" w:hAnsi="Arial" w:cs="Arial"/>
          <w:sz w:val="20"/>
          <w:szCs w:val="20"/>
        </w:rPr>
        <w:t xml:space="preserve">là gian có nhiệt độ vượt quá +35 </w:t>
      </w:r>
      <w:r w:rsidRPr="00920050">
        <w:rPr>
          <w:rFonts w:ascii="Arial" w:hAnsi="Arial" w:cs="Arial"/>
          <w:sz w:val="20"/>
          <w:szCs w:val="20"/>
          <w:vertAlign w:val="superscript"/>
        </w:rPr>
        <w:t>o</w:t>
      </w:r>
      <w:r w:rsidRPr="00920050">
        <w:rPr>
          <w:rFonts w:ascii="Arial" w:hAnsi="Arial" w:cs="Arial"/>
          <w:sz w:val="20"/>
          <w:szCs w:val="20"/>
        </w:rPr>
        <w:t xml:space="preserve"> C trong thời gian 24 giờ liên tiếp;</w:t>
      </w:r>
    </w:p>
    <w:p w14:paraId="0C5CAE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đ) </w:t>
      </w:r>
      <w:r w:rsidRPr="00920050">
        <w:rPr>
          <w:rFonts w:ascii="Arial" w:hAnsi="Arial" w:cs="Arial"/>
          <w:b/>
          <w:sz w:val="20"/>
          <w:szCs w:val="20"/>
        </w:rPr>
        <w:t xml:space="preserve">Gian nguy cơ cháy nổ </w:t>
      </w:r>
      <w:r w:rsidRPr="00920050">
        <w:rPr>
          <w:rFonts w:ascii="Arial" w:hAnsi="Arial" w:cs="Arial"/>
          <w:sz w:val="20"/>
          <w:szCs w:val="20"/>
        </w:rPr>
        <w:t>là gian lắp thiết bị có thể gây nguy cơ cháy nổ;</w:t>
      </w:r>
    </w:p>
    <w:p w14:paraId="5A8CEC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e) </w:t>
      </w:r>
      <w:r w:rsidRPr="00920050">
        <w:rPr>
          <w:rFonts w:ascii="Arial" w:hAnsi="Arial" w:cs="Arial"/>
          <w:b/>
          <w:sz w:val="20"/>
          <w:szCs w:val="20"/>
        </w:rPr>
        <w:t xml:space="preserve">Gian hoặc nơi bụi </w:t>
      </w:r>
      <w:r w:rsidRPr="00920050">
        <w:rPr>
          <w:rFonts w:ascii="Arial" w:hAnsi="Arial" w:cs="Arial"/>
          <w:sz w:val="20"/>
          <w:szCs w:val="20"/>
        </w:rPr>
        <w:t>là gian hoặc nơi có nhiều bụi, được chia thành gian (hoặc nơi) có thành phần dẫn điện và không có thành phần dẫn điện.</w:t>
      </w:r>
    </w:p>
    <w:p w14:paraId="6B5F9F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g) </w:t>
      </w:r>
      <w:r w:rsidRPr="00920050">
        <w:rPr>
          <w:rFonts w:ascii="Arial" w:hAnsi="Arial" w:cs="Arial"/>
          <w:b/>
          <w:sz w:val="20"/>
          <w:szCs w:val="20"/>
        </w:rPr>
        <w:t xml:space="preserve">Gian hoặc nơi nguy hiểm </w:t>
      </w:r>
      <w:r w:rsidRPr="00920050">
        <w:rPr>
          <w:rFonts w:ascii="Arial" w:hAnsi="Arial" w:cs="Arial"/>
          <w:sz w:val="20"/>
          <w:szCs w:val="20"/>
        </w:rPr>
        <w:t>là gian hoặc nơi có một trong những yếu tố sau:</w:t>
      </w:r>
    </w:p>
    <w:p w14:paraId="4E7CB3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Ướt hoặc có bụi dẫn điện (Xem “Gian ẩm” và “Gian bụi”);</w:t>
      </w:r>
    </w:p>
    <w:p w14:paraId="20FDC85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Nền, sàn nhà dẫn điện (bằng kim loại, đất, bê tông, cốt thép, gạch v.v.);</w:t>
      </w:r>
    </w:p>
    <w:p w14:paraId="42FC02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Nhiệt độ cao (xem “Gian nóng”);</w:t>
      </w:r>
    </w:p>
    <w:p w14:paraId="58FEB8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Có khả năng để người tiếp xúc đồng thời với một bên là kết cấu kim loại của nhà cửa hoặc thiết bị công nghệ, máy móc v.v. đã nối đất và bên kia là vỏ kim loại của thiết bị điện;</w:t>
      </w:r>
    </w:p>
    <w:p w14:paraId="3EF24B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Có cường độ điện trường lớn hơn mức cho phép.</w:t>
      </w:r>
    </w:p>
    <w:p w14:paraId="704477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h) </w:t>
      </w:r>
      <w:r w:rsidRPr="00920050">
        <w:rPr>
          <w:rFonts w:ascii="Arial" w:hAnsi="Arial" w:cs="Arial"/>
          <w:b/>
          <w:sz w:val="20"/>
          <w:szCs w:val="20"/>
        </w:rPr>
        <w:t xml:space="preserve">Gian hoặc nơi rất nguy hiểm </w:t>
      </w:r>
      <w:r w:rsidRPr="00920050">
        <w:rPr>
          <w:rFonts w:ascii="Arial" w:hAnsi="Arial" w:cs="Arial"/>
          <w:sz w:val="20"/>
          <w:szCs w:val="20"/>
        </w:rPr>
        <w:t>là gian hoặc nơi có một trong những yếu tố sau:</w:t>
      </w:r>
    </w:p>
    <w:p w14:paraId="0DA680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Rất ẩm (xem “Gian rất ẩm”);</w:t>
      </w:r>
    </w:p>
    <w:p w14:paraId="47A995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Có hoạt tính hóa học (xem "nơi có môi trường hoạt tính hóa học”);</w:t>
      </w:r>
    </w:p>
    <w:p w14:paraId="4FE63B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Đồng thời có hai yếu tố của gian nguy hiểm.</w:t>
      </w:r>
    </w:p>
    <w:p w14:paraId="4E9350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i) </w:t>
      </w:r>
      <w:r w:rsidRPr="00920050">
        <w:rPr>
          <w:rFonts w:ascii="Arial" w:hAnsi="Arial" w:cs="Arial"/>
          <w:b/>
          <w:sz w:val="20"/>
          <w:szCs w:val="20"/>
        </w:rPr>
        <w:t xml:space="preserve">Gian hoặc nơi ít nguy hiểm </w:t>
      </w:r>
      <w:r w:rsidRPr="00920050">
        <w:rPr>
          <w:rFonts w:ascii="Arial" w:hAnsi="Arial" w:cs="Arial"/>
          <w:sz w:val="20"/>
          <w:szCs w:val="20"/>
        </w:rPr>
        <w:t>là gian hoặc nơi không thuộc một trong hai loại trên.</w:t>
      </w:r>
    </w:p>
    <w:p w14:paraId="04786F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k) </w:t>
      </w:r>
      <w:r w:rsidRPr="00920050">
        <w:rPr>
          <w:rFonts w:ascii="Arial" w:hAnsi="Arial" w:cs="Arial"/>
          <w:b/>
          <w:sz w:val="20"/>
          <w:szCs w:val="20"/>
        </w:rPr>
        <w:t xml:space="preserve">Gian hoặc nơi môi trường có hoạt tính hóa học </w:t>
      </w:r>
      <w:r w:rsidRPr="00920050">
        <w:rPr>
          <w:rFonts w:ascii="Arial" w:hAnsi="Arial" w:cs="Arial"/>
          <w:sz w:val="20"/>
          <w:szCs w:val="20"/>
        </w:rPr>
        <w:t>là nơi thường xuyên hoặc trong thời gian dài có chứa hơi, khí, chất lỏng có thể tạo ra các chất, nấm mốc dẫn đến phá hỏng phần cách điện và/hoặc phần dẫn điện của thiết bị điện.</w:t>
      </w:r>
    </w:p>
    <w:p w14:paraId="1B6892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1.1.3.42</w:t>
      </w:r>
      <w:r w:rsidRPr="00920050">
        <w:rPr>
          <w:rFonts w:ascii="Arial" w:hAnsi="Arial" w:cs="Arial"/>
          <w:sz w:val="20"/>
          <w:szCs w:val="20"/>
        </w:rPr>
        <w:t xml:space="preserve"> </w:t>
      </w:r>
      <w:r w:rsidRPr="00920050">
        <w:rPr>
          <w:rFonts w:ascii="Arial" w:hAnsi="Arial" w:cs="Arial"/>
          <w:b/>
          <w:sz w:val="20"/>
          <w:szCs w:val="20"/>
        </w:rPr>
        <w:t>Hành lang bảo vệ an toàn lưới điện (Safety clearance zone)</w:t>
      </w:r>
    </w:p>
    <w:p w14:paraId="15C761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Hành lang bảo vệ an toàn </w:t>
      </w:r>
      <w:r w:rsidRPr="00920050">
        <w:rPr>
          <w:rFonts w:ascii="Arial" w:hAnsi="Arial" w:cs="Arial"/>
          <w:sz w:val="20"/>
          <w:szCs w:val="20"/>
        </w:rPr>
        <w:t>công trình lưới điện là vùng xung quanh công trình điện lực cần có biện pháp bảo vệ để bảo đảm an toàn cho con người và công trình điện lực, được xác định trên không, trên mặt đất, dưới lòng đất, trên mặt nước, dưới mặt nước tùy thuộc từng loại công trình điện lực</w:t>
      </w:r>
    </w:p>
    <w:p w14:paraId="1CE7F0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Hành lang bảo vệ an toàn công trình lưới điện bao gồm:</w:t>
      </w:r>
    </w:p>
    <w:p w14:paraId="0911F44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Hành lang bảo vệ an toàn đường dây dẫn điện trên không;</w:t>
      </w:r>
    </w:p>
    <w:p w14:paraId="10D46B1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Hành lang bảo vệ an toàn đường cáp điện ngầm;</w:t>
      </w:r>
    </w:p>
    <w:p w14:paraId="401DD09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Hành lang bảo vệ an toàn trạm điện;</w:t>
      </w:r>
    </w:p>
    <w:p w14:paraId="52D6F1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1.1.3.43</w:t>
      </w:r>
      <w:r w:rsidRPr="00920050">
        <w:rPr>
          <w:rFonts w:ascii="Arial" w:hAnsi="Arial" w:cs="Arial"/>
          <w:sz w:val="20"/>
          <w:szCs w:val="20"/>
        </w:rPr>
        <w:t xml:space="preserve"> </w:t>
      </w:r>
      <w:r w:rsidRPr="00920050">
        <w:rPr>
          <w:rFonts w:ascii="Arial" w:hAnsi="Arial" w:cs="Arial"/>
          <w:b/>
          <w:sz w:val="20"/>
          <w:szCs w:val="20"/>
        </w:rPr>
        <w:t>Hành lang vận hành (Operating Corridor)</w:t>
      </w:r>
    </w:p>
    <w:p w14:paraId="1AF845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Hành lang vận hành </w:t>
      </w:r>
      <w:r w:rsidRPr="00920050">
        <w:rPr>
          <w:rFonts w:ascii="Arial" w:hAnsi="Arial" w:cs="Arial"/>
          <w:sz w:val="20"/>
          <w:szCs w:val="20"/>
        </w:rPr>
        <w:t>là hành lang dọc theo các tủ điện hoặc tủ TBPP trọn bộ để vận hành thiết bị điện.</w:t>
      </w:r>
    </w:p>
    <w:p w14:paraId="419B931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1.1.3.44</w:t>
      </w:r>
      <w:r w:rsidRPr="00920050">
        <w:rPr>
          <w:rFonts w:ascii="Arial" w:hAnsi="Arial" w:cs="Arial"/>
          <w:sz w:val="20"/>
          <w:szCs w:val="20"/>
        </w:rPr>
        <w:t xml:space="preserve"> </w:t>
      </w:r>
      <w:r w:rsidRPr="00920050">
        <w:rPr>
          <w:rFonts w:ascii="Arial" w:hAnsi="Arial" w:cs="Arial"/>
          <w:b/>
          <w:sz w:val="20"/>
          <w:szCs w:val="20"/>
        </w:rPr>
        <w:t>Hành lang thoát nổ (Explosion Release Corridor)</w:t>
      </w:r>
    </w:p>
    <w:p w14:paraId="086667E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Hành lang thoát nổ </w:t>
      </w:r>
      <w:r w:rsidRPr="00920050">
        <w:rPr>
          <w:rFonts w:ascii="Arial" w:hAnsi="Arial" w:cs="Arial"/>
          <w:sz w:val="20"/>
          <w:szCs w:val="20"/>
        </w:rPr>
        <w:t>là hành lang mà cửa của ngăn nổ mở ra phía đó.</w:t>
      </w:r>
    </w:p>
    <w:p w14:paraId="5BAC78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1.1.3.45</w:t>
      </w:r>
      <w:r w:rsidRPr="00920050">
        <w:rPr>
          <w:rFonts w:ascii="Arial" w:hAnsi="Arial" w:cs="Arial"/>
          <w:sz w:val="20"/>
          <w:szCs w:val="20"/>
        </w:rPr>
        <w:t xml:space="preserve"> </w:t>
      </w:r>
      <w:r w:rsidRPr="00920050">
        <w:rPr>
          <w:rFonts w:ascii="Arial" w:hAnsi="Arial" w:cs="Arial"/>
          <w:b/>
          <w:sz w:val="20"/>
          <w:szCs w:val="20"/>
        </w:rPr>
        <w:t>Hệ thống điện (Electric Power System)</w:t>
      </w:r>
    </w:p>
    <w:p w14:paraId="02A375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điện </w:t>
      </w:r>
      <w:r w:rsidRPr="00920050">
        <w:rPr>
          <w:rFonts w:ascii="Arial" w:hAnsi="Arial" w:cs="Arial"/>
          <w:sz w:val="20"/>
          <w:szCs w:val="20"/>
        </w:rPr>
        <w:t>là hệ thống bao gồm một hoặc nhiều nguồn phát điện, cùng các cơ sở hạ tầng truyền tải và phân phối được kết nối, vận hành nhằm cung cấp điện năng.</w:t>
      </w:r>
    </w:p>
    <w:p w14:paraId="53CCEF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1.1.3.46</w:t>
      </w:r>
      <w:r w:rsidRPr="00920050">
        <w:rPr>
          <w:rFonts w:ascii="Arial" w:hAnsi="Arial" w:cs="Arial"/>
          <w:sz w:val="20"/>
          <w:szCs w:val="20"/>
        </w:rPr>
        <w:t xml:space="preserve"> </w:t>
      </w:r>
      <w:r w:rsidRPr="00920050">
        <w:rPr>
          <w:rFonts w:ascii="Arial" w:hAnsi="Arial" w:cs="Arial"/>
          <w:b/>
          <w:sz w:val="20"/>
          <w:szCs w:val="20"/>
        </w:rPr>
        <w:t>Hệ thống lưới điện (Power Network System)</w:t>
      </w:r>
    </w:p>
    <w:p w14:paraId="78183A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lưới điện </w:t>
      </w:r>
      <w:r w:rsidRPr="00920050">
        <w:rPr>
          <w:rFonts w:ascii="Arial" w:hAnsi="Arial" w:cs="Arial"/>
          <w:sz w:val="20"/>
          <w:szCs w:val="20"/>
        </w:rPr>
        <w:t>là hệ thống bao gồm các công trình lưới điện truyền tải và phân phối điện có cấp điện áp đến 500 kV.</w:t>
      </w:r>
    </w:p>
    <w:p w14:paraId="5490005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1.1.3.47</w:t>
      </w:r>
      <w:r w:rsidRPr="00920050">
        <w:rPr>
          <w:rFonts w:ascii="Arial" w:hAnsi="Arial" w:cs="Arial"/>
          <w:sz w:val="20"/>
          <w:szCs w:val="20"/>
        </w:rPr>
        <w:t xml:space="preserve"> </w:t>
      </w:r>
      <w:r w:rsidRPr="00920050">
        <w:rPr>
          <w:rFonts w:ascii="Arial" w:hAnsi="Arial" w:cs="Arial"/>
          <w:b/>
          <w:sz w:val="20"/>
          <w:szCs w:val="20"/>
        </w:rPr>
        <w:t>Hệ thống điện Quốc gia (National Power System)</w:t>
      </w:r>
    </w:p>
    <w:p w14:paraId="336945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điện Quốc gia </w:t>
      </w:r>
      <w:r w:rsidRPr="00920050">
        <w:rPr>
          <w:rFonts w:ascii="Arial" w:hAnsi="Arial" w:cs="Arial"/>
          <w:sz w:val="20"/>
          <w:szCs w:val="20"/>
        </w:rPr>
        <w:t>là hệ thống các thiết bị phát điện, lưới điện và các thiết bị phụ trợ được liên kết với nhau và được chỉ huy thống nhất trong phạm vi cả nước.</w:t>
      </w:r>
    </w:p>
    <w:p w14:paraId="68906F3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1.1.3.48</w:t>
      </w:r>
      <w:r w:rsidRPr="00920050">
        <w:rPr>
          <w:rFonts w:ascii="Arial" w:hAnsi="Arial" w:cs="Arial"/>
          <w:sz w:val="20"/>
          <w:szCs w:val="20"/>
        </w:rPr>
        <w:t xml:space="preserve"> </w:t>
      </w:r>
      <w:r w:rsidRPr="00920050">
        <w:rPr>
          <w:rFonts w:ascii="Arial" w:hAnsi="Arial" w:cs="Arial"/>
          <w:b/>
          <w:sz w:val="20"/>
          <w:szCs w:val="20"/>
        </w:rPr>
        <w:t>Hệ thống SCADA (Supervisory Control And Data Acquisition System)</w:t>
      </w:r>
    </w:p>
    <w:p w14:paraId="0807B24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SCADA </w:t>
      </w:r>
      <w:r w:rsidRPr="00920050">
        <w:rPr>
          <w:rFonts w:ascii="Arial" w:hAnsi="Arial" w:cs="Arial"/>
          <w:sz w:val="20"/>
          <w:szCs w:val="20"/>
        </w:rPr>
        <w:t>là một hệ thống để thu thập dữ liệu nhằm phục vụ việc giám sát, điều khiển và vận hành hệ thống điện, thiết bị điện.</w:t>
      </w:r>
    </w:p>
    <w:p w14:paraId="2A5010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1.1.3.49</w:t>
      </w:r>
      <w:r w:rsidRPr="00920050">
        <w:rPr>
          <w:rFonts w:ascii="Arial" w:hAnsi="Arial" w:cs="Arial"/>
          <w:sz w:val="20"/>
          <w:szCs w:val="20"/>
        </w:rPr>
        <w:t xml:space="preserve"> </w:t>
      </w:r>
      <w:r w:rsidRPr="00920050">
        <w:rPr>
          <w:rFonts w:ascii="Arial" w:hAnsi="Arial" w:cs="Arial"/>
          <w:b/>
          <w:sz w:val="20"/>
          <w:szCs w:val="20"/>
        </w:rPr>
        <w:t>Hệ thống bù công suất phản kháng (Reactive Power Compensation System)</w:t>
      </w:r>
    </w:p>
    <w:p w14:paraId="5C9911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bù công suất phản kháng </w:t>
      </w:r>
      <w:r w:rsidRPr="00920050">
        <w:rPr>
          <w:rFonts w:ascii="Arial" w:hAnsi="Arial" w:cs="Arial"/>
          <w:sz w:val="20"/>
          <w:szCs w:val="20"/>
        </w:rPr>
        <w:t>là hệ thống bù bằng thiết bị bù tĩnh hoặc thiết bị bù quay đồng bộ.</w:t>
      </w:r>
    </w:p>
    <w:p w14:paraId="773F432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1.1.3.50</w:t>
      </w:r>
      <w:r w:rsidRPr="00920050">
        <w:rPr>
          <w:rFonts w:ascii="Arial" w:hAnsi="Arial" w:cs="Arial"/>
          <w:sz w:val="20"/>
          <w:szCs w:val="20"/>
        </w:rPr>
        <w:t xml:space="preserve"> </w:t>
      </w:r>
      <w:r w:rsidRPr="00920050">
        <w:rPr>
          <w:rFonts w:ascii="Arial" w:hAnsi="Arial" w:cs="Arial"/>
          <w:b/>
          <w:sz w:val="20"/>
          <w:szCs w:val="20"/>
        </w:rPr>
        <w:t>Hệ số không cân bằng pha (Imbalance Factor)</w:t>
      </w:r>
    </w:p>
    <w:p w14:paraId="50FF98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số không cân bằng pha </w:t>
      </w:r>
      <w:r w:rsidRPr="00920050">
        <w:rPr>
          <w:rFonts w:ascii="Arial" w:hAnsi="Arial" w:cs="Arial"/>
          <w:sz w:val="20"/>
          <w:szCs w:val="20"/>
        </w:rPr>
        <w:t>được biểu diễn bằng tỷ lệ (phần trăm) giữa giá trị hiệu dụng của thành phần thứ tự nghịch (hoặc thành phần thứ tự không) đối với thành phần thứ tự thuận của điện áp hoặc dòng điện trong hệ thống điện 3 pha.</w:t>
      </w:r>
    </w:p>
    <w:p w14:paraId="787D66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1.1.3.51</w:t>
      </w:r>
      <w:r w:rsidRPr="00920050">
        <w:rPr>
          <w:rFonts w:ascii="Arial" w:hAnsi="Arial" w:cs="Arial"/>
          <w:sz w:val="20"/>
          <w:szCs w:val="20"/>
        </w:rPr>
        <w:t xml:space="preserve"> </w:t>
      </w:r>
      <w:r w:rsidRPr="00920050">
        <w:rPr>
          <w:rFonts w:ascii="Arial" w:hAnsi="Arial" w:cs="Arial"/>
          <w:b/>
          <w:sz w:val="20"/>
          <w:szCs w:val="20"/>
        </w:rPr>
        <w:t>Hệ dẫn điện (Electrical System)</w:t>
      </w:r>
    </w:p>
    <w:p w14:paraId="7DC809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dẫn điện </w:t>
      </w:r>
      <w:r w:rsidRPr="00920050">
        <w:rPr>
          <w:rFonts w:ascii="Arial" w:hAnsi="Arial" w:cs="Arial"/>
          <w:sz w:val="20"/>
          <w:szCs w:val="20"/>
        </w:rPr>
        <w:t>là tập hợp các cột điện, vật cách điện, dây dẫn điện, thanh dẫn điện, cáp điện, các phụ kiện và các thiết bị bảo vệ liên quan làm nhiệm vụ truyền tải công suất điện hoặc tín hiệu điện.</w:t>
      </w:r>
    </w:p>
    <w:p w14:paraId="7E33912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Theo loại vật liệu sử dụng và vị trí lắp đặt, hệ dẫn điện được chia thành:</w:t>
      </w:r>
    </w:p>
    <w:p w14:paraId="1B54CD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Hệ dẫn điện mềm: sử dụng dây dẫn mềm, thanh dẫn mềm;</w:t>
      </w:r>
    </w:p>
    <w:p w14:paraId="1F6BE2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Hệ dẫn điện cứng: sử dụng thanh dẫn cứng;</w:t>
      </w:r>
    </w:p>
    <w:p w14:paraId="08CCAD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Hệ dẫn điện lắp đặt trong nhà:</w:t>
      </w:r>
    </w:p>
    <w:p w14:paraId="2F28BC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Lắp đặt hở: các đường dây điện lắp đặt trên bề mặt tường, trần nhà, vì kèo và các phần kiến trúc khá</w:t>
      </w:r>
    </w:p>
    <w:p w14:paraId="48D917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bên trong của tòa nhà và công trình, mà không được che chắn cách ly với môi trường xung quanh;</w:t>
      </w:r>
    </w:p>
    <w:p w14:paraId="4B6D06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Lắp đặt kín: các đường dây điện lắp đặt bên trong phần kiến trúc của tòa nhà và công trình bảo đảm người, vật không tiếp cận được.</w:t>
      </w:r>
    </w:p>
    <w:p w14:paraId="30A916F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Hệ dẫn điện lắp đặt ngoài trời:</w:t>
      </w:r>
    </w:p>
    <w:p w14:paraId="61E20C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Lắp đặt hở: các ĐDK, các đường dây điện được lắp đặt ở bên ngoài các công trình xây dựng, v.v. mà không được che chắn cách ly với môi trường xung quanh;</w:t>
      </w:r>
    </w:p>
    <w:p w14:paraId="381666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Lắp đặt kín: các đường dây điện được lắp đặt kín ở bên trong các kết cấu công trình xây dựng, v.v.</w:t>
      </w:r>
    </w:p>
    <w:p w14:paraId="4E62EE0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Hệ dẫn điện mở rộng:</w:t>
      </w:r>
    </w:p>
    <w:p w14:paraId="4453863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Hệ dẫn điện mở rộng là hệ dẫn điện được lắp đặt để nối đường dây truyền tải hiện có với nhà máy điện, trạm biến áp hoặc đường dây mới được xây dựng.</w:t>
      </w:r>
    </w:p>
    <w:p w14:paraId="53510B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1.1.3.52</w:t>
      </w:r>
      <w:r w:rsidRPr="00920050">
        <w:rPr>
          <w:rFonts w:ascii="Arial" w:hAnsi="Arial" w:cs="Arial"/>
          <w:sz w:val="20"/>
          <w:szCs w:val="20"/>
        </w:rPr>
        <w:t xml:space="preserve"> </w:t>
      </w:r>
      <w:r w:rsidRPr="00920050">
        <w:rPr>
          <w:rFonts w:ascii="Arial" w:hAnsi="Arial" w:cs="Arial"/>
          <w:b/>
          <w:sz w:val="20"/>
          <w:szCs w:val="20"/>
        </w:rPr>
        <w:t>Hệ thống đóng cắt cách điện khí (GIS) (Gas Insulated Switchgear )</w:t>
      </w:r>
    </w:p>
    <w:p w14:paraId="6727A3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đóng cắt cách điện khí (GIS) </w:t>
      </w:r>
      <w:r w:rsidRPr="00920050">
        <w:rPr>
          <w:rFonts w:ascii="Arial" w:hAnsi="Arial" w:cs="Arial"/>
          <w:sz w:val="20"/>
          <w:szCs w:val="20"/>
        </w:rPr>
        <w:t>là bộ phận đóng cắt được đặt kín và phần cách điện bên trong bằng khí cách điện có áp lực.</w:t>
      </w:r>
    </w:p>
    <w:p w14:paraId="76ACEF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1.1.3.53</w:t>
      </w:r>
      <w:r w:rsidRPr="00920050">
        <w:rPr>
          <w:rFonts w:ascii="Arial" w:hAnsi="Arial" w:cs="Arial"/>
          <w:sz w:val="20"/>
          <w:szCs w:val="20"/>
        </w:rPr>
        <w:t xml:space="preserve"> </w:t>
      </w:r>
      <w:r w:rsidRPr="00920050">
        <w:rPr>
          <w:rFonts w:ascii="Arial" w:hAnsi="Arial" w:cs="Arial"/>
          <w:b/>
          <w:sz w:val="20"/>
          <w:szCs w:val="20"/>
        </w:rPr>
        <w:t>Hệ thống điều khiển từ xa (Remote Control Systems)</w:t>
      </w:r>
    </w:p>
    <w:p w14:paraId="636D44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 xml:space="preserve">Hệ thống điều khiển từ xa </w:t>
      </w:r>
      <w:r w:rsidRPr="00920050">
        <w:rPr>
          <w:rFonts w:ascii="Arial" w:hAnsi="Arial" w:cs="Arial"/>
          <w:sz w:val="20"/>
          <w:szCs w:val="20"/>
        </w:rPr>
        <w:t>bao gồm điều khiển từ xa, tín hiệu từ xa, thu thập số liệu từ xa, các hệ thống đo lường xa và điều chỉnh xa.</w:t>
      </w:r>
    </w:p>
    <w:p w14:paraId="71E854F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1.1.3.54</w:t>
      </w:r>
      <w:r w:rsidRPr="00920050">
        <w:rPr>
          <w:rFonts w:ascii="Arial" w:hAnsi="Arial" w:cs="Arial"/>
          <w:sz w:val="20"/>
          <w:szCs w:val="20"/>
        </w:rPr>
        <w:t xml:space="preserve"> </w:t>
      </w:r>
      <w:r w:rsidRPr="00920050">
        <w:rPr>
          <w:rFonts w:ascii="Arial" w:hAnsi="Arial" w:cs="Arial"/>
          <w:b/>
          <w:sz w:val="20"/>
          <w:szCs w:val="20"/>
        </w:rPr>
        <w:t>Hệ thống nối đất (Earthing System)</w:t>
      </w:r>
    </w:p>
    <w:p w14:paraId="791113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Hệ thống nối đất </w:t>
      </w:r>
      <w:r w:rsidRPr="00920050">
        <w:rPr>
          <w:rFonts w:ascii="Arial" w:hAnsi="Arial" w:cs="Arial"/>
          <w:sz w:val="20"/>
          <w:szCs w:val="20"/>
        </w:rPr>
        <w:t>là tất cả những điện cực tiếp đất và dây nối đất.</w:t>
      </w:r>
    </w:p>
    <w:p w14:paraId="1F26DCB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Điện cực tiếp đất </w:t>
      </w:r>
      <w:r w:rsidRPr="00920050">
        <w:rPr>
          <w:rFonts w:ascii="Arial" w:hAnsi="Arial" w:cs="Arial"/>
          <w:sz w:val="20"/>
          <w:szCs w:val="20"/>
        </w:rPr>
        <w:t>là nhóm các dây tiếp đất và cọc tiếp đất được liên kết với nhau, chôn dưới đất và tiếp xúc trực tiếp với đất.</w:t>
      </w:r>
    </w:p>
    <w:p w14:paraId="30EE14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Dây nối đất </w:t>
      </w:r>
      <w:r w:rsidRPr="00920050">
        <w:rPr>
          <w:rFonts w:ascii="Arial" w:hAnsi="Arial" w:cs="Arial"/>
          <w:sz w:val="20"/>
          <w:szCs w:val="20"/>
        </w:rPr>
        <w:t>là vật dẫn bằng kim loại để nối một phần của thiết bị điện với điện cực tiếp đất.</w:t>
      </w:r>
    </w:p>
    <w:p w14:paraId="389AF8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1.1.3.55</w:t>
      </w:r>
      <w:r w:rsidRPr="00920050">
        <w:rPr>
          <w:rFonts w:ascii="Arial" w:hAnsi="Arial" w:cs="Arial"/>
          <w:sz w:val="20"/>
          <w:szCs w:val="20"/>
        </w:rPr>
        <w:t xml:space="preserve"> </w:t>
      </w:r>
      <w:r w:rsidRPr="00920050">
        <w:rPr>
          <w:rFonts w:ascii="Arial" w:hAnsi="Arial" w:cs="Arial"/>
          <w:b/>
          <w:sz w:val="20"/>
          <w:szCs w:val="20"/>
        </w:rPr>
        <w:t>Khả năng quá tải (Overload Capacity)</w:t>
      </w:r>
    </w:p>
    <w:p w14:paraId="2C42CC8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Khả năng quá tải </w:t>
      </w:r>
      <w:r w:rsidRPr="00920050">
        <w:rPr>
          <w:rFonts w:ascii="Arial" w:hAnsi="Arial" w:cs="Arial"/>
          <w:sz w:val="20"/>
          <w:szCs w:val="20"/>
        </w:rPr>
        <w:t>là tải cao nhất có thể duy trì trong một thời gian ngắn.</w:t>
      </w:r>
    </w:p>
    <w:p w14:paraId="19AE36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1.1.3.56</w:t>
      </w:r>
      <w:r w:rsidRPr="00920050">
        <w:rPr>
          <w:rFonts w:ascii="Arial" w:hAnsi="Arial" w:cs="Arial"/>
          <w:sz w:val="20"/>
          <w:szCs w:val="20"/>
        </w:rPr>
        <w:t xml:space="preserve"> </w:t>
      </w:r>
      <w:r w:rsidRPr="00920050">
        <w:rPr>
          <w:rFonts w:ascii="Arial" w:hAnsi="Arial" w:cs="Arial"/>
          <w:b/>
          <w:sz w:val="20"/>
          <w:szCs w:val="20"/>
        </w:rPr>
        <w:t>Khoảng trống làm việc nhỏ nhất (Minimum Working Clearance)</w:t>
      </w:r>
    </w:p>
    <w:p w14:paraId="4B7D3B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Khoảng trống làm việc nhỏ nhất </w:t>
      </w:r>
      <w:r w:rsidRPr="00920050">
        <w:rPr>
          <w:rFonts w:ascii="Arial" w:hAnsi="Arial" w:cs="Arial"/>
          <w:sz w:val="20"/>
          <w:szCs w:val="20"/>
        </w:rPr>
        <w:t>là khoảng không gian nhỏ nhất để bảo đảm an toàn, được duy trì giữa phần mang điện với người làm việc hoặc với dụng cụ dẫn điện mà người làm việc đang sử dụng.</w:t>
      </w:r>
    </w:p>
    <w:p w14:paraId="1E6143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1.1.3.57</w:t>
      </w:r>
      <w:r w:rsidRPr="00920050">
        <w:rPr>
          <w:rFonts w:ascii="Arial" w:hAnsi="Arial" w:cs="Arial"/>
          <w:sz w:val="20"/>
          <w:szCs w:val="20"/>
        </w:rPr>
        <w:t xml:space="preserve"> </w:t>
      </w:r>
      <w:r w:rsidRPr="00920050">
        <w:rPr>
          <w:rFonts w:ascii="Arial" w:hAnsi="Arial" w:cs="Arial"/>
          <w:b/>
          <w:sz w:val="20"/>
          <w:szCs w:val="20"/>
        </w:rPr>
        <w:t>Khoảng trống cách điện nhỏ nhất (Minimum Clearance)</w:t>
      </w:r>
    </w:p>
    <w:p w14:paraId="147955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Khoảng trống cách điện nhỏ nhất </w:t>
      </w:r>
      <w:r w:rsidRPr="00920050">
        <w:rPr>
          <w:rFonts w:ascii="Arial" w:hAnsi="Arial" w:cs="Arial"/>
          <w:sz w:val="20"/>
          <w:szCs w:val="20"/>
        </w:rPr>
        <w:t>là khoảng cách ly nhỏ nhất trong không khí, khoảng trống này phải bảo đảm giữa phần mang điện với đất hoặc các phần mang điện với nhau.</w:t>
      </w:r>
    </w:p>
    <w:p w14:paraId="0DC21E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1.1.3.58</w:t>
      </w:r>
      <w:r w:rsidRPr="00920050">
        <w:rPr>
          <w:rFonts w:ascii="Arial" w:hAnsi="Arial" w:cs="Arial"/>
          <w:sz w:val="20"/>
          <w:szCs w:val="20"/>
        </w:rPr>
        <w:t xml:space="preserve"> </w:t>
      </w:r>
      <w:r w:rsidRPr="00920050">
        <w:rPr>
          <w:rFonts w:ascii="Arial" w:hAnsi="Arial" w:cs="Arial"/>
          <w:b/>
          <w:sz w:val="20"/>
          <w:szCs w:val="20"/>
        </w:rPr>
        <w:t>Mạch nhị thứ (Secondary Circuits)</w:t>
      </w:r>
    </w:p>
    <w:p w14:paraId="6B1C22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Mạch nhị thứ </w:t>
      </w:r>
      <w:r w:rsidRPr="00920050">
        <w:rPr>
          <w:rFonts w:ascii="Arial" w:hAnsi="Arial" w:cs="Arial"/>
          <w:sz w:val="20"/>
          <w:szCs w:val="20"/>
        </w:rPr>
        <w:t>là tập hợp bao gồm mạch điều khiển, đo lường, tín hiệu, kiểm tra, tự động và mạch bảo vệ của các hoạt động điện.</w:t>
      </w:r>
    </w:p>
    <w:p w14:paraId="31534A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1.1.3.59</w:t>
      </w:r>
      <w:r w:rsidRPr="00920050">
        <w:rPr>
          <w:rFonts w:ascii="Arial" w:hAnsi="Arial" w:cs="Arial"/>
          <w:sz w:val="20"/>
          <w:szCs w:val="20"/>
        </w:rPr>
        <w:t xml:space="preserve"> </w:t>
      </w:r>
      <w:r w:rsidRPr="00920050">
        <w:rPr>
          <w:rFonts w:ascii="Arial" w:hAnsi="Arial" w:cs="Arial"/>
          <w:b/>
          <w:sz w:val="20"/>
          <w:szCs w:val="20"/>
        </w:rPr>
        <w:t>Mạng cáp ngoại vi viễn thông (Peripheral cable telecommunications network)</w:t>
      </w:r>
    </w:p>
    <w:p w14:paraId="635C16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Mạng cáp ngoại vi viễn thông </w:t>
      </w:r>
      <w:r w:rsidRPr="00920050">
        <w:rPr>
          <w:rFonts w:ascii="Arial" w:hAnsi="Arial" w:cs="Arial"/>
          <w:sz w:val="20"/>
          <w:szCs w:val="20"/>
        </w:rPr>
        <w:t>là bộ phận của mạng lưới viễn thông chủ yếu nằm bên ngoài nhà trạm viễn thông, bao gồm tất cả các cáp viễn thông được treo nổi, chôn trực tiếp, đi trong cống bể, đi trong các đường hầm.</w:t>
      </w:r>
    </w:p>
    <w:p w14:paraId="5ECC054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1.1.3.60</w:t>
      </w:r>
      <w:r w:rsidRPr="00920050">
        <w:rPr>
          <w:rFonts w:ascii="Arial" w:hAnsi="Arial" w:cs="Arial"/>
          <w:sz w:val="20"/>
          <w:szCs w:val="20"/>
        </w:rPr>
        <w:t xml:space="preserve"> </w:t>
      </w:r>
      <w:r w:rsidRPr="00920050">
        <w:rPr>
          <w:rFonts w:ascii="Arial" w:hAnsi="Arial" w:cs="Arial"/>
          <w:b/>
          <w:sz w:val="20"/>
          <w:szCs w:val="20"/>
        </w:rPr>
        <w:t>Mức ồn (Noise Level)</w:t>
      </w:r>
    </w:p>
    <w:p w14:paraId="53F461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Mức ồn </w:t>
      </w:r>
      <w:r w:rsidRPr="00920050">
        <w:rPr>
          <w:rFonts w:ascii="Arial" w:hAnsi="Arial" w:cs="Arial"/>
          <w:sz w:val="20"/>
          <w:szCs w:val="20"/>
        </w:rPr>
        <w:t>là độ ồn cho phép do thiết bị khi vận hành gây ra không làm ảnh hưởng đến sức khỏe của con người sống trong khu vực bị ảnh hưởng.</w:t>
      </w:r>
    </w:p>
    <w:p w14:paraId="614654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1.1.3.61</w:t>
      </w:r>
      <w:r w:rsidRPr="00920050">
        <w:rPr>
          <w:rFonts w:ascii="Arial" w:hAnsi="Arial" w:cs="Arial"/>
          <w:sz w:val="20"/>
          <w:szCs w:val="20"/>
        </w:rPr>
        <w:t xml:space="preserve"> </w:t>
      </w:r>
      <w:r w:rsidRPr="00920050">
        <w:rPr>
          <w:rFonts w:ascii="Arial" w:hAnsi="Arial" w:cs="Arial"/>
          <w:b/>
          <w:sz w:val="20"/>
          <w:szCs w:val="20"/>
        </w:rPr>
        <w:t>Mức cách điện (Insulation Level)</w:t>
      </w:r>
    </w:p>
    <w:p w14:paraId="622147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Mức cách điện </w:t>
      </w:r>
      <w:r w:rsidRPr="00920050">
        <w:rPr>
          <w:rFonts w:ascii="Arial" w:hAnsi="Arial" w:cs="Arial"/>
          <w:sz w:val="20"/>
          <w:szCs w:val="20"/>
        </w:rPr>
        <w:t>là đặc tính được xác định bởi một số chỉ số biểu thị bằng điện áp chịu đựng cho cách điện của thiết bị. Mức cách điện phải được chọn cụ thể theo điện áp xác lập cao nhất cho thiết bị (Um), điện áp chịu đựng ngắn hạn ở tần số công nghiệp, mức cách điện xung cơ bản (BIL) và điện áp chịu xung khi đóng cắt danh định.</w:t>
      </w:r>
    </w:p>
    <w:p w14:paraId="31B6DC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1.1.3.62</w:t>
      </w:r>
      <w:r w:rsidRPr="00920050">
        <w:rPr>
          <w:rFonts w:ascii="Arial" w:hAnsi="Arial" w:cs="Arial"/>
          <w:sz w:val="20"/>
          <w:szCs w:val="20"/>
        </w:rPr>
        <w:t xml:space="preserve"> </w:t>
      </w:r>
      <w:r w:rsidRPr="00920050">
        <w:rPr>
          <w:rFonts w:ascii="Arial" w:hAnsi="Arial" w:cs="Arial"/>
          <w:b/>
          <w:sz w:val="20"/>
          <w:szCs w:val="20"/>
        </w:rPr>
        <w:t>Mức cách điện xung cơ bản (Basic Impulse Insulation Level - BIL)</w:t>
      </w:r>
    </w:p>
    <w:p w14:paraId="4F26D5B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Mức cách điện xung cơ bản </w:t>
      </w:r>
      <w:r w:rsidRPr="00920050">
        <w:rPr>
          <w:rFonts w:ascii="Arial" w:hAnsi="Arial" w:cs="Arial"/>
          <w:sz w:val="20"/>
          <w:szCs w:val="20"/>
        </w:rPr>
        <w:t>là sức bền cách điện của thiết bị đối với xung điện áp, được biểu diễn bằng giá trị đỉnh của sóng điện áp xung (sét) chuẩn và được sử dụng để thể hiện khả năng chịu đựng của cách điện của các thiết bị (như máy biến áp, thiết bị đóng cắt, v.v.) đối với các mức điện áp nhất định.</w:t>
      </w:r>
    </w:p>
    <w:p w14:paraId="1FE0D7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1.1.3.63</w:t>
      </w:r>
      <w:r w:rsidRPr="00920050">
        <w:rPr>
          <w:rFonts w:ascii="Arial" w:hAnsi="Arial" w:cs="Arial"/>
          <w:sz w:val="20"/>
          <w:szCs w:val="20"/>
        </w:rPr>
        <w:t xml:space="preserve"> </w:t>
      </w:r>
      <w:r w:rsidRPr="00920050">
        <w:rPr>
          <w:rFonts w:ascii="Arial" w:hAnsi="Arial" w:cs="Arial"/>
          <w:b/>
          <w:sz w:val="20"/>
          <w:szCs w:val="20"/>
        </w:rPr>
        <w:t>Ngăn lắp đặt điện (Installation Compartments)</w:t>
      </w:r>
    </w:p>
    <w:p w14:paraId="0FCB0C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Ngăn lắp đặt điện </w:t>
      </w:r>
      <w:r w:rsidRPr="00920050">
        <w:rPr>
          <w:rFonts w:ascii="Arial" w:hAnsi="Arial" w:cs="Arial"/>
          <w:sz w:val="20"/>
          <w:szCs w:val="20"/>
        </w:rPr>
        <w:t>là ngăn trong đó lắp đặt thiết bị điện và thanh dẫn.</w:t>
      </w:r>
    </w:p>
    <w:p w14:paraId="7BA3EE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Ngăn kín </w:t>
      </w:r>
      <w:r w:rsidRPr="00920050">
        <w:rPr>
          <w:rFonts w:ascii="Arial" w:hAnsi="Arial" w:cs="Arial"/>
          <w:sz w:val="20"/>
          <w:szCs w:val="20"/>
        </w:rPr>
        <w:t>là ngăn lắp đặt điện được che kín tất cả các phía, có một cửa thoát làm bằng cánh kín (không phải tấm lưới).</w:t>
      </w:r>
    </w:p>
    <w:p w14:paraId="5B0CAF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Ngăn rào chắn </w:t>
      </w:r>
      <w:r w:rsidRPr="00920050">
        <w:rPr>
          <w:rFonts w:ascii="Arial" w:hAnsi="Arial" w:cs="Arial"/>
          <w:sz w:val="20"/>
          <w:szCs w:val="20"/>
        </w:rPr>
        <w:t>là ngăn lắp đặt điện mà ở đó tất cả các phía được rào chắn hoàn toàn hoặc một phần (bằng vật liệu dạng lưới hoặc bằng lưới kết hợp với tấm kín).</w:t>
      </w:r>
    </w:p>
    <w:p w14:paraId="10A810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Ngăn nổ </w:t>
      </w:r>
      <w:r w:rsidRPr="00920050">
        <w:rPr>
          <w:rFonts w:ascii="Arial" w:hAnsi="Arial" w:cs="Arial"/>
          <w:sz w:val="20"/>
          <w:szCs w:val="20"/>
        </w:rPr>
        <w:t>là ngăn kín dùng để đặt các thiết bị cần được ngăn cách để hạn chế hậu quả do sự cố nổ bên trong. Cửa mở ra phía ngoài hoặc hướng ra phía hành lang thoát nổ.</w:t>
      </w:r>
    </w:p>
    <w:p w14:paraId="1A95C9A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1.1.3.64</w:t>
      </w:r>
      <w:r w:rsidRPr="00920050">
        <w:rPr>
          <w:rFonts w:ascii="Arial" w:hAnsi="Arial" w:cs="Arial"/>
          <w:sz w:val="20"/>
          <w:szCs w:val="20"/>
        </w:rPr>
        <w:t xml:space="preserve"> </w:t>
      </w:r>
      <w:r w:rsidRPr="00920050">
        <w:rPr>
          <w:rFonts w:ascii="Arial" w:hAnsi="Arial" w:cs="Arial"/>
          <w:b/>
          <w:sz w:val="20"/>
          <w:szCs w:val="20"/>
        </w:rPr>
        <w:t>Ổn định tĩnh của hệ thống điện (Static Stability of a Power System)</w:t>
      </w:r>
    </w:p>
    <w:p w14:paraId="7F667D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 xml:space="preserve">Ổn định tĩnh của hệ thống điện </w:t>
      </w:r>
      <w:r w:rsidRPr="00920050">
        <w:rPr>
          <w:rFonts w:ascii="Arial" w:hAnsi="Arial" w:cs="Arial"/>
          <w:sz w:val="20"/>
          <w:szCs w:val="20"/>
        </w:rPr>
        <w:t>là sự ổn định của hệ thống điện sau các nhiễu loạn có biên độ tương đối nhỏ và tốc độ biến thiên chậm.</w:t>
      </w:r>
    </w:p>
    <w:p w14:paraId="19F3771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1.1.3.65</w:t>
      </w:r>
      <w:r w:rsidRPr="00920050">
        <w:rPr>
          <w:rFonts w:ascii="Arial" w:hAnsi="Arial" w:cs="Arial"/>
          <w:sz w:val="20"/>
          <w:szCs w:val="20"/>
        </w:rPr>
        <w:t xml:space="preserve"> </w:t>
      </w:r>
      <w:r w:rsidRPr="00920050">
        <w:rPr>
          <w:rFonts w:ascii="Arial" w:hAnsi="Arial" w:cs="Arial"/>
          <w:b/>
          <w:sz w:val="20"/>
          <w:szCs w:val="20"/>
        </w:rPr>
        <w:t>Ổn định động của hệ thống điện (Dynamic Stability of a Power System)</w:t>
      </w:r>
    </w:p>
    <w:p w14:paraId="2C2D3B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Ổn định động của hệ thống điện </w:t>
      </w:r>
      <w:r w:rsidRPr="00920050">
        <w:rPr>
          <w:rFonts w:ascii="Arial" w:hAnsi="Arial" w:cs="Arial"/>
          <w:sz w:val="20"/>
          <w:szCs w:val="20"/>
        </w:rPr>
        <w:t>là sự trở về ổn định tĩnh của hệ thống điện trong đó các trị số nhiễu loạn có thể có biên độ và/hoặc tốc độ biến thiên tương đối nhanh.</w:t>
      </w:r>
    </w:p>
    <w:p w14:paraId="5E60A2E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1.1.3.66</w:t>
      </w:r>
      <w:r w:rsidRPr="00920050">
        <w:rPr>
          <w:rFonts w:ascii="Arial" w:hAnsi="Arial" w:cs="Arial"/>
          <w:sz w:val="20"/>
          <w:szCs w:val="20"/>
        </w:rPr>
        <w:t xml:space="preserve"> </w:t>
      </w:r>
      <w:r w:rsidRPr="00920050">
        <w:rPr>
          <w:rFonts w:ascii="Arial" w:hAnsi="Arial" w:cs="Arial"/>
          <w:b/>
          <w:sz w:val="20"/>
          <w:szCs w:val="20"/>
        </w:rPr>
        <w:t>Ổn định có điều kiện của hệ thống điện (Conditional Stability of a Power System)</w:t>
      </w:r>
    </w:p>
    <w:p w14:paraId="3C564D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Ổn định có điều kiện của hệ thống điện </w:t>
      </w:r>
      <w:r w:rsidRPr="00920050">
        <w:rPr>
          <w:rFonts w:ascii="Arial" w:hAnsi="Arial" w:cs="Arial"/>
          <w:sz w:val="20"/>
          <w:szCs w:val="20"/>
        </w:rPr>
        <w:t>là sự trở về trạng thái ổn định tĩnh của hệ thống điện khi được hỗ trợ của điều khiển tự động.</w:t>
      </w:r>
    </w:p>
    <w:p w14:paraId="55E498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1.1.3.67</w:t>
      </w:r>
      <w:r w:rsidRPr="00920050">
        <w:rPr>
          <w:rFonts w:ascii="Arial" w:hAnsi="Arial" w:cs="Arial"/>
          <w:sz w:val="20"/>
          <w:szCs w:val="20"/>
        </w:rPr>
        <w:t xml:space="preserve"> </w:t>
      </w:r>
      <w:r w:rsidRPr="00920050">
        <w:rPr>
          <w:rFonts w:ascii="Arial" w:hAnsi="Arial" w:cs="Arial"/>
          <w:b/>
          <w:sz w:val="20"/>
          <w:szCs w:val="20"/>
        </w:rPr>
        <w:t>Phân phối điện (Distribution of electricity)</w:t>
      </w:r>
    </w:p>
    <w:p w14:paraId="3DC0FA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Phân phối điện </w:t>
      </w:r>
      <w:r w:rsidRPr="00920050">
        <w:rPr>
          <w:rFonts w:ascii="Arial" w:hAnsi="Arial" w:cs="Arial"/>
          <w:sz w:val="20"/>
          <w:szCs w:val="20"/>
        </w:rPr>
        <w:t>là sự phân phối điện năng tới các khách hàng tiêu thụ điện.</w:t>
      </w:r>
    </w:p>
    <w:p w14:paraId="2F5838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1.1.3.68</w:t>
      </w:r>
      <w:r w:rsidRPr="00920050">
        <w:rPr>
          <w:rFonts w:ascii="Arial" w:hAnsi="Arial" w:cs="Arial"/>
          <w:sz w:val="20"/>
          <w:szCs w:val="20"/>
        </w:rPr>
        <w:t xml:space="preserve"> </w:t>
      </w:r>
      <w:r w:rsidRPr="00920050">
        <w:rPr>
          <w:rFonts w:ascii="Arial" w:hAnsi="Arial" w:cs="Arial"/>
          <w:b/>
          <w:sz w:val="20"/>
          <w:szCs w:val="20"/>
        </w:rPr>
        <w:t>Phối hợp cách điện (Insulation Co-ordination)</w:t>
      </w:r>
    </w:p>
    <w:p w14:paraId="668150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Phối hợp cách điện </w:t>
      </w:r>
      <w:r w:rsidRPr="00920050">
        <w:rPr>
          <w:rFonts w:ascii="Arial" w:hAnsi="Arial" w:cs="Arial"/>
          <w:sz w:val="20"/>
          <w:szCs w:val="20"/>
        </w:rPr>
        <w:t>là sự lựa chọn độ bền điện môi của thiết bị và các đặc tính của thiết bị bảo vệ có tính đến điện áp có thể xuất hiện trên hệ thống.</w:t>
      </w:r>
    </w:p>
    <w:p w14:paraId="0A00F5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1.1.3.69</w:t>
      </w:r>
      <w:r w:rsidRPr="00920050">
        <w:rPr>
          <w:rFonts w:ascii="Arial" w:hAnsi="Arial" w:cs="Arial"/>
          <w:sz w:val="20"/>
          <w:szCs w:val="20"/>
        </w:rPr>
        <w:t xml:space="preserve"> </w:t>
      </w:r>
      <w:r w:rsidRPr="00920050">
        <w:rPr>
          <w:rFonts w:ascii="Arial" w:hAnsi="Arial" w:cs="Arial"/>
          <w:b/>
          <w:sz w:val="20"/>
          <w:szCs w:val="20"/>
        </w:rPr>
        <w:t>Phục hồi điện áp (Voltage Recovery)</w:t>
      </w:r>
    </w:p>
    <w:p w14:paraId="61C51B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Phục hồi điện áp </w:t>
      </w:r>
      <w:r w:rsidRPr="00920050">
        <w:rPr>
          <w:rFonts w:ascii="Arial" w:hAnsi="Arial" w:cs="Arial"/>
          <w:sz w:val="20"/>
          <w:szCs w:val="20"/>
        </w:rPr>
        <w:t>là sự phục hồi điện áp tới một trị số gần với trị số trước đó của nó sau khi điện áp bị suy giảm hoặc bị mất điện áp.</w:t>
      </w:r>
    </w:p>
    <w:p w14:paraId="61B292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1.1.3.70</w:t>
      </w:r>
      <w:r w:rsidRPr="00920050">
        <w:rPr>
          <w:rFonts w:ascii="Arial" w:hAnsi="Arial" w:cs="Arial"/>
          <w:sz w:val="20"/>
          <w:szCs w:val="20"/>
        </w:rPr>
        <w:t xml:space="preserve"> </w:t>
      </w:r>
      <w:r w:rsidRPr="00920050">
        <w:rPr>
          <w:rFonts w:ascii="Arial" w:hAnsi="Arial" w:cs="Arial"/>
          <w:b/>
          <w:sz w:val="20"/>
          <w:szCs w:val="20"/>
        </w:rPr>
        <w:t>Quá điện áp (Overvoltage)</w:t>
      </w:r>
    </w:p>
    <w:p w14:paraId="1AB5CF2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Quá điện áp </w:t>
      </w:r>
      <w:r w:rsidRPr="00920050">
        <w:rPr>
          <w:rFonts w:ascii="Arial" w:hAnsi="Arial" w:cs="Arial"/>
          <w:sz w:val="20"/>
          <w:szCs w:val="20"/>
        </w:rPr>
        <w:t>là điện áp bất kỳ giữa pha và đất hoặc giữa các pha với đỉnh vượt quá trị số đỉnh tương ứng của điện áp cao nhất của thiết bị.</w:t>
      </w:r>
    </w:p>
    <w:p w14:paraId="4BD91C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1.1.3.71</w:t>
      </w:r>
      <w:r w:rsidRPr="00920050">
        <w:rPr>
          <w:rFonts w:ascii="Arial" w:hAnsi="Arial" w:cs="Arial"/>
          <w:sz w:val="20"/>
          <w:szCs w:val="20"/>
        </w:rPr>
        <w:t xml:space="preserve"> </w:t>
      </w:r>
      <w:r w:rsidRPr="00920050">
        <w:rPr>
          <w:rFonts w:ascii="Arial" w:hAnsi="Arial" w:cs="Arial"/>
          <w:b/>
          <w:sz w:val="20"/>
          <w:szCs w:val="20"/>
        </w:rPr>
        <w:t>Quá điện áp tạm thời (Temporary Overvoltage)</w:t>
      </w:r>
    </w:p>
    <w:p w14:paraId="6333CF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Quá điện áp tạm thời </w:t>
      </w:r>
      <w:r w:rsidRPr="00920050">
        <w:rPr>
          <w:rFonts w:ascii="Arial" w:hAnsi="Arial" w:cs="Arial"/>
          <w:sz w:val="20"/>
          <w:szCs w:val="20"/>
        </w:rPr>
        <w:t>là một giá trị quá điện áp dao động (ở tần số của lưới) tại một vị trí xác định mà không giảm được hoặc tắt dần trong một thời gian tương đối lâu.</w:t>
      </w:r>
    </w:p>
    <w:p w14:paraId="559AFDFD" w14:textId="77777777" w:rsidR="004313DB" w:rsidRPr="00E5362F" w:rsidRDefault="00000000" w:rsidP="0001423E">
      <w:pPr>
        <w:spacing w:after="120" w:line="240" w:lineRule="auto"/>
        <w:ind w:firstLine="720"/>
        <w:jc w:val="both"/>
        <w:rPr>
          <w:rFonts w:ascii="Arial" w:hAnsi="Arial" w:cs="Arial"/>
          <w:sz w:val="20"/>
          <w:szCs w:val="20"/>
          <w:lang w:val="nl-NL"/>
        </w:rPr>
      </w:pPr>
      <w:r w:rsidRPr="00E5362F">
        <w:rPr>
          <w:rFonts w:ascii="Arial" w:hAnsi="Arial" w:cs="Arial"/>
          <w:b/>
          <w:sz w:val="20"/>
          <w:szCs w:val="20"/>
          <w:lang w:val="nl-NL"/>
        </w:rPr>
        <w:t>1.1.3.72</w:t>
      </w:r>
      <w:r w:rsidRPr="00E5362F">
        <w:rPr>
          <w:rFonts w:ascii="Arial" w:hAnsi="Arial" w:cs="Arial"/>
          <w:sz w:val="20"/>
          <w:szCs w:val="20"/>
          <w:lang w:val="nl-NL"/>
        </w:rPr>
        <w:t xml:space="preserve"> </w:t>
      </w:r>
      <w:r w:rsidRPr="00E5362F">
        <w:rPr>
          <w:rFonts w:ascii="Arial" w:hAnsi="Arial" w:cs="Arial"/>
          <w:b/>
          <w:sz w:val="20"/>
          <w:szCs w:val="20"/>
          <w:lang w:val="nl-NL"/>
        </w:rPr>
        <w:t>Quá điện áp quá độ (Transient Overvoltage)</w:t>
      </w:r>
    </w:p>
    <w:p w14:paraId="360EABB3" w14:textId="77777777" w:rsidR="004313DB" w:rsidRPr="00E5362F" w:rsidRDefault="00000000" w:rsidP="0001423E">
      <w:pPr>
        <w:spacing w:after="120" w:line="240" w:lineRule="auto"/>
        <w:ind w:firstLine="720"/>
        <w:jc w:val="both"/>
        <w:rPr>
          <w:rFonts w:ascii="Arial" w:hAnsi="Arial" w:cs="Arial"/>
          <w:sz w:val="20"/>
          <w:szCs w:val="20"/>
          <w:lang w:val="nl-NL"/>
        </w:rPr>
      </w:pPr>
      <w:r w:rsidRPr="00E5362F">
        <w:rPr>
          <w:rFonts w:ascii="Arial" w:hAnsi="Arial" w:cs="Arial"/>
          <w:b/>
          <w:sz w:val="20"/>
          <w:szCs w:val="20"/>
          <w:lang w:val="nl-NL"/>
        </w:rPr>
        <w:t xml:space="preserve">Quá điện áp quá độ </w:t>
      </w:r>
      <w:r w:rsidRPr="00E5362F">
        <w:rPr>
          <w:rFonts w:ascii="Arial" w:hAnsi="Arial" w:cs="Arial"/>
          <w:sz w:val="20"/>
          <w:szCs w:val="20"/>
          <w:lang w:val="nl-NL"/>
        </w:rPr>
        <w:t>là quá điện áp diễn ra trong thời gian ngắn, vài mi-li giây hoặc ngắn hơn, có dao động hoặc không dao động, thường tắt nhanh.</w:t>
      </w:r>
    </w:p>
    <w:p w14:paraId="6BDDD5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1.1.3.73</w:t>
      </w:r>
      <w:r w:rsidRPr="00920050">
        <w:rPr>
          <w:rFonts w:ascii="Arial" w:hAnsi="Arial" w:cs="Arial"/>
          <w:sz w:val="20"/>
          <w:szCs w:val="20"/>
        </w:rPr>
        <w:t xml:space="preserve"> </w:t>
      </w:r>
      <w:r w:rsidRPr="00920050">
        <w:rPr>
          <w:rFonts w:ascii="Arial" w:hAnsi="Arial" w:cs="Arial"/>
          <w:b/>
          <w:sz w:val="20"/>
          <w:szCs w:val="20"/>
        </w:rPr>
        <w:t>Quá điện áp thao tác (Switching Overvoltage)</w:t>
      </w:r>
    </w:p>
    <w:p w14:paraId="384A25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Quá điện áp thao tác </w:t>
      </w:r>
      <w:r w:rsidRPr="00920050">
        <w:rPr>
          <w:rFonts w:ascii="Arial" w:hAnsi="Arial" w:cs="Arial"/>
          <w:sz w:val="20"/>
          <w:szCs w:val="20"/>
        </w:rPr>
        <w:t>là quá điện áp quá độ có hình dạng tương tự với dạng xung điện áp đóng cắt tiêu chuẩn, được đánh giá cho mục đích phối hợp cách điện.</w:t>
      </w:r>
    </w:p>
    <w:p w14:paraId="0F803897" w14:textId="77777777" w:rsidR="004313DB" w:rsidRPr="00E5362F" w:rsidRDefault="00000000" w:rsidP="0001423E">
      <w:pPr>
        <w:spacing w:after="120" w:line="240" w:lineRule="auto"/>
        <w:ind w:firstLine="720"/>
        <w:jc w:val="both"/>
        <w:rPr>
          <w:rFonts w:ascii="Arial" w:hAnsi="Arial" w:cs="Arial"/>
          <w:sz w:val="20"/>
          <w:szCs w:val="20"/>
          <w:lang w:val="nl-NL"/>
        </w:rPr>
      </w:pPr>
      <w:r w:rsidRPr="00E5362F">
        <w:rPr>
          <w:rFonts w:ascii="Arial" w:hAnsi="Arial" w:cs="Arial"/>
          <w:b/>
          <w:sz w:val="20"/>
          <w:szCs w:val="20"/>
          <w:lang w:val="nl-NL"/>
        </w:rPr>
        <w:t>1.1.3.74</w:t>
      </w:r>
      <w:r w:rsidRPr="00E5362F">
        <w:rPr>
          <w:rFonts w:ascii="Arial" w:hAnsi="Arial" w:cs="Arial"/>
          <w:sz w:val="20"/>
          <w:szCs w:val="20"/>
          <w:lang w:val="nl-NL"/>
        </w:rPr>
        <w:t xml:space="preserve"> </w:t>
      </w:r>
      <w:r w:rsidRPr="00E5362F">
        <w:rPr>
          <w:rFonts w:ascii="Arial" w:hAnsi="Arial" w:cs="Arial"/>
          <w:b/>
          <w:sz w:val="20"/>
          <w:szCs w:val="20"/>
          <w:lang w:val="nl-NL"/>
        </w:rPr>
        <w:t>Quá điện áp sét (Lightning Overvoltage)</w:t>
      </w:r>
    </w:p>
    <w:p w14:paraId="4507B027" w14:textId="77777777" w:rsidR="004313DB" w:rsidRPr="00E5362F" w:rsidRDefault="00000000" w:rsidP="0001423E">
      <w:pPr>
        <w:spacing w:after="120" w:line="240" w:lineRule="auto"/>
        <w:ind w:firstLine="720"/>
        <w:jc w:val="both"/>
        <w:rPr>
          <w:rFonts w:ascii="Arial" w:hAnsi="Arial" w:cs="Arial"/>
          <w:sz w:val="20"/>
          <w:szCs w:val="20"/>
          <w:lang w:val="nl-NL"/>
        </w:rPr>
      </w:pPr>
      <w:r w:rsidRPr="00E5362F">
        <w:rPr>
          <w:rFonts w:ascii="Arial" w:hAnsi="Arial" w:cs="Arial"/>
          <w:b/>
          <w:sz w:val="20"/>
          <w:szCs w:val="20"/>
          <w:lang w:val="nl-NL"/>
        </w:rPr>
        <w:t xml:space="preserve">Quá điện áp sét </w:t>
      </w:r>
      <w:r w:rsidRPr="00E5362F">
        <w:rPr>
          <w:rFonts w:ascii="Arial" w:hAnsi="Arial" w:cs="Arial"/>
          <w:sz w:val="20"/>
          <w:szCs w:val="20"/>
          <w:lang w:val="nl-NL"/>
        </w:rPr>
        <w:t>là quá điện áp quá độ có hình dạng tương tự với hình dạng của xung sét tiêu chuẩn, được đánh giá cho mục đích phối hợp cách điện.</w:t>
      </w:r>
    </w:p>
    <w:p w14:paraId="52FDA3F4" w14:textId="77777777" w:rsidR="004313DB" w:rsidRPr="00E5362F" w:rsidRDefault="00000000" w:rsidP="0001423E">
      <w:pPr>
        <w:spacing w:after="120" w:line="240" w:lineRule="auto"/>
        <w:ind w:firstLine="720"/>
        <w:jc w:val="both"/>
        <w:rPr>
          <w:rFonts w:ascii="Arial" w:hAnsi="Arial" w:cs="Arial"/>
          <w:sz w:val="20"/>
          <w:szCs w:val="20"/>
          <w:lang w:val="nl-NL"/>
        </w:rPr>
      </w:pPr>
      <w:r w:rsidRPr="00E5362F">
        <w:rPr>
          <w:rFonts w:ascii="Arial" w:hAnsi="Arial" w:cs="Arial"/>
          <w:b/>
          <w:sz w:val="20"/>
          <w:szCs w:val="20"/>
          <w:lang w:val="nl-NL"/>
        </w:rPr>
        <w:t>1.1.3.75</w:t>
      </w:r>
      <w:r w:rsidRPr="00E5362F">
        <w:rPr>
          <w:rFonts w:ascii="Arial" w:hAnsi="Arial" w:cs="Arial"/>
          <w:sz w:val="20"/>
          <w:szCs w:val="20"/>
          <w:lang w:val="nl-NL"/>
        </w:rPr>
        <w:t xml:space="preserve"> </w:t>
      </w:r>
      <w:r w:rsidRPr="00E5362F">
        <w:rPr>
          <w:rFonts w:ascii="Arial" w:hAnsi="Arial" w:cs="Arial"/>
          <w:b/>
          <w:sz w:val="20"/>
          <w:szCs w:val="20"/>
          <w:lang w:val="nl-NL"/>
        </w:rPr>
        <w:t>Quá điện áp cộng hưởng (Resonant Overvoltage)</w:t>
      </w:r>
    </w:p>
    <w:p w14:paraId="6787B509" w14:textId="77777777" w:rsidR="004313DB" w:rsidRPr="00E5362F" w:rsidRDefault="00000000" w:rsidP="0001423E">
      <w:pPr>
        <w:spacing w:after="120" w:line="240" w:lineRule="auto"/>
        <w:ind w:firstLine="720"/>
        <w:jc w:val="both"/>
        <w:rPr>
          <w:rFonts w:ascii="Arial" w:hAnsi="Arial" w:cs="Arial"/>
          <w:sz w:val="20"/>
          <w:szCs w:val="20"/>
          <w:lang w:val="nl-NL"/>
        </w:rPr>
      </w:pPr>
      <w:r w:rsidRPr="00E5362F">
        <w:rPr>
          <w:rFonts w:ascii="Arial" w:hAnsi="Arial" w:cs="Arial"/>
          <w:b/>
          <w:sz w:val="20"/>
          <w:szCs w:val="20"/>
          <w:lang w:val="nl-NL"/>
        </w:rPr>
        <w:t xml:space="preserve">Quá điện áp cộng hưởng </w:t>
      </w:r>
      <w:r w:rsidRPr="00E5362F">
        <w:rPr>
          <w:rFonts w:ascii="Arial" w:hAnsi="Arial" w:cs="Arial"/>
          <w:sz w:val="20"/>
          <w:szCs w:val="20"/>
          <w:lang w:val="nl-NL"/>
        </w:rPr>
        <w:t>là quá điện áp phát sinh do dao động cộng hưởng duy trì trong hệ thống điện.</w:t>
      </w:r>
    </w:p>
    <w:p w14:paraId="5C38FB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1.1.3.76</w:t>
      </w:r>
      <w:r w:rsidRPr="00920050">
        <w:rPr>
          <w:rFonts w:ascii="Arial" w:hAnsi="Arial" w:cs="Arial"/>
          <w:sz w:val="20"/>
          <w:szCs w:val="20"/>
        </w:rPr>
        <w:t xml:space="preserve"> </w:t>
      </w:r>
      <w:r w:rsidRPr="00920050">
        <w:rPr>
          <w:rFonts w:ascii="Arial" w:hAnsi="Arial" w:cs="Arial"/>
          <w:b/>
          <w:sz w:val="20"/>
          <w:szCs w:val="20"/>
        </w:rPr>
        <w:t>Quy hoạch hệ thống điện (Power System Planning)</w:t>
      </w:r>
    </w:p>
    <w:p w14:paraId="11191A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Quy hoạch hệ thống điện </w:t>
      </w:r>
      <w:r w:rsidRPr="00920050">
        <w:rPr>
          <w:rFonts w:ascii="Arial" w:hAnsi="Arial" w:cs="Arial"/>
          <w:sz w:val="20"/>
          <w:szCs w:val="20"/>
        </w:rPr>
        <w:t>là quy hoạch cấp Quốc gia hoặc quy hoạch cấp tỉnh là toàn bộ các nghiên cứu và chương trình liên quan đến sự phát triển của hệ thống điện, bảo đảm các tính năng kinh tế - kỹ thuật, bảo đảm yêu cầu tăng trưởng phụ tải điện.</w:t>
      </w:r>
    </w:p>
    <w:p w14:paraId="0B2A3F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1.1.3.77</w:t>
      </w:r>
      <w:r w:rsidRPr="00920050">
        <w:rPr>
          <w:rFonts w:ascii="Arial" w:hAnsi="Arial" w:cs="Arial"/>
          <w:sz w:val="20"/>
          <w:szCs w:val="20"/>
        </w:rPr>
        <w:t xml:space="preserve"> </w:t>
      </w:r>
      <w:r w:rsidRPr="00920050">
        <w:rPr>
          <w:rFonts w:ascii="Arial" w:hAnsi="Arial" w:cs="Arial"/>
          <w:b/>
          <w:sz w:val="20"/>
          <w:szCs w:val="20"/>
        </w:rPr>
        <w:t>Quy trình vận hành (Operation regulation)</w:t>
      </w:r>
    </w:p>
    <w:p w14:paraId="6EE334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Quy trình vận hành </w:t>
      </w:r>
      <w:r w:rsidRPr="00920050">
        <w:rPr>
          <w:rFonts w:ascii="Arial" w:hAnsi="Arial" w:cs="Arial"/>
          <w:sz w:val="20"/>
          <w:szCs w:val="20"/>
        </w:rPr>
        <w:t>là những quy định nhằm đảm bảo việc vận hành được thực hiện đáp ứng các chỉ số kinh tế, các tiêu chuẩn kỹ thuật, tính đồng bộ và an toàn, độ tin cậy của hệ thống điện do các cơ quan nhà nước có thẩm quyền ban hành cho việc lập kế hoạch, phương thức và vận hành hệ thống điện.</w:t>
      </w:r>
    </w:p>
    <w:p w14:paraId="1D5EFE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1.1.3.78</w:t>
      </w:r>
      <w:r w:rsidRPr="00920050">
        <w:rPr>
          <w:rFonts w:ascii="Arial" w:hAnsi="Arial" w:cs="Arial"/>
          <w:sz w:val="20"/>
          <w:szCs w:val="20"/>
        </w:rPr>
        <w:t xml:space="preserve"> </w:t>
      </w:r>
      <w:r w:rsidRPr="00920050">
        <w:rPr>
          <w:rFonts w:ascii="Arial" w:hAnsi="Arial" w:cs="Arial"/>
          <w:b/>
          <w:sz w:val="20"/>
          <w:szCs w:val="20"/>
        </w:rPr>
        <w:t>Sa thải phụ tải (Load Shedding)</w:t>
      </w:r>
    </w:p>
    <w:p w14:paraId="6054A5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 xml:space="preserve">Sa thải phụ tải </w:t>
      </w:r>
      <w:r w:rsidRPr="00920050">
        <w:rPr>
          <w:rFonts w:ascii="Arial" w:hAnsi="Arial" w:cs="Arial"/>
          <w:sz w:val="20"/>
          <w:szCs w:val="20"/>
        </w:rPr>
        <w:t>là quá trình ngắt kết nối có tính toán các phụ tải đã được lựa chọn trước ra khỏi hệ thống điện liên quan đến điều kiện bất bình thường để duy trì sự ổn định cho phần còn lại của hệ thống điện.</w:t>
      </w:r>
    </w:p>
    <w:p w14:paraId="2A638E4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1.1.3.79</w:t>
      </w:r>
      <w:r w:rsidRPr="00920050">
        <w:rPr>
          <w:rFonts w:ascii="Arial" w:hAnsi="Arial" w:cs="Arial"/>
          <w:sz w:val="20"/>
          <w:szCs w:val="20"/>
        </w:rPr>
        <w:t xml:space="preserve"> </w:t>
      </w:r>
      <w:r w:rsidRPr="00920050">
        <w:rPr>
          <w:rFonts w:ascii="Arial" w:hAnsi="Arial" w:cs="Arial"/>
          <w:b/>
          <w:sz w:val="20"/>
          <w:szCs w:val="20"/>
        </w:rPr>
        <w:t>Sơ đồ hệ thống điện (Power System Diagram)</w:t>
      </w:r>
    </w:p>
    <w:p w14:paraId="4856CD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Sơ đồ hệ thống điện </w:t>
      </w:r>
      <w:r w:rsidRPr="00920050">
        <w:rPr>
          <w:rFonts w:ascii="Arial" w:hAnsi="Arial" w:cs="Arial"/>
          <w:sz w:val="20"/>
          <w:szCs w:val="20"/>
        </w:rPr>
        <w:t>là sơ đồ thể hiện các thông tin về hệ thống điện, nội dung thông tin tùy thuộc vào các yêu cầu cụ thể.</w:t>
      </w:r>
    </w:p>
    <w:p w14:paraId="4525FE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1.1.3.80</w:t>
      </w:r>
      <w:r w:rsidRPr="00920050">
        <w:rPr>
          <w:rFonts w:ascii="Arial" w:hAnsi="Arial" w:cs="Arial"/>
          <w:sz w:val="20"/>
          <w:szCs w:val="20"/>
        </w:rPr>
        <w:t xml:space="preserve"> </w:t>
      </w:r>
      <w:r w:rsidRPr="00920050">
        <w:rPr>
          <w:rFonts w:ascii="Arial" w:hAnsi="Arial" w:cs="Arial"/>
          <w:b/>
          <w:sz w:val="20"/>
          <w:szCs w:val="20"/>
        </w:rPr>
        <w:t>Sơ đồ vận hành hệ thống điện (Power System Operational Diagram)</w:t>
      </w:r>
    </w:p>
    <w:p w14:paraId="5D8EDD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Sơ đồ vận hành hệ thống điện </w:t>
      </w:r>
      <w:r w:rsidRPr="00920050">
        <w:rPr>
          <w:rFonts w:ascii="Arial" w:hAnsi="Arial" w:cs="Arial"/>
          <w:sz w:val="20"/>
          <w:szCs w:val="20"/>
        </w:rPr>
        <w:t>là sơ đồ biểu thị một phương thức vận hành nhất định</w:t>
      </w:r>
      <w:r w:rsidRPr="00920050">
        <w:rPr>
          <w:rFonts w:ascii="Arial" w:hAnsi="Arial" w:cs="Arial"/>
          <w:b/>
          <w:sz w:val="20"/>
          <w:szCs w:val="20"/>
        </w:rPr>
        <w:t>.</w:t>
      </w:r>
    </w:p>
    <w:p w14:paraId="4CCB05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1.1.3.81</w:t>
      </w:r>
      <w:r w:rsidRPr="00920050">
        <w:rPr>
          <w:rFonts w:ascii="Arial" w:hAnsi="Arial" w:cs="Arial"/>
          <w:sz w:val="20"/>
          <w:szCs w:val="20"/>
        </w:rPr>
        <w:t xml:space="preserve"> </w:t>
      </w:r>
      <w:r w:rsidRPr="00920050">
        <w:rPr>
          <w:rFonts w:ascii="Arial" w:hAnsi="Arial" w:cs="Arial"/>
          <w:b/>
          <w:sz w:val="20"/>
          <w:szCs w:val="20"/>
        </w:rPr>
        <w:t>Sự làm việc đồng bộ của hệ thống điện (Synchronous Operation of Power Systems)</w:t>
      </w:r>
    </w:p>
    <w:p w14:paraId="23ABF3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Sự làm việc đồng bộ của hệ thống điện </w:t>
      </w:r>
      <w:r w:rsidRPr="00920050">
        <w:rPr>
          <w:rFonts w:ascii="Arial" w:hAnsi="Arial" w:cs="Arial"/>
          <w:sz w:val="20"/>
          <w:szCs w:val="20"/>
        </w:rPr>
        <w:t>là trạng thái của hệ thống điện trong đó tất cả các nhà máy điện làm việc đồng bộ với nhau.</w:t>
      </w:r>
    </w:p>
    <w:p w14:paraId="16A0D3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1.1.3.82</w:t>
      </w:r>
      <w:r w:rsidRPr="00920050">
        <w:rPr>
          <w:rFonts w:ascii="Arial" w:hAnsi="Arial" w:cs="Arial"/>
          <w:sz w:val="20"/>
          <w:szCs w:val="20"/>
        </w:rPr>
        <w:t xml:space="preserve"> </w:t>
      </w:r>
      <w:r w:rsidRPr="00920050">
        <w:rPr>
          <w:rFonts w:ascii="Arial" w:hAnsi="Arial" w:cs="Arial"/>
          <w:b/>
          <w:sz w:val="20"/>
          <w:szCs w:val="20"/>
        </w:rPr>
        <w:t>Sự tăng cường của hệ thống điện (Reinforcement of a Power System)</w:t>
      </w:r>
    </w:p>
    <w:p w14:paraId="32DA93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Sự tăng cường của hệ thống điện </w:t>
      </w:r>
      <w:r w:rsidRPr="00920050">
        <w:rPr>
          <w:rFonts w:ascii="Arial" w:hAnsi="Arial" w:cs="Arial"/>
          <w:sz w:val="20"/>
          <w:szCs w:val="20"/>
        </w:rPr>
        <w:t>là sự tăng thêm hoặc thay thế một số phần tử của hệ thống điện (như các máy biến áp, đường dây, máy phát điện, v.v.) để hệ thống có thể đáp ứng sự gia tăng phụ tải hoặc cung cấp điện bảo đảm chất lượng.</w:t>
      </w:r>
    </w:p>
    <w:p w14:paraId="064806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1.1.3.83</w:t>
      </w:r>
      <w:r w:rsidRPr="00920050">
        <w:rPr>
          <w:rFonts w:ascii="Arial" w:hAnsi="Arial" w:cs="Arial"/>
          <w:sz w:val="20"/>
          <w:szCs w:val="20"/>
        </w:rPr>
        <w:t xml:space="preserve"> </w:t>
      </w:r>
      <w:r w:rsidRPr="00920050">
        <w:rPr>
          <w:rFonts w:ascii="Arial" w:hAnsi="Arial" w:cs="Arial"/>
          <w:b/>
          <w:sz w:val="20"/>
          <w:szCs w:val="20"/>
        </w:rPr>
        <w:t>Sự phục hồi tải (Load Recovery)</w:t>
      </w:r>
    </w:p>
    <w:p w14:paraId="142F5A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Sự phục hồi tải </w:t>
      </w:r>
      <w:r w:rsidRPr="00920050">
        <w:rPr>
          <w:rFonts w:ascii="Arial" w:hAnsi="Arial" w:cs="Arial"/>
          <w:sz w:val="20"/>
          <w:szCs w:val="20"/>
        </w:rPr>
        <w:t>là sự tăng tải trở lại của hộ tiêu thụ điện hoặc hệ thống điện sau khi phục hồi điện áp, tốc độ phục hồi phụ thuộc vào các đặc tính của tải.</w:t>
      </w:r>
    </w:p>
    <w:p w14:paraId="77B7C0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1.1.3.84</w:t>
      </w:r>
      <w:r w:rsidRPr="00920050">
        <w:rPr>
          <w:rFonts w:ascii="Arial" w:hAnsi="Arial" w:cs="Arial"/>
          <w:sz w:val="20"/>
          <w:szCs w:val="20"/>
        </w:rPr>
        <w:t xml:space="preserve"> </w:t>
      </w:r>
      <w:r w:rsidRPr="00920050">
        <w:rPr>
          <w:rFonts w:ascii="Arial" w:hAnsi="Arial" w:cs="Arial"/>
          <w:b/>
          <w:sz w:val="20"/>
          <w:szCs w:val="20"/>
        </w:rPr>
        <w:t>Sự tăng vọt điện áp (Voltage Surge)</w:t>
      </w:r>
    </w:p>
    <w:p w14:paraId="5F66738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Sự tăng vọt điện áp </w:t>
      </w:r>
      <w:r w:rsidRPr="00920050">
        <w:rPr>
          <w:rFonts w:ascii="Arial" w:hAnsi="Arial" w:cs="Arial"/>
          <w:sz w:val="20"/>
          <w:szCs w:val="20"/>
        </w:rPr>
        <w:t>là sóng điện áp quá độ lan dọc đường dây hoặc một mạch điện, đặc trưng bởi sự tăng điện áp rất nhanh, sau đó giảm dần với tốc độ chậm hơn.</w:t>
      </w:r>
    </w:p>
    <w:p w14:paraId="786BBA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1.1.3.85</w:t>
      </w:r>
      <w:r w:rsidRPr="00920050">
        <w:rPr>
          <w:rFonts w:ascii="Arial" w:hAnsi="Arial" w:cs="Arial"/>
          <w:sz w:val="20"/>
          <w:szCs w:val="20"/>
        </w:rPr>
        <w:t xml:space="preserve"> </w:t>
      </w:r>
      <w:r w:rsidRPr="00920050">
        <w:rPr>
          <w:rFonts w:ascii="Arial" w:hAnsi="Arial" w:cs="Arial"/>
          <w:b/>
          <w:sz w:val="20"/>
          <w:szCs w:val="20"/>
        </w:rPr>
        <w:t>Sự không cân bằng điện áp (Voltage Unbalance)</w:t>
      </w:r>
    </w:p>
    <w:p w14:paraId="57E13E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Sự không cân bằng điện áp </w:t>
      </w:r>
      <w:r w:rsidRPr="00920050">
        <w:rPr>
          <w:rFonts w:ascii="Arial" w:hAnsi="Arial" w:cs="Arial"/>
          <w:sz w:val="20"/>
          <w:szCs w:val="20"/>
        </w:rPr>
        <w:t>là hiện tượng khác nhau giữa điện áp trên các pha, do sự khác nhau giữa các dòng điện tải hoặc sự không đối xứng hình học trên đường dây.</w:t>
      </w:r>
    </w:p>
    <w:p w14:paraId="77245E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1.1.3.86</w:t>
      </w:r>
      <w:r w:rsidRPr="00920050">
        <w:rPr>
          <w:rFonts w:ascii="Arial" w:hAnsi="Arial" w:cs="Arial"/>
          <w:sz w:val="20"/>
          <w:szCs w:val="20"/>
        </w:rPr>
        <w:t xml:space="preserve"> </w:t>
      </w:r>
      <w:r w:rsidRPr="00920050">
        <w:rPr>
          <w:rFonts w:ascii="Arial" w:hAnsi="Arial" w:cs="Arial"/>
          <w:b/>
          <w:sz w:val="20"/>
          <w:szCs w:val="20"/>
        </w:rPr>
        <w:t>Sự cố chạm đất (Earth Fault)</w:t>
      </w:r>
    </w:p>
    <w:p w14:paraId="494AF16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Sự cố chạm đất </w:t>
      </w:r>
      <w:r w:rsidRPr="00920050">
        <w:rPr>
          <w:rFonts w:ascii="Arial" w:hAnsi="Arial" w:cs="Arial"/>
          <w:sz w:val="20"/>
          <w:szCs w:val="20"/>
        </w:rPr>
        <w:t>là sự tiếp xúc điện giữa các phần đang mang điện của thiết bị điện với kết cấu không cách điện với đất, hoặc trực tiếp với đất.</w:t>
      </w:r>
    </w:p>
    <w:p w14:paraId="5B1AE0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Sự cố chạm vỏ là hiện tượng chạm điện xảy ra giữa các bộ phận đang mang điện của thiết bị, máy móc với vỏ của chúng hoặc với các cấu trúc được nối đất.</w:t>
      </w:r>
    </w:p>
    <w:p w14:paraId="312E9B5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1.1.3.87</w:t>
      </w:r>
      <w:r w:rsidRPr="00920050">
        <w:rPr>
          <w:rFonts w:ascii="Arial" w:hAnsi="Arial" w:cs="Arial"/>
          <w:sz w:val="20"/>
          <w:szCs w:val="20"/>
        </w:rPr>
        <w:t xml:space="preserve"> </w:t>
      </w:r>
      <w:r w:rsidRPr="00920050">
        <w:rPr>
          <w:rFonts w:ascii="Arial" w:hAnsi="Arial" w:cs="Arial"/>
          <w:b/>
          <w:sz w:val="20"/>
          <w:szCs w:val="20"/>
        </w:rPr>
        <w:t>Thiết bị bảo vệ (Protective Devices)</w:t>
      </w:r>
    </w:p>
    <w:p w14:paraId="64096E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Thiết bị bảo vệ </w:t>
      </w:r>
      <w:r w:rsidRPr="00920050">
        <w:rPr>
          <w:rFonts w:ascii="Arial" w:hAnsi="Arial" w:cs="Arial"/>
          <w:sz w:val="20"/>
          <w:szCs w:val="20"/>
        </w:rPr>
        <w:t>là thiết bị tự động cắt mạch điện được bảo vệ khi bị sự cố xảy ra trong mạch đó.</w:t>
      </w:r>
    </w:p>
    <w:p w14:paraId="58EFA2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1.1.3.88</w:t>
      </w:r>
      <w:r w:rsidRPr="00920050">
        <w:rPr>
          <w:rFonts w:ascii="Arial" w:hAnsi="Arial" w:cs="Arial"/>
          <w:sz w:val="20"/>
          <w:szCs w:val="20"/>
        </w:rPr>
        <w:t xml:space="preserve"> </w:t>
      </w:r>
      <w:r w:rsidRPr="00920050">
        <w:rPr>
          <w:rFonts w:ascii="Arial" w:hAnsi="Arial" w:cs="Arial"/>
          <w:b/>
          <w:sz w:val="20"/>
          <w:szCs w:val="20"/>
        </w:rPr>
        <w:t>Thiết bị điện (Electrical Equipment)</w:t>
      </w:r>
    </w:p>
    <w:p w14:paraId="7C3EBB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Thiết bị điện </w:t>
      </w:r>
      <w:r w:rsidRPr="00920050">
        <w:rPr>
          <w:rFonts w:ascii="Arial" w:hAnsi="Arial" w:cs="Arial"/>
          <w:sz w:val="20"/>
          <w:szCs w:val="20"/>
        </w:rPr>
        <w:t>là phần tử hoặc bộ phận dùng để sản xuất, biến đổi, truyền tải, phân phối và tiêu thụ điện năng. Các thiết bị điện trong Quy chuẩn kỹ thuật này được chia thành 2 loại:</w:t>
      </w:r>
    </w:p>
    <w:p w14:paraId="0DB596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Loại có điện áp đến 1 kV;</w:t>
      </w:r>
    </w:p>
    <w:p w14:paraId="0A5F9A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Loại có điện áp trên 1 kV.</w:t>
      </w:r>
    </w:p>
    <w:p w14:paraId="10C3FE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1.1.3.89</w:t>
      </w:r>
      <w:r w:rsidRPr="00920050">
        <w:rPr>
          <w:rFonts w:ascii="Arial" w:hAnsi="Arial" w:cs="Arial"/>
          <w:sz w:val="20"/>
          <w:szCs w:val="20"/>
        </w:rPr>
        <w:t xml:space="preserve"> </w:t>
      </w:r>
      <w:r w:rsidRPr="00920050">
        <w:rPr>
          <w:rFonts w:ascii="Arial" w:hAnsi="Arial" w:cs="Arial"/>
          <w:b/>
          <w:sz w:val="20"/>
          <w:szCs w:val="20"/>
        </w:rPr>
        <w:t>Thiết bị điện ngâm dầu (Oil-Immersed Electrical Equipment)</w:t>
      </w:r>
    </w:p>
    <w:p w14:paraId="4A0656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Thiết bị điện ngâm dầu </w:t>
      </w:r>
      <w:r w:rsidRPr="00920050">
        <w:rPr>
          <w:rFonts w:ascii="Arial" w:hAnsi="Arial" w:cs="Arial"/>
          <w:sz w:val="20"/>
          <w:szCs w:val="20"/>
        </w:rPr>
        <w:t>là thiết bị có bộ phận ngâm trong dầu để tránh tiếp xúc với môi trường xung quanh, tăng cường cách điện, làm mát.</w:t>
      </w:r>
    </w:p>
    <w:p w14:paraId="701F1D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1.1.3.90</w:t>
      </w:r>
      <w:r w:rsidRPr="00920050">
        <w:rPr>
          <w:rFonts w:ascii="Arial" w:hAnsi="Arial" w:cs="Arial"/>
          <w:sz w:val="20"/>
          <w:szCs w:val="20"/>
        </w:rPr>
        <w:t xml:space="preserve"> </w:t>
      </w:r>
      <w:r w:rsidRPr="00920050">
        <w:rPr>
          <w:rFonts w:ascii="Arial" w:hAnsi="Arial" w:cs="Arial"/>
          <w:b/>
          <w:sz w:val="20"/>
          <w:szCs w:val="20"/>
        </w:rPr>
        <w:t>Thiết bị điện chống cháy nổ (Explosive Resistant Electrical Equipment)</w:t>
      </w:r>
    </w:p>
    <w:p w14:paraId="74C9808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Thiết bị điện chống cháy nổ </w:t>
      </w:r>
      <w:r w:rsidRPr="00920050">
        <w:rPr>
          <w:rFonts w:ascii="Arial" w:hAnsi="Arial" w:cs="Arial"/>
          <w:sz w:val="20"/>
          <w:szCs w:val="20"/>
        </w:rPr>
        <w:t>là thiết bị điện được chế tạo đặc biệt để sử dụng trong môi trường dễ cháy nổ ở mọi cấp.</w:t>
      </w:r>
    </w:p>
    <w:p w14:paraId="71547B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1.1.3.91</w:t>
      </w:r>
      <w:r w:rsidRPr="00920050">
        <w:rPr>
          <w:rFonts w:ascii="Arial" w:hAnsi="Arial" w:cs="Arial"/>
          <w:sz w:val="20"/>
          <w:szCs w:val="20"/>
        </w:rPr>
        <w:t xml:space="preserve"> </w:t>
      </w:r>
      <w:r w:rsidRPr="00920050">
        <w:rPr>
          <w:rFonts w:ascii="Arial" w:hAnsi="Arial" w:cs="Arial"/>
          <w:b/>
          <w:sz w:val="20"/>
          <w:szCs w:val="20"/>
        </w:rPr>
        <w:t>Thiết bị phân phối (TBPP) (Distribution Equipment)</w:t>
      </w:r>
    </w:p>
    <w:p w14:paraId="510F1F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 xml:space="preserve">TBPP </w:t>
      </w:r>
      <w:r w:rsidRPr="00920050">
        <w:rPr>
          <w:rFonts w:ascii="Arial" w:hAnsi="Arial" w:cs="Arial"/>
          <w:sz w:val="20"/>
          <w:szCs w:val="20"/>
        </w:rPr>
        <w:t>là các thiết bị điện dùng trong hệ thống phân phối điện năng, gồm các máy cắt, các dao cách ly, các trang bị điều khiển, bảo vệ và đo lường, các thanh dẫn, các cấu trúc liên quan và các thiết bị phụ trợ (khí nén, ắc quy, v.v.).</w:t>
      </w:r>
    </w:p>
    <w:p w14:paraId="4C44897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1.1.3.92</w:t>
      </w:r>
      <w:r w:rsidRPr="00920050">
        <w:rPr>
          <w:rFonts w:ascii="Arial" w:hAnsi="Arial" w:cs="Arial"/>
          <w:sz w:val="20"/>
          <w:szCs w:val="20"/>
        </w:rPr>
        <w:t xml:space="preserve"> </w:t>
      </w:r>
      <w:r w:rsidRPr="00920050">
        <w:rPr>
          <w:rFonts w:ascii="Arial" w:hAnsi="Arial" w:cs="Arial"/>
          <w:b/>
          <w:sz w:val="20"/>
          <w:szCs w:val="20"/>
        </w:rPr>
        <w:t>Thời gian loại trừ sự cố (Fault Clearing Time)</w:t>
      </w:r>
    </w:p>
    <w:p w14:paraId="7C5978D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Thời gian loại trừ sự cố </w:t>
      </w:r>
      <w:r w:rsidRPr="00920050">
        <w:rPr>
          <w:rFonts w:ascii="Arial" w:hAnsi="Arial" w:cs="Arial"/>
          <w:sz w:val="20"/>
          <w:szCs w:val="20"/>
        </w:rPr>
        <w:t>là khoảng thời gian từ khi sự cố bắt đầu đến khi sự cố được loại trừ.</w:t>
      </w:r>
    </w:p>
    <w:p w14:paraId="0F7D79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1.1.3.93</w:t>
      </w:r>
      <w:r w:rsidRPr="00920050">
        <w:rPr>
          <w:rFonts w:ascii="Arial" w:hAnsi="Arial" w:cs="Arial"/>
          <w:sz w:val="20"/>
          <w:szCs w:val="20"/>
        </w:rPr>
        <w:t xml:space="preserve"> </w:t>
      </w:r>
      <w:r w:rsidRPr="00920050">
        <w:rPr>
          <w:rFonts w:ascii="Arial" w:hAnsi="Arial" w:cs="Arial"/>
          <w:b/>
          <w:sz w:val="20"/>
          <w:szCs w:val="20"/>
        </w:rPr>
        <w:t>Tổn thất điện áp đường dây (Line Voltage Drop)</w:t>
      </w:r>
    </w:p>
    <w:p w14:paraId="5BB80D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Tổn thất điện áp đường dây </w:t>
      </w:r>
      <w:r w:rsidRPr="00920050">
        <w:rPr>
          <w:rFonts w:ascii="Arial" w:hAnsi="Arial" w:cs="Arial"/>
          <w:sz w:val="20"/>
          <w:szCs w:val="20"/>
        </w:rPr>
        <w:t>là điện áp chênh lệch tại một thời điểm đã cho giữa hai giá trị điện áp được đo tại hai vị trí xác định trên một đường dây.</w:t>
      </w:r>
    </w:p>
    <w:p w14:paraId="3EF1F7F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1.1.3.94</w:t>
      </w:r>
      <w:r w:rsidRPr="00920050">
        <w:rPr>
          <w:rFonts w:ascii="Arial" w:hAnsi="Arial" w:cs="Arial"/>
          <w:sz w:val="20"/>
          <w:szCs w:val="20"/>
        </w:rPr>
        <w:t xml:space="preserve"> </w:t>
      </w:r>
      <w:r w:rsidRPr="00920050">
        <w:rPr>
          <w:rFonts w:ascii="Arial" w:hAnsi="Arial" w:cs="Arial"/>
          <w:b/>
          <w:sz w:val="20"/>
          <w:szCs w:val="20"/>
        </w:rPr>
        <w:t>Trạm biến áp (TBA) (Transformer Substation)</w:t>
      </w:r>
    </w:p>
    <w:p w14:paraId="63C1E50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w:t>
      </w:r>
      <w:r w:rsidRPr="00920050">
        <w:rPr>
          <w:rFonts w:ascii="Arial" w:hAnsi="Arial" w:cs="Arial"/>
          <w:sz w:val="20"/>
          <w:szCs w:val="20"/>
        </w:rPr>
        <w:t>là công trình biến đổi điện áp và truyền tải công suất điện qua máy biến áp, TBA được chia thành các loại:</w:t>
      </w:r>
    </w:p>
    <w:p w14:paraId="207CA09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ngoài trời </w:t>
      </w:r>
      <w:r w:rsidRPr="00920050">
        <w:rPr>
          <w:rFonts w:ascii="Arial" w:hAnsi="Arial" w:cs="Arial"/>
          <w:sz w:val="20"/>
          <w:szCs w:val="20"/>
        </w:rPr>
        <w:t>là trạm mà các thành phần chính của nó như các máy biến áp, các máy cắt, và các thanh dẫn được đặt ngoài trời.</w:t>
      </w:r>
    </w:p>
    <w:p w14:paraId="68290F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trong nhà </w:t>
      </w:r>
      <w:r w:rsidRPr="00920050">
        <w:rPr>
          <w:rFonts w:ascii="Arial" w:hAnsi="Arial" w:cs="Arial"/>
          <w:sz w:val="20"/>
          <w:szCs w:val="20"/>
        </w:rPr>
        <w:t>là trạm được bố trí trong nhà.</w:t>
      </w:r>
    </w:p>
    <w:p w14:paraId="0A43A0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liền nhà </w:t>
      </w:r>
      <w:r w:rsidRPr="00920050">
        <w:rPr>
          <w:rFonts w:ascii="Arial" w:hAnsi="Arial" w:cs="Arial"/>
          <w:sz w:val="20"/>
          <w:szCs w:val="20"/>
        </w:rPr>
        <w:t>là TBA xây dựng liền với nhà chính.</w:t>
      </w:r>
    </w:p>
    <w:p w14:paraId="5F75E3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phân xưởng </w:t>
      </w:r>
      <w:r w:rsidRPr="00920050">
        <w:rPr>
          <w:rFonts w:ascii="Arial" w:hAnsi="Arial" w:cs="Arial"/>
          <w:sz w:val="20"/>
          <w:szCs w:val="20"/>
        </w:rPr>
        <w:t>là TBA bố trí trong nhà phân xưởng sản xuất (đặt chung phòng hoặc trong gian riêng).</w:t>
      </w:r>
    </w:p>
    <w:p w14:paraId="48B0385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trọn bộ </w:t>
      </w:r>
      <w:r w:rsidRPr="00920050">
        <w:rPr>
          <w:rFonts w:ascii="Arial" w:hAnsi="Arial" w:cs="Arial"/>
          <w:sz w:val="20"/>
          <w:szCs w:val="20"/>
        </w:rPr>
        <w:t>là TBA gồm MBA và các khối thiết bị phân phối điện hợp bộ đã được lắp ráp sẵn toàn bộ hoặc từng khối (trạm ki-ốt, trạm trụ thép hợp bộ, v.v...).</w:t>
      </w:r>
    </w:p>
    <w:p w14:paraId="2B6E1C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trọn bộ trong nhà </w:t>
      </w:r>
      <w:r w:rsidRPr="00920050">
        <w:rPr>
          <w:rFonts w:ascii="Arial" w:hAnsi="Arial" w:cs="Arial"/>
          <w:sz w:val="20"/>
          <w:szCs w:val="20"/>
        </w:rPr>
        <w:t>là TBA trọn bộ bố trí trong nhà.</w:t>
      </w:r>
    </w:p>
    <w:p w14:paraId="3A454B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trọn bộ ngoài trời </w:t>
      </w:r>
      <w:r w:rsidRPr="00920050">
        <w:rPr>
          <w:rFonts w:ascii="Arial" w:hAnsi="Arial" w:cs="Arial"/>
          <w:sz w:val="20"/>
          <w:szCs w:val="20"/>
        </w:rPr>
        <w:t>là TBA trọn bộ bố trí ngoài trời.</w:t>
      </w:r>
    </w:p>
    <w:p w14:paraId="0F7324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trên cột </w:t>
      </w:r>
      <w:r w:rsidRPr="00920050">
        <w:rPr>
          <w:rFonts w:ascii="Arial" w:hAnsi="Arial" w:cs="Arial"/>
          <w:sz w:val="20"/>
          <w:szCs w:val="20"/>
        </w:rPr>
        <w:t>là TBA ngoài trời, máy biến áp được đặt trên cột hoặc kết cấu trên cao, ở độ cao an toàn về điện, không có rào chắn xung quanh.</w:t>
      </w:r>
    </w:p>
    <w:p w14:paraId="4F51C0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truyền tải </w:t>
      </w:r>
      <w:r w:rsidRPr="00920050">
        <w:rPr>
          <w:rFonts w:ascii="Arial" w:hAnsi="Arial" w:cs="Arial"/>
          <w:sz w:val="20"/>
          <w:szCs w:val="20"/>
        </w:rPr>
        <w:t>là TBA có cấp điện áp 220 kV trở lên.</w:t>
      </w:r>
    </w:p>
    <w:p w14:paraId="0E616A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TBA phân phối </w:t>
      </w:r>
      <w:r w:rsidRPr="00920050">
        <w:rPr>
          <w:rFonts w:ascii="Arial" w:hAnsi="Arial" w:cs="Arial"/>
          <w:sz w:val="20"/>
          <w:szCs w:val="20"/>
        </w:rPr>
        <w:t>là trạm biến áp có điện áp đến 35 kV và TBA 110 kV làm nhiệm vụ phân phối điện cho khách hàng tiêu thụ.</w:t>
      </w:r>
    </w:p>
    <w:p w14:paraId="4A2C824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1.1.3.95</w:t>
      </w:r>
      <w:r w:rsidRPr="00920050">
        <w:rPr>
          <w:rFonts w:ascii="Arial" w:hAnsi="Arial" w:cs="Arial"/>
          <w:sz w:val="20"/>
          <w:szCs w:val="20"/>
        </w:rPr>
        <w:t xml:space="preserve"> </w:t>
      </w:r>
      <w:r w:rsidRPr="00920050">
        <w:rPr>
          <w:rFonts w:ascii="Arial" w:hAnsi="Arial" w:cs="Arial"/>
          <w:b/>
          <w:sz w:val="20"/>
          <w:szCs w:val="20"/>
        </w:rPr>
        <w:t>Trạm cắt (Switching Station)</w:t>
      </w:r>
    </w:p>
    <w:p w14:paraId="288EB66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Trạm cắt </w:t>
      </w:r>
      <w:r w:rsidRPr="00920050">
        <w:rPr>
          <w:rFonts w:ascii="Arial" w:hAnsi="Arial" w:cs="Arial"/>
          <w:sz w:val="20"/>
          <w:szCs w:val="20"/>
        </w:rPr>
        <w:t>Trạm cắt là một trạm điện trong hệ thống điện, nơi thực hiện các thao tác đóng cắt để phân phối hoặc chuyển mạch mà không có chức năng biến đổi điện áp. (có thể có MBA tự dùng).</w:t>
      </w:r>
    </w:p>
    <w:p w14:paraId="05F995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1.1.3.96</w:t>
      </w:r>
      <w:r w:rsidRPr="00920050">
        <w:rPr>
          <w:rFonts w:ascii="Arial" w:hAnsi="Arial" w:cs="Arial"/>
          <w:sz w:val="20"/>
          <w:szCs w:val="20"/>
        </w:rPr>
        <w:t xml:space="preserve"> </w:t>
      </w:r>
      <w:r w:rsidRPr="00920050">
        <w:rPr>
          <w:rFonts w:ascii="Arial" w:hAnsi="Arial" w:cs="Arial"/>
          <w:b/>
          <w:sz w:val="20"/>
          <w:szCs w:val="20"/>
        </w:rPr>
        <w:t>Trạm điện (Substation)</w:t>
      </w:r>
    </w:p>
    <w:p w14:paraId="52ECB6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Trạm điện </w:t>
      </w:r>
      <w:r w:rsidRPr="00920050">
        <w:rPr>
          <w:rFonts w:ascii="Arial" w:hAnsi="Arial" w:cs="Arial"/>
          <w:sz w:val="20"/>
          <w:szCs w:val="20"/>
        </w:rPr>
        <w:t>là một bộ phận của hệ thống lưới điện, được giới hạn trong một khu vực xác định, bao gồm chủ yếu các điểm đấu nối của đường dây truyền tải hoặc phân phối, thiết bị đóng cắt và nhà trạm; đồng thời có thể bao gồm cả máy biến áp. Trạm điện thường được trang bị các thiết bị để bảo vệ và điều khiển.</w:t>
      </w:r>
    </w:p>
    <w:p w14:paraId="5E2E5E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Tùy theo tính chất của hệ thống mà trạm điện trực thuộc, có thể sử dụng tiền tố để xác định loại trạm</w:t>
      </w:r>
    </w:p>
    <w:p w14:paraId="33ECF2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Ví dụ: Trạm truyền tải (thuộc lưới truyền tải), trạm phân phối, trạm 220 kV, trạm 110 kV,...</w:t>
      </w:r>
    </w:p>
    <w:p w14:paraId="240EBF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1.1.3.97</w:t>
      </w:r>
      <w:r w:rsidRPr="00920050">
        <w:rPr>
          <w:rFonts w:ascii="Arial" w:hAnsi="Arial" w:cs="Arial"/>
          <w:sz w:val="20"/>
          <w:szCs w:val="20"/>
        </w:rPr>
        <w:t xml:space="preserve"> </w:t>
      </w:r>
      <w:r w:rsidRPr="00920050">
        <w:rPr>
          <w:rFonts w:ascii="Arial" w:hAnsi="Arial" w:cs="Arial"/>
          <w:b/>
          <w:sz w:val="20"/>
          <w:szCs w:val="20"/>
        </w:rPr>
        <w:t>Trạng thái cân bằng của lưới điện nhiều pha (Balanced State of a Polyphase Network)</w:t>
      </w:r>
    </w:p>
    <w:p w14:paraId="64D4949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Trạng thái cân bằng của lưới điện nhiều pha </w:t>
      </w:r>
      <w:r w:rsidRPr="00920050">
        <w:rPr>
          <w:rFonts w:ascii="Arial" w:hAnsi="Arial" w:cs="Arial"/>
          <w:sz w:val="20"/>
          <w:szCs w:val="20"/>
        </w:rPr>
        <w:t>là chế độ vận hành trong đó điện áp và dòng điện trong các dây dẫn pha tạo thành hệ thống nhiều pha cân bằng.</w:t>
      </w:r>
    </w:p>
    <w:p w14:paraId="4A556C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1.1.3.98</w:t>
      </w:r>
      <w:r w:rsidRPr="00920050">
        <w:rPr>
          <w:rFonts w:ascii="Arial" w:hAnsi="Arial" w:cs="Arial"/>
          <w:sz w:val="20"/>
          <w:szCs w:val="20"/>
        </w:rPr>
        <w:t xml:space="preserve"> </w:t>
      </w:r>
      <w:r w:rsidRPr="00920050">
        <w:rPr>
          <w:rFonts w:ascii="Arial" w:hAnsi="Arial" w:cs="Arial"/>
          <w:b/>
          <w:sz w:val="20"/>
          <w:szCs w:val="20"/>
        </w:rPr>
        <w:t>Trạng thái không cân bằng của lưới điện nhiều pha (Unbalanced State of a Polyphase Network)</w:t>
      </w:r>
    </w:p>
    <w:p w14:paraId="4A40948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Trạng thái không cân bằng của lưới điện nhiều pha </w:t>
      </w:r>
      <w:r w:rsidRPr="00920050">
        <w:rPr>
          <w:rFonts w:ascii="Arial" w:hAnsi="Arial" w:cs="Arial"/>
          <w:sz w:val="20"/>
          <w:szCs w:val="20"/>
        </w:rPr>
        <w:t>là chế độ vận hành trong đó điện áp và/hoặc dòng điện trong các dây dẫn pha không tạo thành hệ thống nhiều pha cân bằng.</w:t>
      </w:r>
    </w:p>
    <w:p w14:paraId="2A8F672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1.1.3.99</w:t>
      </w:r>
      <w:r w:rsidRPr="00920050">
        <w:rPr>
          <w:rFonts w:ascii="Arial" w:hAnsi="Arial" w:cs="Arial"/>
          <w:sz w:val="20"/>
          <w:szCs w:val="20"/>
        </w:rPr>
        <w:t xml:space="preserve"> </w:t>
      </w:r>
      <w:r w:rsidRPr="00920050">
        <w:rPr>
          <w:rFonts w:ascii="Arial" w:hAnsi="Arial" w:cs="Arial"/>
          <w:b/>
          <w:sz w:val="20"/>
          <w:szCs w:val="20"/>
        </w:rPr>
        <w:t>Truyền tải điện (Power Transmission)</w:t>
      </w:r>
    </w:p>
    <w:p w14:paraId="5A75D2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 xml:space="preserve">Truyền tải điện </w:t>
      </w:r>
      <w:r w:rsidRPr="00920050">
        <w:rPr>
          <w:rFonts w:ascii="Arial" w:hAnsi="Arial" w:cs="Arial"/>
          <w:sz w:val="20"/>
          <w:szCs w:val="20"/>
        </w:rPr>
        <w:t>là sự chuyển tải năng lượng điện từ khu vực này đến khu vực khác.</w:t>
      </w:r>
    </w:p>
    <w:p w14:paraId="750D2E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1.1.3.100</w:t>
      </w:r>
      <w:r w:rsidRPr="00920050">
        <w:rPr>
          <w:rFonts w:ascii="Arial" w:hAnsi="Arial" w:cs="Arial"/>
          <w:sz w:val="20"/>
          <w:szCs w:val="20"/>
        </w:rPr>
        <w:t xml:space="preserve"> </w:t>
      </w:r>
      <w:r w:rsidRPr="00920050">
        <w:rPr>
          <w:rFonts w:ascii="Arial" w:hAnsi="Arial" w:cs="Arial"/>
          <w:b/>
          <w:sz w:val="20"/>
          <w:szCs w:val="20"/>
        </w:rPr>
        <w:t>Vị trí và cách lắp đặt thiết bị điện</w:t>
      </w:r>
    </w:p>
    <w:p w14:paraId="15C4F9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Thiết bị điện ngoài trời </w:t>
      </w:r>
      <w:r w:rsidRPr="00920050">
        <w:rPr>
          <w:rFonts w:ascii="Arial" w:hAnsi="Arial" w:cs="Arial"/>
          <w:sz w:val="20"/>
          <w:szCs w:val="20"/>
        </w:rPr>
        <w:t>là các thiết bị điện được lắp đặt ở ngoài trời.</w:t>
      </w:r>
    </w:p>
    <w:p w14:paraId="4093E7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Thiết bị điện ngoài trời kiểu hở: bao gồm các thiết bị điện khi lắp đặt không được che bọc bảo vệ chống tiếp xúc trực tiếp và không được che chắn, ngăn ngừa tác động với môi trường;</w:t>
      </w:r>
    </w:p>
    <w:p w14:paraId="0511E57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Thiết bị điện ngoài trời kiểu kín: bao gồm các thiết bị điện khi lắp đặt có vỏ che bọc bảo vệ để chống tiếp xúc trực tiếp và tác động với môi trường.</w:t>
      </w:r>
    </w:p>
    <w:p w14:paraId="1A9BA58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Thiết bị điện trong nhà </w:t>
      </w:r>
      <w:r w:rsidRPr="00920050">
        <w:rPr>
          <w:rFonts w:ascii="Arial" w:hAnsi="Arial" w:cs="Arial"/>
          <w:sz w:val="20"/>
          <w:szCs w:val="20"/>
        </w:rPr>
        <w:t>bao gồm các thiết bị điện được lắp đặt trong phòng kín.</w:t>
      </w:r>
    </w:p>
    <w:p w14:paraId="6029C3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Thiết bị điện trong nhà kiểu hở: là các thiết bị điện không được bảo vệ hoàn toàn để chống tiếp xúc trực tiếp;</w:t>
      </w:r>
    </w:p>
    <w:p w14:paraId="3D2F54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Thiết bị điện trong nhà kiểu kín: bao gồm các thiết bị được bảo vệ hoàn toàn để chống tiếp xúc trực tiếp.</w:t>
      </w:r>
    </w:p>
    <w:p w14:paraId="5BB678B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1.1.3.101</w:t>
      </w:r>
      <w:r w:rsidRPr="00920050">
        <w:rPr>
          <w:rFonts w:ascii="Arial" w:hAnsi="Arial" w:cs="Arial"/>
          <w:sz w:val="20"/>
          <w:szCs w:val="20"/>
        </w:rPr>
        <w:t xml:space="preserve"> </w:t>
      </w:r>
      <w:r w:rsidRPr="00920050">
        <w:rPr>
          <w:rFonts w:ascii="Arial" w:hAnsi="Arial" w:cs="Arial"/>
          <w:b/>
          <w:sz w:val="20"/>
          <w:szCs w:val="20"/>
        </w:rPr>
        <w:t>Vật liệu kỹ thuật điện (Electrical Materials)</w:t>
      </w:r>
    </w:p>
    <w:p w14:paraId="0242C4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Vật liệu kỹ thuật điện </w:t>
      </w:r>
      <w:r w:rsidRPr="00920050">
        <w:rPr>
          <w:rFonts w:ascii="Arial" w:hAnsi="Arial" w:cs="Arial"/>
          <w:sz w:val="20"/>
          <w:szCs w:val="20"/>
        </w:rPr>
        <w:t>là những vật liệu được sử dụng trong kỹ thuật điện.</w:t>
      </w:r>
    </w:p>
    <w:p w14:paraId="5673746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1.1.3.102</w:t>
      </w:r>
      <w:r w:rsidRPr="00920050">
        <w:rPr>
          <w:rFonts w:ascii="Arial" w:hAnsi="Arial" w:cs="Arial"/>
          <w:sz w:val="20"/>
          <w:szCs w:val="20"/>
        </w:rPr>
        <w:t xml:space="preserve"> </w:t>
      </w:r>
      <w:r w:rsidRPr="00920050">
        <w:rPr>
          <w:rFonts w:ascii="Arial" w:hAnsi="Arial" w:cs="Arial"/>
          <w:b/>
          <w:sz w:val="20"/>
          <w:szCs w:val="20"/>
        </w:rPr>
        <w:t>Vùng điện áp "không" (Zero Area of Voltage)</w:t>
      </w:r>
    </w:p>
    <w:p w14:paraId="264681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Vùng điện áp "không" </w:t>
      </w:r>
      <w:r w:rsidRPr="00920050">
        <w:rPr>
          <w:rFonts w:ascii="Arial" w:hAnsi="Arial" w:cs="Arial"/>
          <w:sz w:val="20"/>
          <w:szCs w:val="20"/>
        </w:rPr>
        <w:t>là vùng ở ngoài phạm vi của vùng tản của dòng điện chạm đất.</w:t>
      </w:r>
    </w:p>
    <w:p w14:paraId="79E688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w:t>
      </w:r>
      <w:r w:rsidRPr="00920050">
        <w:rPr>
          <w:rFonts w:ascii="Arial" w:hAnsi="Arial" w:cs="Arial"/>
          <w:sz w:val="20"/>
          <w:szCs w:val="20"/>
        </w:rPr>
        <w:t xml:space="preserve"> </w:t>
      </w:r>
      <w:r w:rsidRPr="00920050">
        <w:rPr>
          <w:rFonts w:ascii="Arial" w:hAnsi="Arial" w:cs="Arial"/>
          <w:b/>
          <w:sz w:val="20"/>
          <w:szCs w:val="20"/>
        </w:rPr>
        <w:t>NHỮNG YÊU CẦU CHUNG</w:t>
      </w:r>
    </w:p>
    <w:p w14:paraId="1C1704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w:t>
      </w:r>
      <w:r w:rsidRPr="00920050">
        <w:rPr>
          <w:rFonts w:ascii="Arial" w:hAnsi="Arial" w:cs="Arial"/>
          <w:sz w:val="20"/>
          <w:szCs w:val="20"/>
        </w:rPr>
        <w:t xml:space="preserve"> </w:t>
      </w:r>
      <w:r w:rsidRPr="00920050">
        <w:rPr>
          <w:rFonts w:ascii="Arial" w:hAnsi="Arial" w:cs="Arial"/>
          <w:b/>
          <w:sz w:val="20"/>
          <w:szCs w:val="20"/>
        </w:rPr>
        <w:t>Thiết kế hệ thống điện</w:t>
      </w:r>
    </w:p>
    <w:p w14:paraId="3A1E56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1.2.1.1</w:t>
      </w:r>
      <w:r w:rsidRPr="00920050">
        <w:rPr>
          <w:rFonts w:ascii="Arial" w:hAnsi="Arial" w:cs="Arial"/>
          <w:sz w:val="20"/>
          <w:szCs w:val="20"/>
        </w:rPr>
        <w:t xml:space="preserve"> Thiết kế xây dựng mới hoặc cải tạo hệ thống điện phải sử dụng sơ đồ cung cấp điện hợp lý với mức điện áp phù hợp, đơn giản và tin cậy, đồng thời phải xét đến khả năng mở rộng từng bước theo kế hoạch phát triển trong tương lai, sử dụng các thiết bị điện, vật liệu điện có đặc tính kỹ thuật tiên tiến, thích hợp với điều kiện làm việc của công trình, phù hợp với điện áp danh định của lưới điện, với điều kiện môi trường và với những yêu cầu nêu trong Quy chuẩn kỹ thuật này.</w:t>
      </w:r>
    </w:p>
    <w:p w14:paraId="38DAE6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1.2.1.2</w:t>
      </w:r>
      <w:r w:rsidRPr="00920050">
        <w:rPr>
          <w:rFonts w:ascii="Arial" w:hAnsi="Arial" w:cs="Arial"/>
          <w:sz w:val="20"/>
          <w:szCs w:val="20"/>
        </w:rPr>
        <w:t xml:space="preserve"> Thiết kế các kết cấu, phương pháp lắp đặt phải đáp ứng các yêu cầu của công trình, điều kiện môi trường và các yêu cầu về an toàn điện, an toàn phòng cháy chữa cháy.</w:t>
      </w:r>
    </w:p>
    <w:p w14:paraId="40D0B8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1.2.1.3</w:t>
      </w:r>
      <w:r w:rsidRPr="00920050">
        <w:rPr>
          <w:rFonts w:ascii="Arial" w:hAnsi="Arial" w:cs="Arial"/>
          <w:sz w:val="20"/>
          <w:szCs w:val="20"/>
        </w:rPr>
        <w:t xml:space="preserve"> Chọn vị trí xây dựng nguồn cung cấp điện vào gần trung tâm phụ tải.</w:t>
      </w:r>
    </w:p>
    <w:p w14:paraId="223CC9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1.2.1.4</w:t>
      </w:r>
      <w:r w:rsidRPr="00920050">
        <w:rPr>
          <w:rFonts w:ascii="Arial" w:hAnsi="Arial" w:cs="Arial"/>
          <w:sz w:val="20"/>
          <w:szCs w:val="20"/>
        </w:rPr>
        <w:t xml:space="preserve"> Sơ đồ phân phối điện phải bảo đảm cung cấp điện cho các hộ tiêu thụ điện, các dây chuyền sản xuất trong điều kiện bình thường và trong điều kiện sự cố.</w:t>
      </w:r>
    </w:p>
    <w:p w14:paraId="110F1D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thiết kế hệ thống điện nên sử dụng các thiết bị tự động đóng lại, tự động đóng nguồn dự phòng; tự động sa thải (nguồn, phụ tải, ...); liên động để nâng cao mức độ an toàn cung cấp điện.</w:t>
      </w:r>
    </w:p>
    <w:p w14:paraId="0BF110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1.2.1.5</w:t>
      </w:r>
      <w:r w:rsidRPr="00920050">
        <w:rPr>
          <w:rFonts w:ascii="Arial" w:hAnsi="Arial" w:cs="Arial"/>
          <w:sz w:val="20"/>
          <w:szCs w:val="20"/>
        </w:rPr>
        <w:t xml:space="preserve"> Khi thiết kế, hệ thống điện phải đáp ứng các yêu cầu về phòng chống thiên tai ứng với cấp độ rủi ro thiên tai cao nhất đã xảy ra tại địa bàn xây dựng công trình.</w:t>
      </w:r>
    </w:p>
    <w:p w14:paraId="3A1B2B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1.2.2</w:t>
      </w:r>
      <w:r w:rsidRPr="00920050">
        <w:rPr>
          <w:rFonts w:ascii="Arial" w:hAnsi="Arial" w:cs="Arial"/>
          <w:sz w:val="20"/>
          <w:szCs w:val="20"/>
        </w:rPr>
        <w:t xml:space="preserve"> </w:t>
      </w:r>
      <w:r w:rsidRPr="00920050">
        <w:rPr>
          <w:rFonts w:ascii="Arial" w:hAnsi="Arial" w:cs="Arial"/>
          <w:b/>
          <w:sz w:val="20"/>
          <w:szCs w:val="20"/>
        </w:rPr>
        <w:t>Thỏa thuận với đơn vị quản lý lưới điện</w:t>
      </w:r>
    </w:p>
    <w:p w14:paraId="3F5335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Chủ đầu tư các nhà máy điện, các hộ sử dụng điện và các đơn vị khác khi đấu nối với hệ thống điện Quốc gia phải thoả thuận với đơn vị quản lý vận hành lưới điện theo quy định hiện hành.</w:t>
      </w:r>
    </w:p>
    <w:p w14:paraId="76389A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1.2.3</w:t>
      </w:r>
      <w:r w:rsidRPr="00920050">
        <w:rPr>
          <w:rFonts w:ascii="Arial" w:hAnsi="Arial" w:cs="Arial"/>
          <w:sz w:val="20"/>
          <w:szCs w:val="20"/>
        </w:rPr>
        <w:t xml:space="preserve"> </w:t>
      </w:r>
      <w:r w:rsidRPr="00920050">
        <w:rPr>
          <w:rFonts w:ascii="Arial" w:hAnsi="Arial" w:cs="Arial"/>
          <w:b/>
          <w:sz w:val="20"/>
          <w:szCs w:val="20"/>
        </w:rPr>
        <w:t>Phương án cấp điện</w:t>
      </w:r>
    </w:p>
    <w:p w14:paraId="7499D3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Phương án cấp điện phải dựa trên cơ sở bảo đảm các chỉ tiêu kỹ thuật, các chỉ tiêu kinh tế tài chính đối với vốn đầu tư, chi phí khai thác hàng năm cho công trình với thời gian hoàn vốn để lựa chọn phương án tối ưu.</w:t>
      </w:r>
    </w:p>
    <w:p w14:paraId="4C5666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cấp điện cho các hộ tiêu thụ bao gồm cả việc chọn số lượng và cách bố trí hệ thống điện phải có phương án tổng thể phù hợp nhu cầu phụ tải trong khu vực, dựa trên cơ sở điều tra phụ tải điện và dự kiến phát triển kinh tế ở địa phương trong 10 năm, đồng thời phải xét đến điều kiện tạm thời. Ngoài ra còn phải tính đến các khả năng và biện pháp giảm dòng điện ngắn mạch và giảm tổn thất điện năng.</w:t>
      </w:r>
    </w:p>
    <w:p w14:paraId="29A23EB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1.2.4</w:t>
      </w:r>
      <w:r w:rsidRPr="00920050">
        <w:rPr>
          <w:rFonts w:ascii="Arial" w:hAnsi="Arial" w:cs="Arial"/>
          <w:sz w:val="20"/>
          <w:szCs w:val="20"/>
        </w:rPr>
        <w:t xml:space="preserve"> </w:t>
      </w:r>
      <w:r w:rsidRPr="00920050">
        <w:rPr>
          <w:rFonts w:ascii="Arial" w:hAnsi="Arial" w:cs="Arial"/>
          <w:b/>
          <w:sz w:val="20"/>
          <w:szCs w:val="20"/>
        </w:rPr>
        <w:t>Kế hoạch phát triển điện và sử dụng điện</w:t>
      </w:r>
    </w:p>
    <w:p w14:paraId="504D34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1.2.4.1</w:t>
      </w:r>
      <w:r w:rsidRPr="00920050">
        <w:rPr>
          <w:rFonts w:ascii="Arial" w:hAnsi="Arial" w:cs="Arial"/>
          <w:sz w:val="20"/>
          <w:szCs w:val="20"/>
        </w:rPr>
        <w:t xml:space="preserve"> Thiết kế, xây dựng, nâng cấp công trình điện phải phù hợp với quy hoạch phát triển điện và phải có khả năng mở rộng trong tương lai, ít nhất trong vòng 10 năm tiếp theo.</w:t>
      </w:r>
    </w:p>
    <w:p w14:paraId="3CF123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1.2.4.2</w:t>
      </w:r>
      <w:r w:rsidRPr="00920050">
        <w:rPr>
          <w:rFonts w:ascii="Arial" w:hAnsi="Arial" w:cs="Arial"/>
          <w:sz w:val="20"/>
          <w:szCs w:val="20"/>
        </w:rPr>
        <w:t xml:space="preserve"> Đường dây và máy biến áp nối nhà máy điện chuyên dùng vào hệ thống điện Quốc gia phải được thiết kế tương xứng với công suất của nhà máy điện chuyên dùng để có thể tải điện năng vào hệ thống điện hoặc nhận điện năng từ hệ thống điện khi có nhu cầu.</w:t>
      </w:r>
    </w:p>
    <w:p w14:paraId="09DA88B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1.2.4.3</w:t>
      </w:r>
      <w:r w:rsidRPr="00920050">
        <w:rPr>
          <w:rFonts w:ascii="Arial" w:hAnsi="Arial" w:cs="Arial"/>
          <w:sz w:val="20"/>
          <w:szCs w:val="20"/>
        </w:rPr>
        <w:t xml:space="preserve"> Khi công suất tiêu thụ của các cơ sở công nghiệp nhỏ hơn khả năng tải của đường dây cấp điện thì có thể kết hợp cấp điện cho các hộ dân cư bên ngoài cơ sở công nghiệp.</w:t>
      </w:r>
    </w:p>
    <w:p w14:paraId="1FBC54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1.2.5</w:t>
      </w:r>
      <w:r w:rsidRPr="00920050">
        <w:rPr>
          <w:rFonts w:ascii="Arial" w:hAnsi="Arial" w:cs="Arial"/>
          <w:sz w:val="20"/>
          <w:szCs w:val="20"/>
        </w:rPr>
        <w:t xml:space="preserve"> </w:t>
      </w:r>
      <w:r w:rsidRPr="00920050">
        <w:rPr>
          <w:rFonts w:ascii="Arial" w:hAnsi="Arial" w:cs="Arial"/>
          <w:b/>
          <w:sz w:val="20"/>
          <w:szCs w:val="20"/>
        </w:rPr>
        <w:t>Xây lắp, vận hành và kiểm tra</w:t>
      </w:r>
    </w:p>
    <w:p w14:paraId="16F1B3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1.2.5.1</w:t>
      </w:r>
      <w:r w:rsidRPr="00920050">
        <w:rPr>
          <w:rFonts w:ascii="Arial" w:hAnsi="Arial" w:cs="Arial"/>
          <w:sz w:val="20"/>
          <w:szCs w:val="20"/>
        </w:rPr>
        <w:t xml:space="preserve"> Xây lắp công trình điện bằng các thiết bị và vật liệu đáp ứng với yêu cầu kỹ thuật về chịu lực, về độ bền cách điện và phù hợp với các điều kiện môi trường.</w:t>
      </w:r>
    </w:p>
    <w:p w14:paraId="517BEB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1.2.5.2</w:t>
      </w:r>
      <w:r w:rsidRPr="00920050">
        <w:rPr>
          <w:rFonts w:ascii="Arial" w:hAnsi="Arial" w:cs="Arial"/>
          <w:sz w:val="20"/>
          <w:szCs w:val="20"/>
        </w:rPr>
        <w:t xml:space="preserve"> Vận hành công trình điện theo quy trình vận hành, theo hướng dẫn của nhà chế tạo để khai thác tối ưu hệ thống điện trong sản xuất cũng như truyền tải, phân phối điện.</w:t>
      </w:r>
    </w:p>
    <w:p w14:paraId="1A02B3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1.2.5.3</w:t>
      </w:r>
      <w:r w:rsidRPr="00920050">
        <w:rPr>
          <w:rFonts w:ascii="Arial" w:hAnsi="Arial" w:cs="Arial"/>
          <w:sz w:val="20"/>
          <w:szCs w:val="20"/>
        </w:rPr>
        <w:t xml:space="preserve"> Kiểm tra hệ thống điện trong quá trình thi công công trình, kiểm tra, nghiệm thu công trình cũng như kiểm tra đột xuất, thường xuyên hoặc định kỳ nhằm phát hiện những sai sót để có biện pháp xử lý kịp thời bảo đảm cho hệ thống điện vận hành an toàn, liên tục.</w:t>
      </w:r>
    </w:p>
    <w:p w14:paraId="74B589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1.2.6</w:t>
      </w:r>
      <w:r w:rsidRPr="00920050">
        <w:rPr>
          <w:rFonts w:ascii="Arial" w:hAnsi="Arial" w:cs="Arial"/>
          <w:sz w:val="20"/>
          <w:szCs w:val="20"/>
        </w:rPr>
        <w:t xml:space="preserve"> </w:t>
      </w:r>
      <w:r w:rsidRPr="00920050">
        <w:rPr>
          <w:rFonts w:ascii="Arial" w:hAnsi="Arial" w:cs="Arial"/>
          <w:b/>
          <w:sz w:val="20"/>
          <w:szCs w:val="20"/>
        </w:rPr>
        <w:t>Chất lượng điện</w:t>
      </w:r>
    </w:p>
    <w:p w14:paraId="7376AB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Công trình điện phải được thiết kế, xây dựng và vận hành bảo đảm yêu cầu chất lượng theo quy định về điện áp, tần số, hệ số công suất, sóng hài, sự nhấp nháy của điện áp, dòng ngắn mạch và thời gian loại trừ sự cố</w:t>
      </w:r>
    </w:p>
    <w:p w14:paraId="2AB004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1.2.7</w:t>
      </w:r>
      <w:r w:rsidRPr="00920050">
        <w:rPr>
          <w:rFonts w:ascii="Arial" w:hAnsi="Arial" w:cs="Arial"/>
          <w:sz w:val="20"/>
          <w:szCs w:val="20"/>
        </w:rPr>
        <w:t xml:space="preserve"> </w:t>
      </w:r>
      <w:r w:rsidRPr="00920050">
        <w:rPr>
          <w:rFonts w:ascii="Arial" w:hAnsi="Arial" w:cs="Arial"/>
          <w:b/>
          <w:sz w:val="20"/>
          <w:szCs w:val="20"/>
        </w:rPr>
        <w:t>Bảo vệ an toàn</w:t>
      </w:r>
    </w:p>
    <w:p w14:paraId="3D98B1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1.2.7.1</w:t>
      </w:r>
      <w:r w:rsidRPr="00920050">
        <w:rPr>
          <w:rFonts w:ascii="Arial" w:hAnsi="Arial" w:cs="Arial"/>
          <w:sz w:val="20"/>
          <w:szCs w:val="20"/>
        </w:rPr>
        <w:t xml:space="preserve"> Để tránh tai nạn ảnh hưởng tới con người do dòng điện và hồ quang điện gây ra, tất cả các thiết bị điện phải được bảo vệ thích hợp theo đúng các tiêu chuẩn liên quan tới sử dụng điện, kiểm định, thử nghiệm và các quy chuẩn kỹ thuật về an toàn điện.</w:t>
      </w:r>
    </w:p>
    <w:p w14:paraId="25EBE27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dụng cụ điện và thiết bị điện trong nhà ở, nhà công cộng, cửa hàng, v.v. phần mang điện phải được che chắn bằng tấm che không có lỗ; trong gian sản xuất và gian điện được phép dùng tấm che có lỗ hoặc kiểu lưới.</w:t>
      </w:r>
    </w:p>
    <w:p w14:paraId="655AF89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1.2.7.2</w:t>
      </w:r>
      <w:r w:rsidRPr="00920050">
        <w:rPr>
          <w:rFonts w:ascii="Arial" w:hAnsi="Arial" w:cs="Arial"/>
          <w:sz w:val="20"/>
          <w:szCs w:val="20"/>
        </w:rPr>
        <w:t xml:space="preserve"> Các biện pháp bảo đảm an toàn như sau:</w:t>
      </w:r>
    </w:p>
    <w:p w14:paraId="6E00B0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Dùng loại cách điện thích hợp. Trường hợp cá biệt phải dùng cách điện tăng cường;</w:t>
      </w:r>
    </w:p>
    <w:p w14:paraId="2B92FA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Bố trí cự ly thích hợp đến phần dẫn điện hoặc bọc kín phần dẫn điện;</w:t>
      </w:r>
    </w:p>
    <w:p w14:paraId="4094A4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Dùng khóa liên động cho thiết bị và cho rào chắn để ngăn ngừa thao tác nhầm;</w:t>
      </w:r>
    </w:p>
    <w:p w14:paraId="21881F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Cắt tự động tin cậy và nhanh chóng cách ly những phần thiết bị điện bị sự cố và những khu vực lưới điện bị hư hỏng;</w:t>
      </w:r>
    </w:p>
    <w:p w14:paraId="7E35A6D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Nối không, nối đất vỏ thiết bị điện và mọi phần tử có thể bị chạm điện; tiếp đất chống ngăn mạch; tiếp đất chống điện áp cảm ứng;</w:t>
      </w:r>
    </w:p>
    <w:p w14:paraId="6B4E6D8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Trang bị hệ thống chiếu sáng đủ ánh sáng để làm việc và xử lý sự cố;</w:t>
      </w:r>
    </w:p>
    <w:p w14:paraId="3ACBE1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Trang bị hệ thống phòng cháy, chữa cháy;</w:t>
      </w:r>
    </w:p>
    <w:p w14:paraId="3A8A6A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San bằng điện thế, dùng máy biến áp cách ly hoặc dùng điện áp 42 V trở xuống;</w:t>
      </w:r>
    </w:p>
    <w:p w14:paraId="6B17BFE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Dùng hệ thống báo tín hiệu, biển báo và bảng cấm;</w:t>
      </w:r>
    </w:p>
    <w:p w14:paraId="0929B0F3" w14:textId="2D17AAF4"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w:t>
      </w:r>
      <w:r w:rsidR="00146B9B" w:rsidRPr="00920050">
        <w:rPr>
          <w:rFonts w:ascii="Arial" w:hAnsi="Arial" w:cs="Arial"/>
          <w:sz w:val="20"/>
          <w:szCs w:val="20"/>
        </w:rPr>
        <w:t xml:space="preserve"> </w:t>
      </w:r>
      <w:r w:rsidRPr="00920050">
        <w:rPr>
          <w:rFonts w:ascii="Arial" w:hAnsi="Arial" w:cs="Arial"/>
          <w:sz w:val="20"/>
          <w:szCs w:val="20"/>
        </w:rPr>
        <w:t>Làm rào chắn;</w:t>
      </w:r>
    </w:p>
    <w:p w14:paraId="1F761E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l) Dùng trang bị phòng hộ;</w:t>
      </w:r>
    </w:p>
    <w:p w14:paraId="11789A14" w14:textId="00062451"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w:t>
      </w:r>
      <w:r w:rsidR="00146B9B" w:rsidRPr="00920050">
        <w:rPr>
          <w:rFonts w:ascii="Arial" w:hAnsi="Arial" w:cs="Arial"/>
          <w:sz w:val="20"/>
          <w:szCs w:val="20"/>
        </w:rPr>
        <w:t xml:space="preserve"> </w:t>
      </w:r>
      <w:r w:rsidRPr="00920050">
        <w:rPr>
          <w:rFonts w:ascii="Arial" w:hAnsi="Arial" w:cs="Arial"/>
          <w:sz w:val="20"/>
          <w:szCs w:val="20"/>
        </w:rPr>
        <w:t>Duy trì đúng khoảng cách an toàn theo cấp điện áp;</w:t>
      </w:r>
    </w:p>
    <w:p w14:paraId="5ABBAA23" w14:textId="06ABEA75"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w:t>
      </w:r>
      <w:r w:rsidR="00146B9B" w:rsidRPr="00920050">
        <w:rPr>
          <w:rFonts w:ascii="Arial" w:hAnsi="Arial" w:cs="Arial"/>
          <w:sz w:val="20"/>
          <w:szCs w:val="20"/>
        </w:rPr>
        <w:t xml:space="preserve"> </w:t>
      </w:r>
      <w:r w:rsidRPr="00920050">
        <w:rPr>
          <w:rFonts w:ascii="Arial" w:hAnsi="Arial" w:cs="Arial"/>
          <w:sz w:val="20"/>
          <w:szCs w:val="20"/>
        </w:rPr>
        <w:t>Áp dụng các quy định về cường độ điện trường E (kV/m) được quy định tại điểm</w:t>
      </w:r>
    </w:p>
    <w:p w14:paraId="6C7AD5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1.8.1.1 và 1.8.1.2 của quy chuẩn kỹ thuật này.</w:t>
      </w:r>
    </w:p>
    <w:p w14:paraId="3F58F4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1.2.8</w:t>
      </w:r>
      <w:r w:rsidRPr="00920050">
        <w:rPr>
          <w:rFonts w:ascii="Arial" w:hAnsi="Arial" w:cs="Arial"/>
          <w:sz w:val="20"/>
          <w:szCs w:val="20"/>
        </w:rPr>
        <w:t xml:space="preserve"> </w:t>
      </w:r>
      <w:r w:rsidRPr="00920050">
        <w:rPr>
          <w:rFonts w:ascii="Arial" w:hAnsi="Arial" w:cs="Arial"/>
          <w:b/>
          <w:sz w:val="20"/>
          <w:szCs w:val="20"/>
        </w:rPr>
        <w:t>Hệ thống điều khiển, bảo vệ và đo lường</w:t>
      </w:r>
    </w:p>
    <w:p w14:paraId="529C71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1.2.8.1</w:t>
      </w:r>
      <w:r w:rsidRPr="00920050">
        <w:rPr>
          <w:rFonts w:ascii="Arial" w:hAnsi="Arial" w:cs="Arial"/>
          <w:sz w:val="20"/>
          <w:szCs w:val="20"/>
        </w:rPr>
        <w:t xml:space="preserve"> Ở tất cả các phần tử trong hệ thống điện phải được trang bị hệ thống bảo vệ và đo lường phù hợp với quy định cho phần tử đó.</w:t>
      </w:r>
    </w:p>
    <w:p w14:paraId="56CDB2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1.2.8.2</w:t>
      </w:r>
      <w:r w:rsidRPr="00920050">
        <w:rPr>
          <w:rFonts w:ascii="Arial" w:hAnsi="Arial" w:cs="Arial"/>
          <w:sz w:val="20"/>
          <w:szCs w:val="20"/>
        </w:rPr>
        <w:t xml:space="preserve"> Đối với trạm điện có điện áp 110 kV trở lên không có người trực phải trang bị hệ thống điều khiển có khả năng điều khiển từ xa và được kết nối tới cấp điều độ có quyền điều khiển hoặc trung tâm điều khiển theo đúng quy định để thực hiện điều khiển từ xa.</w:t>
      </w:r>
    </w:p>
    <w:p w14:paraId="2C3C3C0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1.2.8.3</w:t>
      </w:r>
      <w:r w:rsidRPr="00920050">
        <w:rPr>
          <w:rFonts w:ascii="Arial" w:hAnsi="Arial" w:cs="Arial"/>
          <w:sz w:val="20"/>
          <w:szCs w:val="20"/>
        </w:rPr>
        <w:t xml:space="preserve"> Ở tất cả các công trình điện, nguồn cung cấp điện, hộ tiêu thụ điện đều phải lắp hệ thống đo đếm điện năng để xác định chính xác, đầy đủ các đại lượng đo đếm, giao nhận điện năng qua điểm đấu nối. Hệ thống đo đếm điện năng phải được bố trí ở vị trí theo quy định, có cấp chính xác theo quy định và phải được bảo vệ theo quy định.</w:t>
      </w:r>
    </w:p>
    <w:p w14:paraId="1DD8DA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w:t>
      </w:r>
      <w:r w:rsidRPr="00920050">
        <w:rPr>
          <w:rFonts w:ascii="Arial" w:hAnsi="Arial" w:cs="Arial"/>
          <w:sz w:val="20"/>
          <w:szCs w:val="20"/>
        </w:rPr>
        <w:t xml:space="preserve"> </w:t>
      </w:r>
      <w:r w:rsidRPr="00920050">
        <w:rPr>
          <w:rFonts w:ascii="Arial" w:hAnsi="Arial" w:cs="Arial"/>
          <w:b/>
          <w:sz w:val="20"/>
          <w:szCs w:val="20"/>
        </w:rPr>
        <w:t>Yêu cầu kỹ thuật về thiết bị điện</w:t>
      </w:r>
    </w:p>
    <w:p w14:paraId="2334CC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1.2.9.1</w:t>
      </w:r>
      <w:r w:rsidRPr="00920050">
        <w:rPr>
          <w:rFonts w:ascii="Arial" w:hAnsi="Arial" w:cs="Arial"/>
          <w:sz w:val="20"/>
          <w:szCs w:val="20"/>
        </w:rPr>
        <w:t xml:space="preserve"> </w:t>
      </w:r>
      <w:r w:rsidRPr="00920050">
        <w:rPr>
          <w:rFonts w:ascii="Arial" w:hAnsi="Arial" w:cs="Arial"/>
          <w:b/>
          <w:sz w:val="20"/>
          <w:szCs w:val="20"/>
        </w:rPr>
        <w:t>Thiết bị điện</w:t>
      </w:r>
    </w:p>
    <w:p w14:paraId="3BA294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Kết cấu, công dụng, phương pháp lắp đặt, cấp cách điện của vật liệu và thiết bị điện phải phù hợp với điện áp danh định của lưới điện hoặc thiết bị điện, với điều kiện môi trường và với những yêu cầu kỹ thuật nêu trong Quy chuẩn kỹ thuật này.</w:t>
      </w:r>
    </w:p>
    <w:p w14:paraId="671ED7D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1.2.9.2</w:t>
      </w:r>
      <w:r w:rsidRPr="00920050">
        <w:rPr>
          <w:rFonts w:ascii="Arial" w:hAnsi="Arial" w:cs="Arial"/>
          <w:sz w:val="20"/>
          <w:szCs w:val="20"/>
        </w:rPr>
        <w:t xml:space="preserve"> </w:t>
      </w:r>
      <w:r w:rsidRPr="00920050">
        <w:rPr>
          <w:rFonts w:ascii="Arial" w:hAnsi="Arial" w:cs="Arial"/>
          <w:b/>
          <w:sz w:val="20"/>
          <w:szCs w:val="20"/>
        </w:rPr>
        <w:t>Phòng chống cháy</w:t>
      </w:r>
    </w:p>
    <w:p w14:paraId="254AEC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Phòng cháy và chữa cháy cho thiết bị điện có thể gây cháy phải thực hiện theo các yêu cầu kỹ thuật nêu trong các phần tương ứng của Quy chuẩn kỹ thuật này và các quy định của cơ quan quản lý về phòng cháy, chữa cháy.</w:t>
      </w:r>
    </w:p>
    <w:p w14:paraId="4651A1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1.2.9.3</w:t>
      </w:r>
      <w:r w:rsidRPr="00920050">
        <w:rPr>
          <w:rFonts w:ascii="Arial" w:hAnsi="Arial" w:cs="Arial"/>
          <w:sz w:val="20"/>
          <w:szCs w:val="20"/>
        </w:rPr>
        <w:t xml:space="preserve"> </w:t>
      </w:r>
      <w:r w:rsidRPr="00920050">
        <w:rPr>
          <w:rFonts w:ascii="Arial" w:hAnsi="Arial" w:cs="Arial"/>
          <w:b/>
          <w:sz w:val="20"/>
          <w:szCs w:val="20"/>
        </w:rPr>
        <w:t>Bảo vệ chống sét</w:t>
      </w:r>
    </w:p>
    <w:p w14:paraId="44ABB5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Bảo vệ chống sét bằng thiết bị chống sét hoặc dây chống sét trong những trường hợp quy định.</w:t>
      </w:r>
    </w:p>
    <w:p w14:paraId="0A5D2C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thiết kế, cột điện phải đáp ứng yêu cầu an toàn ứng với cấp độ gió cao nhất đã xảy ra trên địa bàn xây dựng công trình</w:t>
      </w:r>
    </w:p>
    <w:p w14:paraId="3391A8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1.2.9.4</w:t>
      </w:r>
      <w:r w:rsidRPr="00920050">
        <w:rPr>
          <w:rFonts w:ascii="Arial" w:hAnsi="Arial" w:cs="Arial"/>
          <w:sz w:val="20"/>
          <w:szCs w:val="20"/>
        </w:rPr>
        <w:t xml:space="preserve"> </w:t>
      </w:r>
      <w:r w:rsidRPr="00920050">
        <w:rPr>
          <w:rFonts w:ascii="Arial" w:hAnsi="Arial" w:cs="Arial"/>
          <w:b/>
          <w:sz w:val="20"/>
          <w:szCs w:val="20"/>
        </w:rPr>
        <w:t>Bảo vệ chống tác động của môi trường</w:t>
      </w:r>
    </w:p>
    <w:p w14:paraId="75EA36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Hệ thống mã hóa (IP) là một hệ thống để chỉ các mức bảo vệ được che chắn chống tiếp xúc với các bộ phận nguy hiểm, chống xâm nhập của các vật thể rắn hoặc môi trường bên ngoài vào và các thông tin liên quan đến bảo vệ.</w:t>
      </w:r>
    </w:p>
    <w:p w14:paraId="354BC6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Chi tiết mã IP được quy định tại TCVN 4255</w:t>
      </w:r>
    </w:p>
    <w:p w14:paraId="370240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i/>
          <w:sz w:val="20"/>
          <w:szCs w:val="20"/>
        </w:rPr>
        <w:t>Cấp bảo vệ bằng vỏ ngoài (mã IP)</w:t>
      </w:r>
      <w:r w:rsidRPr="00920050">
        <w:rPr>
          <w:rFonts w:ascii="Arial" w:hAnsi="Arial" w:cs="Arial"/>
          <w:sz w:val="20"/>
          <w:szCs w:val="20"/>
        </w:rPr>
        <w:t xml:space="preserve"> đảm bảo phù hợp với các yêu cầu kỹ thuật và an toàn trong vận hành thiết bị điện.</w:t>
      </w:r>
    </w:p>
    <w:p w14:paraId="6C7BC17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1.2.9.5</w:t>
      </w:r>
      <w:r w:rsidRPr="00920050">
        <w:rPr>
          <w:rFonts w:ascii="Arial" w:hAnsi="Arial" w:cs="Arial"/>
          <w:sz w:val="20"/>
          <w:szCs w:val="20"/>
        </w:rPr>
        <w:t xml:space="preserve"> </w:t>
      </w:r>
      <w:r w:rsidRPr="00920050">
        <w:rPr>
          <w:rFonts w:ascii="Arial" w:hAnsi="Arial" w:cs="Arial"/>
          <w:b/>
          <w:sz w:val="20"/>
          <w:szCs w:val="20"/>
        </w:rPr>
        <w:t>Nguồn điện thao tác</w:t>
      </w:r>
    </w:p>
    <w:p w14:paraId="62BB0F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Cho phép dùng điện xoay chiều và một chiều làm nguồn thao tác nội bộ. Ưu tiên nguồn điện một chiều làm nguồn điện thao tác nội bộ.</w:t>
      </w:r>
    </w:p>
    <w:p w14:paraId="3D52B1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1.2.9.6</w:t>
      </w:r>
      <w:r w:rsidRPr="00920050">
        <w:rPr>
          <w:rFonts w:ascii="Arial" w:hAnsi="Arial" w:cs="Arial"/>
          <w:sz w:val="20"/>
          <w:szCs w:val="20"/>
        </w:rPr>
        <w:t xml:space="preserve"> </w:t>
      </w:r>
      <w:r w:rsidRPr="00920050">
        <w:rPr>
          <w:rFonts w:ascii="Arial" w:hAnsi="Arial" w:cs="Arial"/>
          <w:b/>
          <w:sz w:val="20"/>
          <w:szCs w:val="20"/>
        </w:rPr>
        <w:t>Nhiệt độ bề mặt tăng cao do bức xạ mặt trời</w:t>
      </w:r>
    </w:p>
    <w:p w14:paraId="287E04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Thiết bị điện đặt trong nhà có thể bỏ qua ảnh hưởng của bức xạ mặt trời. Đối với thiết bị bố trí ở ngoài trời, bị ánh sáng mặt trời chiếu trực tiếp cần phải có giải pháp để giảm nhiệt độ tăng cao trên bề mặt thiết bị.</w:t>
      </w:r>
    </w:p>
    <w:p w14:paraId="05897D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1.2.9.7</w:t>
      </w:r>
      <w:r w:rsidRPr="00920050">
        <w:rPr>
          <w:rFonts w:ascii="Arial" w:hAnsi="Arial" w:cs="Arial"/>
          <w:sz w:val="20"/>
          <w:szCs w:val="20"/>
        </w:rPr>
        <w:t xml:space="preserve"> </w:t>
      </w:r>
      <w:r w:rsidRPr="00920050">
        <w:rPr>
          <w:rFonts w:ascii="Arial" w:hAnsi="Arial" w:cs="Arial"/>
          <w:b/>
          <w:sz w:val="20"/>
          <w:szCs w:val="20"/>
        </w:rPr>
        <w:t>Rò khí SF6</w:t>
      </w:r>
    </w:p>
    <w:p w14:paraId="069C22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gian điện có các thiết bị chứa khí SF6 bố trí trên mặt đất, sử dụng thông gió tự nhiên. Trong những trường hợp này một nửa diện tích các lỗ thông gió phải nằm gần mặt đất. Nếu không đạt yêu cầu trên phải có thông gió cưỡng bức.</w:t>
      </w:r>
    </w:p>
    <w:p w14:paraId="2EF477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1.2.9.8</w:t>
      </w:r>
      <w:r w:rsidRPr="00920050">
        <w:rPr>
          <w:rFonts w:ascii="Arial" w:hAnsi="Arial" w:cs="Arial"/>
          <w:sz w:val="20"/>
          <w:szCs w:val="20"/>
        </w:rPr>
        <w:t xml:space="preserve"> </w:t>
      </w:r>
      <w:r w:rsidRPr="00920050">
        <w:rPr>
          <w:rFonts w:ascii="Arial" w:hAnsi="Arial" w:cs="Arial"/>
          <w:b/>
          <w:sz w:val="20"/>
          <w:szCs w:val="20"/>
        </w:rPr>
        <w:t>Phân biệt các phần tử trong hệ thống điện</w:t>
      </w:r>
    </w:p>
    <w:p w14:paraId="7387F3D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công trình điện cần có biện pháp để dễ phân biệt các phần tử khác nhau như vẽ sơ đồ, lược đồ bố trí thiết bị, kẻ chữ, đánh số hiệu, ký hiệu, sơn màu khác nhau, v.v. theo quy định.</w:t>
      </w:r>
    </w:p>
    <w:p w14:paraId="41A2F2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1.2.9.9</w:t>
      </w:r>
      <w:r w:rsidRPr="00920050">
        <w:rPr>
          <w:rFonts w:ascii="Arial" w:hAnsi="Arial" w:cs="Arial"/>
          <w:sz w:val="20"/>
          <w:szCs w:val="20"/>
        </w:rPr>
        <w:t xml:space="preserve"> </w:t>
      </w:r>
      <w:r w:rsidRPr="00920050">
        <w:rPr>
          <w:rFonts w:ascii="Arial" w:hAnsi="Arial" w:cs="Arial"/>
          <w:b/>
          <w:sz w:val="20"/>
          <w:szCs w:val="20"/>
        </w:rPr>
        <w:t>Tránh gây ảnh hưởng cho các công trình thông tin và viễn thông</w:t>
      </w:r>
    </w:p>
    <w:p w14:paraId="235103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Để công trình điện không gây ảnh hưởng nhiễu và nguy hiểm cho công trình thông tin và viễn thông, phải tuân theo các tiêu chuẩn và quy chuẩn kỹ thuật liên quan. Phải có biện pháp chống nhiễu dòng điện công nghiệp cho các hệ thống thông tin và viễn thông.</w:t>
      </w:r>
    </w:p>
    <w:p w14:paraId="760A5B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1.2.9.10</w:t>
      </w:r>
      <w:r w:rsidRPr="00920050">
        <w:rPr>
          <w:rFonts w:ascii="Arial" w:hAnsi="Arial" w:cs="Arial"/>
          <w:sz w:val="20"/>
          <w:szCs w:val="20"/>
        </w:rPr>
        <w:t xml:space="preserve"> </w:t>
      </w:r>
      <w:r w:rsidRPr="00920050">
        <w:rPr>
          <w:rFonts w:ascii="Arial" w:hAnsi="Arial" w:cs="Arial"/>
          <w:b/>
          <w:sz w:val="20"/>
          <w:szCs w:val="20"/>
        </w:rPr>
        <w:t>Dòng ngắn mạch cho các thiết bị có cuộn kháng</w:t>
      </w:r>
    </w:p>
    <w:p w14:paraId="0676931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Mọi thiết bị điện có cuộn kháng (hoặc lắp đặt phía sau cuộn kháng) khi đấu nối vào hệ thống điện Quốc gia phải được chọn theo dòng ngắn mạch tính toán phía sau cuộn kháng đó.</w:t>
      </w:r>
    </w:p>
    <w:p w14:paraId="0DF649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1.2.10</w:t>
      </w:r>
      <w:r w:rsidRPr="00920050">
        <w:rPr>
          <w:rFonts w:ascii="Arial" w:hAnsi="Arial" w:cs="Arial"/>
          <w:sz w:val="20"/>
          <w:szCs w:val="20"/>
        </w:rPr>
        <w:t xml:space="preserve"> </w:t>
      </w:r>
      <w:r w:rsidRPr="00920050">
        <w:rPr>
          <w:rFonts w:ascii="Arial" w:hAnsi="Arial" w:cs="Arial"/>
          <w:b/>
          <w:sz w:val="20"/>
          <w:szCs w:val="20"/>
        </w:rPr>
        <w:t>Yêu cầu kỹ thuật phần xây dựng</w:t>
      </w:r>
    </w:p>
    <w:p w14:paraId="3C6313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1.2.10.1</w:t>
      </w:r>
      <w:r w:rsidRPr="00920050">
        <w:rPr>
          <w:rFonts w:ascii="Arial" w:hAnsi="Arial" w:cs="Arial"/>
          <w:sz w:val="20"/>
          <w:szCs w:val="20"/>
        </w:rPr>
        <w:t xml:space="preserve"> Phần xây dựng của công trình (kết cấu nhà, các bộ phận trong nhà, thông gió, cấp thoát nước, v.v.); kết cấu xây dựng của đường dây tải điện, của trạm biến áp phải tuân theo Quy chuẩn kỹ thuật này và các tiêu chuẩn, quy chuẩn kỹ thuật về xây dựng.</w:t>
      </w:r>
    </w:p>
    <w:p w14:paraId="400042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1.2.10.2</w:t>
      </w:r>
      <w:r w:rsidRPr="00920050">
        <w:rPr>
          <w:rFonts w:ascii="Arial" w:hAnsi="Arial" w:cs="Arial"/>
          <w:sz w:val="20"/>
          <w:szCs w:val="20"/>
        </w:rPr>
        <w:t xml:space="preserve"> Rào ngăn và tấm chắn: Rào ngăn và tấm chắn phải có kết cấu sao cho chỉ tháo hoặc mở được bằng dụng cụ chuyên dùng.</w:t>
      </w:r>
    </w:p>
    <w:p w14:paraId="64FA018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Chi tiết vật liệu cho thiết bị điện xem</w:t>
      </w:r>
    </w:p>
    <w:p w14:paraId="6618F93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Phụ lục A.</w:t>
      </w:r>
    </w:p>
    <w:p w14:paraId="671ECC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1.2.11</w:t>
      </w:r>
      <w:r w:rsidRPr="00920050">
        <w:rPr>
          <w:rFonts w:ascii="Arial" w:hAnsi="Arial" w:cs="Arial"/>
          <w:sz w:val="20"/>
          <w:szCs w:val="20"/>
        </w:rPr>
        <w:t xml:space="preserve"> </w:t>
      </w:r>
      <w:r w:rsidRPr="00920050">
        <w:rPr>
          <w:rFonts w:ascii="Arial" w:hAnsi="Arial" w:cs="Arial"/>
          <w:b/>
          <w:sz w:val="20"/>
          <w:szCs w:val="20"/>
        </w:rPr>
        <w:t>Yêu cầu màu sắc cho thiết bị điện</w:t>
      </w:r>
    </w:p>
    <w:p w14:paraId="23AADD5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thiết bị điện, các dây dẫn, thanh dẫn của các mạch điện đấu nối với nhau được phân biệt bằng màu sắc như sau:</w:t>
      </w:r>
    </w:p>
    <w:p w14:paraId="6CFA9E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Quy định màu sắc:</w:t>
      </w:r>
    </w:p>
    <w:p w14:paraId="65A1BE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Thanh cái cứng: đánh dấu màu các pha theo quy định ở cụm đầu nối trên sứ đỡ thanh cái;</w:t>
      </w:r>
    </w:p>
    <w:p w14:paraId="090793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Thanh cái bằng dây dẫn mềm: đánh dấu màu các pha ở cụm bắt dây trên sứ đỡ dây hoặc chấm màu ở xà mắc dây dẫn;</w:t>
      </w:r>
    </w:p>
    <w:p w14:paraId="02C32E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Thiết bị: Đánh dấu màu hoặc chấm màu của pha theo quy định ở các vị trí: chân sứ đỡ của máy cắt, chân sứ đỡ của dao cách ly, chân sứ đỡ của TU, chân sứ đỡ của TI, chân sứ đỡ của chống sét, v.v.</w:t>
      </w:r>
    </w:p>
    <w:p w14:paraId="14DC26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MBA (cuộn kháng) đánh dấu màu của pha theo quy định ở cụm đầu cực của sứ đầu ra.</w:t>
      </w:r>
    </w:p>
    <w:p w14:paraId="5CC32D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Quy định màu cho các pha:</w:t>
      </w:r>
    </w:p>
    <w:p w14:paraId="46AC18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lưới điện xoay chiều 3 pha: pha A màu vàng, pha B màu xanh lá cây, pha C màu đỏ, thanh cái trung tính ở lưới điện trung tính cách ly được quy định màu trắng, thanh cái trung tính ở lưới điện có trung tính nối đất trực tiếp được quy định màu đen;</w:t>
      </w:r>
    </w:p>
    <w:p w14:paraId="53477DD9" w14:textId="427EBAC8"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lưới điện 1 pha: dây dẫn nối điểm đầu của cuộn dây MBA 1-pha có màu vàng, dây dẫn nối điểm cuối cuộn dây MBA này, màu đỏ. Nếu thanh dẫn của lưới điện 1 pha được rẽ nhánh từ thanh cái của lưới điện 3 pha thì phải được đánh màu theo quy định về mà các pha trong lưới điện 3 pha;</w:t>
      </w:r>
    </w:p>
    <w:p w14:paraId="78B3C2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lưới điện một chiều: thanh cái dương (+) màu đỏ, thanh cái âm (-) màu xanh lá cây và thanh trung tính màu trắng.</w:t>
      </w:r>
    </w:p>
    <w:p w14:paraId="23450B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1.2.12</w:t>
      </w:r>
      <w:r w:rsidRPr="00920050">
        <w:rPr>
          <w:rFonts w:ascii="Arial" w:hAnsi="Arial" w:cs="Arial"/>
          <w:sz w:val="20"/>
          <w:szCs w:val="20"/>
        </w:rPr>
        <w:t xml:space="preserve"> </w:t>
      </w:r>
      <w:r w:rsidRPr="00920050">
        <w:rPr>
          <w:rFonts w:ascii="Arial" w:hAnsi="Arial" w:cs="Arial"/>
          <w:b/>
          <w:sz w:val="20"/>
          <w:szCs w:val="20"/>
        </w:rPr>
        <w:t>Đưa công trình vào vận hành</w:t>
      </w:r>
    </w:p>
    <w:p w14:paraId="2AD96C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Công trình điện và thiết bị điện đã xây dựng xong phải được thử nghiệm, nghiệm thu, bàn giao và đưa vào vận hành theo quy định hiện hành.</w:t>
      </w:r>
    </w:p>
    <w:p w14:paraId="721504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w:t>
      </w:r>
      <w:r w:rsidRPr="00920050">
        <w:rPr>
          <w:rFonts w:ascii="Arial" w:hAnsi="Arial" w:cs="Arial"/>
          <w:sz w:val="20"/>
          <w:szCs w:val="20"/>
        </w:rPr>
        <w:t xml:space="preserve"> </w:t>
      </w:r>
      <w:r w:rsidRPr="00920050">
        <w:rPr>
          <w:rFonts w:ascii="Arial" w:hAnsi="Arial" w:cs="Arial"/>
          <w:b/>
          <w:sz w:val="20"/>
          <w:szCs w:val="20"/>
        </w:rPr>
        <w:t>YÊU CẦU VỀ KHU VỰC XÂY DỰNG</w:t>
      </w:r>
    </w:p>
    <w:p w14:paraId="2B6041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1.3.1</w:t>
      </w:r>
      <w:r w:rsidRPr="00920050">
        <w:rPr>
          <w:rFonts w:ascii="Arial" w:hAnsi="Arial" w:cs="Arial"/>
          <w:sz w:val="20"/>
          <w:szCs w:val="20"/>
        </w:rPr>
        <w:t xml:space="preserve"> </w:t>
      </w:r>
      <w:r w:rsidRPr="00920050">
        <w:rPr>
          <w:rFonts w:ascii="Arial" w:hAnsi="Arial" w:cs="Arial"/>
          <w:b/>
          <w:sz w:val="20"/>
          <w:szCs w:val="20"/>
        </w:rPr>
        <w:t>Phân loại khu vực</w:t>
      </w:r>
    </w:p>
    <w:p w14:paraId="26AB72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Khu vực để xây dựng công trình điện được phân thành các loại theo điều kiện môi trường và các cơ sở hạ tầng trong khu vực như sau:</w:t>
      </w:r>
    </w:p>
    <w:p w14:paraId="1A58353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1.3.1.1</w:t>
      </w:r>
      <w:r w:rsidRPr="00920050">
        <w:rPr>
          <w:rFonts w:ascii="Arial" w:hAnsi="Arial" w:cs="Arial"/>
          <w:sz w:val="20"/>
          <w:szCs w:val="20"/>
        </w:rPr>
        <w:t xml:space="preserve"> Khu vực không có dân cư là khu vực địa lý không có các hộ dân sinh sống mặc dù có người và phương tiện cơ giới qua lại, các vùng đồng ruộng, đồi trồng cây.</w:t>
      </w:r>
    </w:p>
    <w:p w14:paraId="44FF67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Khu vực không có dân cư cũng bao gồm:</w:t>
      </w:r>
    </w:p>
    <w:p w14:paraId="152B2F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Khu vực khó đến là nơi mà người đi bộ khó đến được;</w:t>
      </w:r>
    </w:p>
    <w:p w14:paraId="34BA8D0D" w14:textId="72EE9D21"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Khu vực rất khó đến những nơi mà người đi bộ rất khó đến được (ví dụ: mỏm đá, vách núi, v.v.).</w:t>
      </w:r>
    </w:p>
    <w:p w14:paraId="73C203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1.3.1.2</w:t>
      </w:r>
      <w:r w:rsidRPr="00920050">
        <w:rPr>
          <w:rFonts w:ascii="Arial" w:hAnsi="Arial" w:cs="Arial"/>
          <w:sz w:val="20"/>
          <w:szCs w:val="20"/>
        </w:rPr>
        <w:t xml:space="preserve"> Khu vực phải tăng cường các biện pháp an toàn về điện và xây dựng là khu vực có người sinh sống, làm việc bên trong; khu vực chợ, quảng trường, bệnh viện, trường học, nơi tổ chức hội chợ, triển lãm, trung tâm thương mại, khu vui chơi giải trí, bến tàu, bến xe, nhà ga; công trình quan </w:t>
      </w:r>
      <w:r w:rsidRPr="00920050">
        <w:rPr>
          <w:rFonts w:ascii="Arial" w:hAnsi="Arial" w:cs="Arial"/>
          <w:sz w:val="20"/>
          <w:szCs w:val="20"/>
        </w:rPr>
        <w:lastRenderedPageBreak/>
        <w:t>trọng liên quan đến an ninh quốc gia; khu di tích lịch sử - văn hóa, danh lam thắng cảnh đã được Nhà nước xếp hạng.</w:t>
      </w:r>
    </w:p>
    <w:p w14:paraId="75145A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1.3.1.3</w:t>
      </w:r>
      <w:r w:rsidRPr="00920050">
        <w:rPr>
          <w:rFonts w:ascii="Arial" w:hAnsi="Arial" w:cs="Arial"/>
          <w:sz w:val="20"/>
          <w:szCs w:val="20"/>
        </w:rPr>
        <w:t xml:space="preserve"> Khu vực ở ngoài khu vực phải tăng cường các biện pháp an toàn là khu vực địa lý hiện có các hộ dân sinh sống không tập trung hoặc không được quy hoạch để trở thành khu dân cư sinh sống tập trung.</w:t>
      </w:r>
    </w:p>
    <w:p w14:paraId="28D5E3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1.3.1.4</w:t>
      </w:r>
      <w:r w:rsidRPr="00920050">
        <w:rPr>
          <w:rFonts w:ascii="Arial" w:hAnsi="Arial" w:cs="Arial"/>
          <w:sz w:val="20"/>
          <w:szCs w:val="20"/>
        </w:rPr>
        <w:t xml:space="preserve"> Khu vực môi trường ô nhiễm là khu vực mà không khí và đất bị ô nhiễm các chất hóa học với hàm lượng vượt quá giới hạn cho phép hoặc nhiễm mặn tồn đọng.</w:t>
      </w:r>
    </w:p>
    <w:p w14:paraId="308EE24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Chi tiết phân loại khu vực môi trường ô nhiễm xem</w:t>
      </w:r>
    </w:p>
    <w:p w14:paraId="748C0AC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Phụ lục B.</w:t>
      </w:r>
    </w:p>
    <w:p w14:paraId="3B870CC0" w14:textId="0ECAC136"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1.3.1.5</w:t>
      </w:r>
      <w:r w:rsidRPr="00920050">
        <w:rPr>
          <w:rFonts w:ascii="Arial" w:hAnsi="Arial" w:cs="Arial"/>
          <w:sz w:val="20"/>
          <w:szCs w:val="20"/>
        </w:rPr>
        <w:t xml:space="preserve"> Khu vực có x</w:t>
      </w:r>
      <w:r w:rsidR="00CA38EC" w:rsidRPr="00920050">
        <w:rPr>
          <w:rFonts w:ascii="Arial" w:hAnsi="Arial" w:cs="Arial"/>
          <w:sz w:val="20"/>
          <w:szCs w:val="20"/>
        </w:rPr>
        <w:t>ẩ</w:t>
      </w:r>
      <w:r w:rsidRPr="00920050">
        <w:rPr>
          <w:rFonts w:ascii="Arial" w:hAnsi="Arial" w:cs="Arial"/>
          <w:sz w:val="20"/>
          <w:szCs w:val="20"/>
        </w:rPr>
        <w:t>y ra băng tuyết được xác định ở các khu vực miền Bắc, Bắc Trung bộ có cao độ từ 1000m trở lên so với mực nước biển. Trong tính toán thiết kế đối với khu vực này xác định chiều dày vách băng bám lên thiết bị là 10mm.</w:t>
      </w:r>
    </w:p>
    <w:p w14:paraId="4700F7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1.3.2</w:t>
      </w:r>
      <w:r w:rsidRPr="00920050">
        <w:rPr>
          <w:rFonts w:ascii="Arial" w:hAnsi="Arial" w:cs="Arial"/>
          <w:sz w:val="20"/>
          <w:szCs w:val="20"/>
        </w:rPr>
        <w:t xml:space="preserve"> </w:t>
      </w:r>
      <w:r w:rsidRPr="00920050">
        <w:rPr>
          <w:rFonts w:ascii="Arial" w:hAnsi="Arial" w:cs="Arial"/>
          <w:b/>
          <w:sz w:val="20"/>
          <w:szCs w:val="20"/>
        </w:rPr>
        <w:t>Khu vực xây dựng đường dây dẫn điện trên không</w:t>
      </w:r>
    </w:p>
    <w:p w14:paraId="0B14294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1.3.2.1</w:t>
      </w:r>
      <w:r w:rsidRPr="00920050">
        <w:rPr>
          <w:rFonts w:ascii="Arial" w:hAnsi="Arial" w:cs="Arial"/>
          <w:sz w:val="20"/>
          <w:szCs w:val="20"/>
        </w:rPr>
        <w:t xml:space="preserve"> Giới hạn của ĐDK điện áp đến 500 kV được tính từ điểm mắc dây của ĐDK vào xà cột của trạm này đến điểm mắc dây vào xà cột của trạm đối diện.</w:t>
      </w:r>
    </w:p>
    <w:p w14:paraId="1F80BF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Giới hạn của ĐDK điện áp đến 1 kV bao gồm cả những đoạn rẽ nhánh từ đường dây chính tới đầu vào hộ tiêu thụ.</w:t>
      </w:r>
    </w:p>
    <w:p w14:paraId="2952516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1.3.2.2</w:t>
      </w:r>
      <w:r w:rsidRPr="00920050">
        <w:rPr>
          <w:rFonts w:ascii="Arial" w:hAnsi="Arial" w:cs="Arial"/>
          <w:sz w:val="20"/>
          <w:szCs w:val="20"/>
        </w:rPr>
        <w:t xml:space="preserve"> </w:t>
      </w:r>
      <w:r w:rsidRPr="00920050">
        <w:rPr>
          <w:rFonts w:ascii="Arial" w:hAnsi="Arial" w:cs="Arial"/>
          <w:b/>
          <w:sz w:val="20"/>
          <w:szCs w:val="20"/>
        </w:rPr>
        <w:t>Khoảng vượt lớn</w:t>
      </w:r>
    </w:p>
    <w:p w14:paraId="5608FBD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Khoảng vượt lớn là khoảng vượt từ 700m trở lên với các cột vượt có chiều cao bất kỳ; hoặc các khoảng vượt qua các sông, kênh đào, vịnh có tàu, thuyền qua lại, vượt thung lũng dùng cột vượt cao 50m trở lên và chiều dài khoảng vượt trên 500m.</w:t>
      </w:r>
    </w:p>
    <w:p w14:paraId="31B215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w:t>
      </w:r>
      <w:r w:rsidRPr="00920050">
        <w:rPr>
          <w:rFonts w:ascii="Arial" w:hAnsi="Arial" w:cs="Arial"/>
          <w:sz w:val="20"/>
          <w:szCs w:val="20"/>
        </w:rPr>
        <w:t xml:space="preserve"> </w:t>
      </w:r>
      <w:r w:rsidRPr="00920050">
        <w:rPr>
          <w:rFonts w:ascii="Arial" w:hAnsi="Arial" w:cs="Arial"/>
          <w:b/>
          <w:sz w:val="20"/>
          <w:szCs w:val="20"/>
        </w:rPr>
        <w:t>YÊU CẦU VỀ HÀNH LANG BẢO VỆ AN TOÀN</w:t>
      </w:r>
    </w:p>
    <w:p w14:paraId="17EC40B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w:t>
      </w:r>
      <w:r w:rsidRPr="00920050">
        <w:rPr>
          <w:rFonts w:ascii="Arial" w:hAnsi="Arial" w:cs="Arial"/>
          <w:sz w:val="20"/>
          <w:szCs w:val="20"/>
        </w:rPr>
        <w:t xml:space="preserve"> </w:t>
      </w:r>
      <w:r w:rsidRPr="00920050">
        <w:rPr>
          <w:rFonts w:ascii="Arial" w:hAnsi="Arial" w:cs="Arial"/>
          <w:b/>
          <w:sz w:val="20"/>
          <w:szCs w:val="20"/>
        </w:rPr>
        <w:t>Hành lang bảo vệ an toàn của ĐDK</w:t>
      </w:r>
    </w:p>
    <w:p w14:paraId="5D7BE26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1.4.1.1</w:t>
      </w:r>
      <w:r w:rsidRPr="00920050">
        <w:rPr>
          <w:rFonts w:ascii="Arial" w:hAnsi="Arial" w:cs="Arial"/>
          <w:sz w:val="20"/>
          <w:szCs w:val="20"/>
        </w:rPr>
        <w:t xml:space="preserve"> </w:t>
      </w:r>
      <w:r w:rsidRPr="00920050">
        <w:rPr>
          <w:rFonts w:ascii="Arial" w:hAnsi="Arial" w:cs="Arial"/>
          <w:b/>
          <w:sz w:val="20"/>
          <w:szCs w:val="20"/>
        </w:rPr>
        <w:t>Hành lang bảo vệ an toàn</w:t>
      </w:r>
    </w:p>
    <w:p w14:paraId="74A98A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Hành lang bảo vệ an toàn đường dây dẫn điện trên không là vùng xung quanh đường dây dẫn điện trên không được giới hạn bởi chiều dài, chiều rộng, chiều cao như sau:</w:t>
      </w:r>
    </w:p>
    <w:p w14:paraId="2733E8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Chiều dài hành lang được tính từ vị trí đường dây ra khỏi ranh giới bảo vệ của trạm này đến vị trí đường dây đi vào ranh giới bảo vệ của trạm kế tiếp;</w:t>
      </w:r>
    </w:p>
    <w:p w14:paraId="0D79F48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Chiều rộng hành lang được giới hạn bởi hai mặt thẳng đứng về hai phía</w:t>
      </w:r>
    </w:p>
    <w:p w14:paraId="1AA7A5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của đường dây, song song với đường dây, có khoảng cách từ dây ngoài cùng về mỗi phía khi dây ở trạng thái tĩnh theo quy định trong bảng sau:</w:t>
      </w:r>
    </w:p>
    <w:p w14:paraId="2C938E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1.2: Các khoảng cách từ dây dẫn điện ngoài cùng đến mặt phẳng thẳng đứng của hành lang bảo vệ an toàn</w:t>
      </w:r>
    </w:p>
    <w:p w14:paraId="33D6E47D"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1469"/>
        <w:gridCol w:w="1228"/>
        <w:gridCol w:w="1261"/>
        <w:gridCol w:w="989"/>
        <w:gridCol w:w="1016"/>
        <w:gridCol w:w="1016"/>
        <w:gridCol w:w="1016"/>
        <w:gridCol w:w="1014"/>
      </w:tblGrid>
      <w:tr w:rsidR="004313DB" w:rsidRPr="00920050" w14:paraId="293A2EC1" w14:textId="77777777" w:rsidTr="003B698D">
        <w:trPr>
          <w:trHeight w:val="432"/>
        </w:trPr>
        <w:tc>
          <w:tcPr>
            <w:tcW w:w="815" w:type="pct"/>
            <w:vMerge w:val="restart"/>
            <w:tcBorders>
              <w:top w:val="single" w:sz="8" w:space="0" w:color="000000"/>
              <w:left w:val="single" w:sz="8" w:space="0" w:color="000000"/>
              <w:bottom w:val="nil"/>
              <w:right w:val="nil"/>
            </w:tcBorders>
            <w:vAlign w:val="center"/>
          </w:tcPr>
          <w:p w14:paraId="5608595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1380" w:type="pct"/>
            <w:gridSpan w:val="2"/>
            <w:tcBorders>
              <w:top w:val="single" w:sz="8" w:space="0" w:color="000000"/>
              <w:left w:val="single" w:sz="8" w:space="0" w:color="000000"/>
              <w:bottom w:val="nil"/>
              <w:right w:val="nil"/>
            </w:tcBorders>
            <w:vAlign w:val="center"/>
          </w:tcPr>
          <w:p w14:paraId="1959295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Trên 01 kV đến 22 kV</w:t>
            </w:r>
          </w:p>
        </w:tc>
        <w:tc>
          <w:tcPr>
            <w:tcW w:w="1113" w:type="pct"/>
            <w:gridSpan w:val="2"/>
            <w:tcBorders>
              <w:top w:val="single" w:sz="8" w:space="0" w:color="000000"/>
              <w:left w:val="single" w:sz="8" w:space="0" w:color="000000"/>
              <w:bottom w:val="nil"/>
              <w:right w:val="nil"/>
            </w:tcBorders>
            <w:vAlign w:val="center"/>
          </w:tcPr>
          <w:p w14:paraId="0C93BF4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35 kV</w:t>
            </w:r>
          </w:p>
        </w:tc>
        <w:tc>
          <w:tcPr>
            <w:tcW w:w="564" w:type="pct"/>
            <w:tcBorders>
              <w:top w:val="single" w:sz="8" w:space="0" w:color="000000"/>
              <w:left w:val="single" w:sz="8" w:space="0" w:color="000000"/>
              <w:bottom w:val="nil"/>
              <w:right w:val="nil"/>
            </w:tcBorders>
            <w:vAlign w:val="center"/>
          </w:tcPr>
          <w:p w14:paraId="1B1EDED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110 kV</w:t>
            </w:r>
          </w:p>
        </w:tc>
        <w:tc>
          <w:tcPr>
            <w:tcW w:w="564" w:type="pct"/>
            <w:tcBorders>
              <w:top w:val="single" w:sz="8" w:space="0" w:color="000000"/>
              <w:left w:val="single" w:sz="8" w:space="0" w:color="000000"/>
              <w:bottom w:val="nil"/>
              <w:right w:val="nil"/>
            </w:tcBorders>
            <w:vAlign w:val="center"/>
          </w:tcPr>
          <w:p w14:paraId="0A58A1B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220 kV</w:t>
            </w:r>
          </w:p>
        </w:tc>
        <w:tc>
          <w:tcPr>
            <w:tcW w:w="564" w:type="pct"/>
            <w:tcBorders>
              <w:top w:val="single" w:sz="8" w:space="0" w:color="000000"/>
              <w:left w:val="single" w:sz="8" w:space="0" w:color="000000"/>
              <w:bottom w:val="nil"/>
              <w:right w:val="single" w:sz="8" w:space="0" w:color="000000"/>
            </w:tcBorders>
            <w:vAlign w:val="center"/>
          </w:tcPr>
          <w:p w14:paraId="0540FD1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500 kV</w:t>
            </w:r>
          </w:p>
        </w:tc>
      </w:tr>
      <w:tr w:rsidR="004313DB" w:rsidRPr="00920050" w14:paraId="23EF4D35" w14:textId="77777777" w:rsidTr="003B698D">
        <w:trPr>
          <w:trHeight w:val="432"/>
        </w:trPr>
        <w:tc>
          <w:tcPr>
            <w:tcW w:w="815" w:type="pct"/>
            <w:vMerge/>
            <w:tcBorders>
              <w:top w:val="single" w:sz="8" w:space="0" w:color="000000"/>
              <w:left w:val="single" w:sz="8" w:space="0" w:color="000000"/>
              <w:bottom w:val="nil"/>
              <w:right w:val="nil"/>
            </w:tcBorders>
            <w:vAlign w:val="center"/>
          </w:tcPr>
          <w:p w14:paraId="38205BF5" w14:textId="77777777" w:rsidR="004313DB" w:rsidRPr="00920050" w:rsidRDefault="004313DB" w:rsidP="003B698D">
            <w:pPr>
              <w:spacing w:after="0" w:line="240" w:lineRule="auto"/>
              <w:jc w:val="center"/>
              <w:rPr>
                <w:rFonts w:ascii="Arial" w:hAnsi="Arial" w:cs="Arial"/>
                <w:sz w:val="20"/>
                <w:szCs w:val="20"/>
              </w:rPr>
            </w:pPr>
          </w:p>
        </w:tc>
        <w:tc>
          <w:tcPr>
            <w:tcW w:w="681" w:type="pct"/>
            <w:tcBorders>
              <w:top w:val="single" w:sz="8" w:space="0" w:color="000000"/>
              <w:left w:val="single" w:sz="8" w:space="0" w:color="000000"/>
              <w:bottom w:val="nil"/>
              <w:right w:val="nil"/>
            </w:tcBorders>
            <w:vAlign w:val="center"/>
          </w:tcPr>
          <w:p w14:paraId="4C74A88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bọc</w:t>
            </w:r>
          </w:p>
        </w:tc>
        <w:tc>
          <w:tcPr>
            <w:tcW w:w="700" w:type="pct"/>
            <w:tcBorders>
              <w:top w:val="single" w:sz="8" w:space="0" w:color="000000"/>
              <w:left w:val="single" w:sz="8" w:space="0" w:color="000000"/>
              <w:bottom w:val="nil"/>
              <w:right w:val="nil"/>
            </w:tcBorders>
            <w:vAlign w:val="center"/>
          </w:tcPr>
          <w:p w14:paraId="3272642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trần</w:t>
            </w:r>
          </w:p>
        </w:tc>
        <w:tc>
          <w:tcPr>
            <w:tcW w:w="549" w:type="pct"/>
            <w:tcBorders>
              <w:top w:val="single" w:sz="8" w:space="0" w:color="000000"/>
              <w:left w:val="single" w:sz="8" w:space="0" w:color="000000"/>
              <w:bottom w:val="nil"/>
              <w:right w:val="nil"/>
            </w:tcBorders>
            <w:vAlign w:val="center"/>
          </w:tcPr>
          <w:p w14:paraId="697880C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bọc</w:t>
            </w:r>
          </w:p>
        </w:tc>
        <w:tc>
          <w:tcPr>
            <w:tcW w:w="564" w:type="pct"/>
            <w:tcBorders>
              <w:top w:val="single" w:sz="8" w:space="0" w:color="000000"/>
              <w:left w:val="single" w:sz="8" w:space="0" w:color="000000"/>
              <w:bottom w:val="nil"/>
              <w:right w:val="nil"/>
            </w:tcBorders>
            <w:vAlign w:val="center"/>
          </w:tcPr>
          <w:p w14:paraId="4EF1725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trần</w:t>
            </w:r>
          </w:p>
        </w:tc>
        <w:tc>
          <w:tcPr>
            <w:tcW w:w="564" w:type="pct"/>
            <w:tcBorders>
              <w:top w:val="single" w:sz="8" w:space="0" w:color="000000"/>
              <w:left w:val="single" w:sz="8" w:space="0" w:color="000000"/>
              <w:bottom w:val="nil"/>
              <w:right w:val="nil"/>
            </w:tcBorders>
            <w:vAlign w:val="center"/>
          </w:tcPr>
          <w:p w14:paraId="1FBC4CD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trần</w:t>
            </w:r>
          </w:p>
        </w:tc>
        <w:tc>
          <w:tcPr>
            <w:tcW w:w="564" w:type="pct"/>
            <w:tcBorders>
              <w:top w:val="single" w:sz="8" w:space="0" w:color="000000"/>
              <w:left w:val="single" w:sz="8" w:space="0" w:color="000000"/>
              <w:bottom w:val="nil"/>
              <w:right w:val="nil"/>
            </w:tcBorders>
            <w:vAlign w:val="center"/>
          </w:tcPr>
          <w:p w14:paraId="15DCE12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trần</w:t>
            </w:r>
          </w:p>
        </w:tc>
        <w:tc>
          <w:tcPr>
            <w:tcW w:w="564" w:type="pct"/>
            <w:tcBorders>
              <w:top w:val="single" w:sz="8" w:space="0" w:color="000000"/>
              <w:left w:val="single" w:sz="8" w:space="0" w:color="000000"/>
              <w:bottom w:val="nil"/>
              <w:right w:val="single" w:sz="8" w:space="0" w:color="000000"/>
            </w:tcBorders>
            <w:vAlign w:val="center"/>
          </w:tcPr>
          <w:p w14:paraId="55B5364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Dây trần</w:t>
            </w:r>
          </w:p>
        </w:tc>
      </w:tr>
      <w:tr w:rsidR="004313DB" w:rsidRPr="00920050" w14:paraId="5FD08105" w14:textId="77777777" w:rsidTr="003B698D">
        <w:trPr>
          <w:trHeight w:val="432"/>
        </w:trPr>
        <w:tc>
          <w:tcPr>
            <w:tcW w:w="815" w:type="pct"/>
            <w:tcBorders>
              <w:top w:val="single" w:sz="8" w:space="0" w:color="000000"/>
              <w:left w:val="single" w:sz="8" w:space="0" w:color="000000"/>
              <w:bottom w:val="single" w:sz="8" w:space="0" w:color="000000"/>
              <w:right w:val="nil"/>
            </w:tcBorders>
            <w:vAlign w:val="center"/>
          </w:tcPr>
          <w:p w14:paraId="2E71ABD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681" w:type="pct"/>
            <w:tcBorders>
              <w:top w:val="single" w:sz="8" w:space="0" w:color="000000"/>
              <w:left w:val="single" w:sz="8" w:space="0" w:color="000000"/>
              <w:bottom w:val="single" w:sz="8" w:space="0" w:color="000000"/>
              <w:right w:val="nil"/>
            </w:tcBorders>
            <w:vAlign w:val="center"/>
          </w:tcPr>
          <w:p w14:paraId="59D9484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 m</w:t>
            </w:r>
          </w:p>
        </w:tc>
        <w:tc>
          <w:tcPr>
            <w:tcW w:w="700" w:type="pct"/>
            <w:tcBorders>
              <w:top w:val="single" w:sz="8" w:space="0" w:color="000000"/>
              <w:left w:val="single" w:sz="8" w:space="0" w:color="000000"/>
              <w:bottom w:val="single" w:sz="8" w:space="0" w:color="000000"/>
              <w:right w:val="nil"/>
            </w:tcBorders>
            <w:vAlign w:val="center"/>
          </w:tcPr>
          <w:p w14:paraId="7FB7372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549" w:type="pct"/>
            <w:tcBorders>
              <w:top w:val="single" w:sz="8" w:space="0" w:color="000000"/>
              <w:left w:val="single" w:sz="8" w:space="0" w:color="000000"/>
              <w:bottom w:val="single" w:sz="8" w:space="0" w:color="000000"/>
              <w:right w:val="nil"/>
            </w:tcBorders>
            <w:vAlign w:val="center"/>
          </w:tcPr>
          <w:p w14:paraId="32CB4E6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 m</w:t>
            </w:r>
          </w:p>
        </w:tc>
        <w:tc>
          <w:tcPr>
            <w:tcW w:w="564" w:type="pct"/>
            <w:tcBorders>
              <w:top w:val="single" w:sz="8" w:space="0" w:color="000000"/>
              <w:left w:val="single" w:sz="8" w:space="0" w:color="000000"/>
              <w:bottom w:val="single" w:sz="8" w:space="0" w:color="000000"/>
              <w:right w:val="nil"/>
            </w:tcBorders>
            <w:vAlign w:val="center"/>
          </w:tcPr>
          <w:p w14:paraId="3C8A7AB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m</w:t>
            </w:r>
          </w:p>
        </w:tc>
        <w:tc>
          <w:tcPr>
            <w:tcW w:w="564" w:type="pct"/>
            <w:tcBorders>
              <w:top w:val="single" w:sz="8" w:space="0" w:color="000000"/>
              <w:left w:val="single" w:sz="8" w:space="0" w:color="000000"/>
              <w:bottom w:val="single" w:sz="8" w:space="0" w:color="000000"/>
              <w:right w:val="nil"/>
            </w:tcBorders>
            <w:vAlign w:val="center"/>
          </w:tcPr>
          <w:p w14:paraId="2793718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4,0 m</w:t>
            </w:r>
          </w:p>
        </w:tc>
        <w:tc>
          <w:tcPr>
            <w:tcW w:w="564" w:type="pct"/>
            <w:tcBorders>
              <w:top w:val="single" w:sz="8" w:space="0" w:color="000000"/>
              <w:left w:val="single" w:sz="8" w:space="0" w:color="000000"/>
              <w:bottom w:val="single" w:sz="8" w:space="0" w:color="000000"/>
              <w:right w:val="nil"/>
            </w:tcBorders>
            <w:vAlign w:val="center"/>
          </w:tcPr>
          <w:p w14:paraId="5E777C8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6,0 m</w:t>
            </w:r>
          </w:p>
        </w:tc>
        <w:tc>
          <w:tcPr>
            <w:tcW w:w="564" w:type="pct"/>
            <w:tcBorders>
              <w:top w:val="single" w:sz="8" w:space="0" w:color="000000"/>
              <w:left w:val="single" w:sz="8" w:space="0" w:color="000000"/>
              <w:bottom w:val="single" w:sz="8" w:space="0" w:color="000000"/>
              <w:right w:val="single" w:sz="8" w:space="0" w:color="000000"/>
            </w:tcBorders>
            <w:vAlign w:val="center"/>
          </w:tcPr>
          <w:p w14:paraId="28F1D04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7,0 m</w:t>
            </w:r>
          </w:p>
        </w:tc>
      </w:tr>
    </w:tbl>
    <w:p w14:paraId="5CF28A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Chiều cao hành lang được tính từ đáy móng cột đến điểm cao nhất của công trình cộng thêm khoảng cách an toàn theo chiều thẳng đứng quy định trong bảng sau:</w:t>
      </w:r>
    </w:p>
    <w:p w14:paraId="5FB2DA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1.3: Các khoảng cách chiều cao của hành lang bảo vệ an toàn</w:t>
      </w:r>
    </w:p>
    <w:p w14:paraId="6B7C8806"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079"/>
        <w:gridCol w:w="3517"/>
        <w:gridCol w:w="1125"/>
        <w:gridCol w:w="1144"/>
        <w:gridCol w:w="1144"/>
      </w:tblGrid>
      <w:tr w:rsidR="004313DB" w:rsidRPr="00920050" w14:paraId="1D1E1048" w14:textId="77777777" w:rsidTr="003B698D">
        <w:trPr>
          <w:trHeight w:val="432"/>
        </w:trPr>
        <w:tc>
          <w:tcPr>
            <w:tcW w:w="0" w:type="auto"/>
            <w:tcBorders>
              <w:top w:val="single" w:sz="8" w:space="0" w:color="000000"/>
              <w:left w:val="single" w:sz="8" w:space="0" w:color="000000"/>
              <w:bottom w:val="nil"/>
              <w:right w:val="nil"/>
            </w:tcBorders>
            <w:vAlign w:val="center"/>
          </w:tcPr>
          <w:p w14:paraId="237B323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0" w:type="auto"/>
            <w:tcBorders>
              <w:top w:val="single" w:sz="8" w:space="0" w:color="000000"/>
              <w:left w:val="single" w:sz="8" w:space="0" w:color="000000"/>
              <w:bottom w:val="nil"/>
              <w:right w:val="nil"/>
            </w:tcBorders>
            <w:vAlign w:val="center"/>
          </w:tcPr>
          <w:p w14:paraId="484207F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Trên 01 kV đến 35 kV</w:t>
            </w:r>
          </w:p>
        </w:tc>
        <w:tc>
          <w:tcPr>
            <w:tcW w:w="0" w:type="auto"/>
            <w:tcBorders>
              <w:top w:val="single" w:sz="8" w:space="0" w:color="000000"/>
              <w:left w:val="single" w:sz="8" w:space="0" w:color="000000"/>
              <w:bottom w:val="nil"/>
              <w:right w:val="nil"/>
            </w:tcBorders>
            <w:vAlign w:val="center"/>
          </w:tcPr>
          <w:p w14:paraId="2838CAC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110 kV</w:t>
            </w:r>
          </w:p>
        </w:tc>
        <w:tc>
          <w:tcPr>
            <w:tcW w:w="0" w:type="auto"/>
            <w:tcBorders>
              <w:top w:val="single" w:sz="8" w:space="0" w:color="000000"/>
              <w:left w:val="single" w:sz="8" w:space="0" w:color="000000"/>
              <w:bottom w:val="nil"/>
              <w:right w:val="nil"/>
            </w:tcBorders>
            <w:vAlign w:val="center"/>
          </w:tcPr>
          <w:p w14:paraId="25C8F12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220 kV</w:t>
            </w:r>
          </w:p>
        </w:tc>
        <w:tc>
          <w:tcPr>
            <w:tcW w:w="0" w:type="auto"/>
            <w:tcBorders>
              <w:top w:val="single" w:sz="8" w:space="0" w:color="000000"/>
              <w:left w:val="single" w:sz="8" w:space="0" w:color="000000"/>
              <w:bottom w:val="nil"/>
              <w:right w:val="single" w:sz="8" w:space="0" w:color="000000"/>
            </w:tcBorders>
            <w:vAlign w:val="center"/>
          </w:tcPr>
          <w:p w14:paraId="28D8B82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500 kV</w:t>
            </w:r>
          </w:p>
        </w:tc>
      </w:tr>
      <w:tr w:rsidR="004313DB" w:rsidRPr="00920050" w14:paraId="6022373A" w14:textId="77777777" w:rsidTr="003B698D">
        <w:trPr>
          <w:trHeight w:val="432"/>
        </w:trPr>
        <w:tc>
          <w:tcPr>
            <w:tcW w:w="0" w:type="auto"/>
            <w:tcBorders>
              <w:top w:val="single" w:sz="8" w:space="0" w:color="000000"/>
              <w:left w:val="single" w:sz="8" w:space="0" w:color="000000"/>
              <w:bottom w:val="single" w:sz="8" w:space="0" w:color="000000"/>
              <w:right w:val="nil"/>
            </w:tcBorders>
            <w:vAlign w:val="center"/>
          </w:tcPr>
          <w:p w14:paraId="256358A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0" w:type="auto"/>
            <w:tcBorders>
              <w:top w:val="single" w:sz="8" w:space="0" w:color="000000"/>
              <w:left w:val="single" w:sz="8" w:space="0" w:color="000000"/>
              <w:bottom w:val="single" w:sz="8" w:space="0" w:color="000000"/>
              <w:right w:val="nil"/>
            </w:tcBorders>
            <w:vAlign w:val="center"/>
          </w:tcPr>
          <w:p w14:paraId="6F4C9E8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0" w:type="auto"/>
            <w:tcBorders>
              <w:top w:val="single" w:sz="8" w:space="0" w:color="000000"/>
              <w:left w:val="single" w:sz="8" w:space="0" w:color="000000"/>
              <w:bottom w:val="single" w:sz="8" w:space="0" w:color="000000"/>
              <w:right w:val="nil"/>
            </w:tcBorders>
            <w:vAlign w:val="center"/>
          </w:tcPr>
          <w:p w14:paraId="6969E8F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m</w:t>
            </w:r>
          </w:p>
        </w:tc>
        <w:tc>
          <w:tcPr>
            <w:tcW w:w="0" w:type="auto"/>
            <w:tcBorders>
              <w:top w:val="single" w:sz="8" w:space="0" w:color="000000"/>
              <w:left w:val="single" w:sz="8" w:space="0" w:color="000000"/>
              <w:bottom w:val="single" w:sz="8" w:space="0" w:color="000000"/>
              <w:right w:val="nil"/>
            </w:tcBorders>
            <w:vAlign w:val="center"/>
          </w:tcPr>
          <w:p w14:paraId="1F1C5D9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4,0 m</w:t>
            </w:r>
          </w:p>
        </w:tc>
        <w:tc>
          <w:tcPr>
            <w:tcW w:w="0" w:type="auto"/>
            <w:tcBorders>
              <w:top w:val="single" w:sz="8" w:space="0" w:color="000000"/>
              <w:left w:val="single" w:sz="8" w:space="0" w:color="000000"/>
              <w:bottom w:val="single" w:sz="8" w:space="0" w:color="000000"/>
              <w:right w:val="single" w:sz="8" w:space="0" w:color="000000"/>
            </w:tcBorders>
            <w:vAlign w:val="center"/>
          </w:tcPr>
          <w:p w14:paraId="1E3E893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6,0 m</w:t>
            </w:r>
          </w:p>
        </w:tc>
      </w:tr>
    </w:tbl>
    <w:p w14:paraId="1BAD93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Phạm vi hành lang bảo vệ an toàn của ĐDK được thể hiện trong hình sau:</w:t>
      </w:r>
    </w:p>
    <w:p w14:paraId="6D0AD563" w14:textId="71713B29" w:rsidR="004313DB" w:rsidRPr="00920050" w:rsidRDefault="00146B9B" w:rsidP="003B698D">
      <w:pPr>
        <w:spacing w:after="120" w:line="240" w:lineRule="auto"/>
        <w:jc w:val="both"/>
        <w:rPr>
          <w:rFonts w:ascii="Arial" w:hAnsi="Arial" w:cs="Arial"/>
          <w:sz w:val="20"/>
          <w:szCs w:val="20"/>
        </w:rPr>
      </w:pPr>
      <w:r w:rsidRPr="00920050">
        <w:rPr>
          <w:rFonts w:ascii="Arial" w:hAnsi="Arial" w:cs="Arial"/>
          <w:noProof/>
          <w:sz w:val="20"/>
          <w:szCs w:val="20"/>
        </w:rPr>
        <w:drawing>
          <wp:inline distT="0" distB="0" distL="0" distR="0" wp14:anchorId="1FF77A40" wp14:editId="1E7038C6">
            <wp:extent cx="5731510" cy="3048635"/>
            <wp:effectExtent l="0" t="0" r="2540" b="0"/>
            <wp:docPr id="471867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67452" name=""/>
                    <pic:cNvPicPr/>
                  </pic:nvPicPr>
                  <pic:blipFill>
                    <a:blip r:embed="rId8"/>
                    <a:stretch>
                      <a:fillRect/>
                    </a:stretch>
                  </pic:blipFill>
                  <pic:spPr>
                    <a:xfrm>
                      <a:off x="0" y="0"/>
                      <a:ext cx="5731510" cy="3048635"/>
                    </a:xfrm>
                    <a:prstGeom prst="rect">
                      <a:avLst/>
                    </a:prstGeom>
                  </pic:spPr>
                </pic:pic>
              </a:graphicData>
            </a:graphic>
          </wp:inline>
        </w:drawing>
      </w:r>
    </w:p>
    <w:p w14:paraId="53A93B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Hình 1.1: Hành lang bảo vệ an toàn của ĐDK</w:t>
      </w:r>
    </w:p>
    <w:p w14:paraId="1E5FD6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1.4.1.2</w:t>
      </w:r>
      <w:r w:rsidRPr="00920050">
        <w:rPr>
          <w:rFonts w:ascii="Arial" w:hAnsi="Arial" w:cs="Arial"/>
          <w:sz w:val="20"/>
          <w:szCs w:val="20"/>
        </w:rPr>
        <w:t xml:space="preserve"> Hành lang bảo vệ an toàn đường cáp điện đi trên mặt đất hoặc trên không được giới hạn về các phía 0,5 mét tính từ mặt ngoài của sợi cáp ngoài cùng trở ra các phía.</w:t>
      </w:r>
    </w:p>
    <w:p w14:paraId="5DC0C3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1.4.1.3</w:t>
      </w:r>
      <w:r w:rsidRPr="00920050">
        <w:rPr>
          <w:rFonts w:ascii="Arial" w:hAnsi="Arial" w:cs="Arial"/>
          <w:sz w:val="20"/>
          <w:szCs w:val="20"/>
        </w:rPr>
        <w:t xml:space="preserve"> Cây trong hành lang bảo vệ an toàn đường dây dẫn điện trên không</w:t>
      </w:r>
    </w:p>
    <w:p w14:paraId="472937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Đối với đường dây dẫn điện có điện áp trên 01 kV đến 35 kV trong thành phố, khu vực tập trung đông dân cư của các phường, xã thì khoảng cách từ điểm bất kỳ của cây đến dây dẫn điện ở trạng thái võng cực đại không nhỏ hơn khoảng cách quy định trong bảng sau:</w:t>
      </w:r>
    </w:p>
    <w:p w14:paraId="1336E8FC" w14:textId="493F94E8"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1.4: Khoảng cách nhỏ nhất từ dây dẫn trên 01 kV đến 35 kV đến cây trong thành phố, khu vực tập trung đông dân cư của các phường, xã</w:t>
      </w:r>
    </w:p>
    <w:p w14:paraId="3C94B608"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3346"/>
        <w:gridCol w:w="2793"/>
        <w:gridCol w:w="2870"/>
      </w:tblGrid>
      <w:tr w:rsidR="004313DB" w:rsidRPr="00920050" w14:paraId="687E0E62" w14:textId="77777777" w:rsidTr="00146B9B">
        <w:tc>
          <w:tcPr>
            <w:tcW w:w="1857" w:type="pct"/>
            <w:tcBorders>
              <w:top w:val="single" w:sz="8" w:space="0" w:color="000000"/>
              <w:left w:val="single" w:sz="8" w:space="0" w:color="000000"/>
              <w:bottom w:val="nil"/>
              <w:right w:val="nil"/>
            </w:tcBorders>
            <w:vAlign w:val="center"/>
          </w:tcPr>
          <w:p w14:paraId="30182A5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3143" w:type="pct"/>
            <w:gridSpan w:val="2"/>
            <w:tcBorders>
              <w:top w:val="single" w:sz="8" w:space="0" w:color="000000"/>
              <w:left w:val="single" w:sz="8" w:space="0" w:color="000000"/>
              <w:bottom w:val="nil"/>
              <w:right w:val="single" w:sz="8" w:space="0" w:color="000000"/>
            </w:tcBorders>
            <w:vAlign w:val="center"/>
          </w:tcPr>
          <w:p w14:paraId="2A1E53B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Trên 01 kV đến 35 kV</w:t>
            </w:r>
          </w:p>
        </w:tc>
      </w:tr>
      <w:tr w:rsidR="004313DB" w:rsidRPr="00920050" w14:paraId="02BDA421" w14:textId="77777777" w:rsidTr="00146B9B">
        <w:tc>
          <w:tcPr>
            <w:tcW w:w="1857" w:type="pct"/>
            <w:vMerge w:val="restart"/>
            <w:tcBorders>
              <w:top w:val="single" w:sz="8" w:space="0" w:color="000000"/>
              <w:left w:val="single" w:sz="8" w:space="0" w:color="000000"/>
              <w:bottom w:val="nil"/>
              <w:right w:val="nil"/>
            </w:tcBorders>
            <w:vAlign w:val="center"/>
          </w:tcPr>
          <w:p w14:paraId="46FAB85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1550" w:type="pct"/>
            <w:tcBorders>
              <w:top w:val="single" w:sz="8" w:space="0" w:color="000000"/>
              <w:left w:val="single" w:sz="8" w:space="0" w:color="000000"/>
              <w:bottom w:val="nil"/>
              <w:right w:val="nil"/>
            </w:tcBorders>
            <w:vAlign w:val="center"/>
          </w:tcPr>
          <w:p w14:paraId="1B7DD8C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Dây bọc</w:t>
            </w:r>
          </w:p>
        </w:tc>
        <w:tc>
          <w:tcPr>
            <w:tcW w:w="1593" w:type="pct"/>
            <w:tcBorders>
              <w:top w:val="single" w:sz="8" w:space="0" w:color="000000"/>
              <w:left w:val="single" w:sz="8" w:space="0" w:color="000000"/>
              <w:bottom w:val="nil"/>
              <w:right w:val="single" w:sz="8" w:space="0" w:color="000000"/>
            </w:tcBorders>
            <w:vAlign w:val="center"/>
          </w:tcPr>
          <w:p w14:paraId="45F27D4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Dây trần</w:t>
            </w:r>
          </w:p>
        </w:tc>
      </w:tr>
      <w:tr w:rsidR="004313DB" w:rsidRPr="00920050" w14:paraId="30F9DB72" w14:textId="77777777" w:rsidTr="00146B9B">
        <w:tc>
          <w:tcPr>
            <w:tcW w:w="1857" w:type="pct"/>
            <w:vMerge/>
            <w:tcBorders>
              <w:top w:val="single" w:sz="8" w:space="0" w:color="000000"/>
              <w:left w:val="single" w:sz="8" w:space="0" w:color="000000"/>
              <w:bottom w:val="nil"/>
              <w:right w:val="nil"/>
            </w:tcBorders>
          </w:tcPr>
          <w:p w14:paraId="404E3F75" w14:textId="77777777" w:rsidR="004313DB" w:rsidRPr="00920050" w:rsidRDefault="004313DB" w:rsidP="003B698D">
            <w:pPr>
              <w:spacing w:after="0" w:line="240" w:lineRule="auto"/>
              <w:jc w:val="center"/>
              <w:rPr>
                <w:rFonts w:ascii="Arial" w:hAnsi="Arial" w:cs="Arial"/>
                <w:sz w:val="20"/>
                <w:szCs w:val="20"/>
              </w:rPr>
            </w:pPr>
          </w:p>
        </w:tc>
        <w:tc>
          <w:tcPr>
            <w:tcW w:w="1550" w:type="pct"/>
            <w:tcBorders>
              <w:top w:val="single" w:sz="8" w:space="0" w:color="000000"/>
              <w:left w:val="single" w:sz="8" w:space="0" w:color="000000"/>
              <w:bottom w:val="single" w:sz="8" w:space="0" w:color="000000"/>
              <w:right w:val="nil"/>
            </w:tcBorders>
            <w:vAlign w:val="center"/>
          </w:tcPr>
          <w:p w14:paraId="14E5519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0,7 m</w:t>
            </w:r>
          </w:p>
        </w:tc>
        <w:tc>
          <w:tcPr>
            <w:tcW w:w="1593" w:type="pct"/>
            <w:tcBorders>
              <w:top w:val="single" w:sz="8" w:space="0" w:color="000000"/>
              <w:left w:val="single" w:sz="8" w:space="0" w:color="000000"/>
              <w:bottom w:val="single" w:sz="8" w:space="0" w:color="000000"/>
              <w:right w:val="single" w:sz="8" w:space="0" w:color="000000"/>
            </w:tcBorders>
            <w:vAlign w:val="center"/>
          </w:tcPr>
          <w:p w14:paraId="3C76B49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 m</w:t>
            </w:r>
          </w:p>
        </w:tc>
      </w:tr>
    </w:tbl>
    <w:p w14:paraId="7C6463CD" w14:textId="57C71515"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Đối với đường dây có điện áp từ 110 kV đến 500 kV trong thành phố, khu vực tập trung đông dân cư của các phường, xã thì không được để cây cao hơn dây dẫn thấp nhất trừ trường hợp đặc biệt phải có biện pháp kỹ thuật đảm bảo an toàn và được </w:t>
      </w:r>
      <w:r w:rsidR="00F1027A" w:rsidRPr="00920050">
        <w:rPr>
          <w:rFonts w:ascii="Arial" w:hAnsi="Arial" w:cs="Arial"/>
          <w:sz w:val="20"/>
          <w:szCs w:val="20"/>
        </w:rPr>
        <w:t>Ủy ban</w:t>
      </w:r>
      <w:r w:rsidRPr="00920050">
        <w:rPr>
          <w:rFonts w:ascii="Arial" w:hAnsi="Arial" w:cs="Arial"/>
          <w:sz w:val="20"/>
          <w:szCs w:val="20"/>
        </w:rPr>
        <w:t xml:space="preserve"> nhân dân cấp tỉnh cho phép. Khoảng cách từ điểm bất kỳ của cây đến dây dẫn điện khi dây ở trạng thái võng cực đại không nhỏ hơn khoảng cách quy định trong bảng sau:</w:t>
      </w:r>
    </w:p>
    <w:p w14:paraId="3255A2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Bảng 1.5: Khoảng cách nhỏ nhất từ dây dẫn từ 110 kV đến 500 kV đến cây </w:t>
      </w:r>
      <w:r w:rsidRPr="00920050">
        <w:rPr>
          <w:rFonts w:ascii="Arial" w:hAnsi="Arial" w:cs="Arial"/>
          <w:sz w:val="20"/>
          <w:szCs w:val="20"/>
        </w:rPr>
        <w:br/>
      </w:r>
      <w:r w:rsidRPr="00920050">
        <w:rPr>
          <w:rFonts w:ascii="Arial" w:hAnsi="Arial" w:cs="Arial"/>
          <w:b/>
          <w:sz w:val="20"/>
          <w:szCs w:val="20"/>
        </w:rPr>
        <w:t>trong thành phố, khu vực tập trung đông dân cư của các phường, xã</w:t>
      </w:r>
    </w:p>
    <w:p w14:paraId="1A58A795"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3411"/>
        <w:gridCol w:w="1845"/>
        <w:gridCol w:w="1877"/>
        <w:gridCol w:w="1876"/>
      </w:tblGrid>
      <w:tr w:rsidR="004313DB" w:rsidRPr="00920050" w14:paraId="626D68C9" w14:textId="77777777" w:rsidTr="00146B9B">
        <w:tc>
          <w:tcPr>
            <w:tcW w:w="1893" w:type="pct"/>
            <w:tcBorders>
              <w:top w:val="single" w:sz="8" w:space="0" w:color="000000"/>
              <w:left w:val="single" w:sz="8" w:space="0" w:color="000000"/>
              <w:bottom w:val="nil"/>
              <w:right w:val="nil"/>
            </w:tcBorders>
            <w:vAlign w:val="center"/>
          </w:tcPr>
          <w:p w14:paraId="5621C32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1024" w:type="pct"/>
            <w:tcBorders>
              <w:top w:val="single" w:sz="8" w:space="0" w:color="000000"/>
              <w:left w:val="single" w:sz="8" w:space="0" w:color="000000"/>
              <w:bottom w:val="nil"/>
              <w:right w:val="nil"/>
            </w:tcBorders>
            <w:vAlign w:val="center"/>
          </w:tcPr>
          <w:p w14:paraId="6848F96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110 kV</w:t>
            </w:r>
          </w:p>
        </w:tc>
        <w:tc>
          <w:tcPr>
            <w:tcW w:w="1042" w:type="pct"/>
            <w:tcBorders>
              <w:top w:val="single" w:sz="8" w:space="0" w:color="000000"/>
              <w:left w:val="single" w:sz="8" w:space="0" w:color="000000"/>
              <w:bottom w:val="nil"/>
              <w:right w:val="nil"/>
            </w:tcBorders>
            <w:vAlign w:val="center"/>
          </w:tcPr>
          <w:p w14:paraId="5294A16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220 kV</w:t>
            </w:r>
          </w:p>
        </w:tc>
        <w:tc>
          <w:tcPr>
            <w:tcW w:w="1042" w:type="pct"/>
            <w:tcBorders>
              <w:top w:val="single" w:sz="8" w:space="0" w:color="000000"/>
              <w:left w:val="single" w:sz="8" w:space="0" w:color="000000"/>
              <w:bottom w:val="nil"/>
              <w:right w:val="single" w:sz="8" w:space="0" w:color="000000"/>
            </w:tcBorders>
            <w:vAlign w:val="center"/>
          </w:tcPr>
          <w:p w14:paraId="2B010D7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500 kV</w:t>
            </w:r>
          </w:p>
        </w:tc>
      </w:tr>
      <w:tr w:rsidR="004313DB" w:rsidRPr="00920050" w14:paraId="3DD9F121" w14:textId="77777777" w:rsidTr="00146B9B">
        <w:tc>
          <w:tcPr>
            <w:tcW w:w="1893" w:type="pct"/>
            <w:vMerge w:val="restart"/>
            <w:tcBorders>
              <w:top w:val="single" w:sz="8" w:space="0" w:color="000000"/>
              <w:left w:val="single" w:sz="8" w:space="0" w:color="000000"/>
              <w:bottom w:val="nil"/>
              <w:right w:val="nil"/>
            </w:tcBorders>
            <w:vAlign w:val="center"/>
          </w:tcPr>
          <w:p w14:paraId="1A59E4D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3107" w:type="pct"/>
            <w:gridSpan w:val="3"/>
            <w:tcBorders>
              <w:top w:val="single" w:sz="8" w:space="0" w:color="000000"/>
              <w:left w:val="single" w:sz="8" w:space="0" w:color="000000"/>
              <w:bottom w:val="nil"/>
              <w:right w:val="single" w:sz="8" w:space="0" w:color="000000"/>
            </w:tcBorders>
            <w:vAlign w:val="center"/>
          </w:tcPr>
          <w:p w14:paraId="05AC4B8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Dây trần</w:t>
            </w:r>
          </w:p>
        </w:tc>
      </w:tr>
      <w:tr w:rsidR="004313DB" w:rsidRPr="00920050" w14:paraId="0B7B8870" w14:textId="77777777" w:rsidTr="00146B9B">
        <w:tc>
          <w:tcPr>
            <w:tcW w:w="1893" w:type="pct"/>
            <w:vMerge/>
            <w:tcBorders>
              <w:top w:val="single" w:sz="8" w:space="0" w:color="000000"/>
              <w:left w:val="single" w:sz="8" w:space="0" w:color="000000"/>
              <w:bottom w:val="nil"/>
              <w:right w:val="nil"/>
            </w:tcBorders>
          </w:tcPr>
          <w:p w14:paraId="6D044139" w14:textId="77777777" w:rsidR="004313DB" w:rsidRPr="00920050" w:rsidRDefault="004313DB" w:rsidP="003B698D">
            <w:pPr>
              <w:spacing w:after="0" w:line="240" w:lineRule="auto"/>
              <w:jc w:val="center"/>
              <w:rPr>
                <w:rFonts w:ascii="Arial" w:hAnsi="Arial" w:cs="Arial"/>
                <w:sz w:val="20"/>
                <w:szCs w:val="20"/>
              </w:rPr>
            </w:pPr>
          </w:p>
        </w:tc>
        <w:tc>
          <w:tcPr>
            <w:tcW w:w="1024" w:type="pct"/>
            <w:tcBorders>
              <w:top w:val="single" w:sz="8" w:space="0" w:color="000000"/>
              <w:left w:val="single" w:sz="8" w:space="0" w:color="000000"/>
              <w:bottom w:val="single" w:sz="8" w:space="0" w:color="000000"/>
              <w:right w:val="nil"/>
            </w:tcBorders>
            <w:vAlign w:val="center"/>
          </w:tcPr>
          <w:p w14:paraId="5747176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1042" w:type="pct"/>
            <w:tcBorders>
              <w:top w:val="single" w:sz="8" w:space="0" w:color="000000"/>
              <w:left w:val="single" w:sz="8" w:space="0" w:color="000000"/>
              <w:bottom w:val="single" w:sz="8" w:space="0" w:color="000000"/>
              <w:right w:val="nil"/>
            </w:tcBorders>
            <w:vAlign w:val="center"/>
          </w:tcPr>
          <w:p w14:paraId="5D5A83D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m</w:t>
            </w:r>
          </w:p>
        </w:tc>
        <w:tc>
          <w:tcPr>
            <w:tcW w:w="1042" w:type="pct"/>
            <w:tcBorders>
              <w:top w:val="single" w:sz="8" w:space="0" w:color="000000"/>
              <w:left w:val="single" w:sz="8" w:space="0" w:color="000000"/>
              <w:bottom w:val="single" w:sz="8" w:space="0" w:color="000000"/>
              <w:right w:val="single" w:sz="8" w:space="0" w:color="000000"/>
            </w:tcBorders>
            <w:vAlign w:val="center"/>
          </w:tcPr>
          <w:p w14:paraId="7480C7B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4,5 m</w:t>
            </w:r>
          </w:p>
        </w:tc>
      </w:tr>
    </w:tbl>
    <w:p w14:paraId="1D2DDE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Đối với đường dây dẫn điện ở khu vực ngoài thành phố, khu vực tập trung đông dân cư của các phường, xã thì khoảng cách từ điểm cao nhất của cây theo chiều thẳng đứng đến độ cao của dây dẫn thấp nhất khi đang ở trạng thái võng cực đại không nhỏ hơn khoảng cách quy định trong bảng sau:</w:t>
      </w:r>
    </w:p>
    <w:p w14:paraId="03AB3B8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Bảng 1.6: Khoảng cách nhỏ nhất từ dây dẫn đến cây khu vực ngoài thành phố, </w:t>
      </w:r>
      <w:r w:rsidRPr="00920050">
        <w:rPr>
          <w:rFonts w:ascii="Arial" w:hAnsi="Arial" w:cs="Arial"/>
          <w:sz w:val="20"/>
          <w:szCs w:val="20"/>
        </w:rPr>
        <w:br/>
      </w:r>
      <w:r w:rsidRPr="00920050">
        <w:rPr>
          <w:rFonts w:ascii="Arial" w:hAnsi="Arial" w:cs="Arial"/>
          <w:b/>
          <w:sz w:val="20"/>
          <w:szCs w:val="20"/>
        </w:rPr>
        <w:t>khu vực tập trung đông dân cư của các phường, xã</w:t>
      </w:r>
    </w:p>
    <w:p w14:paraId="5B17C8D1"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080"/>
        <w:gridCol w:w="1733"/>
        <w:gridCol w:w="1782"/>
        <w:gridCol w:w="1126"/>
        <w:gridCol w:w="1144"/>
        <w:gridCol w:w="1144"/>
      </w:tblGrid>
      <w:tr w:rsidR="004313DB" w:rsidRPr="00920050" w14:paraId="1B43176B" w14:textId="77777777" w:rsidTr="003B698D">
        <w:trPr>
          <w:trHeight w:val="288"/>
        </w:trPr>
        <w:tc>
          <w:tcPr>
            <w:tcW w:w="1154" w:type="pct"/>
            <w:tcBorders>
              <w:top w:val="single" w:sz="8" w:space="0" w:color="000000"/>
              <w:left w:val="single" w:sz="8" w:space="0" w:color="000000"/>
              <w:bottom w:val="nil"/>
              <w:right w:val="nil"/>
            </w:tcBorders>
            <w:vAlign w:val="center"/>
          </w:tcPr>
          <w:p w14:paraId="3A7FCFC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lastRenderedPageBreak/>
              <w:t>Điện áp</w:t>
            </w:r>
          </w:p>
        </w:tc>
        <w:tc>
          <w:tcPr>
            <w:tcW w:w="1951" w:type="pct"/>
            <w:gridSpan w:val="2"/>
            <w:tcBorders>
              <w:top w:val="single" w:sz="8" w:space="0" w:color="000000"/>
              <w:left w:val="single" w:sz="8" w:space="0" w:color="000000"/>
              <w:bottom w:val="nil"/>
              <w:right w:val="nil"/>
            </w:tcBorders>
            <w:vAlign w:val="center"/>
          </w:tcPr>
          <w:p w14:paraId="54537EB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Trên 01 kV đến 35 kV</w:t>
            </w:r>
          </w:p>
        </w:tc>
        <w:tc>
          <w:tcPr>
            <w:tcW w:w="625" w:type="pct"/>
            <w:tcBorders>
              <w:top w:val="single" w:sz="8" w:space="0" w:color="000000"/>
              <w:left w:val="single" w:sz="8" w:space="0" w:color="000000"/>
              <w:bottom w:val="nil"/>
              <w:right w:val="nil"/>
            </w:tcBorders>
            <w:vAlign w:val="center"/>
          </w:tcPr>
          <w:p w14:paraId="2231999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110 kV</w:t>
            </w:r>
          </w:p>
        </w:tc>
        <w:tc>
          <w:tcPr>
            <w:tcW w:w="635" w:type="pct"/>
            <w:tcBorders>
              <w:top w:val="single" w:sz="8" w:space="0" w:color="000000"/>
              <w:left w:val="single" w:sz="8" w:space="0" w:color="000000"/>
              <w:bottom w:val="nil"/>
              <w:right w:val="nil"/>
            </w:tcBorders>
            <w:vAlign w:val="center"/>
          </w:tcPr>
          <w:p w14:paraId="63DCE3A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220 kV</w:t>
            </w:r>
          </w:p>
        </w:tc>
        <w:tc>
          <w:tcPr>
            <w:tcW w:w="635" w:type="pct"/>
            <w:tcBorders>
              <w:top w:val="single" w:sz="8" w:space="0" w:color="000000"/>
              <w:left w:val="single" w:sz="8" w:space="0" w:color="000000"/>
              <w:bottom w:val="nil"/>
              <w:right w:val="single" w:sz="8" w:space="0" w:color="000000"/>
            </w:tcBorders>
            <w:vAlign w:val="center"/>
          </w:tcPr>
          <w:p w14:paraId="2C17772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500 kV</w:t>
            </w:r>
          </w:p>
        </w:tc>
      </w:tr>
      <w:tr w:rsidR="004313DB" w:rsidRPr="00920050" w14:paraId="5A192ECB" w14:textId="77777777" w:rsidTr="003B698D">
        <w:trPr>
          <w:trHeight w:val="288"/>
        </w:trPr>
        <w:tc>
          <w:tcPr>
            <w:tcW w:w="1154" w:type="pct"/>
            <w:vMerge w:val="restart"/>
            <w:tcBorders>
              <w:top w:val="single" w:sz="8" w:space="0" w:color="000000"/>
              <w:left w:val="single" w:sz="8" w:space="0" w:color="000000"/>
              <w:bottom w:val="nil"/>
              <w:right w:val="nil"/>
            </w:tcBorders>
            <w:vAlign w:val="center"/>
          </w:tcPr>
          <w:p w14:paraId="77E62E3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962" w:type="pct"/>
            <w:tcBorders>
              <w:top w:val="single" w:sz="8" w:space="0" w:color="000000"/>
              <w:left w:val="single" w:sz="8" w:space="0" w:color="000000"/>
              <w:bottom w:val="nil"/>
              <w:right w:val="nil"/>
            </w:tcBorders>
            <w:vAlign w:val="center"/>
          </w:tcPr>
          <w:p w14:paraId="54873B8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Dây bọc</w:t>
            </w:r>
          </w:p>
        </w:tc>
        <w:tc>
          <w:tcPr>
            <w:tcW w:w="989" w:type="pct"/>
            <w:tcBorders>
              <w:top w:val="single" w:sz="8" w:space="0" w:color="000000"/>
              <w:left w:val="single" w:sz="8" w:space="0" w:color="000000"/>
              <w:bottom w:val="nil"/>
              <w:right w:val="nil"/>
            </w:tcBorders>
            <w:vAlign w:val="center"/>
          </w:tcPr>
          <w:p w14:paraId="6304BF7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Dây trần</w:t>
            </w:r>
          </w:p>
        </w:tc>
        <w:tc>
          <w:tcPr>
            <w:tcW w:w="1895" w:type="pct"/>
            <w:gridSpan w:val="3"/>
            <w:tcBorders>
              <w:top w:val="single" w:sz="8" w:space="0" w:color="000000"/>
              <w:left w:val="single" w:sz="8" w:space="0" w:color="000000"/>
              <w:bottom w:val="nil"/>
              <w:right w:val="single" w:sz="8" w:space="0" w:color="000000"/>
            </w:tcBorders>
            <w:vAlign w:val="center"/>
          </w:tcPr>
          <w:p w14:paraId="4832A60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Dây trần</w:t>
            </w:r>
          </w:p>
        </w:tc>
      </w:tr>
      <w:tr w:rsidR="004313DB" w:rsidRPr="00920050" w14:paraId="7FBA2C74" w14:textId="77777777" w:rsidTr="003B698D">
        <w:trPr>
          <w:trHeight w:val="288"/>
        </w:trPr>
        <w:tc>
          <w:tcPr>
            <w:tcW w:w="1154" w:type="pct"/>
            <w:vMerge/>
            <w:tcBorders>
              <w:top w:val="single" w:sz="8" w:space="0" w:color="000000"/>
              <w:left w:val="single" w:sz="8" w:space="0" w:color="000000"/>
              <w:bottom w:val="nil"/>
              <w:right w:val="nil"/>
            </w:tcBorders>
            <w:vAlign w:val="center"/>
          </w:tcPr>
          <w:p w14:paraId="1324F512" w14:textId="77777777" w:rsidR="004313DB" w:rsidRPr="00920050" w:rsidRDefault="004313DB" w:rsidP="003B698D">
            <w:pPr>
              <w:spacing w:after="0" w:line="240" w:lineRule="auto"/>
              <w:jc w:val="center"/>
              <w:rPr>
                <w:rFonts w:ascii="Arial" w:hAnsi="Arial" w:cs="Arial"/>
                <w:sz w:val="20"/>
                <w:szCs w:val="20"/>
              </w:rPr>
            </w:pPr>
          </w:p>
        </w:tc>
        <w:tc>
          <w:tcPr>
            <w:tcW w:w="962" w:type="pct"/>
            <w:tcBorders>
              <w:top w:val="single" w:sz="8" w:space="0" w:color="000000"/>
              <w:left w:val="single" w:sz="8" w:space="0" w:color="000000"/>
              <w:bottom w:val="single" w:sz="8" w:space="0" w:color="000000"/>
              <w:right w:val="nil"/>
            </w:tcBorders>
            <w:vAlign w:val="center"/>
          </w:tcPr>
          <w:p w14:paraId="0BDA666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0,7 m</w:t>
            </w:r>
          </w:p>
        </w:tc>
        <w:tc>
          <w:tcPr>
            <w:tcW w:w="989" w:type="pct"/>
            <w:tcBorders>
              <w:top w:val="single" w:sz="8" w:space="0" w:color="000000"/>
              <w:left w:val="single" w:sz="8" w:space="0" w:color="000000"/>
              <w:bottom w:val="single" w:sz="8" w:space="0" w:color="000000"/>
              <w:right w:val="nil"/>
            </w:tcBorders>
            <w:vAlign w:val="center"/>
          </w:tcPr>
          <w:p w14:paraId="5497D72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625" w:type="pct"/>
            <w:tcBorders>
              <w:top w:val="single" w:sz="8" w:space="0" w:color="000000"/>
              <w:left w:val="single" w:sz="8" w:space="0" w:color="000000"/>
              <w:bottom w:val="single" w:sz="8" w:space="0" w:color="000000"/>
              <w:right w:val="nil"/>
            </w:tcBorders>
            <w:vAlign w:val="center"/>
          </w:tcPr>
          <w:p w14:paraId="602613E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m</w:t>
            </w:r>
          </w:p>
        </w:tc>
        <w:tc>
          <w:tcPr>
            <w:tcW w:w="635" w:type="pct"/>
            <w:tcBorders>
              <w:top w:val="single" w:sz="8" w:space="0" w:color="000000"/>
              <w:left w:val="single" w:sz="8" w:space="0" w:color="000000"/>
              <w:bottom w:val="single" w:sz="8" w:space="0" w:color="000000"/>
              <w:right w:val="nil"/>
            </w:tcBorders>
            <w:vAlign w:val="center"/>
          </w:tcPr>
          <w:p w14:paraId="2FD5DD0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4,0 m</w:t>
            </w:r>
          </w:p>
        </w:tc>
        <w:tc>
          <w:tcPr>
            <w:tcW w:w="635" w:type="pct"/>
            <w:tcBorders>
              <w:top w:val="single" w:sz="8" w:space="0" w:color="000000"/>
              <w:left w:val="single" w:sz="8" w:space="0" w:color="000000"/>
              <w:bottom w:val="single" w:sz="8" w:space="0" w:color="000000"/>
              <w:right w:val="single" w:sz="8" w:space="0" w:color="000000"/>
            </w:tcBorders>
            <w:vAlign w:val="center"/>
          </w:tcPr>
          <w:p w14:paraId="3A8E4A0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6,0 m</w:t>
            </w:r>
          </w:p>
        </w:tc>
      </w:tr>
    </w:tbl>
    <w:p w14:paraId="244856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Đối với đường dây dẫn điện trên không vượt qua rừng đặc dụng, rừng phòng hộ, rừng sản xuất, vườn trồng cây thì khoảng cách theo phương thẳng đứng từ chiều cao trung bình của cây đã phát triển tối đa đến dây dẫn điện thấp nhất khi dây ở trạng thái võng cực đại không nhỏ hơn quy định tại Điểm c Điểm này.</w:t>
      </w:r>
    </w:p>
    <w:p w14:paraId="0627756E" w14:textId="64A3BEB5"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1.4.1.4</w:t>
      </w:r>
      <w:r w:rsidRPr="00920050">
        <w:rPr>
          <w:rFonts w:ascii="Arial" w:hAnsi="Arial" w:cs="Arial"/>
          <w:sz w:val="20"/>
          <w:szCs w:val="20"/>
        </w:rPr>
        <w:t xml:space="preserve"> Cây ở ngoài hành lang bảo vệ an toàn đường dây dẫn điện trên không thì khoảng cách từ bộ phận bất kỳ của cây khi cây bị đổ đến bộ phận bất kỳ của đường dây không nhỏ hơn khoảng cách an toàn phóng điện theo cấp điện áp, trừ trường hợp cây trong khu vực đô thị có biện pháp kỹ thuật bảo đảm an toàn và được </w:t>
      </w:r>
      <w:r w:rsidR="00F1027A" w:rsidRPr="00920050">
        <w:rPr>
          <w:rFonts w:ascii="Arial" w:hAnsi="Arial" w:cs="Arial"/>
          <w:sz w:val="20"/>
          <w:szCs w:val="20"/>
        </w:rPr>
        <w:t>Ủy ban</w:t>
      </w:r>
      <w:r w:rsidRPr="00920050">
        <w:rPr>
          <w:rFonts w:ascii="Arial" w:hAnsi="Arial" w:cs="Arial"/>
          <w:sz w:val="20"/>
          <w:szCs w:val="20"/>
        </w:rPr>
        <w:t xml:space="preserve"> nhân dân cấp tỉnh chấp thuận. Khoảng cách an toàn phóng điện theo cấp điện áp tại khoản này được quy định như sau:</w:t>
      </w:r>
    </w:p>
    <w:p w14:paraId="32D09F6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1.7: Khoảng cách từ cây bị đổ đến ĐDK</w:t>
      </w:r>
    </w:p>
    <w:p w14:paraId="088107B8"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073"/>
        <w:gridCol w:w="3507"/>
        <w:gridCol w:w="2288"/>
        <w:gridCol w:w="1141"/>
      </w:tblGrid>
      <w:tr w:rsidR="004313DB" w:rsidRPr="00920050" w14:paraId="7858E031" w14:textId="77777777" w:rsidTr="003B698D">
        <w:trPr>
          <w:trHeight w:val="432"/>
        </w:trPr>
        <w:tc>
          <w:tcPr>
            <w:tcW w:w="1150" w:type="pct"/>
            <w:tcBorders>
              <w:top w:val="single" w:sz="8" w:space="0" w:color="000000"/>
              <w:left w:val="single" w:sz="8" w:space="0" w:color="000000"/>
              <w:bottom w:val="nil"/>
              <w:right w:val="nil"/>
            </w:tcBorders>
            <w:vAlign w:val="center"/>
          </w:tcPr>
          <w:p w14:paraId="5911DFA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1946" w:type="pct"/>
            <w:tcBorders>
              <w:top w:val="single" w:sz="8" w:space="0" w:color="000000"/>
              <w:left w:val="single" w:sz="8" w:space="0" w:color="000000"/>
              <w:bottom w:val="nil"/>
              <w:right w:val="nil"/>
            </w:tcBorders>
            <w:vAlign w:val="center"/>
          </w:tcPr>
          <w:p w14:paraId="1DBD0FC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Trên 01 kV đến 35 kV</w:t>
            </w:r>
          </w:p>
        </w:tc>
        <w:tc>
          <w:tcPr>
            <w:tcW w:w="1270" w:type="pct"/>
            <w:tcBorders>
              <w:top w:val="single" w:sz="8" w:space="0" w:color="000000"/>
              <w:left w:val="single" w:sz="8" w:space="0" w:color="000000"/>
              <w:bottom w:val="nil"/>
              <w:right w:val="nil"/>
            </w:tcBorders>
            <w:vAlign w:val="center"/>
          </w:tcPr>
          <w:p w14:paraId="7912715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110 và 220 kV</w:t>
            </w:r>
          </w:p>
        </w:tc>
        <w:tc>
          <w:tcPr>
            <w:tcW w:w="633" w:type="pct"/>
            <w:tcBorders>
              <w:top w:val="single" w:sz="8" w:space="0" w:color="000000"/>
              <w:left w:val="single" w:sz="8" w:space="0" w:color="000000"/>
              <w:bottom w:val="nil"/>
              <w:right w:val="single" w:sz="8" w:space="0" w:color="000000"/>
            </w:tcBorders>
            <w:vAlign w:val="center"/>
          </w:tcPr>
          <w:p w14:paraId="539438E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500 kV</w:t>
            </w:r>
          </w:p>
        </w:tc>
      </w:tr>
      <w:tr w:rsidR="004313DB" w:rsidRPr="00920050" w14:paraId="0E1CABE9" w14:textId="77777777" w:rsidTr="003B698D">
        <w:trPr>
          <w:trHeight w:val="432"/>
        </w:trPr>
        <w:tc>
          <w:tcPr>
            <w:tcW w:w="1150" w:type="pct"/>
            <w:tcBorders>
              <w:top w:val="single" w:sz="8" w:space="0" w:color="000000"/>
              <w:left w:val="single" w:sz="8" w:space="0" w:color="000000"/>
              <w:bottom w:val="single" w:sz="8" w:space="0" w:color="000000"/>
              <w:right w:val="nil"/>
            </w:tcBorders>
            <w:vAlign w:val="center"/>
          </w:tcPr>
          <w:p w14:paraId="049DC0E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1946" w:type="pct"/>
            <w:tcBorders>
              <w:top w:val="single" w:sz="8" w:space="0" w:color="000000"/>
              <w:left w:val="single" w:sz="8" w:space="0" w:color="000000"/>
              <w:bottom w:val="single" w:sz="8" w:space="0" w:color="000000"/>
              <w:right w:val="nil"/>
            </w:tcBorders>
            <w:vAlign w:val="center"/>
          </w:tcPr>
          <w:p w14:paraId="32FEE0C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0,7 m</w:t>
            </w:r>
          </w:p>
        </w:tc>
        <w:tc>
          <w:tcPr>
            <w:tcW w:w="1270" w:type="pct"/>
            <w:tcBorders>
              <w:top w:val="single" w:sz="8" w:space="0" w:color="000000"/>
              <w:left w:val="single" w:sz="8" w:space="0" w:color="000000"/>
              <w:bottom w:val="single" w:sz="8" w:space="0" w:color="000000"/>
              <w:right w:val="nil"/>
            </w:tcBorders>
            <w:vAlign w:val="center"/>
          </w:tcPr>
          <w:p w14:paraId="7702BB6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 m</w:t>
            </w:r>
          </w:p>
        </w:tc>
        <w:tc>
          <w:tcPr>
            <w:tcW w:w="633" w:type="pct"/>
            <w:tcBorders>
              <w:top w:val="single" w:sz="8" w:space="0" w:color="000000"/>
              <w:left w:val="single" w:sz="8" w:space="0" w:color="000000"/>
              <w:bottom w:val="single" w:sz="8" w:space="0" w:color="000000"/>
              <w:right w:val="single" w:sz="8" w:space="0" w:color="000000"/>
            </w:tcBorders>
            <w:vAlign w:val="center"/>
          </w:tcPr>
          <w:p w14:paraId="3EDBB78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r>
    </w:tbl>
    <w:p w14:paraId="7CFBB267" w14:textId="1346E6F1"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1.4.1.5</w:t>
      </w:r>
      <w:r w:rsidRPr="00920050">
        <w:rPr>
          <w:rFonts w:ascii="Arial" w:hAnsi="Arial" w:cs="Arial"/>
          <w:sz w:val="20"/>
          <w:szCs w:val="20"/>
        </w:rPr>
        <w:t xml:space="preserve"> Người sử dụng đất, chủ sở hữu cây có trách nhiệm thường xuyên kiểm tra, kịp thời chặt tỉa phần cây có nguy cơ vi phạm khoảng cách an toàn phóng điện theo cấp điện áp của đường dây dẫn điện trên không. Trường hợp người sử dụng đất sở hữu cây không thực hiện việc chặt tỉa phần cây có nguy cơ vi phạm, đơn vị điện lực tiến hành chặt tỉa và thông báo cho </w:t>
      </w:r>
      <w:r w:rsidR="00F1027A" w:rsidRPr="00920050">
        <w:rPr>
          <w:rFonts w:ascii="Arial" w:hAnsi="Arial" w:cs="Arial"/>
          <w:sz w:val="20"/>
          <w:szCs w:val="20"/>
        </w:rPr>
        <w:t>Ủy ban</w:t>
      </w:r>
      <w:r w:rsidRPr="00920050">
        <w:rPr>
          <w:rFonts w:ascii="Arial" w:hAnsi="Arial" w:cs="Arial"/>
          <w:sz w:val="20"/>
          <w:szCs w:val="20"/>
        </w:rPr>
        <w:t xml:space="preserve"> nhân dân các cấp tại địa phương để xử lý tổ chức, cá nhân vi phạm.</w:t>
      </w:r>
    </w:p>
    <w:p w14:paraId="5EF812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1.4.1.6</w:t>
      </w:r>
      <w:r w:rsidRPr="00920050">
        <w:rPr>
          <w:rFonts w:ascii="Arial" w:hAnsi="Arial" w:cs="Arial"/>
          <w:sz w:val="20"/>
          <w:szCs w:val="20"/>
        </w:rPr>
        <w:t xml:space="preserve"> Lúa, hoa màu chỉ được trồng cách mép móng cột điện, móng néo ít nhất là 0,5 mét.</w:t>
      </w:r>
    </w:p>
    <w:p w14:paraId="6DE7C6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1.4.2</w:t>
      </w:r>
      <w:r w:rsidRPr="00920050">
        <w:rPr>
          <w:rFonts w:ascii="Arial" w:hAnsi="Arial" w:cs="Arial"/>
          <w:sz w:val="20"/>
          <w:szCs w:val="20"/>
        </w:rPr>
        <w:t xml:space="preserve"> </w:t>
      </w:r>
      <w:r w:rsidRPr="00920050">
        <w:rPr>
          <w:rFonts w:ascii="Arial" w:hAnsi="Arial" w:cs="Arial"/>
          <w:b/>
          <w:sz w:val="20"/>
          <w:szCs w:val="20"/>
        </w:rPr>
        <w:t>Hành lang bảo vệ an toàn của đường cáp điện ngầm</w:t>
      </w:r>
    </w:p>
    <w:p w14:paraId="6FC738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1.4.2.1</w:t>
      </w:r>
      <w:r w:rsidRPr="00920050">
        <w:rPr>
          <w:rFonts w:ascii="Arial" w:hAnsi="Arial" w:cs="Arial"/>
          <w:sz w:val="20"/>
          <w:szCs w:val="20"/>
        </w:rPr>
        <w:t xml:space="preserve"> Chiều dài hành lang được tính từ vị trí cáp ra khỏi ranh giới phạm vi bảo vệ của trạm này đến vị trí vào ranh giới phạm vi bảo vệ của trạm kế tiếp.</w:t>
      </w:r>
    </w:p>
    <w:p w14:paraId="48BF4A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1.4.2.2</w:t>
      </w:r>
      <w:r w:rsidRPr="00920050">
        <w:rPr>
          <w:rFonts w:ascii="Arial" w:hAnsi="Arial" w:cs="Arial"/>
          <w:sz w:val="20"/>
          <w:szCs w:val="20"/>
        </w:rPr>
        <w:t xml:space="preserve"> Chiều rộng hành lang được giới hạn bởi:</w:t>
      </w:r>
    </w:p>
    <w:p w14:paraId="6D917F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Mặt ngoài của mương cáp đối với cáp đặt trong mương cáp;</w:t>
      </w:r>
    </w:p>
    <w:p w14:paraId="01C5E5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Hai mặt thẳng đứng cách mặt ngoài của vỏ cáp hoặc sợi cáp ngoài cùng về hai phía của đường cáp điện ngầm đối với cáp đặt trực tiếp trong đất, trong nước được quy định trong bảng sau:</w:t>
      </w:r>
    </w:p>
    <w:p w14:paraId="1FF6F7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Bảng 1.8: Khoảng cách hành lang bảo vệ an toàn của đường cáp ngầm trong </w:t>
      </w:r>
      <w:r w:rsidRPr="00920050">
        <w:rPr>
          <w:rFonts w:ascii="Arial" w:hAnsi="Arial" w:cs="Arial"/>
          <w:sz w:val="20"/>
          <w:szCs w:val="20"/>
        </w:rPr>
        <w:br/>
      </w:r>
      <w:r w:rsidRPr="00920050">
        <w:rPr>
          <w:rFonts w:ascii="Arial" w:hAnsi="Arial" w:cs="Arial"/>
          <w:b/>
          <w:sz w:val="20"/>
          <w:szCs w:val="20"/>
        </w:rPr>
        <w:t>đất hoặc trong nước</w:t>
      </w:r>
    </w:p>
    <w:p w14:paraId="6079FEAB"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1241"/>
        <w:gridCol w:w="1052"/>
        <w:gridCol w:w="1661"/>
        <w:gridCol w:w="2823"/>
        <w:gridCol w:w="2232"/>
      </w:tblGrid>
      <w:tr w:rsidR="004313DB" w:rsidRPr="00920050" w14:paraId="21686B77" w14:textId="77777777" w:rsidTr="003B698D">
        <w:trPr>
          <w:trHeight w:val="432"/>
        </w:trPr>
        <w:tc>
          <w:tcPr>
            <w:tcW w:w="688" w:type="pct"/>
            <w:vMerge w:val="restart"/>
            <w:tcBorders>
              <w:top w:val="single" w:sz="8" w:space="0" w:color="000000"/>
              <w:left w:val="single" w:sz="8" w:space="0" w:color="000000"/>
              <w:bottom w:val="nil"/>
              <w:right w:val="nil"/>
            </w:tcBorders>
            <w:vAlign w:val="center"/>
          </w:tcPr>
          <w:p w14:paraId="432BD1B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Loại cáp điện</w:t>
            </w:r>
          </w:p>
        </w:tc>
        <w:tc>
          <w:tcPr>
            <w:tcW w:w="1506" w:type="pct"/>
            <w:gridSpan w:val="2"/>
            <w:tcBorders>
              <w:top w:val="single" w:sz="8" w:space="0" w:color="000000"/>
              <w:left w:val="single" w:sz="8" w:space="0" w:color="000000"/>
              <w:bottom w:val="nil"/>
              <w:right w:val="nil"/>
            </w:tcBorders>
            <w:vAlign w:val="center"/>
          </w:tcPr>
          <w:p w14:paraId="0319536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Đặt trực tiếp trong đất</w:t>
            </w:r>
          </w:p>
        </w:tc>
        <w:tc>
          <w:tcPr>
            <w:tcW w:w="2806" w:type="pct"/>
            <w:gridSpan w:val="2"/>
            <w:tcBorders>
              <w:top w:val="single" w:sz="8" w:space="0" w:color="000000"/>
              <w:left w:val="single" w:sz="8" w:space="0" w:color="000000"/>
              <w:bottom w:val="nil"/>
              <w:right w:val="single" w:sz="8" w:space="0" w:color="000000"/>
            </w:tcBorders>
            <w:vAlign w:val="center"/>
          </w:tcPr>
          <w:p w14:paraId="7DA0EB1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Đặt trong vùng nước nội thủy</w:t>
            </w:r>
          </w:p>
        </w:tc>
      </w:tr>
      <w:tr w:rsidR="004313DB" w:rsidRPr="00920050" w14:paraId="77A5A8BD" w14:textId="77777777" w:rsidTr="003B698D">
        <w:trPr>
          <w:trHeight w:val="432"/>
        </w:trPr>
        <w:tc>
          <w:tcPr>
            <w:tcW w:w="688" w:type="pct"/>
            <w:vMerge/>
            <w:tcBorders>
              <w:top w:val="single" w:sz="8" w:space="0" w:color="000000"/>
              <w:left w:val="single" w:sz="8" w:space="0" w:color="000000"/>
              <w:bottom w:val="nil"/>
              <w:right w:val="nil"/>
            </w:tcBorders>
            <w:vAlign w:val="center"/>
          </w:tcPr>
          <w:p w14:paraId="3DEF79FD" w14:textId="77777777" w:rsidR="004313DB" w:rsidRPr="00920050" w:rsidRDefault="004313DB" w:rsidP="003B698D">
            <w:pPr>
              <w:spacing w:after="0" w:line="240" w:lineRule="auto"/>
              <w:jc w:val="center"/>
              <w:rPr>
                <w:rFonts w:ascii="Arial" w:hAnsi="Arial" w:cs="Arial"/>
                <w:sz w:val="20"/>
                <w:szCs w:val="20"/>
              </w:rPr>
            </w:pPr>
          </w:p>
        </w:tc>
        <w:tc>
          <w:tcPr>
            <w:tcW w:w="584" w:type="pct"/>
            <w:tcBorders>
              <w:top w:val="single" w:sz="8" w:space="0" w:color="000000"/>
              <w:left w:val="single" w:sz="8" w:space="0" w:color="000000"/>
              <w:bottom w:val="nil"/>
              <w:right w:val="nil"/>
            </w:tcBorders>
            <w:vAlign w:val="center"/>
          </w:tcPr>
          <w:p w14:paraId="2727BCD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Đất ổn định</w:t>
            </w:r>
          </w:p>
        </w:tc>
        <w:tc>
          <w:tcPr>
            <w:tcW w:w="922" w:type="pct"/>
            <w:tcBorders>
              <w:top w:val="single" w:sz="8" w:space="0" w:color="000000"/>
              <w:left w:val="single" w:sz="8" w:space="0" w:color="000000"/>
              <w:bottom w:val="nil"/>
              <w:right w:val="nil"/>
            </w:tcBorders>
            <w:vAlign w:val="center"/>
          </w:tcPr>
          <w:p w14:paraId="3A85884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Đất không ổn định</w:t>
            </w:r>
          </w:p>
        </w:tc>
        <w:tc>
          <w:tcPr>
            <w:tcW w:w="1567" w:type="pct"/>
            <w:tcBorders>
              <w:top w:val="single" w:sz="8" w:space="0" w:color="000000"/>
              <w:left w:val="single" w:sz="8" w:space="0" w:color="000000"/>
              <w:bottom w:val="nil"/>
              <w:right w:val="nil"/>
            </w:tcBorders>
            <w:vAlign w:val="center"/>
          </w:tcPr>
          <w:p w14:paraId="2FCB1B9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Nơi không có tàu thuyền qua lại</w:t>
            </w:r>
          </w:p>
        </w:tc>
        <w:tc>
          <w:tcPr>
            <w:tcW w:w="1240" w:type="pct"/>
            <w:tcBorders>
              <w:top w:val="single" w:sz="8" w:space="0" w:color="000000"/>
              <w:left w:val="single" w:sz="8" w:space="0" w:color="000000"/>
              <w:bottom w:val="nil"/>
              <w:right w:val="single" w:sz="8" w:space="0" w:color="000000"/>
            </w:tcBorders>
            <w:vAlign w:val="center"/>
          </w:tcPr>
          <w:p w14:paraId="1DEF128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Nơi có tàu thuyền qua lại</w:t>
            </w:r>
          </w:p>
        </w:tc>
      </w:tr>
      <w:tr w:rsidR="004313DB" w:rsidRPr="00920050" w14:paraId="04F5484C" w14:textId="77777777" w:rsidTr="003B698D">
        <w:trPr>
          <w:trHeight w:val="432"/>
        </w:trPr>
        <w:tc>
          <w:tcPr>
            <w:tcW w:w="688" w:type="pct"/>
            <w:tcBorders>
              <w:top w:val="single" w:sz="8" w:space="0" w:color="000000"/>
              <w:left w:val="single" w:sz="8" w:space="0" w:color="000000"/>
              <w:bottom w:val="single" w:sz="8" w:space="0" w:color="000000"/>
              <w:right w:val="nil"/>
            </w:tcBorders>
            <w:vAlign w:val="center"/>
          </w:tcPr>
          <w:p w14:paraId="29475E9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584" w:type="pct"/>
            <w:tcBorders>
              <w:top w:val="single" w:sz="8" w:space="0" w:color="000000"/>
              <w:left w:val="single" w:sz="8" w:space="0" w:color="000000"/>
              <w:bottom w:val="single" w:sz="8" w:space="0" w:color="000000"/>
              <w:right w:val="nil"/>
            </w:tcBorders>
            <w:vAlign w:val="center"/>
          </w:tcPr>
          <w:p w14:paraId="32055B9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 m</w:t>
            </w:r>
          </w:p>
        </w:tc>
        <w:tc>
          <w:tcPr>
            <w:tcW w:w="922" w:type="pct"/>
            <w:tcBorders>
              <w:top w:val="single" w:sz="8" w:space="0" w:color="000000"/>
              <w:left w:val="single" w:sz="8" w:space="0" w:color="000000"/>
              <w:bottom w:val="single" w:sz="8" w:space="0" w:color="000000"/>
              <w:right w:val="nil"/>
            </w:tcBorders>
            <w:vAlign w:val="center"/>
          </w:tcPr>
          <w:p w14:paraId="12969BC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 m</w:t>
            </w:r>
          </w:p>
        </w:tc>
        <w:tc>
          <w:tcPr>
            <w:tcW w:w="1567" w:type="pct"/>
            <w:tcBorders>
              <w:top w:val="single" w:sz="8" w:space="0" w:color="000000"/>
              <w:left w:val="single" w:sz="8" w:space="0" w:color="000000"/>
              <w:bottom w:val="single" w:sz="8" w:space="0" w:color="000000"/>
              <w:right w:val="nil"/>
            </w:tcBorders>
            <w:vAlign w:val="center"/>
          </w:tcPr>
          <w:p w14:paraId="36E3BDF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1240" w:type="pct"/>
            <w:tcBorders>
              <w:top w:val="single" w:sz="8" w:space="0" w:color="000000"/>
              <w:left w:val="single" w:sz="8" w:space="0" w:color="000000"/>
              <w:bottom w:val="single" w:sz="8" w:space="0" w:color="000000"/>
              <w:right w:val="single" w:sz="8" w:space="0" w:color="000000"/>
            </w:tcBorders>
            <w:vAlign w:val="center"/>
          </w:tcPr>
          <w:p w14:paraId="59FAC8C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100 m</w:t>
            </w:r>
          </w:p>
        </w:tc>
      </w:tr>
    </w:tbl>
    <w:p w14:paraId="50E342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bảo vệ an toàn đường cáp điện ngầm trên biển phải tuân thủ các quy định pháp luật hiện hành về hàng hải.</w:t>
      </w:r>
    </w:p>
    <w:p w14:paraId="39795A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1.4.2.3</w:t>
      </w:r>
      <w:r w:rsidRPr="00920050">
        <w:rPr>
          <w:rFonts w:ascii="Arial" w:hAnsi="Arial" w:cs="Arial"/>
          <w:sz w:val="20"/>
          <w:szCs w:val="20"/>
        </w:rPr>
        <w:t xml:space="preserve"> Chiều cao được tính từ mặt đất hoặc mặt nước đến:</w:t>
      </w:r>
    </w:p>
    <w:p w14:paraId="7F9EF03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Mặt ngoài của đáy móng mương cáp đối với cáp đặt trong mương cáp;</w:t>
      </w:r>
    </w:p>
    <w:p w14:paraId="0F72C0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Độ sâu thấp hơn điểm thấp nhất của vỏ cáp là 1,5 mét đối với cáp đặt trực tiếp trong đất hoặc trong nước.</w:t>
      </w:r>
    </w:p>
    <w:p w14:paraId="404285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Phạm vi hành lang an toàn của đường cáp điện được thể hiện trong hình sau:</w:t>
      </w:r>
    </w:p>
    <w:p w14:paraId="53022708" w14:textId="47C66CE6"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noProof/>
          <w:sz w:val="20"/>
          <w:szCs w:val="20"/>
        </w:rPr>
        <w:lastRenderedPageBreak/>
        <w:drawing>
          <wp:inline distT="0" distB="0" distL="0" distR="0" wp14:anchorId="224C9A82" wp14:editId="277944F1">
            <wp:extent cx="5129939" cy="2136140"/>
            <wp:effectExtent l="0" t="0" r="0" b="0"/>
            <wp:docPr id="585883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883003" name=""/>
                    <pic:cNvPicPr/>
                  </pic:nvPicPr>
                  <pic:blipFill>
                    <a:blip r:embed="rId9"/>
                    <a:stretch>
                      <a:fillRect/>
                    </a:stretch>
                  </pic:blipFill>
                  <pic:spPr>
                    <a:xfrm>
                      <a:off x="0" y="0"/>
                      <a:ext cx="5132331" cy="2137136"/>
                    </a:xfrm>
                    <a:prstGeom prst="rect">
                      <a:avLst/>
                    </a:prstGeom>
                  </pic:spPr>
                </pic:pic>
              </a:graphicData>
            </a:graphic>
          </wp:inline>
        </w:drawing>
      </w:r>
    </w:p>
    <w:p w14:paraId="14A042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Hình 1.2: Hành lang bảo vệ an toàn của đường cáp điện</w:t>
      </w:r>
    </w:p>
    <w:p w14:paraId="6319D9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1.4.3</w:t>
      </w:r>
      <w:r w:rsidRPr="00920050">
        <w:rPr>
          <w:rFonts w:ascii="Arial" w:hAnsi="Arial" w:cs="Arial"/>
          <w:sz w:val="20"/>
          <w:szCs w:val="20"/>
        </w:rPr>
        <w:t xml:space="preserve"> </w:t>
      </w:r>
      <w:r w:rsidRPr="00920050">
        <w:rPr>
          <w:rFonts w:ascii="Arial" w:hAnsi="Arial" w:cs="Arial"/>
          <w:b/>
          <w:sz w:val="20"/>
          <w:szCs w:val="20"/>
        </w:rPr>
        <w:t>Hành lang bảo vệ an toàn của trạm điện</w:t>
      </w:r>
    </w:p>
    <w:p w14:paraId="71CB3D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1.4.3.1</w:t>
      </w:r>
      <w:r w:rsidRPr="00920050">
        <w:rPr>
          <w:rFonts w:ascii="Arial" w:hAnsi="Arial" w:cs="Arial"/>
          <w:sz w:val="20"/>
          <w:szCs w:val="20"/>
        </w:rPr>
        <w:t xml:space="preserve"> Đối với các trạm điện không có tường, rào bao quanh, hành lang bảo vệ an toàn được giới hạn bởi không gian bao quanh trạm điện có khoảng cách đến các bộ phận mang điện gần nhất của trạm điện theo quy định trong bảng sau:</w:t>
      </w:r>
    </w:p>
    <w:p w14:paraId="1D0466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Bảng 1.9: Khoảng cách hành lang bảo vệ an toàn của trạm điện không có rào </w:t>
      </w:r>
      <w:r w:rsidRPr="00920050">
        <w:rPr>
          <w:rFonts w:ascii="Arial" w:hAnsi="Arial" w:cs="Arial"/>
          <w:sz w:val="20"/>
          <w:szCs w:val="20"/>
        </w:rPr>
        <w:br/>
      </w:r>
      <w:r w:rsidRPr="00920050">
        <w:rPr>
          <w:rFonts w:ascii="Arial" w:hAnsi="Arial" w:cs="Arial"/>
          <w:b/>
          <w:sz w:val="20"/>
          <w:szCs w:val="20"/>
        </w:rPr>
        <w:t>chắn</w:t>
      </w:r>
    </w:p>
    <w:p w14:paraId="4CE5724A"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862"/>
        <w:gridCol w:w="4841"/>
        <w:gridCol w:w="1306"/>
      </w:tblGrid>
      <w:tr w:rsidR="004313DB" w:rsidRPr="00920050" w14:paraId="6B0BA73D" w14:textId="77777777" w:rsidTr="00146B9B">
        <w:tc>
          <w:tcPr>
            <w:tcW w:w="1588" w:type="pct"/>
            <w:tcBorders>
              <w:top w:val="single" w:sz="8" w:space="0" w:color="000000"/>
              <w:left w:val="single" w:sz="8" w:space="0" w:color="000000"/>
              <w:bottom w:val="nil"/>
              <w:right w:val="nil"/>
            </w:tcBorders>
            <w:vAlign w:val="center"/>
          </w:tcPr>
          <w:p w14:paraId="195E6BB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2687" w:type="pct"/>
            <w:tcBorders>
              <w:top w:val="single" w:sz="8" w:space="0" w:color="000000"/>
              <w:left w:val="single" w:sz="8" w:space="0" w:color="000000"/>
              <w:bottom w:val="nil"/>
              <w:right w:val="nil"/>
            </w:tcBorders>
            <w:vAlign w:val="center"/>
          </w:tcPr>
          <w:p w14:paraId="5657BF8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Trên 01 kV đến 22 kV</w:t>
            </w:r>
          </w:p>
        </w:tc>
        <w:tc>
          <w:tcPr>
            <w:tcW w:w="726" w:type="pct"/>
            <w:tcBorders>
              <w:top w:val="single" w:sz="8" w:space="0" w:color="000000"/>
              <w:left w:val="single" w:sz="8" w:space="0" w:color="000000"/>
              <w:bottom w:val="nil"/>
              <w:right w:val="single" w:sz="8" w:space="0" w:color="000000"/>
            </w:tcBorders>
            <w:vAlign w:val="center"/>
          </w:tcPr>
          <w:p w14:paraId="7F5B424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35 kV</w:t>
            </w:r>
          </w:p>
        </w:tc>
      </w:tr>
      <w:tr w:rsidR="004313DB" w:rsidRPr="00920050" w14:paraId="0AA5C55F" w14:textId="77777777" w:rsidTr="00146B9B">
        <w:tc>
          <w:tcPr>
            <w:tcW w:w="1588" w:type="pct"/>
            <w:tcBorders>
              <w:top w:val="single" w:sz="8" w:space="0" w:color="000000"/>
              <w:left w:val="single" w:sz="8" w:space="0" w:color="000000"/>
              <w:bottom w:val="single" w:sz="8" w:space="0" w:color="000000"/>
              <w:right w:val="nil"/>
            </w:tcBorders>
            <w:vAlign w:val="center"/>
          </w:tcPr>
          <w:p w14:paraId="391BC79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2687" w:type="pct"/>
            <w:tcBorders>
              <w:top w:val="single" w:sz="8" w:space="0" w:color="000000"/>
              <w:left w:val="single" w:sz="8" w:space="0" w:color="000000"/>
              <w:bottom w:val="single" w:sz="8" w:space="0" w:color="000000"/>
              <w:right w:val="nil"/>
            </w:tcBorders>
            <w:vAlign w:val="center"/>
          </w:tcPr>
          <w:p w14:paraId="79C401F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726" w:type="pct"/>
            <w:tcBorders>
              <w:top w:val="single" w:sz="8" w:space="0" w:color="000000"/>
              <w:left w:val="single" w:sz="8" w:space="0" w:color="000000"/>
              <w:bottom w:val="single" w:sz="8" w:space="0" w:color="000000"/>
              <w:right w:val="single" w:sz="8" w:space="0" w:color="000000"/>
            </w:tcBorders>
            <w:vAlign w:val="center"/>
          </w:tcPr>
          <w:p w14:paraId="6F8CE12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m</w:t>
            </w:r>
          </w:p>
        </w:tc>
      </w:tr>
    </w:tbl>
    <w:p w14:paraId="149196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1.4.3.2</w:t>
      </w:r>
      <w:r w:rsidRPr="00920050">
        <w:rPr>
          <w:rFonts w:ascii="Arial" w:hAnsi="Arial" w:cs="Arial"/>
          <w:sz w:val="20"/>
          <w:szCs w:val="20"/>
        </w:rPr>
        <w:t xml:space="preserve"> Đối với trạm điện có tường hoặc hàng rào cố định bao quanh, hành lang bảo vệ an toàn được giới hạn đến điểm ngoài cùng của móng, kè bảo vệ tường hoặc hàng rào; chiều cao hành lang được tính từ đáy móng sâu nhất của công trình trạm điện đến điểm cao nhất của trạm điện cộng thêm khoảng cách an toàn phóng điện theo cấp điện áp như sau:</w:t>
      </w:r>
    </w:p>
    <w:p w14:paraId="303E96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1.10: Khoảng cách hành lang bảo vệ an toàn của trạm điện có rào chắn</w:t>
      </w:r>
    </w:p>
    <w:p w14:paraId="6C2E1577"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118"/>
        <w:gridCol w:w="3476"/>
        <w:gridCol w:w="1121"/>
        <w:gridCol w:w="1148"/>
        <w:gridCol w:w="1146"/>
      </w:tblGrid>
      <w:tr w:rsidR="004313DB" w:rsidRPr="00920050" w14:paraId="246929FE" w14:textId="77777777" w:rsidTr="00146B9B">
        <w:tc>
          <w:tcPr>
            <w:tcW w:w="1176" w:type="pct"/>
            <w:tcBorders>
              <w:top w:val="single" w:sz="8" w:space="0" w:color="000000"/>
              <w:left w:val="single" w:sz="8" w:space="0" w:color="000000"/>
              <w:bottom w:val="nil"/>
              <w:right w:val="nil"/>
            </w:tcBorders>
            <w:vAlign w:val="center"/>
          </w:tcPr>
          <w:p w14:paraId="3EFA622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Điện áp</w:t>
            </w:r>
          </w:p>
        </w:tc>
        <w:tc>
          <w:tcPr>
            <w:tcW w:w="1929" w:type="pct"/>
            <w:tcBorders>
              <w:top w:val="single" w:sz="8" w:space="0" w:color="000000"/>
              <w:left w:val="single" w:sz="8" w:space="0" w:color="000000"/>
              <w:bottom w:val="nil"/>
              <w:right w:val="nil"/>
            </w:tcBorders>
            <w:vAlign w:val="center"/>
          </w:tcPr>
          <w:p w14:paraId="2693550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Trên 01 kV đến 35 kV</w:t>
            </w:r>
          </w:p>
        </w:tc>
        <w:tc>
          <w:tcPr>
            <w:tcW w:w="622" w:type="pct"/>
            <w:tcBorders>
              <w:top w:val="single" w:sz="8" w:space="0" w:color="000000"/>
              <w:left w:val="single" w:sz="8" w:space="0" w:color="000000"/>
              <w:bottom w:val="nil"/>
              <w:right w:val="nil"/>
            </w:tcBorders>
            <w:vAlign w:val="center"/>
          </w:tcPr>
          <w:p w14:paraId="7D3264A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110 kV</w:t>
            </w:r>
          </w:p>
        </w:tc>
        <w:tc>
          <w:tcPr>
            <w:tcW w:w="637" w:type="pct"/>
            <w:tcBorders>
              <w:top w:val="single" w:sz="8" w:space="0" w:color="000000"/>
              <w:left w:val="single" w:sz="8" w:space="0" w:color="000000"/>
              <w:bottom w:val="nil"/>
              <w:right w:val="nil"/>
            </w:tcBorders>
            <w:vAlign w:val="center"/>
          </w:tcPr>
          <w:p w14:paraId="114C5CD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220 kV</w:t>
            </w:r>
          </w:p>
        </w:tc>
        <w:tc>
          <w:tcPr>
            <w:tcW w:w="637" w:type="pct"/>
            <w:tcBorders>
              <w:top w:val="single" w:sz="8" w:space="0" w:color="000000"/>
              <w:left w:val="single" w:sz="8" w:space="0" w:color="000000"/>
              <w:bottom w:val="nil"/>
              <w:right w:val="single" w:sz="8" w:space="0" w:color="000000"/>
            </w:tcBorders>
            <w:vAlign w:val="center"/>
          </w:tcPr>
          <w:p w14:paraId="3991AB6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500 kV</w:t>
            </w:r>
          </w:p>
        </w:tc>
      </w:tr>
      <w:tr w:rsidR="004313DB" w:rsidRPr="00920050" w14:paraId="1F5AB6BF" w14:textId="77777777" w:rsidTr="00146B9B">
        <w:tc>
          <w:tcPr>
            <w:tcW w:w="1176" w:type="pct"/>
            <w:tcBorders>
              <w:top w:val="single" w:sz="8" w:space="0" w:color="000000"/>
              <w:left w:val="single" w:sz="8" w:space="0" w:color="000000"/>
              <w:bottom w:val="single" w:sz="8" w:space="0" w:color="000000"/>
              <w:right w:val="nil"/>
            </w:tcBorders>
            <w:vAlign w:val="center"/>
          </w:tcPr>
          <w:p w14:paraId="717CC91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Khoảng cách</w:t>
            </w:r>
          </w:p>
        </w:tc>
        <w:tc>
          <w:tcPr>
            <w:tcW w:w="1929" w:type="pct"/>
            <w:tcBorders>
              <w:top w:val="single" w:sz="8" w:space="0" w:color="000000"/>
              <w:left w:val="single" w:sz="8" w:space="0" w:color="000000"/>
              <w:bottom w:val="single" w:sz="8" w:space="0" w:color="000000"/>
              <w:right w:val="nil"/>
            </w:tcBorders>
            <w:vAlign w:val="center"/>
          </w:tcPr>
          <w:p w14:paraId="5B3C678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m</w:t>
            </w:r>
          </w:p>
        </w:tc>
        <w:tc>
          <w:tcPr>
            <w:tcW w:w="622" w:type="pct"/>
            <w:tcBorders>
              <w:top w:val="single" w:sz="8" w:space="0" w:color="000000"/>
              <w:left w:val="single" w:sz="8" w:space="0" w:color="000000"/>
              <w:bottom w:val="single" w:sz="8" w:space="0" w:color="000000"/>
              <w:right w:val="nil"/>
            </w:tcBorders>
            <w:vAlign w:val="center"/>
          </w:tcPr>
          <w:p w14:paraId="375D7C8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m</w:t>
            </w:r>
          </w:p>
        </w:tc>
        <w:tc>
          <w:tcPr>
            <w:tcW w:w="637" w:type="pct"/>
            <w:tcBorders>
              <w:top w:val="single" w:sz="8" w:space="0" w:color="000000"/>
              <w:left w:val="single" w:sz="8" w:space="0" w:color="000000"/>
              <w:bottom w:val="single" w:sz="8" w:space="0" w:color="000000"/>
              <w:right w:val="nil"/>
            </w:tcBorders>
            <w:vAlign w:val="center"/>
          </w:tcPr>
          <w:p w14:paraId="187F9EB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4,0 m</w:t>
            </w:r>
          </w:p>
        </w:tc>
        <w:tc>
          <w:tcPr>
            <w:tcW w:w="637" w:type="pct"/>
            <w:tcBorders>
              <w:top w:val="single" w:sz="8" w:space="0" w:color="000000"/>
              <w:left w:val="single" w:sz="8" w:space="0" w:color="000000"/>
              <w:bottom w:val="single" w:sz="8" w:space="0" w:color="000000"/>
              <w:right w:val="single" w:sz="8" w:space="0" w:color="000000"/>
            </w:tcBorders>
            <w:vAlign w:val="center"/>
          </w:tcPr>
          <w:p w14:paraId="72F796A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6,0 m</w:t>
            </w:r>
          </w:p>
        </w:tc>
      </w:tr>
    </w:tbl>
    <w:p w14:paraId="762174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1.4.3.3</w:t>
      </w:r>
      <w:r w:rsidRPr="00920050">
        <w:rPr>
          <w:rFonts w:ascii="Arial" w:hAnsi="Arial" w:cs="Arial"/>
          <w:sz w:val="20"/>
          <w:szCs w:val="20"/>
        </w:rPr>
        <w:t xml:space="preserve"> Đối với các trạm biến áp, trạm phân phối điện hợp bộ, trạm cách điện khí, trạm kín có vỏ bằng kim loại, hành lang bảo vệ được giới hạn đến mặt ngoài của phần vỏ kim loại.</w:t>
      </w:r>
    </w:p>
    <w:p w14:paraId="7C7D99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w:t>
      </w:r>
      <w:r w:rsidRPr="00920050">
        <w:rPr>
          <w:rFonts w:ascii="Arial" w:hAnsi="Arial" w:cs="Arial"/>
          <w:sz w:val="20"/>
          <w:szCs w:val="20"/>
        </w:rPr>
        <w:t xml:space="preserve"> </w:t>
      </w:r>
      <w:r w:rsidRPr="00920050">
        <w:rPr>
          <w:rFonts w:ascii="Arial" w:hAnsi="Arial" w:cs="Arial"/>
          <w:b/>
          <w:sz w:val="20"/>
          <w:szCs w:val="20"/>
        </w:rPr>
        <w:t>YÊU CẦU VỀ MÔI TRƯỜNG</w:t>
      </w:r>
    </w:p>
    <w:p w14:paraId="79802E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1.5.1</w:t>
      </w:r>
      <w:r w:rsidRPr="00920050">
        <w:rPr>
          <w:rFonts w:ascii="Arial" w:hAnsi="Arial" w:cs="Arial"/>
          <w:sz w:val="20"/>
          <w:szCs w:val="20"/>
        </w:rPr>
        <w:t xml:space="preserve"> </w:t>
      </w:r>
      <w:r w:rsidRPr="00920050">
        <w:rPr>
          <w:rFonts w:ascii="Arial" w:hAnsi="Arial" w:cs="Arial"/>
          <w:b/>
          <w:sz w:val="20"/>
          <w:szCs w:val="20"/>
        </w:rPr>
        <w:t>Kiểm soát tiếng ồn</w:t>
      </w:r>
    </w:p>
    <w:p w14:paraId="457CE1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TBPP và TBA bố trí ở khu dân cư hoặc công trình công nghiệp, phải có biện pháp kiểm soát tiếng ồn gây ra do thiết bị điện (máy biến áp, v.v.) bảo đảm tuân thủ các giới hạn quy định trong các quy định pháp luật hiện hành liên quan.</w:t>
      </w:r>
    </w:p>
    <w:p w14:paraId="62E273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1.5.2</w:t>
      </w:r>
      <w:r w:rsidRPr="00920050">
        <w:rPr>
          <w:rFonts w:ascii="Arial" w:hAnsi="Arial" w:cs="Arial"/>
          <w:sz w:val="20"/>
          <w:szCs w:val="20"/>
        </w:rPr>
        <w:t xml:space="preserve"> </w:t>
      </w:r>
      <w:r w:rsidRPr="00920050">
        <w:rPr>
          <w:rFonts w:ascii="Arial" w:hAnsi="Arial" w:cs="Arial"/>
          <w:b/>
          <w:sz w:val="20"/>
          <w:szCs w:val="20"/>
        </w:rPr>
        <w:t>Bảo vệ chống tác hại môi trường</w:t>
      </w:r>
    </w:p>
    <w:p w14:paraId="247833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1.5.2.1</w:t>
      </w:r>
      <w:r w:rsidRPr="00920050">
        <w:rPr>
          <w:rFonts w:ascii="Arial" w:hAnsi="Arial" w:cs="Arial"/>
          <w:sz w:val="20"/>
          <w:szCs w:val="20"/>
        </w:rPr>
        <w:t xml:space="preserve"> Ở những nơi trong không khí, trong đất có chứa các hoạt chất hóa học có thể phá hỏng các phần của công trình điện cần phải có các biện pháp để bảo vệ tránh khỏi những ảnh hưởng của môi trường.</w:t>
      </w:r>
    </w:p>
    <w:p w14:paraId="32540E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1.5.2.2</w:t>
      </w:r>
      <w:r w:rsidRPr="00920050">
        <w:rPr>
          <w:rFonts w:ascii="Arial" w:hAnsi="Arial" w:cs="Arial"/>
          <w:sz w:val="20"/>
          <w:szCs w:val="20"/>
        </w:rPr>
        <w:t xml:space="preserve"> Theo mức độ ô nhiễm của môi trường lựa chọn các giải pháp chống ăn mòn phù hợp:</w:t>
      </w:r>
    </w:p>
    <w:p w14:paraId="5DACBC3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Dây dẫn điện chịu được ăn mòn theo quy định cho khu vực môi trường mà ĐDK đi qua;</w:t>
      </w:r>
    </w:p>
    <w:p w14:paraId="46BDE8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Cách điện được tính toán phù hợp cho khu vực môi trường mà ĐDK đi qua;</w:t>
      </w:r>
    </w:p>
    <w:p w14:paraId="7E855C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Móng và kết cấu kim loại của công trình điện, phần kim loại hở của bê tông cốt thép phải chịu được ăn mòn theo quy định cho khu vực môi trường xây dựng công trình.</w:t>
      </w:r>
    </w:p>
    <w:p w14:paraId="5D3345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Chi tiết yêu cầu kỹ thuật bảo vệ chống tác hại của môi trường xem </w:t>
      </w:r>
      <w:r w:rsidRPr="00920050">
        <w:rPr>
          <w:rFonts w:ascii="Arial" w:hAnsi="Arial" w:cs="Arial"/>
          <w:b/>
          <w:sz w:val="20"/>
          <w:szCs w:val="20"/>
        </w:rPr>
        <w:t>Phụ lục C.</w:t>
      </w:r>
    </w:p>
    <w:p w14:paraId="12FC25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1.5.3</w:t>
      </w:r>
      <w:r w:rsidRPr="00920050">
        <w:rPr>
          <w:rFonts w:ascii="Arial" w:hAnsi="Arial" w:cs="Arial"/>
          <w:sz w:val="20"/>
          <w:szCs w:val="20"/>
        </w:rPr>
        <w:t xml:space="preserve"> </w:t>
      </w:r>
      <w:r w:rsidRPr="00920050">
        <w:rPr>
          <w:rFonts w:ascii="Arial" w:hAnsi="Arial" w:cs="Arial"/>
          <w:b/>
          <w:sz w:val="20"/>
          <w:szCs w:val="20"/>
        </w:rPr>
        <w:t>Bố trí hệ thống thu gom dầu cách điện</w:t>
      </w:r>
    </w:p>
    <w:p w14:paraId="6E2E8F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1.5.3.1</w:t>
      </w:r>
      <w:r w:rsidRPr="00920050">
        <w:rPr>
          <w:rFonts w:ascii="Arial" w:hAnsi="Arial" w:cs="Arial"/>
          <w:sz w:val="20"/>
          <w:szCs w:val="20"/>
        </w:rPr>
        <w:t xml:space="preserve"> Trong hệ thống TBPP và TBA có thiết bị có dầu trừ TBA trên cột phải có hệ thống thu gom toàn bộ lượng dầu xả ra khi sự cố để không xả ra môi trường xung quanh.</w:t>
      </w:r>
    </w:p>
    <w:p w14:paraId="0B4012E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1.5.3.2</w:t>
      </w:r>
      <w:r w:rsidRPr="00920050">
        <w:rPr>
          <w:rFonts w:ascii="Arial" w:hAnsi="Arial" w:cs="Arial"/>
          <w:sz w:val="20"/>
          <w:szCs w:val="20"/>
        </w:rPr>
        <w:t xml:space="preserve"> Để chống sự rò rỉ dầu, hạn chế cháy lan ra trong trường hợp sự cố máy biến áp có chứa dầu nhiều hơn 1000 kg/máy (bố trí ngoài trời) và nhiều hơn 600 kg/máy (bố trí trong nhà) phải bố trí hố thu gom dầu.</w:t>
      </w:r>
    </w:p>
    <w:p w14:paraId="3421C91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thiết bị điện có lượng dầu dưới 600kg bố trí trong nhà, áp dụng quy định tạo Điểm 3.2.4.2 QCVN này.</w:t>
      </w:r>
    </w:p>
    <w:p w14:paraId="0F2D22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1.5.3.3</w:t>
      </w:r>
      <w:r w:rsidRPr="00920050">
        <w:rPr>
          <w:rFonts w:ascii="Arial" w:hAnsi="Arial" w:cs="Arial"/>
          <w:sz w:val="20"/>
          <w:szCs w:val="20"/>
        </w:rPr>
        <w:t xml:space="preserve"> Hệ thống xả dầu, các hố thu dầu và bể chứa dầu phải thỏa mãn các yêu cầu sau:</w:t>
      </w:r>
    </w:p>
    <w:p w14:paraId="51A172D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Kích thước của hố thu dầu của MBA bố trí ngoài trời phải lớn hơn kích thước mép ngoài cùng của từng thiết bị ít nhất là:</w:t>
      </w:r>
    </w:p>
    <w:p w14:paraId="39BFFB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- 0,6 m: Lượng dầu đến 2000 kg;</w:t>
      </w:r>
    </w:p>
    <w:p w14:paraId="1510C9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- 1,0 m: Lượng dầu từ trên 2000 kg đến 10000 kg;</w:t>
      </w:r>
    </w:p>
    <w:p w14:paraId="4000785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- 1,5 m: Lượng dầu từ trên 10000 kg đến 50000 kg;</w:t>
      </w:r>
    </w:p>
    <w:p w14:paraId="6D155F6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- 2,0 m: Lượng dầu trên 50000 kg.</w:t>
      </w:r>
    </w:p>
    <w:p w14:paraId="67FA86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Kích thước của các hố thu dầu có thể giảm về phía hướng tới tường hoặc vách ngăn có mức chịu lửa 60 phút và khoảng trống giữa phần mang dầu và tường hoặc vách ngăn không nhỏ hơn 0,8 m.</w:t>
      </w:r>
    </w:p>
    <w:p w14:paraId="1104F04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Dung tích của hố thu dầu được tính như sau:</w:t>
      </w:r>
    </w:p>
    <w:p w14:paraId="058288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Toàn bộ lượng dầu của máy biến áp (hoặc bộ điện kháng) cộng với nước mưa (nếu không có hệ thống tự động xả nước mưa) cho hố thu dầu kết hợp với bể chứa dầu;</w:t>
      </w:r>
    </w:p>
    <w:p w14:paraId="7BCE50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- 20% lượng dầu của máy biến áp (hoặc bộ điện kháng), nếu hố thu dầu là loại có hệ thống thoát dầu vào bể chứa dầu chung.</w:t>
      </w:r>
    </w:p>
    <w:p w14:paraId="34FD36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Hố thu dầu và hệ thống xả của một máy biến áp phải được bố trí sao cho dầu và nước không tràn vào hố thu dầu của các máy biến áp khác, vào rãnh cáp hoặc vào các công trình ngầm khác và không làm cháy lan rộng ra hoặc làm cản trở đường xả dầu. Hố thu dầu được phủ bằng một lớp sỏi hoặc đá dăm sạch cỡ từ 30 mm đến 70 mm, với độ dày ít nhất là 250 mm;</w:t>
      </w:r>
    </w:p>
    <w:p w14:paraId="7121FC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d) Bể chứa dầu chung có thể tích bằng lượng dầu của thiết bị có lượng dầu lớn nhất </w:t>
      </w:r>
      <w:r w:rsidRPr="00920050">
        <w:rPr>
          <w:rFonts w:ascii="Arial" w:hAnsi="Arial" w:cs="Arial"/>
          <w:sz w:val="20"/>
          <w:szCs w:val="20"/>
        </w:rPr>
        <w:br/>
        <w:t>cộng với nước mưa (nếu không có hệ thống tự động xả nước mưa). Cho phép xây bể chứa dầu kết hợp với hố thu dầu. Bể chứa dầu chung có thể là loại chìm (đáy của nó nằm thấp hơn mặt đất). Bể chứa dầu loại chìm, có nắp đậy, có dung tích bằng 100% lượng dầu của thiết bị có lượng dầu lớn nhất. Bể chứa dầu loại hở phải có bờ thành vây quanh để chống dầu tràn. Chiều cao của bờ thành này phải là từ 0,25 m đến 0,5 m trên mặt đất. Bể chứa dầu hở phải có khoảng cách an toàn phòng cháy, chữa cháy đối với thiết bị và công trình xung quanh;</w:t>
      </w:r>
    </w:p>
    <w:p w14:paraId="3FE4DA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Hệ thống thoát dầu phải dẫn được lượng dầu và nước (bao gồm cả lượng nước mưa) đến bể chứa dầu; 50% lượng dầu sự cố phải được xả hết vào bể chứa dầu trong khoảng thời gian 15 phút. Hệ thống xả dầu sự cố vào bể chứa dầu là đường ống ngầm;</w:t>
      </w:r>
    </w:p>
    <w:p w14:paraId="499FDE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Hệ thống thoát từ bể chứa dầu sự cố chỉ thoát nước tồn đọng trong bể dầu. Toàn bộ lượng dầu sự cố được chứa trong bể dầu và sẽ được bơm hút vào xe chuyên dụng để chuyển đến nơi quy định.</w:t>
      </w:r>
    </w:p>
    <w:p w14:paraId="153651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Chi tiết bố trí hệ thống thu gom dầu được mô tả trong các hình sau:</w:t>
      </w:r>
    </w:p>
    <w:p w14:paraId="45E3670A" w14:textId="0E8EC4D9" w:rsidR="004313D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noProof/>
          <w:sz w:val="20"/>
          <w:szCs w:val="20"/>
        </w:rPr>
        <w:lastRenderedPageBreak/>
        <w:drawing>
          <wp:inline distT="0" distB="0" distL="0" distR="0" wp14:anchorId="03A59E56" wp14:editId="61F733BD">
            <wp:extent cx="5215180" cy="5256530"/>
            <wp:effectExtent l="0" t="0" r="5080" b="1270"/>
            <wp:docPr id="1938007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007051" name=""/>
                    <pic:cNvPicPr/>
                  </pic:nvPicPr>
                  <pic:blipFill>
                    <a:blip r:embed="rId10"/>
                    <a:stretch>
                      <a:fillRect/>
                    </a:stretch>
                  </pic:blipFill>
                  <pic:spPr>
                    <a:xfrm>
                      <a:off x="0" y="0"/>
                      <a:ext cx="5216195" cy="5257553"/>
                    </a:xfrm>
                    <a:prstGeom prst="rect">
                      <a:avLst/>
                    </a:prstGeom>
                  </pic:spPr>
                </pic:pic>
              </a:graphicData>
            </a:graphic>
          </wp:inline>
        </w:drawing>
      </w:r>
      <w:r w:rsidRPr="00920050">
        <w:rPr>
          <w:rFonts w:ascii="Arial" w:hAnsi="Arial" w:cs="Arial"/>
          <w:sz w:val="20"/>
          <w:szCs w:val="20"/>
        </w:rPr>
        <w:t xml:space="preserve"> (*c) Thu gom: toàn bộ lượng dầu cách điện của máy biến áp lớn nhất. Tính toán </w:t>
      </w:r>
      <w:r w:rsidR="003B698D" w:rsidRPr="00920050">
        <w:rPr>
          <w:rFonts w:ascii="Arial" w:hAnsi="Arial" w:cs="Arial"/>
          <w:sz w:val="20"/>
          <w:szCs w:val="20"/>
        </w:rPr>
        <w:t xml:space="preserve"> </w:t>
      </w:r>
      <w:r w:rsidRPr="00920050">
        <w:rPr>
          <w:rFonts w:ascii="Arial" w:hAnsi="Arial" w:cs="Arial"/>
          <w:sz w:val="20"/>
          <w:szCs w:val="20"/>
        </w:rPr>
        <w:t>cho cả nước mưa (nếu có)</w:t>
      </w:r>
    </w:p>
    <w:p w14:paraId="3FF4CA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Hình 1.5: Hố thu dầu kết hợp với bể chứa dầu chung</w:t>
      </w:r>
    </w:p>
    <w:p w14:paraId="2CF9BD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w:t>
      </w:r>
      <w:r w:rsidRPr="00920050">
        <w:rPr>
          <w:rFonts w:ascii="Arial" w:hAnsi="Arial" w:cs="Arial"/>
          <w:sz w:val="20"/>
          <w:szCs w:val="20"/>
        </w:rPr>
        <w:t xml:space="preserve"> </w:t>
      </w:r>
      <w:r w:rsidRPr="00920050">
        <w:rPr>
          <w:rFonts w:ascii="Arial" w:hAnsi="Arial" w:cs="Arial"/>
          <w:b/>
          <w:sz w:val="20"/>
          <w:szCs w:val="20"/>
        </w:rPr>
        <w:t>YÊU CẦU VỀ CHẤT LƯỢNG ĐIỆN NĂNG</w:t>
      </w:r>
    </w:p>
    <w:p w14:paraId="03F82A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w:t>
      </w:r>
      <w:r w:rsidRPr="00920050">
        <w:rPr>
          <w:rFonts w:ascii="Arial" w:hAnsi="Arial" w:cs="Arial"/>
          <w:sz w:val="20"/>
          <w:szCs w:val="20"/>
        </w:rPr>
        <w:t xml:space="preserve"> </w:t>
      </w:r>
      <w:r w:rsidRPr="00920050">
        <w:rPr>
          <w:rFonts w:ascii="Arial" w:hAnsi="Arial" w:cs="Arial"/>
          <w:b/>
          <w:sz w:val="20"/>
          <w:szCs w:val="20"/>
        </w:rPr>
        <w:t>Chất lượng điện năng trong lưới điện</w:t>
      </w:r>
    </w:p>
    <w:p w14:paraId="628A19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1.6.1.1</w:t>
      </w:r>
      <w:r w:rsidRPr="00920050">
        <w:rPr>
          <w:rFonts w:ascii="Arial" w:hAnsi="Arial" w:cs="Arial"/>
          <w:sz w:val="20"/>
          <w:szCs w:val="20"/>
        </w:rPr>
        <w:t xml:space="preserve"> </w:t>
      </w:r>
      <w:r w:rsidRPr="00920050">
        <w:rPr>
          <w:rFonts w:ascii="Arial" w:hAnsi="Arial" w:cs="Arial"/>
          <w:b/>
          <w:sz w:val="20"/>
          <w:szCs w:val="20"/>
        </w:rPr>
        <w:t>Điện áp</w:t>
      </w:r>
    </w:p>
    <w:p w14:paraId="66F47D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Điện áp danh định</w:t>
      </w:r>
    </w:p>
    <w:p w14:paraId="4C724F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lưới điện truyền tải bao gồm 500 kV, 220 kV.</w:t>
      </w:r>
    </w:p>
    <w:p w14:paraId="584DD3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hệ thống phân phối điện bao gồm 110 kV, 35 kV, 22 kV, 15 kV, 10 kV, 06 kV và 0,38 kV.</w:t>
      </w:r>
    </w:p>
    <w:p w14:paraId="3CBD4B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Dao động điện áp</w:t>
      </w:r>
    </w:p>
    <w:p w14:paraId="4508BF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thời gian sự cố, điện áp tại nơi xảy ra sự cố và vùng lân cận có thể giảm quá độ đến giá trị bằng 0 ở pha bị sự cố hoặc tăng quá 110% điện áp danh định ở các pha không bị sự cố cho đến khi sự cố được loại trừ</w:t>
      </w:r>
    </w:p>
    <w:p w14:paraId="7BA203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Điện áp quy định đối với lưới điện truyền tải như sau:</w:t>
      </w:r>
    </w:p>
    <w:p w14:paraId="1169CE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điều kiện làm việc bình thường hoặc khi có sự cố đơn lẻ xảy ra, điện áp tại thanh cái cho phép vận hành trên lưới được quy định trong bảng:</w:t>
      </w:r>
    </w:p>
    <w:p w14:paraId="233436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1.11: Điện áp tại thanh cái cho phép vận hành trên lưới điện truyền tải</w:t>
      </w:r>
    </w:p>
    <w:p w14:paraId="2520CB35"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568"/>
        <w:gridCol w:w="3515"/>
        <w:gridCol w:w="2926"/>
      </w:tblGrid>
      <w:tr w:rsidR="004313DB" w:rsidRPr="00920050" w14:paraId="43768EEB" w14:textId="77777777" w:rsidTr="00146B9B">
        <w:tc>
          <w:tcPr>
            <w:tcW w:w="1425" w:type="pct"/>
            <w:vMerge w:val="restart"/>
            <w:tcBorders>
              <w:top w:val="single" w:sz="8" w:space="0" w:color="000000"/>
              <w:left w:val="single" w:sz="8" w:space="0" w:color="000000"/>
              <w:bottom w:val="nil"/>
              <w:right w:val="nil"/>
            </w:tcBorders>
            <w:vAlign w:val="center"/>
          </w:tcPr>
          <w:p w14:paraId="7620685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Cấp điện áp (kV)</w:t>
            </w:r>
          </w:p>
        </w:tc>
        <w:tc>
          <w:tcPr>
            <w:tcW w:w="3575" w:type="pct"/>
            <w:gridSpan w:val="2"/>
            <w:tcBorders>
              <w:top w:val="single" w:sz="8" w:space="0" w:color="000000"/>
              <w:left w:val="single" w:sz="8" w:space="0" w:color="000000"/>
              <w:bottom w:val="nil"/>
              <w:right w:val="single" w:sz="8" w:space="0" w:color="000000"/>
            </w:tcBorders>
            <w:vAlign w:val="center"/>
          </w:tcPr>
          <w:p w14:paraId="5451069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Chế độ vận hành của hệ thống điện</w:t>
            </w:r>
          </w:p>
        </w:tc>
      </w:tr>
      <w:tr w:rsidR="004313DB" w:rsidRPr="00920050" w14:paraId="29323F16" w14:textId="77777777" w:rsidTr="00146B9B">
        <w:tc>
          <w:tcPr>
            <w:tcW w:w="1425" w:type="pct"/>
            <w:vMerge/>
            <w:tcBorders>
              <w:top w:val="single" w:sz="8" w:space="0" w:color="000000"/>
              <w:left w:val="single" w:sz="8" w:space="0" w:color="000000"/>
              <w:bottom w:val="nil"/>
              <w:right w:val="nil"/>
            </w:tcBorders>
          </w:tcPr>
          <w:p w14:paraId="3655B2D3" w14:textId="77777777" w:rsidR="004313DB" w:rsidRPr="00920050" w:rsidRDefault="004313DB" w:rsidP="003B698D">
            <w:pPr>
              <w:spacing w:after="0" w:line="240" w:lineRule="auto"/>
              <w:jc w:val="center"/>
              <w:rPr>
                <w:rFonts w:ascii="Arial" w:hAnsi="Arial" w:cs="Arial"/>
                <w:sz w:val="20"/>
                <w:szCs w:val="20"/>
              </w:rPr>
            </w:pPr>
          </w:p>
        </w:tc>
        <w:tc>
          <w:tcPr>
            <w:tcW w:w="1951" w:type="pct"/>
            <w:tcBorders>
              <w:top w:val="single" w:sz="8" w:space="0" w:color="000000"/>
              <w:left w:val="single" w:sz="8" w:space="0" w:color="000000"/>
              <w:bottom w:val="nil"/>
              <w:right w:val="nil"/>
            </w:tcBorders>
            <w:vAlign w:val="center"/>
          </w:tcPr>
          <w:p w14:paraId="10BA203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Vận hành bình thường</w:t>
            </w:r>
          </w:p>
        </w:tc>
        <w:tc>
          <w:tcPr>
            <w:tcW w:w="1624" w:type="pct"/>
            <w:tcBorders>
              <w:top w:val="single" w:sz="8" w:space="0" w:color="000000"/>
              <w:left w:val="single" w:sz="8" w:space="0" w:color="000000"/>
              <w:bottom w:val="nil"/>
              <w:right w:val="single" w:sz="8" w:space="0" w:color="000000"/>
            </w:tcBorders>
            <w:vAlign w:val="center"/>
          </w:tcPr>
          <w:p w14:paraId="4F73D15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Sự cố một phần tử</w:t>
            </w:r>
          </w:p>
        </w:tc>
      </w:tr>
      <w:tr w:rsidR="004313DB" w:rsidRPr="00920050" w14:paraId="710E41EA" w14:textId="77777777" w:rsidTr="00146B9B">
        <w:tc>
          <w:tcPr>
            <w:tcW w:w="1425" w:type="pct"/>
            <w:tcBorders>
              <w:top w:val="single" w:sz="8" w:space="0" w:color="000000"/>
              <w:left w:val="single" w:sz="8" w:space="0" w:color="000000"/>
              <w:bottom w:val="nil"/>
              <w:right w:val="nil"/>
            </w:tcBorders>
            <w:vAlign w:val="center"/>
          </w:tcPr>
          <w:p w14:paraId="07AAF1F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500</w:t>
            </w:r>
          </w:p>
        </w:tc>
        <w:tc>
          <w:tcPr>
            <w:tcW w:w="1951" w:type="pct"/>
            <w:tcBorders>
              <w:top w:val="single" w:sz="8" w:space="0" w:color="000000"/>
              <w:left w:val="single" w:sz="8" w:space="0" w:color="000000"/>
              <w:bottom w:val="nil"/>
              <w:right w:val="nil"/>
            </w:tcBorders>
            <w:vAlign w:val="center"/>
          </w:tcPr>
          <w:p w14:paraId="4411EC7F" w14:textId="610F12F5"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475</w:t>
            </w:r>
            <w:r w:rsidR="00146B9B" w:rsidRPr="00920050">
              <w:rPr>
                <w:rFonts w:ascii="Arial" w:hAnsi="Arial" w:cs="Arial"/>
                <w:sz w:val="20"/>
                <w:szCs w:val="20"/>
              </w:rPr>
              <w:t>÷</w:t>
            </w:r>
            <w:r w:rsidRPr="00920050">
              <w:rPr>
                <w:rFonts w:ascii="Arial" w:hAnsi="Arial" w:cs="Arial"/>
                <w:sz w:val="20"/>
                <w:szCs w:val="20"/>
              </w:rPr>
              <w:t>525</w:t>
            </w:r>
          </w:p>
        </w:tc>
        <w:tc>
          <w:tcPr>
            <w:tcW w:w="1624" w:type="pct"/>
            <w:tcBorders>
              <w:top w:val="single" w:sz="8" w:space="0" w:color="000000"/>
              <w:left w:val="single" w:sz="8" w:space="0" w:color="000000"/>
              <w:bottom w:val="nil"/>
              <w:right w:val="single" w:sz="8" w:space="0" w:color="000000"/>
            </w:tcBorders>
            <w:vAlign w:val="center"/>
          </w:tcPr>
          <w:p w14:paraId="7EAA9475" w14:textId="37E53F4E"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450</w:t>
            </w:r>
            <w:r w:rsidR="00146B9B" w:rsidRPr="00920050">
              <w:rPr>
                <w:rFonts w:ascii="Arial" w:hAnsi="Arial" w:cs="Arial"/>
                <w:sz w:val="20"/>
                <w:szCs w:val="20"/>
              </w:rPr>
              <w:t>÷</w:t>
            </w:r>
            <w:r w:rsidRPr="00920050">
              <w:rPr>
                <w:rFonts w:ascii="Arial" w:hAnsi="Arial" w:cs="Arial"/>
                <w:sz w:val="20"/>
                <w:szCs w:val="20"/>
              </w:rPr>
              <w:t>550</w:t>
            </w:r>
          </w:p>
        </w:tc>
      </w:tr>
      <w:tr w:rsidR="004313DB" w:rsidRPr="00920050" w14:paraId="4E17566D" w14:textId="77777777" w:rsidTr="00146B9B">
        <w:tc>
          <w:tcPr>
            <w:tcW w:w="1425" w:type="pct"/>
            <w:tcBorders>
              <w:top w:val="single" w:sz="8" w:space="0" w:color="000000"/>
              <w:left w:val="single" w:sz="8" w:space="0" w:color="000000"/>
              <w:bottom w:val="single" w:sz="8" w:space="0" w:color="000000"/>
              <w:right w:val="nil"/>
            </w:tcBorders>
            <w:vAlign w:val="center"/>
          </w:tcPr>
          <w:p w14:paraId="4B03A02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220</w:t>
            </w:r>
          </w:p>
        </w:tc>
        <w:tc>
          <w:tcPr>
            <w:tcW w:w="1951" w:type="pct"/>
            <w:tcBorders>
              <w:top w:val="single" w:sz="8" w:space="0" w:color="000000"/>
              <w:left w:val="single" w:sz="8" w:space="0" w:color="000000"/>
              <w:bottom w:val="single" w:sz="8" w:space="0" w:color="000000"/>
              <w:right w:val="nil"/>
            </w:tcBorders>
            <w:vAlign w:val="center"/>
          </w:tcPr>
          <w:p w14:paraId="6522B7AD" w14:textId="1D4657CB"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209</w:t>
            </w:r>
            <w:r w:rsidR="00146B9B" w:rsidRPr="00920050">
              <w:rPr>
                <w:rFonts w:ascii="Arial" w:hAnsi="Arial" w:cs="Arial"/>
                <w:sz w:val="20"/>
                <w:szCs w:val="20"/>
              </w:rPr>
              <w:t>÷</w:t>
            </w:r>
            <w:r w:rsidRPr="00920050">
              <w:rPr>
                <w:rFonts w:ascii="Arial" w:hAnsi="Arial" w:cs="Arial"/>
                <w:sz w:val="20"/>
                <w:szCs w:val="20"/>
              </w:rPr>
              <w:t>242</w:t>
            </w:r>
          </w:p>
        </w:tc>
        <w:tc>
          <w:tcPr>
            <w:tcW w:w="1624" w:type="pct"/>
            <w:tcBorders>
              <w:top w:val="single" w:sz="8" w:space="0" w:color="000000"/>
              <w:left w:val="single" w:sz="8" w:space="0" w:color="000000"/>
              <w:bottom w:val="single" w:sz="8" w:space="0" w:color="000000"/>
              <w:right w:val="single" w:sz="8" w:space="0" w:color="000000"/>
            </w:tcBorders>
            <w:vAlign w:val="center"/>
          </w:tcPr>
          <w:p w14:paraId="7FED4FB2" w14:textId="3A547085"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198</w:t>
            </w:r>
            <w:r w:rsidR="00146B9B" w:rsidRPr="00920050">
              <w:rPr>
                <w:rFonts w:ascii="Arial" w:hAnsi="Arial" w:cs="Arial"/>
                <w:sz w:val="20"/>
                <w:szCs w:val="20"/>
              </w:rPr>
              <w:t>÷</w:t>
            </w:r>
            <w:r w:rsidRPr="00920050">
              <w:rPr>
                <w:rFonts w:ascii="Arial" w:hAnsi="Arial" w:cs="Arial"/>
                <w:sz w:val="20"/>
                <w:szCs w:val="20"/>
              </w:rPr>
              <w:t>242</w:t>
            </w:r>
          </w:p>
        </w:tc>
      </w:tr>
    </w:tbl>
    <w:p w14:paraId="705B69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trường hợp hệ thống điện truyền tải bị sự cố nhiều phần tử, sự cố nghiêm trọng, trong trạng thái khẩn cấp hoặc trong quá trình khôi phục hệ thống, cho phép mức dao động điện áp trên lưới điện tạm thời lớn hơn ±10 % so với điện áp danh định nhưng không được vượt quá ±20 % so với điện áp danh định;</w:t>
      </w:r>
    </w:p>
    <w:p w14:paraId="7DF279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thời gian sự cố, điện áp tại nơi xảy ra sự cố và vùng lân cận có thể giảm quá độ đến giá trị bằng 0 ở pha bị sự cố hoặc tăng quá 110 % điện áp danh định ở các pha không bị sự cố cho đến khi sự cố được loại trừ.</w:t>
      </w:r>
    </w:p>
    <w:p w14:paraId="5A387B47" w14:textId="1362E9D2"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Điện áp quy định đối lưới điện phân phối như sau:</w:t>
      </w:r>
    </w:p>
    <w:p w14:paraId="43DE34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Độ lệch điện áp vận hành cho phép tại thanh cái trên lưới điện phân phối so với điện áp danh định là +10% và -05%;</w:t>
      </w:r>
    </w:p>
    <w:p w14:paraId="3E99868E" w14:textId="67E54EDB"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chế độ vận hành bình thường</w:t>
      </w:r>
      <w:r w:rsidR="00903348" w:rsidRPr="00920050">
        <w:rPr>
          <w:rFonts w:ascii="Arial" w:hAnsi="Arial" w:cs="Arial"/>
          <w:sz w:val="20"/>
          <w:szCs w:val="20"/>
        </w:rPr>
        <w:t xml:space="preserve"> của</w:t>
      </w:r>
      <w:r w:rsidRPr="00920050">
        <w:rPr>
          <w:rFonts w:ascii="Arial" w:hAnsi="Arial" w:cs="Arial"/>
          <w:sz w:val="20"/>
          <w:szCs w:val="20"/>
        </w:rPr>
        <w:t xml:space="preserve"> điện áp vận hành cho phép tại điểm đấu nối được phép dao động so với điện áp danh định như sau:</w:t>
      </w:r>
    </w:p>
    <w:p w14:paraId="22CBDE4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Tại điểm đấu nối với khách hàng sử dụng điện là ±5 %;</w:t>
      </w:r>
    </w:p>
    <w:p w14:paraId="021A80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Tại điểm đấu nối với nhà máy điện là +10 % và -5 %.</w:t>
      </w:r>
    </w:p>
    <w:p w14:paraId="4DC6C8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Trường hợp nhà máy điện và khách sử dụng điện đấu nối vào cùng một thanh cái, đường dây trên lưới điện phân phối thì điện áp tại điểm đấu nối do Đơn vị phân phối điện quản lý vận hành lưới điện khu vực quyết định đảm bảo phù hợp với yêu cầu kỹ thuật vận hành lưới điện phân phối và đảm bảo chất lượng điện áp cho khách hàng sử dụng điện theo quy định;</w:t>
      </w:r>
    </w:p>
    <w:p w14:paraId="5E1278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chế độ sự cố đơn lẻ của lưới điện truyền tải, sự cố hệ thống phân phối điện hoặc khôi phục sự cố của hệ thống phân phối điện, cho phép mức dao động điện áp trên lưới điện phân phối trong khoảng ± 10% so với điện áp danh định;</w:t>
      </w:r>
    </w:p>
    <w:p w14:paraId="05B42BC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trường hợp hệ thống truyền tải điện bị sự cố nhiều phần tử, sự cố nghiêm trọng, trong chế độ vận hành cực kỳ khẩn cấp hoặc chế độ khôi phục hệ thống điện, cho phép mức dao động điện áp trên lưới điện truyền tải tạm thời lớn hơn ± 10 % so với điện áp danh định nhưng không được vượt quá ± 20 % so với điện áp danh định;</w:t>
      </w:r>
    </w:p>
    <w:p w14:paraId="6BFF40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lưới điện phân phối chưa ổn định sau sự cố, cho phép độ lệch điện áp tại điểm đấu nối với khách hàng sử dụng điện bị ảnh hưởng trực tiếp do sự cố trong khoảng + 5% và - 10% so với điện áp danh định;</w:t>
      </w:r>
    </w:p>
    <w:p w14:paraId="3A6174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Trường hợp khách hàng sử dụng lưới điện phân phối có yêu cầu chất lượng điện áp cao hơn so với quy định tại điểm này, khách hàng sử dụng lưới điện phân phối có thể thỏa thuận với Đơn vị phân phối điện hoặc Đơn vị phân phối và bán lẻ điện. Đơn vị phân phối điện hoặc Đơn vị phân phối và bán lẻ điện có trách nhiệm lấy ý kiến của Cấp điều độ có quyền điều khiển trước khi thỏa thuận thống nhất với khách hàng.</w:t>
      </w:r>
    </w:p>
    <w:p w14:paraId="47CEC1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Cân bằng pha:</w:t>
      </w:r>
    </w:p>
    <w:p w14:paraId="61E2F1F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chế độ vận hành bình thường, thành phần thứ tự nghịch của điện áp pha không được vượt quá 03% điện áp danh định đối với cấp điện áp cao áp và siêu cao áp, hoặc 05 % điện áp danh định đối với cấp điện áp trung áp và hạ áp.</w:t>
      </w:r>
    </w:p>
    <w:p w14:paraId="5A698B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Cho phép thành phần thứ tự nghịch của điện áp pha trên lưới điện trong một số thời điểm vượt quá giá trị quy định tại khoản 1 Điều này nhưng phải đảm bảo 95% các giá trị đo với thời gian đo ít nhất 01 tuần và tần suất lấy mẫu 10 phút/lần không được vượt quá giới hạn quy định.</w:t>
      </w:r>
    </w:p>
    <w:p w14:paraId="1E09BC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1.6.1.2</w:t>
      </w:r>
      <w:r w:rsidRPr="00920050">
        <w:rPr>
          <w:rFonts w:ascii="Arial" w:hAnsi="Arial" w:cs="Arial"/>
          <w:sz w:val="20"/>
          <w:szCs w:val="20"/>
        </w:rPr>
        <w:t xml:space="preserve"> </w:t>
      </w:r>
      <w:r w:rsidRPr="00920050">
        <w:rPr>
          <w:rFonts w:ascii="Arial" w:hAnsi="Arial" w:cs="Arial"/>
          <w:b/>
          <w:sz w:val="20"/>
          <w:szCs w:val="20"/>
        </w:rPr>
        <w:t>Hệ số công suất</w:t>
      </w:r>
    </w:p>
    <w:p w14:paraId="769488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Trong chế độ vận hành bình thường, Đơn vị phân phối điện và khách hàng sử dụng điện nhận điện trực tiếp từ lưới điện truyền tải phải duy trì hệ số công suất (cos φ) tại vị trí đo đếm chính không nhỏ hơn 0,9 trong trường hợp nhận công suất phản kháng và không nhỏ hơn 0,98 trong trường hợp phát công suất phản kháng.</w:t>
      </w:r>
    </w:p>
    <w:p w14:paraId="3B3458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b) Khách hàng sử dụng lưới điện truyền tải phải cung cấp cho Đơn vị truyền tải điện và Cấp điều độ có quyền điều khiển các thông số về các thiết bị bù công suất phản kháng trong lưới điện của mình (nếu có), bao gồm:</w:t>
      </w:r>
    </w:p>
    <w:p w14:paraId="62322C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Công suất phản kháng định mức và dải điều chỉnh;</w:t>
      </w:r>
    </w:p>
    <w:p w14:paraId="39D6034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Nguyên tắc điều chỉnh công suất phản kháng.</w:t>
      </w:r>
    </w:p>
    <w:p w14:paraId="6249A7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Khách hàng sử dụng điện để sản xuất, kinh doanh, dịch vụ có trạm biến áp riêng hoặc không có trạm biến áp riêng nhưng có công suất sử dụng cực đại từ 40 kW trở lên có trách nhiệm duy trì hệ số công suất (cos φ) tại điểm đặt thiết bị đo đếm điện năng theo hợp đồng mua bán điện không nhỏ hơn 0,9.</w:t>
      </w:r>
    </w:p>
    <w:p w14:paraId="3EA4C2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1.6.1.3</w:t>
      </w:r>
      <w:r w:rsidRPr="00920050">
        <w:rPr>
          <w:rFonts w:ascii="Arial" w:hAnsi="Arial" w:cs="Arial"/>
          <w:sz w:val="20"/>
          <w:szCs w:val="20"/>
        </w:rPr>
        <w:t xml:space="preserve"> </w:t>
      </w:r>
      <w:r w:rsidRPr="00920050">
        <w:rPr>
          <w:rFonts w:ascii="Arial" w:hAnsi="Arial" w:cs="Arial"/>
          <w:b/>
          <w:sz w:val="20"/>
          <w:szCs w:val="20"/>
        </w:rPr>
        <w:t>Sóng hài</w:t>
      </w:r>
    </w:p>
    <w:p w14:paraId="51C33D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1.6.1.3.1</w:t>
      </w:r>
      <w:r w:rsidRPr="00920050">
        <w:rPr>
          <w:rFonts w:ascii="Arial" w:hAnsi="Arial" w:cs="Arial"/>
          <w:sz w:val="20"/>
          <w:szCs w:val="20"/>
        </w:rPr>
        <w:t xml:space="preserve"> Giá trị cực đại cho phép của tổng mức biến dạng điện áp truyền tải (tính theo % điện áp danh định) do các thành phần sóng hài bậc cao gây ra đối với các cấp điện áp 220 kV và 500 kV phải nhỏ hơn hoặc bằng 3 %.</w:t>
      </w:r>
    </w:p>
    <w:p w14:paraId="4A113A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1.6.1.3.2</w:t>
      </w:r>
      <w:r w:rsidRPr="00920050">
        <w:rPr>
          <w:rFonts w:ascii="Arial" w:hAnsi="Arial" w:cs="Arial"/>
          <w:sz w:val="20"/>
          <w:szCs w:val="20"/>
        </w:rPr>
        <w:t xml:space="preserve"> Giá trị cực đại cho phép của tổng mức biến dạng phía phụ tải (tính theo % dòng điện danh định) đối với các cấp điện áp 220 kV và 500 kV phải nhỏ hơn hoặc bằng 3%.</w:t>
      </w:r>
    </w:p>
    <w:p w14:paraId="11EEFB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1.6.1.3.3 </w:t>
      </w:r>
      <w:r w:rsidRPr="00920050">
        <w:rPr>
          <w:rFonts w:ascii="Arial" w:hAnsi="Arial" w:cs="Arial"/>
          <w:sz w:val="20"/>
          <w:szCs w:val="20"/>
        </w:rPr>
        <w:t>Sóng hài điện áp</w:t>
      </w:r>
    </w:p>
    <w:p w14:paraId="183AA5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Tổng độ biến dạng sóng hài điện áp phân phối (THD) là tỷ lệ giữa giá trị hiệu dụng của sóng hài điện áp với giá trị hiệu dụng của điện áp bậc cơ bản (theo đơn vị %), được tính theo công thức sau:</w:t>
      </w:r>
    </w:p>
    <w:p w14:paraId="768FA9E6" w14:textId="77777777" w:rsidR="00146B9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noProof/>
          <w:sz w:val="20"/>
          <w:szCs w:val="20"/>
        </w:rPr>
        <w:drawing>
          <wp:inline distT="0" distB="0" distL="0" distR="0" wp14:anchorId="2AD47ED0" wp14:editId="3511B659">
            <wp:extent cx="2314575" cy="1123950"/>
            <wp:effectExtent l="0" t="0" r="9525" b="0"/>
            <wp:docPr id="1824107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07168" name=""/>
                    <pic:cNvPicPr/>
                  </pic:nvPicPr>
                  <pic:blipFill>
                    <a:blip r:embed="rId11"/>
                    <a:stretch>
                      <a:fillRect/>
                    </a:stretch>
                  </pic:blipFill>
                  <pic:spPr>
                    <a:xfrm>
                      <a:off x="0" y="0"/>
                      <a:ext cx="2314575" cy="1123950"/>
                    </a:xfrm>
                    <a:prstGeom prst="rect">
                      <a:avLst/>
                    </a:prstGeom>
                  </pic:spPr>
                </pic:pic>
              </a:graphicData>
            </a:graphic>
          </wp:inline>
        </w:drawing>
      </w:r>
    </w:p>
    <w:p w14:paraId="407AA9A5" w14:textId="7EF776A6"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đó:</w:t>
      </w:r>
    </w:p>
    <w:p w14:paraId="3CCAE3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THD: Tổng độ biến dạng sóng hài điện áp;</w:t>
      </w:r>
    </w:p>
    <w:p w14:paraId="4E7547D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Vi: Giá trị hiệu dụng của sóng hài điện áp bậc i và N là bậc cao nhất của sóng hài cần đánh giá;</w:t>
      </w:r>
    </w:p>
    <w:p w14:paraId="0451959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V1: Giá trị hiệu dụng của điện áp tại bậc cơ bản (tần số 50 Hz).</w:t>
      </w:r>
    </w:p>
    <w:p w14:paraId="48E57C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Tổng độ biến dạng sóng hài điện áp tại mọi điểm đấu nối không được vượt quá giới hạn quy định trong Bảng sau:</w:t>
      </w:r>
    </w:p>
    <w:p w14:paraId="26EDE8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1.12: Độ biến dạng sóng hài điện áp tối đa cho phép</w:t>
      </w:r>
    </w:p>
    <w:p w14:paraId="100F5B4C"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042"/>
        <w:gridCol w:w="4335"/>
        <w:gridCol w:w="2632"/>
      </w:tblGrid>
      <w:tr w:rsidR="004313DB" w:rsidRPr="00920050" w14:paraId="108AEC77" w14:textId="77777777" w:rsidTr="003B698D">
        <w:trPr>
          <w:trHeight w:val="288"/>
        </w:trPr>
        <w:tc>
          <w:tcPr>
            <w:tcW w:w="1133" w:type="pct"/>
            <w:tcBorders>
              <w:top w:val="single" w:sz="8" w:space="0" w:color="000000"/>
              <w:left w:val="single" w:sz="8" w:space="0" w:color="000000"/>
              <w:bottom w:val="nil"/>
              <w:right w:val="nil"/>
            </w:tcBorders>
            <w:vAlign w:val="center"/>
          </w:tcPr>
          <w:p w14:paraId="382E26F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Cấp điện áp</w:t>
            </w:r>
          </w:p>
        </w:tc>
        <w:tc>
          <w:tcPr>
            <w:tcW w:w="2406" w:type="pct"/>
            <w:tcBorders>
              <w:top w:val="single" w:sz="8" w:space="0" w:color="000000"/>
              <w:left w:val="single" w:sz="8" w:space="0" w:color="000000"/>
              <w:bottom w:val="nil"/>
              <w:right w:val="nil"/>
            </w:tcBorders>
            <w:vAlign w:val="center"/>
          </w:tcPr>
          <w:p w14:paraId="5D9A6A1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 xml:space="preserve">Tổng biến dạng sóng hài </w:t>
            </w:r>
            <w:r w:rsidRPr="00920050">
              <w:rPr>
                <w:rFonts w:ascii="Arial" w:hAnsi="Arial" w:cs="Arial"/>
                <w:sz w:val="20"/>
                <w:szCs w:val="20"/>
              </w:rPr>
              <w:t>(tHd)</w:t>
            </w:r>
          </w:p>
        </w:tc>
        <w:tc>
          <w:tcPr>
            <w:tcW w:w="1462" w:type="pct"/>
            <w:tcBorders>
              <w:top w:val="single" w:sz="8" w:space="0" w:color="000000"/>
              <w:left w:val="single" w:sz="8" w:space="0" w:color="000000"/>
              <w:bottom w:val="nil"/>
              <w:right w:val="single" w:sz="8" w:space="0" w:color="000000"/>
            </w:tcBorders>
            <w:vAlign w:val="center"/>
          </w:tcPr>
          <w:p w14:paraId="07E5A8D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Biến dạng riêng lẻ</w:t>
            </w:r>
          </w:p>
        </w:tc>
      </w:tr>
      <w:tr w:rsidR="004313DB" w:rsidRPr="00920050" w14:paraId="4936324A" w14:textId="77777777" w:rsidTr="003B698D">
        <w:trPr>
          <w:trHeight w:val="288"/>
        </w:trPr>
        <w:tc>
          <w:tcPr>
            <w:tcW w:w="1133" w:type="pct"/>
            <w:tcBorders>
              <w:top w:val="single" w:sz="8" w:space="0" w:color="000000"/>
              <w:left w:val="single" w:sz="8" w:space="0" w:color="000000"/>
              <w:bottom w:val="nil"/>
              <w:right w:val="nil"/>
            </w:tcBorders>
            <w:vAlign w:val="center"/>
          </w:tcPr>
          <w:p w14:paraId="3C9E591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500 kV, 220 kV</w:t>
            </w:r>
          </w:p>
        </w:tc>
        <w:tc>
          <w:tcPr>
            <w:tcW w:w="2406" w:type="pct"/>
            <w:tcBorders>
              <w:top w:val="single" w:sz="8" w:space="0" w:color="000000"/>
              <w:left w:val="single" w:sz="8" w:space="0" w:color="000000"/>
              <w:bottom w:val="nil"/>
              <w:right w:val="nil"/>
            </w:tcBorders>
            <w:vAlign w:val="center"/>
          </w:tcPr>
          <w:p w14:paraId="21CC824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w:t>
            </w:r>
          </w:p>
        </w:tc>
        <w:tc>
          <w:tcPr>
            <w:tcW w:w="1462" w:type="pct"/>
            <w:tcBorders>
              <w:top w:val="single" w:sz="8" w:space="0" w:color="000000"/>
              <w:left w:val="single" w:sz="8" w:space="0" w:color="000000"/>
              <w:bottom w:val="nil"/>
              <w:right w:val="single" w:sz="8" w:space="0" w:color="000000"/>
            </w:tcBorders>
            <w:vAlign w:val="center"/>
          </w:tcPr>
          <w:p w14:paraId="3DADA23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Không quy định</w:t>
            </w:r>
          </w:p>
        </w:tc>
      </w:tr>
      <w:tr w:rsidR="004313DB" w:rsidRPr="00920050" w14:paraId="42476656" w14:textId="77777777" w:rsidTr="003B698D">
        <w:trPr>
          <w:trHeight w:val="288"/>
        </w:trPr>
        <w:tc>
          <w:tcPr>
            <w:tcW w:w="1133" w:type="pct"/>
            <w:tcBorders>
              <w:top w:val="single" w:sz="8" w:space="0" w:color="000000"/>
              <w:left w:val="single" w:sz="8" w:space="0" w:color="000000"/>
              <w:bottom w:val="nil"/>
              <w:right w:val="nil"/>
            </w:tcBorders>
            <w:vAlign w:val="center"/>
          </w:tcPr>
          <w:p w14:paraId="3F340DD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110 kV</w:t>
            </w:r>
          </w:p>
        </w:tc>
        <w:tc>
          <w:tcPr>
            <w:tcW w:w="2406" w:type="pct"/>
            <w:tcBorders>
              <w:top w:val="single" w:sz="8" w:space="0" w:color="000000"/>
              <w:left w:val="single" w:sz="8" w:space="0" w:color="000000"/>
              <w:bottom w:val="nil"/>
              <w:right w:val="nil"/>
            </w:tcBorders>
            <w:vAlign w:val="center"/>
          </w:tcPr>
          <w:p w14:paraId="4B03931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w:t>
            </w:r>
          </w:p>
        </w:tc>
        <w:tc>
          <w:tcPr>
            <w:tcW w:w="1462" w:type="pct"/>
            <w:tcBorders>
              <w:top w:val="single" w:sz="8" w:space="0" w:color="000000"/>
              <w:left w:val="single" w:sz="8" w:space="0" w:color="000000"/>
              <w:bottom w:val="nil"/>
              <w:right w:val="single" w:sz="8" w:space="0" w:color="000000"/>
            </w:tcBorders>
            <w:vAlign w:val="center"/>
          </w:tcPr>
          <w:p w14:paraId="632FF7E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1,5 %</w:t>
            </w:r>
          </w:p>
        </w:tc>
      </w:tr>
      <w:tr w:rsidR="004313DB" w:rsidRPr="00920050" w14:paraId="2C6D46CF" w14:textId="77777777" w:rsidTr="003B698D">
        <w:trPr>
          <w:trHeight w:val="288"/>
        </w:trPr>
        <w:tc>
          <w:tcPr>
            <w:tcW w:w="1133" w:type="pct"/>
            <w:tcBorders>
              <w:top w:val="single" w:sz="8" w:space="0" w:color="000000"/>
              <w:left w:val="single" w:sz="8" w:space="0" w:color="000000"/>
              <w:bottom w:val="nil"/>
              <w:right w:val="nil"/>
            </w:tcBorders>
            <w:vAlign w:val="center"/>
          </w:tcPr>
          <w:p w14:paraId="482DDB4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Trung áp</w:t>
            </w:r>
          </w:p>
        </w:tc>
        <w:tc>
          <w:tcPr>
            <w:tcW w:w="2406" w:type="pct"/>
            <w:tcBorders>
              <w:top w:val="single" w:sz="8" w:space="0" w:color="000000"/>
              <w:left w:val="single" w:sz="8" w:space="0" w:color="000000"/>
              <w:bottom w:val="nil"/>
              <w:right w:val="nil"/>
            </w:tcBorders>
            <w:vAlign w:val="center"/>
          </w:tcPr>
          <w:p w14:paraId="22419A5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5,0 %</w:t>
            </w:r>
          </w:p>
        </w:tc>
        <w:tc>
          <w:tcPr>
            <w:tcW w:w="1462" w:type="pct"/>
            <w:tcBorders>
              <w:top w:val="single" w:sz="8" w:space="0" w:color="000000"/>
              <w:left w:val="single" w:sz="8" w:space="0" w:color="000000"/>
              <w:bottom w:val="nil"/>
              <w:right w:val="single" w:sz="8" w:space="0" w:color="000000"/>
            </w:tcBorders>
            <w:vAlign w:val="center"/>
          </w:tcPr>
          <w:p w14:paraId="49CBD9B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3,0 %</w:t>
            </w:r>
          </w:p>
        </w:tc>
      </w:tr>
      <w:tr w:rsidR="004313DB" w:rsidRPr="00920050" w14:paraId="241CF843" w14:textId="77777777" w:rsidTr="003B698D">
        <w:trPr>
          <w:trHeight w:val="288"/>
        </w:trPr>
        <w:tc>
          <w:tcPr>
            <w:tcW w:w="1133" w:type="pct"/>
            <w:tcBorders>
              <w:top w:val="single" w:sz="8" w:space="0" w:color="000000"/>
              <w:left w:val="single" w:sz="8" w:space="0" w:color="000000"/>
              <w:bottom w:val="single" w:sz="8" w:space="0" w:color="000000"/>
              <w:right w:val="nil"/>
            </w:tcBorders>
            <w:vAlign w:val="center"/>
          </w:tcPr>
          <w:p w14:paraId="7742458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Hạ áp</w:t>
            </w:r>
          </w:p>
        </w:tc>
        <w:tc>
          <w:tcPr>
            <w:tcW w:w="2406" w:type="pct"/>
            <w:tcBorders>
              <w:top w:val="single" w:sz="8" w:space="0" w:color="000000"/>
              <w:left w:val="single" w:sz="8" w:space="0" w:color="000000"/>
              <w:bottom w:val="single" w:sz="8" w:space="0" w:color="000000"/>
              <w:right w:val="nil"/>
            </w:tcBorders>
            <w:vAlign w:val="center"/>
          </w:tcPr>
          <w:p w14:paraId="4472D73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8,0 %</w:t>
            </w:r>
          </w:p>
        </w:tc>
        <w:tc>
          <w:tcPr>
            <w:tcW w:w="1462" w:type="pct"/>
            <w:tcBorders>
              <w:top w:val="single" w:sz="8" w:space="0" w:color="000000"/>
              <w:left w:val="single" w:sz="8" w:space="0" w:color="000000"/>
              <w:bottom w:val="single" w:sz="8" w:space="0" w:color="000000"/>
              <w:right w:val="single" w:sz="8" w:space="0" w:color="000000"/>
            </w:tcBorders>
            <w:vAlign w:val="center"/>
          </w:tcPr>
          <w:p w14:paraId="04B80ED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5,0 %</w:t>
            </w:r>
          </w:p>
        </w:tc>
      </w:tr>
    </w:tbl>
    <w:p w14:paraId="066CEC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1.6.1.3.4</w:t>
      </w:r>
      <w:r w:rsidRPr="00920050">
        <w:rPr>
          <w:rFonts w:ascii="Arial" w:hAnsi="Arial" w:cs="Arial"/>
          <w:sz w:val="20"/>
          <w:szCs w:val="20"/>
        </w:rPr>
        <w:t xml:space="preserve"> </w:t>
      </w:r>
      <w:r w:rsidRPr="00920050">
        <w:rPr>
          <w:rFonts w:ascii="Arial" w:hAnsi="Arial" w:cs="Arial"/>
          <w:b/>
          <w:sz w:val="20"/>
          <w:szCs w:val="20"/>
        </w:rPr>
        <w:t>Sóng hài dòng điện</w:t>
      </w:r>
    </w:p>
    <w:p w14:paraId="1BC31D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Tổng biến dạng sóng hài dòng điện là tỷ lệ giữa giá trị hiệu dụng của sóng hài dòng điện với giá trị hiệu dụng của dòng điện bậc cơ bản ở chế độ phụ tải, công suất phát cực đại được tính theo công thức sau:</w:t>
      </w:r>
    </w:p>
    <w:p w14:paraId="6A218B21" w14:textId="77777777" w:rsidR="00146B9B" w:rsidRPr="00920050" w:rsidRDefault="00146B9B" w:rsidP="0001423E">
      <w:pPr>
        <w:spacing w:after="120" w:line="240" w:lineRule="auto"/>
        <w:ind w:firstLine="720"/>
        <w:jc w:val="both"/>
        <w:rPr>
          <w:rFonts w:ascii="Arial" w:hAnsi="Arial" w:cs="Arial"/>
          <w:sz w:val="20"/>
          <w:szCs w:val="20"/>
        </w:rPr>
      </w:pPr>
      <w:r w:rsidRPr="00920050">
        <w:rPr>
          <w:rFonts w:ascii="Arial" w:hAnsi="Arial" w:cs="Arial"/>
          <w:noProof/>
          <w:sz w:val="20"/>
          <w:szCs w:val="20"/>
        </w:rPr>
        <w:lastRenderedPageBreak/>
        <w:drawing>
          <wp:inline distT="0" distB="0" distL="0" distR="0" wp14:anchorId="79928D05" wp14:editId="0638F4E7">
            <wp:extent cx="2647950" cy="809625"/>
            <wp:effectExtent l="0" t="0" r="0" b="9525"/>
            <wp:docPr id="194673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31008" name=""/>
                    <pic:cNvPicPr/>
                  </pic:nvPicPr>
                  <pic:blipFill>
                    <a:blip r:embed="rId12"/>
                    <a:stretch>
                      <a:fillRect/>
                    </a:stretch>
                  </pic:blipFill>
                  <pic:spPr>
                    <a:xfrm>
                      <a:off x="0" y="0"/>
                      <a:ext cx="2647950" cy="809625"/>
                    </a:xfrm>
                    <a:prstGeom prst="rect">
                      <a:avLst/>
                    </a:prstGeom>
                  </pic:spPr>
                </pic:pic>
              </a:graphicData>
            </a:graphic>
          </wp:inline>
        </w:drawing>
      </w:r>
    </w:p>
    <w:p w14:paraId="75D38EBA" w14:textId="6F6AAAA6"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đó:</w:t>
      </w:r>
    </w:p>
    <w:p w14:paraId="501764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TDD: Tổng biến dạng sóng hài dòng điện;</w:t>
      </w:r>
    </w:p>
    <w:p w14:paraId="2C6D5C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Ii: Giá trị hiệu dụng của sóng hài dòng điện bậc i và N là bậc cao nhất của sóng hài cần đánh giá;</w:t>
      </w:r>
    </w:p>
    <w:p w14:paraId="7A9348C9" w14:textId="6266F0ED"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IL: Giá trị hiệu dụng của dòng điện bậc cơ bản (tần số 50 Hz) ở phụ tải, công suất phát cực đại (phụ tải, công suất phát cực đại là giá trị trung bình của 12 phụ tải, công suất phát cực đại tương ứng với 12 tháng trước đó, trường hợp đối với các đấu nối mới hoặc không thu thập được giá trị phụ tải, công suất phát cực đại tương ứng với 12 tháng trước đó thì sử dụng giá trị phụ tải, công suất phát cực đại trong toàn </w:t>
      </w:r>
      <w:r w:rsidR="00146B9B" w:rsidRPr="00920050">
        <w:rPr>
          <w:rFonts w:ascii="Arial" w:hAnsi="Arial" w:cs="Arial"/>
          <w:sz w:val="20"/>
          <w:szCs w:val="20"/>
        </w:rPr>
        <w:t xml:space="preserve"> </w:t>
      </w:r>
      <w:r w:rsidRPr="00920050">
        <w:rPr>
          <w:rFonts w:ascii="Arial" w:hAnsi="Arial" w:cs="Arial"/>
          <w:sz w:val="20"/>
          <w:szCs w:val="20"/>
        </w:rPr>
        <w:t>bộ thời gian thực hiện phép đo).</w:t>
      </w:r>
    </w:p>
    <w:p w14:paraId="7F5C52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Phụ tải điện đấu nối vào lưới điện phân phối phải đảm bảo không gây ra biến dạng sóng hài dòng điện vượt quá giá trị quy định trong Bảng sau:</w:t>
      </w:r>
    </w:p>
    <w:p w14:paraId="13E593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1.13: Biến dạng sóng hài dòng điện tối đa cho phép đối với phụ tải điện</w:t>
      </w:r>
    </w:p>
    <w:p w14:paraId="694FF484"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1313"/>
        <w:gridCol w:w="5123"/>
        <w:gridCol w:w="2573"/>
      </w:tblGrid>
      <w:tr w:rsidR="004313DB" w:rsidRPr="00920050" w14:paraId="51FD7F2F" w14:textId="77777777" w:rsidTr="003B698D">
        <w:trPr>
          <w:trHeight w:val="288"/>
        </w:trPr>
        <w:tc>
          <w:tcPr>
            <w:tcW w:w="729" w:type="pct"/>
            <w:tcBorders>
              <w:top w:val="single" w:sz="8" w:space="0" w:color="000000"/>
              <w:left w:val="single" w:sz="8" w:space="0" w:color="000000"/>
              <w:bottom w:val="nil"/>
              <w:right w:val="nil"/>
            </w:tcBorders>
            <w:vAlign w:val="center"/>
          </w:tcPr>
          <w:p w14:paraId="3B64511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Cấp điện áp</w:t>
            </w:r>
          </w:p>
        </w:tc>
        <w:tc>
          <w:tcPr>
            <w:tcW w:w="2843" w:type="pct"/>
            <w:tcBorders>
              <w:top w:val="single" w:sz="8" w:space="0" w:color="000000"/>
              <w:left w:val="single" w:sz="8" w:space="0" w:color="000000"/>
              <w:bottom w:val="nil"/>
              <w:right w:val="nil"/>
            </w:tcBorders>
            <w:vAlign w:val="center"/>
          </w:tcPr>
          <w:p w14:paraId="12885AE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Tổng biến dạng</w:t>
            </w:r>
          </w:p>
        </w:tc>
        <w:tc>
          <w:tcPr>
            <w:tcW w:w="1428" w:type="pct"/>
            <w:tcBorders>
              <w:top w:val="single" w:sz="8" w:space="0" w:color="000000"/>
              <w:left w:val="single" w:sz="8" w:space="0" w:color="000000"/>
              <w:bottom w:val="nil"/>
              <w:right w:val="single" w:sz="8" w:space="0" w:color="000000"/>
            </w:tcBorders>
            <w:vAlign w:val="center"/>
          </w:tcPr>
          <w:p w14:paraId="1413ADC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Biến dạng riêng lẻ</w:t>
            </w:r>
          </w:p>
        </w:tc>
      </w:tr>
      <w:tr w:rsidR="004313DB" w:rsidRPr="00920050" w14:paraId="59728B72" w14:textId="77777777" w:rsidTr="003B698D">
        <w:trPr>
          <w:trHeight w:val="288"/>
        </w:trPr>
        <w:tc>
          <w:tcPr>
            <w:tcW w:w="729" w:type="pct"/>
            <w:tcBorders>
              <w:top w:val="single" w:sz="8" w:space="0" w:color="000000"/>
              <w:left w:val="single" w:sz="8" w:space="0" w:color="000000"/>
              <w:bottom w:val="nil"/>
              <w:right w:val="nil"/>
            </w:tcBorders>
            <w:vAlign w:val="center"/>
          </w:tcPr>
          <w:p w14:paraId="0504FF2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110 kV</w:t>
            </w:r>
          </w:p>
        </w:tc>
        <w:tc>
          <w:tcPr>
            <w:tcW w:w="2843" w:type="pct"/>
            <w:tcBorders>
              <w:top w:val="single" w:sz="8" w:space="0" w:color="000000"/>
              <w:left w:val="single" w:sz="8" w:space="0" w:color="000000"/>
              <w:bottom w:val="nil"/>
              <w:right w:val="nil"/>
            </w:tcBorders>
            <w:vAlign w:val="center"/>
          </w:tcPr>
          <w:p w14:paraId="2BBD1CD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4,0 %</w:t>
            </w:r>
          </w:p>
        </w:tc>
        <w:tc>
          <w:tcPr>
            <w:tcW w:w="1428" w:type="pct"/>
            <w:tcBorders>
              <w:top w:val="single" w:sz="8" w:space="0" w:color="000000"/>
              <w:left w:val="single" w:sz="8" w:space="0" w:color="000000"/>
              <w:bottom w:val="nil"/>
              <w:right w:val="single" w:sz="8" w:space="0" w:color="000000"/>
            </w:tcBorders>
            <w:vAlign w:val="center"/>
          </w:tcPr>
          <w:p w14:paraId="1107206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3,5 %</w:t>
            </w:r>
          </w:p>
        </w:tc>
      </w:tr>
      <w:tr w:rsidR="004313DB" w:rsidRPr="00920050" w14:paraId="71A10198" w14:textId="77777777" w:rsidTr="003B698D">
        <w:trPr>
          <w:trHeight w:val="288"/>
        </w:trPr>
        <w:tc>
          <w:tcPr>
            <w:tcW w:w="729" w:type="pct"/>
            <w:tcBorders>
              <w:top w:val="single" w:sz="8" w:space="0" w:color="000000"/>
              <w:left w:val="single" w:sz="8" w:space="0" w:color="000000"/>
              <w:bottom w:val="nil"/>
              <w:right w:val="nil"/>
            </w:tcBorders>
            <w:vAlign w:val="center"/>
          </w:tcPr>
          <w:p w14:paraId="1A5C7C9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Trung áp</w:t>
            </w:r>
          </w:p>
        </w:tc>
        <w:tc>
          <w:tcPr>
            <w:tcW w:w="2843" w:type="pct"/>
            <w:tcBorders>
              <w:top w:val="single" w:sz="8" w:space="0" w:color="000000"/>
              <w:left w:val="single" w:sz="8" w:space="0" w:color="000000"/>
              <w:bottom w:val="nil"/>
              <w:right w:val="nil"/>
            </w:tcBorders>
            <w:vAlign w:val="center"/>
          </w:tcPr>
          <w:p w14:paraId="69238C9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8,0 %</w:t>
            </w:r>
          </w:p>
        </w:tc>
        <w:tc>
          <w:tcPr>
            <w:tcW w:w="1428" w:type="pct"/>
            <w:tcBorders>
              <w:top w:val="single" w:sz="8" w:space="0" w:color="000000"/>
              <w:left w:val="single" w:sz="8" w:space="0" w:color="000000"/>
              <w:bottom w:val="nil"/>
              <w:right w:val="single" w:sz="8" w:space="0" w:color="000000"/>
            </w:tcBorders>
            <w:vAlign w:val="center"/>
          </w:tcPr>
          <w:p w14:paraId="13D51C0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7,0 %</w:t>
            </w:r>
          </w:p>
        </w:tc>
      </w:tr>
      <w:tr w:rsidR="004313DB" w:rsidRPr="00920050" w14:paraId="66B40718" w14:textId="77777777" w:rsidTr="003B698D">
        <w:trPr>
          <w:trHeight w:val="288"/>
        </w:trPr>
        <w:tc>
          <w:tcPr>
            <w:tcW w:w="729" w:type="pct"/>
            <w:tcBorders>
              <w:top w:val="single" w:sz="8" w:space="0" w:color="000000"/>
              <w:left w:val="single" w:sz="8" w:space="0" w:color="000000"/>
              <w:bottom w:val="single" w:sz="8" w:space="0" w:color="000000"/>
              <w:right w:val="nil"/>
            </w:tcBorders>
            <w:vAlign w:val="center"/>
          </w:tcPr>
          <w:p w14:paraId="48C7283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Hạ áp</w:t>
            </w:r>
          </w:p>
        </w:tc>
        <w:tc>
          <w:tcPr>
            <w:tcW w:w="2843" w:type="pct"/>
            <w:tcBorders>
              <w:top w:val="single" w:sz="8" w:space="0" w:color="000000"/>
              <w:left w:val="single" w:sz="8" w:space="0" w:color="000000"/>
              <w:bottom w:val="single" w:sz="8" w:space="0" w:color="000000"/>
              <w:right w:val="nil"/>
            </w:tcBorders>
            <w:vAlign w:val="center"/>
          </w:tcPr>
          <w:p w14:paraId="2FE5DFD4" w14:textId="1C8F8043" w:rsidR="00146B9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 xml:space="preserve">12% nếu phụ tải </w:t>
            </w:r>
            <w:r w:rsidR="00146B9B" w:rsidRPr="00920050">
              <w:rPr>
                <w:rFonts w:ascii="Arial" w:hAnsi="Arial" w:cs="Arial"/>
                <w:sz w:val="20"/>
                <w:szCs w:val="20"/>
              </w:rPr>
              <w:t>≥</w:t>
            </w:r>
            <w:r w:rsidRPr="00920050">
              <w:rPr>
                <w:rFonts w:ascii="Arial" w:hAnsi="Arial" w:cs="Arial"/>
                <w:sz w:val="20"/>
                <w:szCs w:val="20"/>
              </w:rPr>
              <w:t xml:space="preserve"> 50 kW</w:t>
            </w:r>
          </w:p>
          <w:p w14:paraId="1B5FAE77" w14:textId="539FAE13"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 nếu phụ tải &lt; 50kW</w:t>
            </w:r>
          </w:p>
        </w:tc>
        <w:tc>
          <w:tcPr>
            <w:tcW w:w="1428" w:type="pct"/>
            <w:tcBorders>
              <w:top w:val="single" w:sz="8" w:space="0" w:color="000000"/>
              <w:left w:val="single" w:sz="8" w:space="0" w:color="000000"/>
              <w:bottom w:val="single" w:sz="8" w:space="0" w:color="000000"/>
              <w:right w:val="single" w:sz="8" w:space="0" w:color="000000"/>
            </w:tcBorders>
            <w:vAlign w:val="center"/>
          </w:tcPr>
          <w:p w14:paraId="40B4B9D6" w14:textId="622BD52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 xml:space="preserve">10% nếu phụ tải </w:t>
            </w:r>
            <w:r w:rsidR="00146B9B" w:rsidRPr="00920050">
              <w:rPr>
                <w:rFonts w:ascii="Arial" w:hAnsi="Arial" w:cs="Arial"/>
                <w:sz w:val="20"/>
                <w:szCs w:val="20"/>
              </w:rPr>
              <w:t>≥</w:t>
            </w:r>
            <w:r w:rsidRPr="00920050">
              <w:rPr>
                <w:rFonts w:ascii="Arial" w:hAnsi="Arial" w:cs="Arial"/>
                <w:sz w:val="20"/>
                <w:szCs w:val="20"/>
              </w:rPr>
              <w:t xml:space="preserve"> 50 kW</w:t>
            </w:r>
          </w:p>
          <w:p w14:paraId="704A1FD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 nếu phụ tải &lt; 50kW</w:t>
            </w:r>
          </w:p>
        </w:tc>
      </w:tr>
    </w:tbl>
    <w:p w14:paraId="2380FFF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1.6.1.4</w:t>
      </w:r>
      <w:r w:rsidRPr="00920050">
        <w:rPr>
          <w:rFonts w:ascii="Arial" w:hAnsi="Arial" w:cs="Arial"/>
          <w:sz w:val="20"/>
          <w:szCs w:val="20"/>
        </w:rPr>
        <w:t xml:space="preserve"> </w:t>
      </w:r>
      <w:r w:rsidRPr="00920050">
        <w:rPr>
          <w:rFonts w:ascii="Arial" w:hAnsi="Arial" w:cs="Arial"/>
          <w:b/>
          <w:sz w:val="20"/>
          <w:szCs w:val="20"/>
        </w:rPr>
        <w:t>Mức nhấp nháy điện áp</w:t>
      </w:r>
    </w:p>
    <w:p w14:paraId="26E8247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Mức nhấp nháy điện áp tối đa cho phép trong lưới điện truyền tải và phân phối quy định như sau:</w:t>
      </w:r>
    </w:p>
    <w:p w14:paraId="32CC71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1.14: Mức nhấp nháy điện áp lưới điện</w:t>
      </w:r>
    </w:p>
    <w:p w14:paraId="6830EDE1"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4059"/>
        <w:gridCol w:w="2377"/>
        <w:gridCol w:w="2573"/>
      </w:tblGrid>
      <w:tr w:rsidR="004313DB" w:rsidRPr="00920050" w14:paraId="2239B8AE" w14:textId="77777777" w:rsidTr="003B698D">
        <w:trPr>
          <w:trHeight w:val="288"/>
        </w:trPr>
        <w:tc>
          <w:tcPr>
            <w:tcW w:w="2252" w:type="pct"/>
            <w:tcBorders>
              <w:top w:val="single" w:sz="8" w:space="0" w:color="000000"/>
              <w:left w:val="single" w:sz="8" w:space="0" w:color="000000"/>
              <w:bottom w:val="nil"/>
              <w:right w:val="nil"/>
            </w:tcBorders>
            <w:vAlign w:val="center"/>
          </w:tcPr>
          <w:p w14:paraId="3822C54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Cấp điện áp</w:t>
            </w:r>
          </w:p>
        </w:tc>
        <w:tc>
          <w:tcPr>
            <w:tcW w:w="1319" w:type="pct"/>
            <w:tcBorders>
              <w:top w:val="single" w:sz="8" w:space="0" w:color="000000"/>
              <w:left w:val="single" w:sz="8" w:space="0" w:color="000000"/>
              <w:bottom w:val="nil"/>
              <w:right w:val="nil"/>
            </w:tcBorders>
            <w:vAlign w:val="center"/>
          </w:tcPr>
          <w:p w14:paraId="28F6136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Plt95%</w:t>
            </w:r>
          </w:p>
        </w:tc>
        <w:tc>
          <w:tcPr>
            <w:tcW w:w="1428" w:type="pct"/>
            <w:tcBorders>
              <w:top w:val="single" w:sz="8" w:space="0" w:color="000000"/>
              <w:left w:val="single" w:sz="8" w:space="0" w:color="000000"/>
              <w:bottom w:val="nil"/>
              <w:right w:val="single" w:sz="8" w:space="0" w:color="000000"/>
            </w:tcBorders>
            <w:vAlign w:val="center"/>
          </w:tcPr>
          <w:p w14:paraId="0353002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Pst95%</w:t>
            </w:r>
          </w:p>
        </w:tc>
      </w:tr>
      <w:tr w:rsidR="004313DB" w:rsidRPr="00920050" w14:paraId="45A94C9B" w14:textId="77777777" w:rsidTr="003B698D">
        <w:trPr>
          <w:trHeight w:val="288"/>
        </w:trPr>
        <w:tc>
          <w:tcPr>
            <w:tcW w:w="2252" w:type="pct"/>
            <w:tcBorders>
              <w:top w:val="single" w:sz="8" w:space="0" w:color="000000"/>
              <w:left w:val="single" w:sz="8" w:space="0" w:color="000000"/>
              <w:bottom w:val="nil"/>
              <w:right w:val="nil"/>
            </w:tcBorders>
            <w:vAlign w:val="center"/>
          </w:tcPr>
          <w:p w14:paraId="1B6E9CE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220, 500 kV</w:t>
            </w:r>
          </w:p>
        </w:tc>
        <w:tc>
          <w:tcPr>
            <w:tcW w:w="1319" w:type="pct"/>
            <w:tcBorders>
              <w:top w:val="single" w:sz="8" w:space="0" w:color="000000"/>
              <w:left w:val="single" w:sz="8" w:space="0" w:color="000000"/>
              <w:bottom w:val="nil"/>
              <w:right w:val="nil"/>
            </w:tcBorders>
            <w:vAlign w:val="center"/>
          </w:tcPr>
          <w:p w14:paraId="7D85B1B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0,6</w:t>
            </w:r>
          </w:p>
        </w:tc>
        <w:tc>
          <w:tcPr>
            <w:tcW w:w="1428" w:type="pct"/>
            <w:tcBorders>
              <w:top w:val="single" w:sz="8" w:space="0" w:color="000000"/>
              <w:left w:val="single" w:sz="8" w:space="0" w:color="000000"/>
              <w:bottom w:val="nil"/>
              <w:right w:val="single" w:sz="8" w:space="0" w:color="000000"/>
            </w:tcBorders>
            <w:vAlign w:val="center"/>
          </w:tcPr>
          <w:p w14:paraId="0CFF9FF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0,8</w:t>
            </w:r>
          </w:p>
        </w:tc>
      </w:tr>
      <w:tr w:rsidR="004313DB" w:rsidRPr="00920050" w14:paraId="5565BB1B" w14:textId="77777777" w:rsidTr="003B698D">
        <w:trPr>
          <w:trHeight w:val="288"/>
        </w:trPr>
        <w:tc>
          <w:tcPr>
            <w:tcW w:w="2252" w:type="pct"/>
            <w:tcBorders>
              <w:top w:val="single" w:sz="8" w:space="0" w:color="000000"/>
              <w:left w:val="single" w:sz="8" w:space="0" w:color="000000"/>
              <w:bottom w:val="nil"/>
              <w:right w:val="nil"/>
            </w:tcBorders>
            <w:vAlign w:val="center"/>
          </w:tcPr>
          <w:p w14:paraId="0AECA9C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110 kV</w:t>
            </w:r>
          </w:p>
        </w:tc>
        <w:tc>
          <w:tcPr>
            <w:tcW w:w="1319" w:type="pct"/>
            <w:tcBorders>
              <w:top w:val="single" w:sz="8" w:space="0" w:color="000000"/>
              <w:left w:val="single" w:sz="8" w:space="0" w:color="000000"/>
              <w:bottom w:val="nil"/>
              <w:right w:val="nil"/>
            </w:tcBorders>
            <w:vAlign w:val="center"/>
          </w:tcPr>
          <w:p w14:paraId="343A1E7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0,6</w:t>
            </w:r>
          </w:p>
        </w:tc>
        <w:tc>
          <w:tcPr>
            <w:tcW w:w="1428" w:type="pct"/>
            <w:tcBorders>
              <w:top w:val="single" w:sz="8" w:space="0" w:color="000000"/>
              <w:left w:val="single" w:sz="8" w:space="0" w:color="000000"/>
              <w:bottom w:val="nil"/>
              <w:right w:val="single" w:sz="8" w:space="0" w:color="000000"/>
            </w:tcBorders>
            <w:vAlign w:val="center"/>
          </w:tcPr>
          <w:p w14:paraId="34AFC00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0,8</w:t>
            </w:r>
          </w:p>
        </w:tc>
      </w:tr>
      <w:tr w:rsidR="004313DB" w:rsidRPr="00920050" w14:paraId="0681F010" w14:textId="77777777" w:rsidTr="003B698D">
        <w:trPr>
          <w:trHeight w:val="288"/>
        </w:trPr>
        <w:tc>
          <w:tcPr>
            <w:tcW w:w="2252" w:type="pct"/>
            <w:tcBorders>
              <w:top w:val="single" w:sz="8" w:space="0" w:color="000000"/>
              <w:left w:val="single" w:sz="8" w:space="0" w:color="000000"/>
              <w:bottom w:val="nil"/>
              <w:right w:val="nil"/>
            </w:tcBorders>
            <w:vAlign w:val="center"/>
          </w:tcPr>
          <w:p w14:paraId="3AC7E55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Trung áp</w:t>
            </w:r>
          </w:p>
        </w:tc>
        <w:tc>
          <w:tcPr>
            <w:tcW w:w="1319" w:type="pct"/>
            <w:tcBorders>
              <w:top w:val="single" w:sz="8" w:space="0" w:color="000000"/>
              <w:left w:val="single" w:sz="8" w:space="0" w:color="000000"/>
              <w:bottom w:val="nil"/>
              <w:right w:val="nil"/>
            </w:tcBorders>
            <w:vAlign w:val="center"/>
          </w:tcPr>
          <w:p w14:paraId="21B6B92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0,8</w:t>
            </w:r>
          </w:p>
        </w:tc>
        <w:tc>
          <w:tcPr>
            <w:tcW w:w="1428" w:type="pct"/>
            <w:tcBorders>
              <w:top w:val="single" w:sz="8" w:space="0" w:color="000000"/>
              <w:left w:val="single" w:sz="8" w:space="0" w:color="000000"/>
              <w:bottom w:val="nil"/>
              <w:right w:val="single" w:sz="8" w:space="0" w:color="000000"/>
            </w:tcBorders>
            <w:vAlign w:val="center"/>
          </w:tcPr>
          <w:p w14:paraId="79E94ED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w:t>
            </w:r>
          </w:p>
        </w:tc>
      </w:tr>
      <w:tr w:rsidR="004313DB" w:rsidRPr="00920050" w14:paraId="25E7CB14" w14:textId="77777777" w:rsidTr="003B698D">
        <w:trPr>
          <w:trHeight w:val="288"/>
        </w:trPr>
        <w:tc>
          <w:tcPr>
            <w:tcW w:w="2252" w:type="pct"/>
            <w:tcBorders>
              <w:top w:val="single" w:sz="8" w:space="0" w:color="000000"/>
              <w:left w:val="single" w:sz="8" w:space="0" w:color="000000"/>
              <w:bottom w:val="single" w:sz="8" w:space="0" w:color="000000"/>
              <w:right w:val="nil"/>
            </w:tcBorders>
            <w:vAlign w:val="center"/>
          </w:tcPr>
          <w:p w14:paraId="41E34F9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Hạ áp</w:t>
            </w:r>
          </w:p>
        </w:tc>
        <w:tc>
          <w:tcPr>
            <w:tcW w:w="1319" w:type="pct"/>
            <w:tcBorders>
              <w:top w:val="single" w:sz="8" w:space="0" w:color="000000"/>
              <w:left w:val="single" w:sz="8" w:space="0" w:color="000000"/>
              <w:bottom w:val="single" w:sz="8" w:space="0" w:color="000000"/>
              <w:right w:val="nil"/>
            </w:tcBorders>
            <w:vAlign w:val="center"/>
          </w:tcPr>
          <w:p w14:paraId="4870E2B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0,8</w:t>
            </w:r>
          </w:p>
        </w:tc>
        <w:tc>
          <w:tcPr>
            <w:tcW w:w="1428" w:type="pct"/>
            <w:tcBorders>
              <w:top w:val="single" w:sz="8" w:space="0" w:color="000000"/>
              <w:left w:val="single" w:sz="8" w:space="0" w:color="000000"/>
              <w:bottom w:val="single" w:sz="8" w:space="0" w:color="000000"/>
              <w:right w:val="single" w:sz="8" w:space="0" w:color="000000"/>
            </w:tcBorders>
            <w:vAlign w:val="center"/>
          </w:tcPr>
          <w:p w14:paraId="2DB578C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w:t>
            </w:r>
          </w:p>
        </w:tc>
      </w:tr>
    </w:tbl>
    <w:p w14:paraId="486695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đó: Plt95% là ngưỡng giá trị của Plt sao cho trong khoảng 95 % thời gian đo (ít nhất 01 tuần) và 95 % số vị trí đo Plt không vượt quá giá trị này; Pst95% là ngưỡng giá trị của Pst sao cho trong khoảng 95 % thời gian đo (ít nhất 01 tuần) và 95 % số vị trí đo Pst không vượt quá giá trị này.</w:t>
      </w:r>
    </w:p>
    <w:p w14:paraId="22731A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1.6.2</w:t>
      </w:r>
      <w:r w:rsidRPr="00920050">
        <w:rPr>
          <w:rFonts w:ascii="Arial" w:hAnsi="Arial" w:cs="Arial"/>
          <w:sz w:val="20"/>
          <w:szCs w:val="20"/>
        </w:rPr>
        <w:t xml:space="preserve"> </w:t>
      </w:r>
      <w:r w:rsidRPr="00920050">
        <w:rPr>
          <w:rFonts w:ascii="Arial" w:hAnsi="Arial" w:cs="Arial"/>
          <w:b/>
          <w:sz w:val="20"/>
          <w:szCs w:val="20"/>
        </w:rPr>
        <w:t>Dòng ngắn mạch, thời gian loại trừ sự cố</w:t>
      </w:r>
    </w:p>
    <w:p w14:paraId="34D25D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1.6.2.1</w:t>
      </w:r>
      <w:r w:rsidRPr="00920050">
        <w:rPr>
          <w:rFonts w:ascii="Arial" w:hAnsi="Arial" w:cs="Arial"/>
          <w:sz w:val="20"/>
          <w:szCs w:val="20"/>
        </w:rPr>
        <w:t xml:space="preserve"> Dòng ngắn mạch lớn nhất cho phép và thời gian loại trừ sự cố của hệ thống điện được quy định trong bảng sau:</w:t>
      </w:r>
    </w:p>
    <w:p w14:paraId="0557C4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Bảng 1.15: Dòng điện ngắn mạch lớn nhất cho phép và thời gian tối đa loại trừ </w:t>
      </w:r>
      <w:r w:rsidRPr="00920050">
        <w:rPr>
          <w:rFonts w:ascii="Arial" w:hAnsi="Arial" w:cs="Arial"/>
          <w:sz w:val="20"/>
          <w:szCs w:val="20"/>
        </w:rPr>
        <w:br/>
      </w:r>
      <w:r w:rsidRPr="00920050">
        <w:rPr>
          <w:rFonts w:ascii="Arial" w:hAnsi="Arial" w:cs="Arial"/>
          <w:b/>
          <w:sz w:val="20"/>
          <w:szCs w:val="20"/>
        </w:rPr>
        <w:t>sự cố bằng bảo vệ chính và khả năng chịu đựng của thiết bị</w:t>
      </w:r>
    </w:p>
    <w:p w14:paraId="1307B2FC"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690"/>
        <w:gridCol w:w="2652"/>
        <w:gridCol w:w="3101"/>
        <w:gridCol w:w="2566"/>
      </w:tblGrid>
      <w:tr w:rsidR="004313DB" w:rsidRPr="00920050" w14:paraId="7897AED7" w14:textId="77777777" w:rsidTr="003B698D">
        <w:trPr>
          <w:trHeight w:val="288"/>
        </w:trPr>
        <w:tc>
          <w:tcPr>
            <w:tcW w:w="383" w:type="pct"/>
            <w:tcBorders>
              <w:top w:val="single" w:sz="8" w:space="0" w:color="000000"/>
              <w:left w:val="single" w:sz="8" w:space="0" w:color="000000"/>
              <w:bottom w:val="nil"/>
              <w:right w:val="nil"/>
            </w:tcBorders>
            <w:vAlign w:val="center"/>
          </w:tcPr>
          <w:p w14:paraId="296A25B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áp</w:t>
            </w:r>
          </w:p>
        </w:tc>
        <w:tc>
          <w:tcPr>
            <w:tcW w:w="1472" w:type="pct"/>
            <w:tcBorders>
              <w:top w:val="single" w:sz="8" w:space="0" w:color="000000"/>
              <w:left w:val="single" w:sz="8" w:space="0" w:color="000000"/>
              <w:bottom w:val="nil"/>
              <w:right w:val="nil"/>
            </w:tcBorders>
            <w:vAlign w:val="center"/>
          </w:tcPr>
          <w:p w14:paraId="6836CCB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Dòng điện ngắn mạch lớn nhất cho phép (kA)</w:t>
            </w:r>
          </w:p>
        </w:tc>
        <w:tc>
          <w:tcPr>
            <w:tcW w:w="1721" w:type="pct"/>
            <w:tcBorders>
              <w:top w:val="single" w:sz="8" w:space="0" w:color="000000"/>
              <w:left w:val="single" w:sz="8" w:space="0" w:color="000000"/>
              <w:bottom w:val="nil"/>
              <w:right w:val="nil"/>
            </w:tcBorders>
            <w:vAlign w:val="center"/>
          </w:tcPr>
          <w:p w14:paraId="1957F7B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Thời gian tối đa loại trừ sự cố bằng bảo vệ chính (ms)</w:t>
            </w:r>
          </w:p>
        </w:tc>
        <w:tc>
          <w:tcPr>
            <w:tcW w:w="1424" w:type="pct"/>
            <w:tcBorders>
              <w:top w:val="single" w:sz="8" w:space="0" w:color="000000"/>
              <w:left w:val="single" w:sz="8" w:space="0" w:color="000000"/>
              <w:bottom w:val="nil"/>
              <w:right w:val="single" w:sz="8" w:space="0" w:color="000000"/>
            </w:tcBorders>
            <w:vAlign w:val="center"/>
          </w:tcPr>
          <w:p w14:paraId="5EC64D7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Thời gian chịu đựng tối thiểu của thiết bị (s)</w:t>
            </w:r>
          </w:p>
        </w:tc>
      </w:tr>
      <w:tr w:rsidR="004313DB" w:rsidRPr="00920050" w14:paraId="34F810A7" w14:textId="77777777" w:rsidTr="003B698D">
        <w:trPr>
          <w:trHeight w:val="288"/>
        </w:trPr>
        <w:tc>
          <w:tcPr>
            <w:tcW w:w="383" w:type="pct"/>
            <w:tcBorders>
              <w:top w:val="single" w:sz="8" w:space="0" w:color="000000"/>
              <w:left w:val="single" w:sz="8" w:space="0" w:color="000000"/>
              <w:bottom w:val="nil"/>
              <w:right w:val="nil"/>
            </w:tcBorders>
            <w:vAlign w:val="center"/>
          </w:tcPr>
          <w:p w14:paraId="6E1B66A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Trung áp</w:t>
            </w:r>
          </w:p>
        </w:tc>
        <w:tc>
          <w:tcPr>
            <w:tcW w:w="1472" w:type="pct"/>
            <w:tcBorders>
              <w:top w:val="single" w:sz="8" w:space="0" w:color="000000"/>
              <w:left w:val="single" w:sz="8" w:space="0" w:color="000000"/>
              <w:bottom w:val="nil"/>
              <w:right w:val="nil"/>
            </w:tcBorders>
            <w:vAlign w:val="center"/>
          </w:tcPr>
          <w:p w14:paraId="2C3E6BA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1721" w:type="pct"/>
            <w:tcBorders>
              <w:top w:val="single" w:sz="8" w:space="0" w:color="000000"/>
              <w:left w:val="single" w:sz="8" w:space="0" w:color="000000"/>
              <w:bottom w:val="nil"/>
              <w:right w:val="nil"/>
            </w:tcBorders>
            <w:vAlign w:val="center"/>
          </w:tcPr>
          <w:p w14:paraId="71B42AF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500</w:t>
            </w:r>
          </w:p>
        </w:tc>
        <w:tc>
          <w:tcPr>
            <w:tcW w:w="1424" w:type="pct"/>
            <w:tcBorders>
              <w:top w:val="single" w:sz="8" w:space="0" w:color="000000"/>
              <w:left w:val="single" w:sz="8" w:space="0" w:color="000000"/>
              <w:bottom w:val="nil"/>
              <w:right w:val="single" w:sz="8" w:space="0" w:color="000000"/>
            </w:tcBorders>
            <w:vAlign w:val="center"/>
          </w:tcPr>
          <w:p w14:paraId="27E2703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w:t>
            </w:r>
          </w:p>
        </w:tc>
      </w:tr>
      <w:tr w:rsidR="004313DB" w:rsidRPr="00920050" w14:paraId="6480337B" w14:textId="77777777" w:rsidTr="003B698D">
        <w:trPr>
          <w:trHeight w:val="288"/>
        </w:trPr>
        <w:tc>
          <w:tcPr>
            <w:tcW w:w="383" w:type="pct"/>
            <w:tcBorders>
              <w:top w:val="single" w:sz="8" w:space="0" w:color="000000"/>
              <w:left w:val="single" w:sz="8" w:space="0" w:color="000000"/>
              <w:bottom w:val="nil"/>
              <w:right w:val="nil"/>
            </w:tcBorders>
            <w:vAlign w:val="center"/>
          </w:tcPr>
          <w:p w14:paraId="2BA3974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110 kV</w:t>
            </w:r>
          </w:p>
        </w:tc>
        <w:tc>
          <w:tcPr>
            <w:tcW w:w="1472" w:type="pct"/>
            <w:tcBorders>
              <w:top w:val="single" w:sz="8" w:space="0" w:color="000000"/>
              <w:left w:val="single" w:sz="8" w:space="0" w:color="000000"/>
              <w:bottom w:val="nil"/>
              <w:right w:val="nil"/>
            </w:tcBorders>
            <w:vAlign w:val="center"/>
          </w:tcPr>
          <w:p w14:paraId="3DEE887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31,5</w:t>
            </w:r>
          </w:p>
        </w:tc>
        <w:tc>
          <w:tcPr>
            <w:tcW w:w="1721" w:type="pct"/>
            <w:tcBorders>
              <w:top w:val="single" w:sz="8" w:space="0" w:color="000000"/>
              <w:left w:val="single" w:sz="8" w:space="0" w:color="000000"/>
              <w:bottom w:val="nil"/>
              <w:right w:val="nil"/>
            </w:tcBorders>
            <w:vAlign w:val="center"/>
          </w:tcPr>
          <w:p w14:paraId="02F6B7C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150</w:t>
            </w:r>
          </w:p>
        </w:tc>
        <w:tc>
          <w:tcPr>
            <w:tcW w:w="1424" w:type="pct"/>
            <w:tcBorders>
              <w:top w:val="single" w:sz="8" w:space="0" w:color="000000"/>
              <w:left w:val="single" w:sz="8" w:space="0" w:color="000000"/>
              <w:bottom w:val="nil"/>
              <w:right w:val="single" w:sz="8" w:space="0" w:color="000000"/>
            </w:tcBorders>
            <w:vAlign w:val="center"/>
          </w:tcPr>
          <w:p w14:paraId="4DF5A9C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w:t>
            </w:r>
          </w:p>
        </w:tc>
      </w:tr>
      <w:tr w:rsidR="004313DB" w:rsidRPr="00920050" w14:paraId="5578CE4B" w14:textId="77777777" w:rsidTr="003B698D">
        <w:trPr>
          <w:trHeight w:val="288"/>
        </w:trPr>
        <w:tc>
          <w:tcPr>
            <w:tcW w:w="383" w:type="pct"/>
            <w:tcBorders>
              <w:top w:val="single" w:sz="8" w:space="0" w:color="000000"/>
              <w:left w:val="single" w:sz="8" w:space="0" w:color="000000"/>
              <w:bottom w:val="single" w:sz="8" w:space="0" w:color="000000"/>
              <w:right w:val="nil"/>
            </w:tcBorders>
            <w:vAlign w:val="center"/>
          </w:tcPr>
          <w:p w14:paraId="2543D8E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lastRenderedPageBreak/>
              <w:t>220 kV</w:t>
            </w:r>
          </w:p>
        </w:tc>
        <w:tc>
          <w:tcPr>
            <w:tcW w:w="1472" w:type="pct"/>
            <w:tcBorders>
              <w:top w:val="single" w:sz="8" w:space="0" w:color="000000"/>
              <w:left w:val="single" w:sz="8" w:space="0" w:color="000000"/>
              <w:bottom w:val="single" w:sz="8" w:space="0" w:color="000000"/>
              <w:right w:val="nil"/>
            </w:tcBorders>
            <w:vAlign w:val="center"/>
          </w:tcPr>
          <w:p w14:paraId="36E4693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w:t>
            </w:r>
          </w:p>
        </w:tc>
        <w:tc>
          <w:tcPr>
            <w:tcW w:w="1721" w:type="pct"/>
            <w:tcBorders>
              <w:top w:val="single" w:sz="8" w:space="0" w:color="000000"/>
              <w:left w:val="single" w:sz="8" w:space="0" w:color="000000"/>
              <w:bottom w:val="single" w:sz="8" w:space="0" w:color="000000"/>
              <w:right w:val="nil"/>
            </w:tcBorders>
            <w:vAlign w:val="center"/>
          </w:tcPr>
          <w:p w14:paraId="73A41F6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100</w:t>
            </w:r>
          </w:p>
        </w:tc>
        <w:tc>
          <w:tcPr>
            <w:tcW w:w="1424" w:type="pct"/>
            <w:tcBorders>
              <w:top w:val="single" w:sz="8" w:space="0" w:color="000000"/>
              <w:left w:val="single" w:sz="8" w:space="0" w:color="000000"/>
              <w:bottom w:val="single" w:sz="8" w:space="0" w:color="000000"/>
              <w:right w:val="single" w:sz="8" w:space="0" w:color="000000"/>
            </w:tcBorders>
            <w:vAlign w:val="center"/>
          </w:tcPr>
          <w:p w14:paraId="7A56228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w:t>
            </w:r>
          </w:p>
        </w:tc>
      </w:tr>
      <w:tr w:rsidR="00146B9B" w:rsidRPr="00920050" w14:paraId="4263791D" w14:textId="77777777" w:rsidTr="003B698D">
        <w:trPr>
          <w:trHeight w:val="288"/>
        </w:trPr>
        <w:tc>
          <w:tcPr>
            <w:tcW w:w="383" w:type="pct"/>
            <w:tcBorders>
              <w:top w:val="single" w:sz="8" w:space="0" w:color="000000"/>
              <w:left w:val="single" w:sz="8" w:space="0" w:color="000000"/>
              <w:bottom w:val="single" w:sz="8" w:space="0" w:color="000000"/>
              <w:right w:val="nil"/>
            </w:tcBorders>
            <w:vAlign w:val="center"/>
          </w:tcPr>
          <w:p w14:paraId="579E6ABA" w14:textId="297E6F11"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500 kV</w:t>
            </w:r>
          </w:p>
        </w:tc>
        <w:tc>
          <w:tcPr>
            <w:tcW w:w="1472" w:type="pct"/>
            <w:tcBorders>
              <w:top w:val="single" w:sz="8" w:space="0" w:color="000000"/>
              <w:left w:val="single" w:sz="8" w:space="0" w:color="000000"/>
              <w:bottom w:val="single" w:sz="8" w:space="0" w:color="000000"/>
              <w:right w:val="nil"/>
            </w:tcBorders>
            <w:vAlign w:val="center"/>
          </w:tcPr>
          <w:p w14:paraId="737145F9" w14:textId="7277A0E3"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50</w:t>
            </w:r>
          </w:p>
        </w:tc>
        <w:tc>
          <w:tcPr>
            <w:tcW w:w="1721" w:type="pct"/>
            <w:tcBorders>
              <w:top w:val="single" w:sz="8" w:space="0" w:color="000000"/>
              <w:left w:val="single" w:sz="8" w:space="0" w:color="000000"/>
              <w:bottom w:val="single" w:sz="8" w:space="0" w:color="000000"/>
              <w:right w:val="nil"/>
            </w:tcBorders>
            <w:vAlign w:val="center"/>
          </w:tcPr>
          <w:p w14:paraId="5B964A94" w14:textId="726409C4"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80</w:t>
            </w:r>
          </w:p>
        </w:tc>
        <w:tc>
          <w:tcPr>
            <w:tcW w:w="1424" w:type="pct"/>
            <w:tcBorders>
              <w:top w:val="single" w:sz="8" w:space="0" w:color="000000"/>
              <w:left w:val="single" w:sz="8" w:space="0" w:color="000000"/>
              <w:bottom w:val="single" w:sz="8" w:space="0" w:color="000000"/>
              <w:right w:val="single" w:sz="8" w:space="0" w:color="000000"/>
            </w:tcBorders>
            <w:vAlign w:val="center"/>
          </w:tcPr>
          <w:p w14:paraId="2FB809FA" w14:textId="02D7943A"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1</w:t>
            </w:r>
          </w:p>
        </w:tc>
      </w:tr>
    </w:tbl>
    <w:p w14:paraId="168F0750" w14:textId="77777777" w:rsidR="004313DB" w:rsidRPr="00920050" w:rsidRDefault="004313DB" w:rsidP="0001423E">
      <w:pPr>
        <w:spacing w:after="120" w:line="240" w:lineRule="auto"/>
        <w:ind w:firstLine="720"/>
        <w:jc w:val="both"/>
        <w:rPr>
          <w:rFonts w:ascii="Arial" w:hAnsi="Arial" w:cs="Arial"/>
          <w:sz w:val="20"/>
          <w:szCs w:val="20"/>
        </w:rPr>
      </w:pPr>
    </w:p>
    <w:p w14:paraId="7B5698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Thanh cái 110 kV của các trạm biến áp 500 kV, 220 kV trong lưới điện truyền tải, thanh cái 110 kV nối TBA truyền tải được áp dụng dòng điện ngắn mạch lớn nhất cho phép là 40 kA.</w:t>
      </w:r>
    </w:p>
    <w:p w14:paraId="44137A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1.6.2.2</w:t>
      </w:r>
      <w:r w:rsidRPr="00920050">
        <w:rPr>
          <w:rFonts w:ascii="Arial" w:hAnsi="Arial" w:cs="Arial"/>
          <w:sz w:val="20"/>
          <w:szCs w:val="20"/>
        </w:rPr>
        <w:t xml:space="preserve"> Các công trình điện đấu nối vào hệ thống điện có giá trị dòng điện ngắn mạch tại điểm đấu nối theo tính toán mà lớn hơn giá trị dòng điện ngắn mạch lớn nhất cho phép quy định tại </w:t>
      </w:r>
      <w:r w:rsidRPr="00920050">
        <w:rPr>
          <w:rFonts w:ascii="Arial" w:hAnsi="Arial" w:cs="Arial"/>
          <w:b/>
          <w:sz w:val="20"/>
          <w:szCs w:val="20"/>
        </w:rPr>
        <w:t xml:space="preserve">Bảng 1.15 </w:t>
      </w:r>
      <w:r w:rsidRPr="00920050">
        <w:rPr>
          <w:rFonts w:ascii="Arial" w:hAnsi="Arial" w:cs="Arial"/>
          <w:sz w:val="20"/>
          <w:szCs w:val="20"/>
        </w:rPr>
        <w:t xml:space="preserve">thì chủ đầu tư các công trình điện có trách nhiệm áp dụng các biện pháp để dòng điện ngắn mạch tại điểm đấu nối xuống thấp hơn hoặc bằng giá trị dòng điện ngắn mạch lớn nhất cho phép quy định tại </w:t>
      </w:r>
      <w:r w:rsidRPr="00920050">
        <w:rPr>
          <w:rFonts w:ascii="Arial" w:hAnsi="Arial" w:cs="Arial"/>
          <w:b/>
          <w:sz w:val="20"/>
          <w:szCs w:val="20"/>
        </w:rPr>
        <w:t>Bảng 1.15</w:t>
      </w:r>
      <w:r w:rsidRPr="00920050">
        <w:rPr>
          <w:rFonts w:ascii="Arial" w:hAnsi="Arial" w:cs="Arial"/>
          <w:sz w:val="20"/>
          <w:szCs w:val="20"/>
        </w:rPr>
        <w:t>.</w:t>
      </w:r>
    </w:p>
    <w:p w14:paraId="3A4E28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1.6.2.3</w:t>
      </w:r>
      <w:r w:rsidRPr="00920050">
        <w:rPr>
          <w:rFonts w:ascii="Arial" w:hAnsi="Arial" w:cs="Arial"/>
          <w:sz w:val="20"/>
          <w:szCs w:val="20"/>
        </w:rPr>
        <w:t xml:space="preserve"> Thiết bị đóng cắt trên lưới điện truyền tải, lưới điện phân phối phải có đủ khả năng cắt dòng điện ngắn mạch lớn nhất qua thiết bị đóng cắt trong ít nhất 10 năm tiếp theo kể từ thời điểm dự kiến đưa thiết bị vào vận hành và chịu đựng được dòng điện ngắn mạch này trong thời gian tối thiểu từ 01 giây trở lên.</w:t>
      </w:r>
    </w:p>
    <w:p w14:paraId="636E1D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1.6.2.4</w:t>
      </w:r>
      <w:r w:rsidRPr="00920050">
        <w:rPr>
          <w:rFonts w:ascii="Arial" w:hAnsi="Arial" w:cs="Arial"/>
          <w:sz w:val="20"/>
          <w:szCs w:val="20"/>
        </w:rPr>
        <w:t xml:space="preserve"> Đơn vị truyền tải điện, Đơn vị phân phối điện có trách nhiệm áp dụng các giải pháp để đảm bảo dòng điện ngắn mạch trên lưới điện thuộc quyền quản lý đáp ứng yêu cầu quy định tại </w:t>
      </w:r>
      <w:r w:rsidRPr="00920050">
        <w:rPr>
          <w:rFonts w:ascii="Arial" w:hAnsi="Arial" w:cs="Arial"/>
          <w:b/>
          <w:sz w:val="20"/>
          <w:szCs w:val="20"/>
        </w:rPr>
        <w:t xml:space="preserve">Bảng 1.15 </w:t>
      </w:r>
      <w:r w:rsidRPr="00920050">
        <w:rPr>
          <w:rFonts w:ascii="Arial" w:hAnsi="Arial" w:cs="Arial"/>
          <w:sz w:val="20"/>
          <w:szCs w:val="20"/>
        </w:rPr>
        <w:t>Điều này. Trường hợp đã áp dụng các giải pháp mà dòng điện ngắn mạch vẫn lớn hơn khả năng của thiết bị, Đơn vị truyền tải điện, Đơn vị phân phối điện có trách nhiệm đề xuất giải pháp để đảm bảo vận hành an toàn thiết bị.</w:t>
      </w:r>
    </w:p>
    <w:p w14:paraId="126C6C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w:t>
      </w:r>
      <w:r w:rsidRPr="00920050">
        <w:rPr>
          <w:rFonts w:ascii="Arial" w:hAnsi="Arial" w:cs="Arial"/>
          <w:sz w:val="20"/>
          <w:szCs w:val="20"/>
        </w:rPr>
        <w:t xml:space="preserve"> </w:t>
      </w:r>
      <w:r w:rsidRPr="00920050">
        <w:rPr>
          <w:rFonts w:ascii="Arial" w:hAnsi="Arial" w:cs="Arial"/>
          <w:b/>
          <w:sz w:val="20"/>
          <w:szCs w:val="20"/>
        </w:rPr>
        <w:t>YÊU CẦU VỀ HỆ THỐNG NỐI ĐẤT</w:t>
      </w:r>
    </w:p>
    <w:p w14:paraId="64937B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w:t>
      </w:r>
      <w:r w:rsidRPr="00920050">
        <w:rPr>
          <w:rFonts w:ascii="Arial" w:hAnsi="Arial" w:cs="Arial"/>
          <w:sz w:val="20"/>
          <w:szCs w:val="20"/>
        </w:rPr>
        <w:t xml:space="preserve"> </w:t>
      </w:r>
      <w:r w:rsidRPr="00920050">
        <w:rPr>
          <w:rFonts w:ascii="Arial" w:hAnsi="Arial" w:cs="Arial"/>
          <w:b/>
          <w:sz w:val="20"/>
          <w:szCs w:val="20"/>
        </w:rPr>
        <w:t>Mục đích việc nối đất</w:t>
      </w:r>
    </w:p>
    <w:p w14:paraId="08EA41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1.7.1.1</w:t>
      </w:r>
      <w:r w:rsidRPr="00920050">
        <w:rPr>
          <w:rFonts w:ascii="Arial" w:hAnsi="Arial" w:cs="Arial"/>
          <w:sz w:val="20"/>
          <w:szCs w:val="20"/>
        </w:rPr>
        <w:t xml:space="preserve"> </w:t>
      </w:r>
      <w:r w:rsidRPr="00920050">
        <w:rPr>
          <w:rFonts w:ascii="Arial" w:hAnsi="Arial" w:cs="Arial"/>
          <w:b/>
          <w:sz w:val="20"/>
          <w:szCs w:val="20"/>
        </w:rPr>
        <w:t>Phạm vi áp dụng</w:t>
      </w:r>
    </w:p>
    <w:p w14:paraId="1DE91D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áp dụng cho thiết kế và lắp đặt hệ thống nối đất của các thiết bị điện và lưới điện làm việc với điện xoay chiều hoặc một chiều ở mọi cấp điện áp.</w:t>
      </w:r>
    </w:p>
    <w:p w14:paraId="132313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1.7.1.2</w:t>
      </w:r>
      <w:r w:rsidRPr="00920050">
        <w:rPr>
          <w:rFonts w:ascii="Arial" w:hAnsi="Arial" w:cs="Arial"/>
          <w:sz w:val="20"/>
          <w:szCs w:val="20"/>
        </w:rPr>
        <w:t xml:space="preserve"> </w:t>
      </w:r>
      <w:r w:rsidRPr="00920050">
        <w:rPr>
          <w:rFonts w:ascii="Arial" w:hAnsi="Arial" w:cs="Arial"/>
          <w:b/>
          <w:sz w:val="20"/>
          <w:szCs w:val="20"/>
        </w:rPr>
        <w:t>Yêu cầu của hệ thống nối đất</w:t>
      </w:r>
    </w:p>
    <w:p w14:paraId="43C0C5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1.7.1.2.1</w:t>
      </w:r>
      <w:r w:rsidRPr="00920050">
        <w:rPr>
          <w:rFonts w:ascii="Arial" w:hAnsi="Arial" w:cs="Arial"/>
          <w:sz w:val="20"/>
          <w:szCs w:val="20"/>
        </w:rPr>
        <w:t xml:space="preserve"> Hệ thống nối đất là tập hợp của dây nối đất và điện cực tiếp đất</w:t>
      </w:r>
    </w:p>
    <w:p w14:paraId="5568FEC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Điện cực tiếp đất là nhóm các dây tiếp đất và cọc tiếp đất được liên kết với nhau, chôn dưới đất và tiếp xúc trực tiếp với đất;</w:t>
      </w:r>
    </w:p>
    <w:p w14:paraId="3804139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Dây nối đất là vật dẫn bằng kim loại nối thiết bị điện với điện cực tiếp đất.</w:t>
      </w:r>
    </w:p>
    <w:p w14:paraId="0F7000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1.7.1.2.2</w:t>
      </w:r>
      <w:r w:rsidRPr="00920050">
        <w:rPr>
          <w:rFonts w:ascii="Arial" w:hAnsi="Arial" w:cs="Arial"/>
          <w:sz w:val="20"/>
          <w:szCs w:val="20"/>
        </w:rPr>
        <w:t xml:space="preserve"> Thiết bị điện, lưới điện có điện áp lớn hơn 42 V phải có một trong các biện pháp bảo vệ sau đây: nối đất, nối trung tính, cắt bảo vệ nhằm mục đích bảo đảm an toàn cho người làm việc tại lưới điện, bảo vệ chống sét cho thiết bị điện, bảo vệ quá điện áp nội bộ.</w:t>
      </w:r>
    </w:p>
    <w:p w14:paraId="56CDA3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1.7.1.3</w:t>
      </w:r>
      <w:r w:rsidRPr="00920050">
        <w:rPr>
          <w:rFonts w:ascii="Arial" w:hAnsi="Arial" w:cs="Arial"/>
          <w:sz w:val="20"/>
          <w:szCs w:val="20"/>
        </w:rPr>
        <w:t xml:space="preserve"> </w:t>
      </w:r>
      <w:r w:rsidRPr="00920050">
        <w:rPr>
          <w:rFonts w:ascii="Arial" w:hAnsi="Arial" w:cs="Arial"/>
          <w:b/>
          <w:sz w:val="20"/>
          <w:szCs w:val="20"/>
        </w:rPr>
        <w:t>Hệ thống nối đất chung</w:t>
      </w:r>
    </w:p>
    <w:p w14:paraId="29FAC5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Nên sử dụng một hệ thống nối đất chung cho các thiết bị điện có chức năng và cấp điện áp khác nhau. Ngoại trừ một số trường hợp có yêu cầu đặc biệt.</w:t>
      </w:r>
    </w:p>
    <w:p w14:paraId="14798CE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Điện trở của hệ thống nối đất chung phải thoả mãn các yêu cầu của thiết bị và phải nhỏ hơn hoặc bằng điện trở nối đất nhỏ nhất của thiết bị nối vào hệ thống nối đất chung.</w:t>
      </w:r>
    </w:p>
    <w:p w14:paraId="161EB2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dây dẫn nối đất đến điện cực tiếp đất cho các ĐDK có cấp điện áp từ 35 kV trở xuống xây dựng trong khu vực phải tăng cường các biện pháp an toàn mà người dân bình thường có thể tiếp xúc được phải được bọc bằng vật liệu cách điện đến độ cao 2 m trên mặt đất và đến độ sâu 0,25 m dưới mặt đất.</w:t>
      </w:r>
    </w:p>
    <w:p w14:paraId="32A1E2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Hệ nối đất an toàn, nối đất làm việc và nối đất chống sét phải được nối tới điện cực tiếp đất bằng dây nối riêng hoặc thực hiện theo hướng dẫn của nhà sản xuất thiết bị nếu có yêu cầu riêng. Đối với lưới điện 3 pha 4 dây có trung tính nối đất lặp lại, cho phép nối đất chung các hệ thống này.</w:t>
      </w:r>
    </w:p>
    <w:p w14:paraId="0770EA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w:t>
      </w:r>
      <w:r w:rsidRPr="00920050">
        <w:rPr>
          <w:rFonts w:ascii="Arial" w:hAnsi="Arial" w:cs="Arial"/>
          <w:sz w:val="20"/>
          <w:szCs w:val="20"/>
        </w:rPr>
        <w:t xml:space="preserve"> </w:t>
      </w:r>
      <w:r w:rsidRPr="00920050">
        <w:rPr>
          <w:rFonts w:ascii="Arial" w:hAnsi="Arial" w:cs="Arial"/>
          <w:b/>
          <w:sz w:val="20"/>
          <w:szCs w:val="20"/>
        </w:rPr>
        <w:t>Phần không nối đất</w:t>
      </w:r>
    </w:p>
    <w:p w14:paraId="11D358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Những bộ phận không yêu cầu nối đất:</w:t>
      </w:r>
    </w:p>
    <w:p w14:paraId="74033F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1.7.1.4.1</w:t>
      </w:r>
      <w:r w:rsidRPr="00920050">
        <w:rPr>
          <w:rFonts w:ascii="Arial" w:hAnsi="Arial" w:cs="Arial"/>
          <w:sz w:val="20"/>
          <w:szCs w:val="20"/>
        </w:rPr>
        <w:t xml:space="preserve"> Thiết bị điện có điện áp xoay chiều đến 380 V được đặt trong gian ít nguy hiểm, nghĩa là các phòng khô ráo và có sàn dẫn điện kém (như gỗ, nhựa) hoặc trong các gian phòng sạch sẽ và </w:t>
      </w:r>
      <w:r w:rsidRPr="00920050">
        <w:rPr>
          <w:rFonts w:ascii="Arial" w:hAnsi="Arial" w:cs="Arial"/>
          <w:sz w:val="20"/>
          <w:szCs w:val="20"/>
        </w:rPr>
        <w:lastRenderedPageBreak/>
        <w:t>khô ráo (như phòng thử nghiệm, văn phòng). Những thiết bị điện trên phải nối đất nếu trong khi làm việc, người có thể cùng một lúc tiếp xúc với điện và với bộ phận khác có nối đất.</w:t>
      </w:r>
    </w:p>
    <w:p w14:paraId="3BB2F7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1.7.1.4.2</w:t>
      </w:r>
      <w:r w:rsidRPr="00920050">
        <w:rPr>
          <w:rFonts w:ascii="Arial" w:hAnsi="Arial" w:cs="Arial"/>
          <w:sz w:val="20"/>
          <w:szCs w:val="20"/>
        </w:rPr>
        <w:t xml:space="preserve"> Thiết bị đặt trên kết cấu kim loại đã được nối đất nếu bảo đảm tiếp xúc tốt tại mặt tiếp xúc của kết cấu (mặt tiếp xúc phải được cạo sạch, làm nhẵn và không được quét sơn).</w:t>
      </w:r>
    </w:p>
    <w:p w14:paraId="5BCE08D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1.7.1.4.3</w:t>
      </w:r>
      <w:r w:rsidRPr="00920050">
        <w:rPr>
          <w:rFonts w:ascii="Arial" w:hAnsi="Arial" w:cs="Arial"/>
          <w:sz w:val="20"/>
          <w:szCs w:val="20"/>
        </w:rPr>
        <w:t xml:space="preserve"> Kết cấu để đặt cáp với điện áp bất kỳ có vỏ bằng kim loại đã được nối đất.</w:t>
      </w:r>
    </w:p>
    <w:p w14:paraId="0A373A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1.7.1.4.4</w:t>
      </w:r>
      <w:r w:rsidRPr="00920050">
        <w:rPr>
          <w:rFonts w:ascii="Arial" w:hAnsi="Arial" w:cs="Arial"/>
          <w:sz w:val="20"/>
          <w:szCs w:val="20"/>
        </w:rPr>
        <w:t xml:space="preserve"> Đường ray đi ra ngoài khu đất của trạm phát điện, trạm biến áp, trạm phân phối và các trạm điện của cơ sở công nghiệp.</w:t>
      </w:r>
    </w:p>
    <w:p w14:paraId="03C301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1.7.1.4.5</w:t>
      </w:r>
      <w:r w:rsidRPr="00920050">
        <w:rPr>
          <w:rFonts w:ascii="Arial" w:hAnsi="Arial" w:cs="Arial"/>
          <w:sz w:val="20"/>
          <w:szCs w:val="20"/>
        </w:rPr>
        <w:t xml:space="preserve"> Vỏ dụng cụ có lớp cách điện tăng cường.</w:t>
      </w:r>
    </w:p>
    <w:p w14:paraId="6B25C0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1.7.1.4.6</w:t>
      </w:r>
      <w:r w:rsidRPr="00920050">
        <w:rPr>
          <w:rFonts w:ascii="Arial" w:hAnsi="Arial" w:cs="Arial"/>
          <w:sz w:val="20"/>
          <w:szCs w:val="20"/>
        </w:rPr>
        <w:t xml:space="preserve"> Những bộ phận có thể tháo ra hoặc mở ra được của khung kim loại các buồng phân phối, tủ, rào chắn ngăn cách các tủ điện, các cửa ra vào, v.v. nếu như trên các kết cấu đó không đặt thiết bị điện điện áp xoay chiều lớn hơn 42 V.</w:t>
      </w:r>
    </w:p>
    <w:p w14:paraId="225580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1.7.1.4.7</w:t>
      </w:r>
      <w:r w:rsidRPr="00920050">
        <w:rPr>
          <w:rFonts w:ascii="Arial" w:hAnsi="Arial" w:cs="Arial"/>
          <w:sz w:val="20"/>
          <w:szCs w:val="20"/>
        </w:rPr>
        <w:t xml:space="preserve"> Kết cấu kim loại trong gian đặt ắc quy có điện áp không lớn hơn 220 V.</w:t>
      </w:r>
    </w:p>
    <w:p w14:paraId="452239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1.7.1.4.8</w:t>
      </w:r>
      <w:r w:rsidRPr="00920050">
        <w:rPr>
          <w:rFonts w:ascii="Arial" w:hAnsi="Arial" w:cs="Arial"/>
          <w:sz w:val="20"/>
          <w:szCs w:val="20"/>
        </w:rPr>
        <w:t xml:space="preserve"> Động cơ điện và các bộ phận riêng biệt, thiết bị trên máy công cụ hoặc thiết bị khác cho phép nối trực tiếp qua đế nối đất của máy điện chính thay vì dây nối đất riêng biệt với điều kiện là giữa vỏ thiết bị và máy điện chính có tiếp xúc tốt.</w:t>
      </w:r>
    </w:p>
    <w:p w14:paraId="4D103A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w:t>
      </w:r>
      <w:r w:rsidRPr="00920050">
        <w:rPr>
          <w:rFonts w:ascii="Arial" w:hAnsi="Arial" w:cs="Arial"/>
          <w:sz w:val="20"/>
          <w:szCs w:val="20"/>
        </w:rPr>
        <w:t xml:space="preserve"> </w:t>
      </w:r>
      <w:r w:rsidRPr="00920050">
        <w:rPr>
          <w:rFonts w:ascii="Arial" w:hAnsi="Arial" w:cs="Arial"/>
          <w:b/>
          <w:sz w:val="20"/>
          <w:szCs w:val="20"/>
        </w:rPr>
        <w:t>Yêu cầu với hệ thống nối đất</w:t>
      </w:r>
    </w:p>
    <w:p w14:paraId="02B24F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1.7.2.1</w:t>
      </w:r>
      <w:r w:rsidRPr="00920050">
        <w:rPr>
          <w:rFonts w:ascii="Arial" w:hAnsi="Arial" w:cs="Arial"/>
          <w:sz w:val="20"/>
          <w:szCs w:val="20"/>
        </w:rPr>
        <w:t xml:space="preserve"> </w:t>
      </w:r>
      <w:r w:rsidRPr="00920050">
        <w:rPr>
          <w:rFonts w:ascii="Arial" w:hAnsi="Arial" w:cs="Arial"/>
          <w:b/>
          <w:sz w:val="20"/>
          <w:szCs w:val="20"/>
        </w:rPr>
        <w:t>Dây nối đất và điện cực tiếp đất</w:t>
      </w:r>
    </w:p>
    <w:p w14:paraId="0D905A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1.7.2.1.1</w:t>
      </w:r>
      <w:r w:rsidRPr="00920050">
        <w:rPr>
          <w:rFonts w:ascii="Arial" w:hAnsi="Arial" w:cs="Arial"/>
          <w:sz w:val="20"/>
          <w:szCs w:val="20"/>
        </w:rPr>
        <w:t xml:space="preserve"> Kích thước và chất liệu dây nối đất và dây bảo vệ tiếp đất</w:t>
      </w:r>
    </w:p>
    <w:p w14:paraId="75F56EB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a) Chất liệu dây nối đất và điện cực tiếp đất có thể bằng đồng, thép, nhôm hoặc vật liệu dẫn điện khác. Tiết diện của dây nối đất và điện cực tiếp đất phải đủ lớn để bảo đảm sự tăng nhiệt độ nằm trong giới hạn cho phép khi dòng chạm đất lớn nhất đi qua trong thời gian cắt. Ngoài ra, phải đủ độ bền để chống lại ngoại lực. Kích thước nhỏ nhất của dây nối đất và dây bảo vệ tiếp đất được quy định trong bảng sau: </w:t>
      </w:r>
      <w:r w:rsidRPr="00920050">
        <w:rPr>
          <w:rFonts w:ascii="Arial" w:hAnsi="Arial" w:cs="Arial"/>
          <w:sz w:val="20"/>
          <w:szCs w:val="20"/>
        </w:rPr>
        <w:br/>
      </w:r>
    </w:p>
    <w:p w14:paraId="63A4FE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1.16: Kích thước nhỏ nhất của dây nối đất và dây bảo vệ tiếp đất</w:t>
      </w:r>
    </w:p>
    <w:p w14:paraId="4BB612E0"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4221"/>
        <w:gridCol w:w="1067"/>
        <w:gridCol w:w="1267"/>
        <w:gridCol w:w="748"/>
        <w:gridCol w:w="742"/>
        <w:gridCol w:w="964"/>
      </w:tblGrid>
      <w:tr w:rsidR="004313DB" w:rsidRPr="00920050" w14:paraId="11B1CEF7" w14:textId="77777777" w:rsidTr="003B698D">
        <w:trPr>
          <w:trHeight w:val="288"/>
        </w:trPr>
        <w:tc>
          <w:tcPr>
            <w:tcW w:w="2343" w:type="pct"/>
            <w:vMerge w:val="restart"/>
            <w:tcBorders>
              <w:top w:val="single" w:sz="8" w:space="0" w:color="000000"/>
              <w:left w:val="single" w:sz="8" w:space="0" w:color="000000"/>
              <w:bottom w:val="nil"/>
              <w:right w:val="nil"/>
            </w:tcBorders>
            <w:vAlign w:val="center"/>
          </w:tcPr>
          <w:p w14:paraId="22FF01E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Tên</w:t>
            </w:r>
          </w:p>
        </w:tc>
        <w:tc>
          <w:tcPr>
            <w:tcW w:w="592" w:type="pct"/>
            <w:tcBorders>
              <w:top w:val="single" w:sz="8" w:space="0" w:color="000000"/>
              <w:left w:val="single" w:sz="8" w:space="0" w:color="000000"/>
              <w:bottom w:val="nil"/>
              <w:right w:val="nil"/>
            </w:tcBorders>
            <w:vAlign w:val="center"/>
          </w:tcPr>
          <w:p w14:paraId="2BF7DAC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Đồng</w:t>
            </w:r>
          </w:p>
        </w:tc>
        <w:tc>
          <w:tcPr>
            <w:tcW w:w="703" w:type="pct"/>
            <w:tcBorders>
              <w:top w:val="single" w:sz="8" w:space="0" w:color="000000"/>
              <w:left w:val="single" w:sz="8" w:space="0" w:color="000000"/>
              <w:bottom w:val="nil"/>
              <w:right w:val="nil"/>
            </w:tcBorders>
            <w:vAlign w:val="center"/>
          </w:tcPr>
          <w:p w14:paraId="5E91979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Nhôm</w:t>
            </w:r>
          </w:p>
        </w:tc>
        <w:tc>
          <w:tcPr>
            <w:tcW w:w="1362" w:type="pct"/>
            <w:gridSpan w:val="3"/>
            <w:tcBorders>
              <w:top w:val="single" w:sz="8" w:space="0" w:color="000000"/>
              <w:left w:val="single" w:sz="8" w:space="0" w:color="000000"/>
              <w:bottom w:val="nil"/>
              <w:right w:val="single" w:sz="8" w:space="0" w:color="000000"/>
            </w:tcBorders>
            <w:vAlign w:val="center"/>
          </w:tcPr>
          <w:p w14:paraId="1270EFF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Thép</w:t>
            </w:r>
          </w:p>
        </w:tc>
      </w:tr>
      <w:tr w:rsidR="004313DB" w:rsidRPr="00920050" w14:paraId="24EEC0D1" w14:textId="77777777" w:rsidTr="003B698D">
        <w:trPr>
          <w:trHeight w:val="288"/>
        </w:trPr>
        <w:tc>
          <w:tcPr>
            <w:tcW w:w="2343" w:type="pct"/>
            <w:vMerge/>
            <w:tcBorders>
              <w:top w:val="single" w:sz="8" w:space="0" w:color="000000"/>
              <w:left w:val="single" w:sz="8" w:space="0" w:color="000000"/>
              <w:bottom w:val="nil"/>
              <w:right w:val="nil"/>
            </w:tcBorders>
            <w:vAlign w:val="center"/>
          </w:tcPr>
          <w:p w14:paraId="6D5D881C" w14:textId="77777777" w:rsidR="004313DB" w:rsidRPr="00920050" w:rsidRDefault="004313DB" w:rsidP="003B698D">
            <w:pPr>
              <w:spacing w:after="0" w:line="240" w:lineRule="auto"/>
              <w:jc w:val="center"/>
              <w:rPr>
                <w:rFonts w:ascii="Arial" w:hAnsi="Arial" w:cs="Arial"/>
                <w:sz w:val="20"/>
                <w:szCs w:val="20"/>
              </w:rPr>
            </w:pPr>
          </w:p>
        </w:tc>
        <w:tc>
          <w:tcPr>
            <w:tcW w:w="592" w:type="pct"/>
            <w:tcBorders>
              <w:top w:val="single" w:sz="8" w:space="0" w:color="000000"/>
              <w:left w:val="single" w:sz="8" w:space="0" w:color="000000"/>
              <w:bottom w:val="nil"/>
              <w:right w:val="nil"/>
            </w:tcBorders>
            <w:vAlign w:val="center"/>
          </w:tcPr>
          <w:p w14:paraId="383B84B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Trong nhà</w:t>
            </w:r>
          </w:p>
          <w:p w14:paraId="5E5F6C1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Ngoài trời</w:t>
            </w:r>
          </w:p>
          <w:p w14:paraId="0DC1D79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Trong đất</w:t>
            </w:r>
          </w:p>
        </w:tc>
        <w:tc>
          <w:tcPr>
            <w:tcW w:w="703" w:type="pct"/>
            <w:tcBorders>
              <w:top w:val="single" w:sz="8" w:space="0" w:color="000000"/>
              <w:left w:val="single" w:sz="8" w:space="0" w:color="000000"/>
              <w:bottom w:val="nil"/>
              <w:right w:val="nil"/>
            </w:tcBorders>
            <w:vAlign w:val="center"/>
          </w:tcPr>
          <w:p w14:paraId="607888A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Trong nhà Ngoài trời</w:t>
            </w:r>
          </w:p>
        </w:tc>
        <w:tc>
          <w:tcPr>
            <w:tcW w:w="415" w:type="pct"/>
            <w:tcBorders>
              <w:top w:val="single" w:sz="8" w:space="0" w:color="000000"/>
              <w:left w:val="single" w:sz="8" w:space="0" w:color="000000"/>
              <w:bottom w:val="nil"/>
              <w:right w:val="nil"/>
            </w:tcBorders>
            <w:vAlign w:val="center"/>
          </w:tcPr>
          <w:p w14:paraId="0B1F75D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Trong nhà</w:t>
            </w:r>
          </w:p>
        </w:tc>
        <w:tc>
          <w:tcPr>
            <w:tcW w:w="412" w:type="pct"/>
            <w:tcBorders>
              <w:top w:val="single" w:sz="8" w:space="0" w:color="000000"/>
              <w:left w:val="single" w:sz="8" w:space="0" w:color="000000"/>
              <w:bottom w:val="nil"/>
              <w:right w:val="nil"/>
            </w:tcBorders>
            <w:vAlign w:val="center"/>
          </w:tcPr>
          <w:p w14:paraId="50F886A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Ngoài trời</w:t>
            </w:r>
          </w:p>
        </w:tc>
        <w:tc>
          <w:tcPr>
            <w:tcW w:w="535" w:type="pct"/>
            <w:tcBorders>
              <w:top w:val="single" w:sz="8" w:space="0" w:color="000000"/>
              <w:left w:val="single" w:sz="8" w:space="0" w:color="000000"/>
              <w:bottom w:val="nil"/>
              <w:right w:val="single" w:sz="8" w:space="0" w:color="000000"/>
            </w:tcBorders>
            <w:vAlign w:val="center"/>
          </w:tcPr>
          <w:p w14:paraId="6952B4C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Trong đất</w:t>
            </w:r>
          </w:p>
        </w:tc>
      </w:tr>
      <w:tr w:rsidR="004313DB" w:rsidRPr="00920050" w14:paraId="6F4483FE" w14:textId="77777777" w:rsidTr="003B698D">
        <w:trPr>
          <w:trHeight w:val="288"/>
        </w:trPr>
        <w:tc>
          <w:tcPr>
            <w:tcW w:w="2343" w:type="pct"/>
            <w:tcBorders>
              <w:top w:val="single" w:sz="8" w:space="0" w:color="000000"/>
              <w:left w:val="single" w:sz="8" w:space="0" w:color="000000"/>
              <w:bottom w:val="nil"/>
              <w:right w:val="nil"/>
            </w:tcBorders>
            <w:vAlign w:val="center"/>
          </w:tcPr>
          <w:p w14:paraId="7667C912"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Dây trần:</w:t>
            </w:r>
          </w:p>
          <w:p w14:paraId="0699ABC2"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 xml:space="preserve">Tiết diện, mm </w:t>
            </w:r>
            <w:r w:rsidRPr="00920050">
              <w:rPr>
                <w:rFonts w:ascii="Arial" w:hAnsi="Arial" w:cs="Arial"/>
                <w:sz w:val="20"/>
                <w:szCs w:val="20"/>
                <w:vertAlign w:val="superscript"/>
              </w:rPr>
              <w:t>2</w:t>
            </w:r>
          </w:p>
        </w:tc>
        <w:tc>
          <w:tcPr>
            <w:tcW w:w="592" w:type="pct"/>
            <w:tcBorders>
              <w:top w:val="single" w:sz="8" w:space="0" w:color="000000"/>
              <w:left w:val="single" w:sz="8" w:space="0" w:color="000000"/>
              <w:bottom w:val="nil"/>
              <w:right w:val="nil"/>
            </w:tcBorders>
            <w:vAlign w:val="center"/>
          </w:tcPr>
          <w:p w14:paraId="505EDA7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w:t>
            </w:r>
          </w:p>
        </w:tc>
        <w:tc>
          <w:tcPr>
            <w:tcW w:w="703" w:type="pct"/>
            <w:tcBorders>
              <w:top w:val="single" w:sz="8" w:space="0" w:color="000000"/>
              <w:left w:val="single" w:sz="8" w:space="0" w:color="000000"/>
              <w:bottom w:val="nil"/>
              <w:right w:val="nil"/>
            </w:tcBorders>
            <w:vAlign w:val="center"/>
          </w:tcPr>
          <w:p w14:paraId="61EFC86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6</w:t>
            </w:r>
          </w:p>
        </w:tc>
        <w:tc>
          <w:tcPr>
            <w:tcW w:w="415" w:type="pct"/>
            <w:tcBorders>
              <w:top w:val="single" w:sz="8" w:space="0" w:color="000000"/>
              <w:left w:val="single" w:sz="8" w:space="0" w:color="000000"/>
              <w:bottom w:val="nil"/>
              <w:right w:val="nil"/>
            </w:tcBorders>
            <w:vAlign w:val="center"/>
          </w:tcPr>
          <w:p w14:paraId="46E88BC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w:t>
            </w:r>
          </w:p>
        </w:tc>
        <w:tc>
          <w:tcPr>
            <w:tcW w:w="412" w:type="pct"/>
            <w:tcBorders>
              <w:top w:val="single" w:sz="8" w:space="0" w:color="000000"/>
              <w:left w:val="single" w:sz="8" w:space="0" w:color="000000"/>
              <w:bottom w:val="nil"/>
              <w:right w:val="nil"/>
            </w:tcBorders>
            <w:vAlign w:val="center"/>
          </w:tcPr>
          <w:p w14:paraId="624677F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535" w:type="pct"/>
            <w:tcBorders>
              <w:top w:val="single" w:sz="8" w:space="0" w:color="000000"/>
              <w:left w:val="single" w:sz="8" w:space="0" w:color="000000"/>
              <w:bottom w:val="nil"/>
              <w:right w:val="single" w:sz="8" w:space="0" w:color="000000"/>
            </w:tcBorders>
            <w:vAlign w:val="center"/>
          </w:tcPr>
          <w:p w14:paraId="44759E3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r>
      <w:tr w:rsidR="004313DB" w:rsidRPr="00920050" w14:paraId="10F9D239" w14:textId="77777777" w:rsidTr="003B698D">
        <w:trPr>
          <w:trHeight w:val="288"/>
        </w:trPr>
        <w:tc>
          <w:tcPr>
            <w:tcW w:w="2343" w:type="pct"/>
            <w:tcBorders>
              <w:top w:val="nil"/>
              <w:left w:val="single" w:sz="8" w:space="0" w:color="000000"/>
              <w:bottom w:val="nil"/>
              <w:right w:val="nil"/>
            </w:tcBorders>
            <w:vAlign w:val="center"/>
          </w:tcPr>
          <w:p w14:paraId="32888E73"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Đường kính, mm</w:t>
            </w:r>
          </w:p>
        </w:tc>
        <w:tc>
          <w:tcPr>
            <w:tcW w:w="592" w:type="pct"/>
            <w:tcBorders>
              <w:top w:val="nil"/>
              <w:left w:val="single" w:sz="8" w:space="0" w:color="000000"/>
              <w:bottom w:val="nil"/>
              <w:right w:val="nil"/>
            </w:tcBorders>
            <w:vAlign w:val="center"/>
          </w:tcPr>
          <w:p w14:paraId="3BCDB04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703" w:type="pct"/>
            <w:tcBorders>
              <w:top w:val="nil"/>
              <w:left w:val="single" w:sz="8" w:space="0" w:color="000000"/>
              <w:bottom w:val="nil"/>
              <w:right w:val="nil"/>
            </w:tcBorders>
            <w:vAlign w:val="center"/>
          </w:tcPr>
          <w:p w14:paraId="5CEFD60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5" w:type="pct"/>
            <w:tcBorders>
              <w:top w:val="nil"/>
              <w:left w:val="single" w:sz="8" w:space="0" w:color="000000"/>
              <w:bottom w:val="nil"/>
              <w:right w:val="nil"/>
            </w:tcBorders>
            <w:vAlign w:val="center"/>
          </w:tcPr>
          <w:p w14:paraId="77F3972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w:t>
            </w:r>
          </w:p>
        </w:tc>
        <w:tc>
          <w:tcPr>
            <w:tcW w:w="412" w:type="pct"/>
            <w:tcBorders>
              <w:top w:val="nil"/>
              <w:left w:val="single" w:sz="8" w:space="0" w:color="000000"/>
              <w:bottom w:val="nil"/>
              <w:right w:val="nil"/>
            </w:tcBorders>
            <w:vAlign w:val="center"/>
          </w:tcPr>
          <w:p w14:paraId="56FA724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6</w:t>
            </w:r>
          </w:p>
        </w:tc>
        <w:tc>
          <w:tcPr>
            <w:tcW w:w="535" w:type="pct"/>
            <w:tcBorders>
              <w:top w:val="nil"/>
              <w:left w:val="single" w:sz="8" w:space="0" w:color="000000"/>
              <w:bottom w:val="nil"/>
              <w:right w:val="single" w:sz="8" w:space="0" w:color="000000"/>
            </w:tcBorders>
            <w:vAlign w:val="center"/>
          </w:tcPr>
          <w:p w14:paraId="60FE25B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w:t>
            </w:r>
          </w:p>
        </w:tc>
      </w:tr>
      <w:tr w:rsidR="004313DB" w:rsidRPr="00920050" w14:paraId="5BFA0486" w14:textId="77777777" w:rsidTr="003B698D">
        <w:trPr>
          <w:trHeight w:val="288"/>
        </w:trPr>
        <w:tc>
          <w:tcPr>
            <w:tcW w:w="2343" w:type="pct"/>
            <w:tcBorders>
              <w:top w:val="single" w:sz="8" w:space="0" w:color="000000"/>
              <w:left w:val="single" w:sz="8" w:space="0" w:color="000000"/>
              <w:bottom w:val="nil"/>
              <w:right w:val="nil"/>
            </w:tcBorders>
            <w:vAlign w:val="center"/>
          </w:tcPr>
          <w:p w14:paraId="5B028808"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 xml:space="preserve">Tiết diện dây cách điện, mm </w:t>
            </w:r>
            <w:r w:rsidRPr="00920050">
              <w:rPr>
                <w:rFonts w:ascii="Arial" w:hAnsi="Arial" w:cs="Arial"/>
                <w:sz w:val="20"/>
                <w:szCs w:val="20"/>
                <w:vertAlign w:val="superscript"/>
              </w:rPr>
              <w:t>2</w:t>
            </w:r>
          </w:p>
        </w:tc>
        <w:tc>
          <w:tcPr>
            <w:tcW w:w="592" w:type="pct"/>
            <w:tcBorders>
              <w:top w:val="single" w:sz="8" w:space="0" w:color="000000"/>
              <w:left w:val="single" w:sz="8" w:space="0" w:color="000000"/>
              <w:bottom w:val="nil"/>
              <w:right w:val="nil"/>
            </w:tcBorders>
            <w:vAlign w:val="center"/>
          </w:tcPr>
          <w:p w14:paraId="0B29850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w:t>
            </w:r>
          </w:p>
        </w:tc>
        <w:tc>
          <w:tcPr>
            <w:tcW w:w="703" w:type="pct"/>
            <w:tcBorders>
              <w:top w:val="single" w:sz="8" w:space="0" w:color="000000"/>
              <w:left w:val="single" w:sz="8" w:space="0" w:color="000000"/>
              <w:bottom w:val="nil"/>
              <w:right w:val="nil"/>
            </w:tcBorders>
            <w:vAlign w:val="center"/>
          </w:tcPr>
          <w:p w14:paraId="52E058F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415" w:type="pct"/>
            <w:tcBorders>
              <w:top w:val="single" w:sz="8" w:space="0" w:color="000000"/>
              <w:left w:val="single" w:sz="8" w:space="0" w:color="000000"/>
              <w:bottom w:val="nil"/>
              <w:right w:val="nil"/>
            </w:tcBorders>
            <w:vAlign w:val="center"/>
          </w:tcPr>
          <w:p w14:paraId="03C2FC1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2" w:type="pct"/>
            <w:tcBorders>
              <w:top w:val="single" w:sz="8" w:space="0" w:color="000000"/>
              <w:left w:val="single" w:sz="8" w:space="0" w:color="000000"/>
              <w:bottom w:val="nil"/>
              <w:right w:val="nil"/>
            </w:tcBorders>
            <w:vAlign w:val="center"/>
          </w:tcPr>
          <w:p w14:paraId="6A4EB75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535" w:type="pct"/>
            <w:tcBorders>
              <w:top w:val="single" w:sz="8" w:space="0" w:color="000000"/>
              <w:left w:val="single" w:sz="8" w:space="0" w:color="000000"/>
              <w:bottom w:val="nil"/>
              <w:right w:val="single" w:sz="8" w:space="0" w:color="000000"/>
            </w:tcBorders>
            <w:vAlign w:val="center"/>
          </w:tcPr>
          <w:p w14:paraId="68DC06B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r>
      <w:tr w:rsidR="004313DB" w:rsidRPr="00920050" w14:paraId="030534DE" w14:textId="77777777" w:rsidTr="003B698D">
        <w:trPr>
          <w:trHeight w:val="288"/>
        </w:trPr>
        <w:tc>
          <w:tcPr>
            <w:tcW w:w="2343" w:type="pct"/>
            <w:tcBorders>
              <w:top w:val="single" w:sz="8" w:space="0" w:color="000000"/>
              <w:left w:val="single" w:sz="8" w:space="0" w:color="000000"/>
              <w:bottom w:val="nil"/>
              <w:right w:val="nil"/>
            </w:tcBorders>
            <w:vAlign w:val="center"/>
          </w:tcPr>
          <w:p w14:paraId="218C806B"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 xml:space="preserve">Tiết diện ruột nối đất và nối trung tính của cáp hoặc dây nhiều ruột trong vỏ bảo vệ chung với các ruột pha, mm </w:t>
            </w:r>
            <w:r w:rsidRPr="00920050">
              <w:rPr>
                <w:rFonts w:ascii="Arial" w:hAnsi="Arial" w:cs="Arial"/>
                <w:sz w:val="20"/>
                <w:szCs w:val="20"/>
                <w:vertAlign w:val="superscript"/>
              </w:rPr>
              <w:t>2</w:t>
            </w:r>
          </w:p>
        </w:tc>
        <w:tc>
          <w:tcPr>
            <w:tcW w:w="592" w:type="pct"/>
            <w:tcBorders>
              <w:top w:val="single" w:sz="8" w:space="0" w:color="000000"/>
              <w:left w:val="single" w:sz="8" w:space="0" w:color="000000"/>
              <w:bottom w:val="nil"/>
              <w:right w:val="nil"/>
            </w:tcBorders>
            <w:vAlign w:val="center"/>
          </w:tcPr>
          <w:p w14:paraId="2627466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w:t>
            </w:r>
          </w:p>
        </w:tc>
        <w:tc>
          <w:tcPr>
            <w:tcW w:w="703" w:type="pct"/>
            <w:tcBorders>
              <w:top w:val="single" w:sz="8" w:space="0" w:color="000000"/>
              <w:left w:val="single" w:sz="8" w:space="0" w:color="000000"/>
              <w:bottom w:val="nil"/>
              <w:right w:val="nil"/>
            </w:tcBorders>
            <w:vAlign w:val="center"/>
          </w:tcPr>
          <w:p w14:paraId="4BC422A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415" w:type="pct"/>
            <w:tcBorders>
              <w:top w:val="single" w:sz="8" w:space="0" w:color="000000"/>
              <w:left w:val="single" w:sz="8" w:space="0" w:color="000000"/>
              <w:bottom w:val="nil"/>
              <w:right w:val="nil"/>
            </w:tcBorders>
            <w:vAlign w:val="center"/>
          </w:tcPr>
          <w:p w14:paraId="3E73111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2" w:type="pct"/>
            <w:tcBorders>
              <w:top w:val="single" w:sz="8" w:space="0" w:color="000000"/>
              <w:left w:val="single" w:sz="8" w:space="0" w:color="000000"/>
              <w:bottom w:val="nil"/>
              <w:right w:val="nil"/>
            </w:tcBorders>
            <w:vAlign w:val="center"/>
          </w:tcPr>
          <w:p w14:paraId="5F63EC8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535" w:type="pct"/>
            <w:tcBorders>
              <w:top w:val="single" w:sz="8" w:space="0" w:color="000000"/>
              <w:left w:val="single" w:sz="8" w:space="0" w:color="000000"/>
              <w:bottom w:val="nil"/>
              <w:right w:val="single" w:sz="8" w:space="0" w:color="000000"/>
            </w:tcBorders>
            <w:vAlign w:val="center"/>
          </w:tcPr>
          <w:p w14:paraId="17751DC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r>
      <w:tr w:rsidR="004313DB" w:rsidRPr="00920050" w14:paraId="1A2D8F66" w14:textId="77777777" w:rsidTr="003B698D">
        <w:trPr>
          <w:trHeight w:val="288"/>
        </w:trPr>
        <w:tc>
          <w:tcPr>
            <w:tcW w:w="2343" w:type="pct"/>
            <w:tcBorders>
              <w:top w:val="single" w:sz="8" w:space="0" w:color="000000"/>
              <w:left w:val="single" w:sz="8" w:space="0" w:color="000000"/>
              <w:bottom w:val="nil"/>
              <w:right w:val="nil"/>
            </w:tcBorders>
            <w:vAlign w:val="center"/>
          </w:tcPr>
          <w:p w14:paraId="79C9D1A2" w14:textId="16801F58"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Chiều d</w:t>
            </w:r>
            <w:r w:rsidR="00903348" w:rsidRPr="00920050">
              <w:rPr>
                <w:rFonts w:ascii="Arial" w:hAnsi="Arial" w:cs="Arial"/>
                <w:sz w:val="20"/>
                <w:szCs w:val="20"/>
              </w:rPr>
              <w:t>ầ</w:t>
            </w:r>
            <w:r w:rsidRPr="00920050">
              <w:rPr>
                <w:rFonts w:ascii="Arial" w:hAnsi="Arial" w:cs="Arial"/>
                <w:sz w:val="20"/>
                <w:szCs w:val="20"/>
              </w:rPr>
              <w:t>y cánh thép góc, mm</w:t>
            </w:r>
          </w:p>
        </w:tc>
        <w:tc>
          <w:tcPr>
            <w:tcW w:w="592" w:type="pct"/>
            <w:tcBorders>
              <w:top w:val="single" w:sz="8" w:space="0" w:color="000000"/>
              <w:left w:val="single" w:sz="8" w:space="0" w:color="000000"/>
              <w:bottom w:val="nil"/>
              <w:right w:val="nil"/>
            </w:tcBorders>
            <w:vAlign w:val="center"/>
          </w:tcPr>
          <w:p w14:paraId="4E7C1B6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703" w:type="pct"/>
            <w:tcBorders>
              <w:top w:val="single" w:sz="8" w:space="0" w:color="000000"/>
              <w:left w:val="single" w:sz="8" w:space="0" w:color="000000"/>
              <w:bottom w:val="nil"/>
              <w:right w:val="nil"/>
            </w:tcBorders>
            <w:vAlign w:val="center"/>
          </w:tcPr>
          <w:p w14:paraId="0A34306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5" w:type="pct"/>
            <w:tcBorders>
              <w:top w:val="single" w:sz="8" w:space="0" w:color="000000"/>
              <w:left w:val="single" w:sz="8" w:space="0" w:color="000000"/>
              <w:bottom w:val="nil"/>
              <w:right w:val="nil"/>
            </w:tcBorders>
            <w:vAlign w:val="center"/>
          </w:tcPr>
          <w:p w14:paraId="0F31040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w:t>
            </w:r>
          </w:p>
        </w:tc>
        <w:tc>
          <w:tcPr>
            <w:tcW w:w="412" w:type="pct"/>
            <w:tcBorders>
              <w:top w:val="single" w:sz="8" w:space="0" w:color="000000"/>
              <w:left w:val="single" w:sz="8" w:space="0" w:color="000000"/>
              <w:bottom w:val="nil"/>
              <w:right w:val="nil"/>
            </w:tcBorders>
            <w:vAlign w:val="center"/>
          </w:tcPr>
          <w:p w14:paraId="6673837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535" w:type="pct"/>
            <w:tcBorders>
              <w:top w:val="single" w:sz="8" w:space="0" w:color="000000"/>
              <w:left w:val="single" w:sz="8" w:space="0" w:color="000000"/>
              <w:bottom w:val="nil"/>
              <w:right w:val="single" w:sz="8" w:space="0" w:color="000000"/>
            </w:tcBorders>
            <w:vAlign w:val="center"/>
          </w:tcPr>
          <w:p w14:paraId="7888262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w:t>
            </w:r>
          </w:p>
        </w:tc>
      </w:tr>
      <w:tr w:rsidR="004313DB" w:rsidRPr="00920050" w14:paraId="7109EC79" w14:textId="77777777" w:rsidTr="003B698D">
        <w:trPr>
          <w:trHeight w:val="288"/>
        </w:trPr>
        <w:tc>
          <w:tcPr>
            <w:tcW w:w="2343" w:type="pct"/>
            <w:tcBorders>
              <w:top w:val="single" w:sz="8" w:space="0" w:color="000000"/>
              <w:left w:val="single" w:sz="8" w:space="0" w:color="000000"/>
              <w:bottom w:val="nil"/>
              <w:right w:val="nil"/>
            </w:tcBorders>
            <w:vAlign w:val="center"/>
          </w:tcPr>
          <w:p w14:paraId="60E30A0E"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 xml:space="preserve">Tiết diện thép thanh, mm </w:t>
            </w:r>
            <w:r w:rsidRPr="00920050">
              <w:rPr>
                <w:rFonts w:ascii="Arial" w:hAnsi="Arial" w:cs="Arial"/>
                <w:sz w:val="20"/>
                <w:szCs w:val="20"/>
                <w:vertAlign w:val="superscript"/>
              </w:rPr>
              <w:t>2</w:t>
            </w:r>
          </w:p>
        </w:tc>
        <w:tc>
          <w:tcPr>
            <w:tcW w:w="592" w:type="pct"/>
            <w:tcBorders>
              <w:top w:val="single" w:sz="8" w:space="0" w:color="000000"/>
              <w:left w:val="single" w:sz="8" w:space="0" w:color="000000"/>
              <w:bottom w:val="nil"/>
              <w:right w:val="nil"/>
            </w:tcBorders>
            <w:vAlign w:val="center"/>
          </w:tcPr>
          <w:p w14:paraId="0105984D" w14:textId="77777777" w:rsidR="004313DB" w:rsidRPr="00920050" w:rsidRDefault="004313DB" w:rsidP="003B698D">
            <w:pPr>
              <w:spacing w:after="0" w:line="240" w:lineRule="auto"/>
              <w:jc w:val="center"/>
              <w:rPr>
                <w:rFonts w:ascii="Arial" w:hAnsi="Arial" w:cs="Arial"/>
                <w:sz w:val="20"/>
                <w:szCs w:val="20"/>
              </w:rPr>
            </w:pPr>
          </w:p>
        </w:tc>
        <w:tc>
          <w:tcPr>
            <w:tcW w:w="703" w:type="pct"/>
            <w:tcBorders>
              <w:top w:val="single" w:sz="8" w:space="0" w:color="000000"/>
              <w:left w:val="single" w:sz="8" w:space="0" w:color="000000"/>
              <w:bottom w:val="nil"/>
              <w:right w:val="nil"/>
            </w:tcBorders>
            <w:vAlign w:val="center"/>
          </w:tcPr>
          <w:p w14:paraId="4EB073F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5" w:type="pct"/>
            <w:tcBorders>
              <w:top w:val="single" w:sz="8" w:space="0" w:color="000000"/>
              <w:left w:val="single" w:sz="8" w:space="0" w:color="000000"/>
              <w:bottom w:val="nil"/>
              <w:right w:val="nil"/>
            </w:tcBorders>
            <w:vAlign w:val="center"/>
          </w:tcPr>
          <w:p w14:paraId="625D110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24</w:t>
            </w:r>
          </w:p>
        </w:tc>
        <w:tc>
          <w:tcPr>
            <w:tcW w:w="412" w:type="pct"/>
            <w:tcBorders>
              <w:top w:val="single" w:sz="8" w:space="0" w:color="000000"/>
              <w:left w:val="single" w:sz="8" w:space="0" w:color="000000"/>
              <w:bottom w:val="nil"/>
              <w:right w:val="nil"/>
            </w:tcBorders>
            <w:vAlign w:val="center"/>
          </w:tcPr>
          <w:p w14:paraId="276370D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48</w:t>
            </w:r>
          </w:p>
        </w:tc>
        <w:tc>
          <w:tcPr>
            <w:tcW w:w="535" w:type="pct"/>
            <w:tcBorders>
              <w:top w:val="single" w:sz="8" w:space="0" w:color="000000"/>
              <w:left w:val="single" w:sz="8" w:space="0" w:color="000000"/>
              <w:bottom w:val="nil"/>
              <w:right w:val="single" w:sz="8" w:space="0" w:color="000000"/>
            </w:tcBorders>
            <w:vAlign w:val="center"/>
          </w:tcPr>
          <w:p w14:paraId="2CEBE70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48</w:t>
            </w:r>
          </w:p>
        </w:tc>
      </w:tr>
      <w:tr w:rsidR="004313DB" w:rsidRPr="00920050" w14:paraId="61C64345" w14:textId="77777777" w:rsidTr="003B698D">
        <w:trPr>
          <w:trHeight w:val="288"/>
        </w:trPr>
        <w:tc>
          <w:tcPr>
            <w:tcW w:w="2343" w:type="pct"/>
            <w:tcBorders>
              <w:top w:val="nil"/>
              <w:left w:val="single" w:sz="8" w:space="0" w:color="000000"/>
              <w:bottom w:val="nil"/>
              <w:right w:val="nil"/>
            </w:tcBorders>
            <w:vAlign w:val="center"/>
          </w:tcPr>
          <w:p w14:paraId="24C1D95E" w14:textId="4D856A45"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Chiều d</w:t>
            </w:r>
            <w:r w:rsidR="00903348" w:rsidRPr="00920050">
              <w:rPr>
                <w:rFonts w:ascii="Arial" w:hAnsi="Arial" w:cs="Arial"/>
                <w:sz w:val="20"/>
                <w:szCs w:val="20"/>
              </w:rPr>
              <w:t>ầ</w:t>
            </w:r>
            <w:r w:rsidRPr="00920050">
              <w:rPr>
                <w:rFonts w:ascii="Arial" w:hAnsi="Arial" w:cs="Arial"/>
                <w:sz w:val="20"/>
                <w:szCs w:val="20"/>
              </w:rPr>
              <w:t>y, mm</w:t>
            </w:r>
          </w:p>
        </w:tc>
        <w:tc>
          <w:tcPr>
            <w:tcW w:w="592" w:type="pct"/>
            <w:tcBorders>
              <w:top w:val="nil"/>
              <w:left w:val="single" w:sz="8" w:space="0" w:color="000000"/>
              <w:bottom w:val="nil"/>
              <w:right w:val="nil"/>
            </w:tcBorders>
            <w:vAlign w:val="center"/>
          </w:tcPr>
          <w:p w14:paraId="3BBCA4EB" w14:textId="77777777" w:rsidR="004313DB" w:rsidRPr="00920050" w:rsidRDefault="004313DB" w:rsidP="003B698D">
            <w:pPr>
              <w:spacing w:after="0" w:line="240" w:lineRule="auto"/>
              <w:jc w:val="center"/>
              <w:rPr>
                <w:rFonts w:ascii="Arial" w:hAnsi="Arial" w:cs="Arial"/>
                <w:sz w:val="20"/>
                <w:szCs w:val="20"/>
              </w:rPr>
            </w:pPr>
          </w:p>
        </w:tc>
        <w:tc>
          <w:tcPr>
            <w:tcW w:w="703" w:type="pct"/>
            <w:tcBorders>
              <w:top w:val="nil"/>
              <w:left w:val="single" w:sz="8" w:space="0" w:color="000000"/>
              <w:bottom w:val="nil"/>
              <w:right w:val="nil"/>
            </w:tcBorders>
            <w:vAlign w:val="center"/>
          </w:tcPr>
          <w:p w14:paraId="4F0FA6E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5" w:type="pct"/>
            <w:tcBorders>
              <w:top w:val="nil"/>
              <w:left w:val="single" w:sz="8" w:space="0" w:color="000000"/>
              <w:bottom w:val="nil"/>
              <w:right w:val="nil"/>
            </w:tcBorders>
            <w:vAlign w:val="center"/>
          </w:tcPr>
          <w:p w14:paraId="2683F75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w:t>
            </w:r>
          </w:p>
        </w:tc>
        <w:tc>
          <w:tcPr>
            <w:tcW w:w="412" w:type="pct"/>
            <w:tcBorders>
              <w:top w:val="nil"/>
              <w:left w:val="single" w:sz="8" w:space="0" w:color="000000"/>
              <w:bottom w:val="nil"/>
              <w:right w:val="nil"/>
            </w:tcBorders>
            <w:vAlign w:val="center"/>
          </w:tcPr>
          <w:p w14:paraId="2FB3A5C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w:t>
            </w:r>
          </w:p>
        </w:tc>
        <w:tc>
          <w:tcPr>
            <w:tcW w:w="535" w:type="pct"/>
            <w:tcBorders>
              <w:top w:val="nil"/>
              <w:left w:val="single" w:sz="8" w:space="0" w:color="000000"/>
              <w:bottom w:val="nil"/>
              <w:right w:val="single" w:sz="8" w:space="0" w:color="000000"/>
            </w:tcBorders>
            <w:vAlign w:val="center"/>
          </w:tcPr>
          <w:p w14:paraId="19EADA5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w:t>
            </w:r>
          </w:p>
        </w:tc>
      </w:tr>
      <w:tr w:rsidR="004313DB" w:rsidRPr="00920050" w14:paraId="57216474" w14:textId="77777777" w:rsidTr="003B698D">
        <w:trPr>
          <w:trHeight w:val="288"/>
        </w:trPr>
        <w:tc>
          <w:tcPr>
            <w:tcW w:w="2343" w:type="pct"/>
            <w:tcBorders>
              <w:top w:val="single" w:sz="8" w:space="0" w:color="000000"/>
              <w:left w:val="single" w:sz="8" w:space="0" w:color="000000"/>
              <w:bottom w:val="nil"/>
              <w:right w:val="nil"/>
            </w:tcBorders>
            <w:vAlign w:val="center"/>
          </w:tcPr>
          <w:p w14:paraId="0E0F92D9" w14:textId="1B9D95EF"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Ống: Chiều d</w:t>
            </w:r>
            <w:r w:rsidR="00903348" w:rsidRPr="00920050">
              <w:rPr>
                <w:rFonts w:ascii="Arial" w:hAnsi="Arial" w:cs="Arial"/>
                <w:sz w:val="20"/>
                <w:szCs w:val="20"/>
              </w:rPr>
              <w:t>ầ</w:t>
            </w:r>
            <w:r w:rsidRPr="00920050">
              <w:rPr>
                <w:rFonts w:ascii="Arial" w:hAnsi="Arial" w:cs="Arial"/>
                <w:sz w:val="20"/>
                <w:szCs w:val="20"/>
              </w:rPr>
              <w:t>y thành ống, mm</w:t>
            </w:r>
          </w:p>
        </w:tc>
        <w:tc>
          <w:tcPr>
            <w:tcW w:w="592" w:type="pct"/>
            <w:tcBorders>
              <w:top w:val="single" w:sz="8" w:space="0" w:color="000000"/>
              <w:left w:val="single" w:sz="8" w:space="0" w:color="000000"/>
              <w:bottom w:val="nil"/>
              <w:right w:val="nil"/>
            </w:tcBorders>
            <w:vAlign w:val="center"/>
          </w:tcPr>
          <w:p w14:paraId="06814E1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703" w:type="pct"/>
            <w:tcBorders>
              <w:top w:val="single" w:sz="8" w:space="0" w:color="000000"/>
              <w:left w:val="single" w:sz="8" w:space="0" w:color="000000"/>
              <w:bottom w:val="nil"/>
              <w:right w:val="nil"/>
            </w:tcBorders>
            <w:vAlign w:val="center"/>
          </w:tcPr>
          <w:p w14:paraId="299CEE1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415" w:type="pct"/>
            <w:tcBorders>
              <w:top w:val="single" w:sz="8" w:space="0" w:color="000000"/>
              <w:left w:val="single" w:sz="8" w:space="0" w:color="000000"/>
              <w:bottom w:val="nil"/>
              <w:right w:val="nil"/>
            </w:tcBorders>
            <w:vAlign w:val="center"/>
          </w:tcPr>
          <w:p w14:paraId="0465E0BD"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412" w:type="pct"/>
            <w:tcBorders>
              <w:top w:val="single" w:sz="8" w:space="0" w:color="000000"/>
              <w:left w:val="single" w:sz="8" w:space="0" w:color="000000"/>
              <w:bottom w:val="nil"/>
              <w:right w:val="nil"/>
            </w:tcBorders>
            <w:vAlign w:val="center"/>
          </w:tcPr>
          <w:p w14:paraId="536B6EF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535" w:type="pct"/>
            <w:tcBorders>
              <w:top w:val="single" w:sz="8" w:space="0" w:color="000000"/>
              <w:left w:val="single" w:sz="8" w:space="0" w:color="000000"/>
              <w:bottom w:val="nil"/>
              <w:right w:val="single" w:sz="8" w:space="0" w:color="000000"/>
            </w:tcBorders>
            <w:vAlign w:val="center"/>
          </w:tcPr>
          <w:p w14:paraId="5B8D4F2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3,5</w:t>
            </w:r>
          </w:p>
        </w:tc>
      </w:tr>
      <w:tr w:rsidR="004313DB" w:rsidRPr="00920050" w14:paraId="7E453BDC" w14:textId="77777777" w:rsidTr="003B698D">
        <w:trPr>
          <w:trHeight w:val="288"/>
        </w:trPr>
        <w:tc>
          <w:tcPr>
            <w:tcW w:w="2343" w:type="pct"/>
            <w:tcBorders>
              <w:top w:val="single" w:sz="8" w:space="0" w:color="000000"/>
              <w:left w:val="single" w:sz="8" w:space="0" w:color="000000"/>
              <w:bottom w:val="single" w:sz="8" w:space="0" w:color="000000"/>
              <w:right w:val="nil"/>
            </w:tcBorders>
            <w:vAlign w:val="center"/>
          </w:tcPr>
          <w:p w14:paraId="6EB19EFB" w14:textId="77777777" w:rsidR="00903348" w:rsidRPr="00920050" w:rsidRDefault="00000000" w:rsidP="003B698D">
            <w:pPr>
              <w:spacing w:after="0" w:line="240" w:lineRule="auto"/>
              <w:rPr>
                <w:rFonts w:ascii="Arial" w:hAnsi="Arial" w:cs="Arial"/>
                <w:sz w:val="20"/>
                <w:szCs w:val="20"/>
              </w:rPr>
            </w:pPr>
            <w:r w:rsidRPr="00920050">
              <w:rPr>
                <w:rFonts w:ascii="Arial" w:hAnsi="Arial" w:cs="Arial"/>
                <w:sz w:val="20"/>
                <w:szCs w:val="20"/>
              </w:rPr>
              <w:t xml:space="preserve">Ống thép mỏng: </w:t>
            </w:r>
          </w:p>
          <w:p w14:paraId="37178A36" w14:textId="55A3243A"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Chiều d</w:t>
            </w:r>
            <w:r w:rsidR="00903348" w:rsidRPr="00920050">
              <w:rPr>
                <w:rFonts w:ascii="Arial" w:hAnsi="Arial" w:cs="Arial"/>
                <w:sz w:val="20"/>
                <w:szCs w:val="20"/>
              </w:rPr>
              <w:t>ầ</w:t>
            </w:r>
            <w:r w:rsidRPr="00920050">
              <w:rPr>
                <w:rFonts w:ascii="Arial" w:hAnsi="Arial" w:cs="Arial"/>
                <w:sz w:val="20"/>
                <w:szCs w:val="20"/>
              </w:rPr>
              <w:t>y thành ống, mm</w:t>
            </w:r>
          </w:p>
        </w:tc>
        <w:tc>
          <w:tcPr>
            <w:tcW w:w="592" w:type="pct"/>
            <w:tcBorders>
              <w:top w:val="single" w:sz="8" w:space="0" w:color="000000"/>
              <w:left w:val="single" w:sz="8" w:space="0" w:color="000000"/>
              <w:bottom w:val="single" w:sz="8" w:space="0" w:color="000000"/>
              <w:right w:val="nil"/>
            </w:tcBorders>
            <w:vAlign w:val="center"/>
          </w:tcPr>
          <w:p w14:paraId="1D1E0BD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703" w:type="pct"/>
            <w:tcBorders>
              <w:top w:val="single" w:sz="8" w:space="0" w:color="000000"/>
              <w:left w:val="single" w:sz="8" w:space="0" w:color="000000"/>
              <w:bottom w:val="single" w:sz="8" w:space="0" w:color="000000"/>
              <w:right w:val="nil"/>
            </w:tcBorders>
            <w:vAlign w:val="center"/>
          </w:tcPr>
          <w:p w14:paraId="24B80E5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w:t>
            </w:r>
          </w:p>
        </w:tc>
        <w:tc>
          <w:tcPr>
            <w:tcW w:w="415" w:type="pct"/>
            <w:tcBorders>
              <w:top w:val="single" w:sz="8" w:space="0" w:color="000000"/>
              <w:left w:val="single" w:sz="8" w:space="0" w:color="000000"/>
              <w:bottom w:val="single" w:sz="8" w:space="0" w:color="000000"/>
              <w:right w:val="nil"/>
            </w:tcBorders>
            <w:vAlign w:val="center"/>
          </w:tcPr>
          <w:p w14:paraId="440C03E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w:t>
            </w:r>
          </w:p>
        </w:tc>
        <w:tc>
          <w:tcPr>
            <w:tcW w:w="412" w:type="pct"/>
            <w:tcBorders>
              <w:top w:val="single" w:sz="8" w:space="0" w:color="000000"/>
              <w:left w:val="single" w:sz="8" w:space="0" w:color="000000"/>
              <w:bottom w:val="single" w:sz="8" w:space="0" w:color="000000"/>
              <w:right w:val="nil"/>
            </w:tcBorders>
            <w:vAlign w:val="center"/>
          </w:tcPr>
          <w:p w14:paraId="1BFE103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535" w:type="pct"/>
            <w:tcBorders>
              <w:top w:val="single" w:sz="8" w:space="0" w:color="000000"/>
              <w:left w:val="single" w:sz="8" w:space="0" w:color="000000"/>
              <w:bottom w:val="single" w:sz="8" w:space="0" w:color="000000"/>
              <w:right w:val="single" w:sz="8" w:space="0" w:color="000000"/>
            </w:tcBorders>
            <w:vAlign w:val="center"/>
          </w:tcPr>
          <w:p w14:paraId="7CC0749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Không cho phép</w:t>
            </w:r>
          </w:p>
        </w:tc>
      </w:tr>
    </w:tbl>
    <w:p w14:paraId="41166E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Ghi chú: Tất cả các chi tiết bằng thép phải được mạ kẽm nhúng nóng</w:t>
      </w:r>
    </w:p>
    <w:p w14:paraId="14A9FA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Thiết bị điện có điện áp đến 1 kV trung tính nối đất trực tiếp, dây trung tính bảo vệ cần đặt chung và bên cạnh các dây pha. Dây trung tính làm việc phải tính toán bảo đảm dòng điện làm việc lâu dài. Dây trung tính làm việc có thể có cách điện như dây pha;</w:t>
      </w:r>
    </w:p>
    <w:p w14:paraId="580C097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c) Thiết bị điện điện áp trên 1 kV có trung tính nối đất trực tiếp, tiết diện dây nối đất phải bảo đảm chịu được dòng cắt tự động tại nơi sự cố. Để đáp ứng yêu cầu này, phải chọn dây nối đất theo một trong các phương pháp sau:</w:t>
      </w:r>
    </w:p>
    <w:p w14:paraId="60D53E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- 3 lần dòng điện danh định của dây chảy ở cầu chảy gần nhất;</w:t>
      </w:r>
    </w:p>
    <w:p w14:paraId="6FC02E6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- 3 lần dòng điện danh định của các phụ tải cần cắt;</w:t>
      </w:r>
    </w:p>
    <w:p w14:paraId="3AC0F3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Tiết diện của dây bảo vệ tiếp đất trong mọi trường hợp không nhỏ hơn một nửa tiết diện của dây pha. Nếu yêu cầu trên không đáp ứng được giá trị dòng điện chạm vỏ hoặc chạm dây bảo vệ tiếp đất có thể tiếp xúc nơi công cộng thì việc cắt khẩn cấp dòng ngắn mạch này phải bằng thiết bị bảo vệ cắt nhanh;</w:t>
      </w:r>
    </w:p>
    <w:p w14:paraId="17416D6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Không cho phép sử dụng đất làm dây pha hoặc dây trung tính đối với những thiết bị điện có điện áp đến 1 kV.</w:t>
      </w:r>
    </w:p>
    <w:p w14:paraId="440F630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1.7.2.2</w:t>
      </w:r>
      <w:r w:rsidRPr="00920050">
        <w:rPr>
          <w:rFonts w:ascii="Arial" w:hAnsi="Arial" w:cs="Arial"/>
          <w:sz w:val="20"/>
          <w:szCs w:val="20"/>
        </w:rPr>
        <w:t xml:space="preserve"> </w:t>
      </w:r>
      <w:r w:rsidRPr="00920050">
        <w:rPr>
          <w:rFonts w:ascii="Arial" w:hAnsi="Arial" w:cs="Arial"/>
          <w:b/>
          <w:sz w:val="20"/>
          <w:szCs w:val="20"/>
        </w:rPr>
        <w:t>Dây nối đất bổ sung</w:t>
      </w:r>
    </w:p>
    <w:p w14:paraId="1D5811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bộ phận sau đây được sử dụng để làm nối đất bổ sung:</w:t>
      </w:r>
    </w:p>
    <w:p w14:paraId="569DF6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Ống dẫn nước bằng kim loại và ống dẫn khác được chôn trong đất, trừ các đường ống dẫn chất lỏng, khí dễ cháy nổ;</w:t>
      </w:r>
    </w:p>
    <w:p w14:paraId="050FC3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Ống chôn trong đất của giếng khoan;</w:t>
      </w:r>
    </w:p>
    <w:p w14:paraId="48C9BF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Kết cấu kim loại và bê tông cốt thép nằm trong đất của tòa nhà và công trình xây dựng.</w:t>
      </w:r>
    </w:p>
    <w:p w14:paraId="7ED328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Đường ống kim loại của công trình thủy lợi;</w:t>
      </w:r>
    </w:p>
    <w:p w14:paraId="05BD0A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Vỏ bọc chì của dây cáp đặt trong đất. Không được phép sử dụng vỏ nhôm của dây cáp để làm cực nối đất tự nhiên;</w:t>
      </w:r>
    </w:p>
    <w:p w14:paraId="403D41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Đường ray của cần trục, đường ray nội bộ xí nghiệp nếu như giữa các thanh ray được nối với nhau bằng cầu nối.</w:t>
      </w:r>
    </w:p>
    <w:p w14:paraId="090BCE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Bộ phận nối đất tự nhiên phải được nối tới hệ thống nối đất chính ít nhất tại 2 điểm.</w:t>
      </w:r>
    </w:p>
    <w:p w14:paraId="24FA042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bộ phận sau đây được sử dụng để làm dây trung tính làm việc và dây bảo vệ tiếp đất</w:t>
      </w:r>
    </w:p>
    <w:p w14:paraId="267D67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Kết cấu kim loại của cột bê tông đúc hoặc cột bê tông ly tâm;</w:t>
      </w:r>
    </w:p>
    <w:p w14:paraId="33F715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Kết cấu kim loại của ngôi nhà (kèo, cột, giá đỡ thiết bị, v.v.);</w:t>
      </w:r>
    </w:p>
    <w:p w14:paraId="28F7FE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Kết cấu kim loại (đường ray, cầu trục, khung kim loại của các bộ phận giao thông đi lại, thang máy, hầm sàn, v.v.);</w:t>
      </w:r>
    </w:p>
    <w:p w14:paraId="4CEAD6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Ống kim loại của thiết bị điện;</w:t>
      </w:r>
    </w:p>
    <w:p w14:paraId="6820C0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Ống kim loại dẫn nước, thoát nước, dẫn hơi nhiệt (trừ các ống dẫn chất cháy nổ);</w:t>
      </w:r>
    </w:p>
    <w:p w14:paraId="4B97FD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Vỏ cáp bằng nhôm.</w:t>
      </w:r>
    </w:p>
    <w:p w14:paraId="20EF95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1.7.2.1.2</w:t>
      </w:r>
      <w:r w:rsidRPr="00920050">
        <w:rPr>
          <w:rFonts w:ascii="Arial" w:hAnsi="Arial" w:cs="Arial"/>
          <w:sz w:val="20"/>
          <w:szCs w:val="20"/>
        </w:rPr>
        <w:t xml:space="preserve"> Nối dây nối đất</w:t>
      </w:r>
    </w:p>
    <w:p w14:paraId="224D2A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Mối nối giữa dây nối đất và dây bảo vệ tiếp đất với nhau và nối với điện cực tiếp đất phải bảo đảm tiếp xúc tốt bằng các kẹp bắt bu-lông, hàn trực tiếp hoặc khóa nối chuyên dùng. Mối hàn phải có chiều dài chồng lên nhau bằng 2 lần bề rộng của thanh nối nếu là tiết diện chữ nhật hoặc 6 lần đường kính của thanh nối nếu là tiết diện tròn.</w:t>
      </w:r>
    </w:p>
    <w:p w14:paraId="0555A3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1.7.2.1.3</w:t>
      </w:r>
      <w:r w:rsidRPr="00920050">
        <w:rPr>
          <w:rFonts w:ascii="Arial" w:hAnsi="Arial" w:cs="Arial"/>
          <w:sz w:val="20"/>
          <w:szCs w:val="20"/>
        </w:rPr>
        <w:t xml:space="preserve"> Lắp đặt dây nối đất</w:t>
      </w:r>
    </w:p>
    <w:p w14:paraId="4179E6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nối đất và dây bảo vệ tiếp đất đặt trong nhà và ngoài trời phải bố trí theo quy định cho từng loại.</w:t>
      </w:r>
    </w:p>
    <w:p w14:paraId="7C93A1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Không cho phép sử dụng vỏ kim loại của dây dẫn kiểu ống, cáp treo của đường dẫn điện, vỏ kim loại của ống cách điện, tay nắm kim loại, vỏ chì của dây và cáp điện để làm dây nối đất hoặc dây bảo vệ tiếp đất. Trong các gian có yêu cầu nối đất thì vỏ kim loại nói trên phải được nối đất chắc chắn. Các điểm nối và hộp đấu dây cần được nối với vỏ kim loại bằng cách hàn hoặc bằng bu-lông. Các mối nối bằng bu-lông phải có biện pháp chống gỉ và chống nới lỏng.</w:t>
      </w:r>
    </w:p>
    <w:p w14:paraId="4695D1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nối đất bằng thép phải được mạ kẽm nhúng nóng.</w:t>
      </w:r>
    </w:p>
    <w:p w14:paraId="7C9F79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1.7.2.3</w:t>
      </w:r>
      <w:r w:rsidRPr="00920050">
        <w:rPr>
          <w:rFonts w:ascii="Arial" w:hAnsi="Arial" w:cs="Arial"/>
          <w:sz w:val="20"/>
          <w:szCs w:val="20"/>
        </w:rPr>
        <w:t xml:space="preserve"> </w:t>
      </w:r>
      <w:r w:rsidRPr="00920050">
        <w:rPr>
          <w:rFonts w:ascii="Arial" w:hAnsi="Arial" w:cs="Arial"/>
          <w:b/>
          <w:sz w:val="20"/>
          <w:szCs w:val="20"/>
        </w:rPr>
        <w:t>Điện cực tiếp đất</w:t>
      </w:r>
    </w:p>
    <w:p w14:paraId="0D0D818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Kích thước và chất liệu các điện cực của trang bị nối đất nhân tạo phải bảo đảm khả năng phân bố hiệu quả điện áp trên diện tích đất đặt thiết bị điện.</w:t>
      </w:r>
    </w:p>
    <w:p w14:paraId="5A2EF148" w14:textId="7ADEF7D9"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Chất liệu cho điện cực tiếp đất nhân tạo bằng đồng, thép ống, thép tròn, thép dẹt. Kích thước nhỏ nhất của điện cực tiếp đất được quy định trong bảng sau: </w:t>
      </w:r>
    </w:p>
    <w:p w14:paraId="55EB3D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1.17: Kích thước nhỏ nhất của điện cực nối đất</w:t>
      </w:r>
    </w:p>
    <w:p w14:paraId="3CAF0232"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523"/>
        <w:gridCol w:w="1614"/>
        <w:gridCol w:w="2160"/>
        <w:gridCol w:w="1784"/>
        <w:gridCol w:w="1638"/>
        <w:gridCol w:w="1290"/>
      </w:tblGrid>
      <w:tr w:rsidR="004313DB" w:rsidRPr="00920050" w14:paraId="08B44615" w14:textId="77777777" w:rsidTr="003B698D">
        <w:trPr>
          <w:trHeight w:val="288"/>
        </w:trPr>
        <w:tc>
          <w:tcPr>
            <w:tcW w:w="1186" w:type="pct"/>
            <w:gridSpan w:val="2"/>
            <w:tcBorders>
              <w:top w:val="single" w:sz="8" w:space="0" w:color="000000"/>
              <w:left w:val="single" w:sz="8" w:space="0" w:color="000000"/>
              <w:bottom w:val="nil"/>
              <w:right w:val="nil"/>
            </w:tcBorders>
            <w:vAlign w:val="center"/>
          </w:tcPr>
          <w:p w14:paraId="20F4036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Vật liệu</w:t>
            </w:r>
          </w:p>
        </w:tc>
        <w:tc>
          <w:tcPr>
            <w:tcW w:w="1199" w:type="pct"/>
            <w:vMerge w:val="restart"/>
            <w:tcBorders>
              <w:top w:val="single" w:sz="8" w:space="0" w:color="000000"/>
              <w:left w:val="single" w:sz="8" w:space="0" w:color="000000"/>
              <w:bottom w:val="nil"/>
              <w:right w:val="nil"/>
            </w:tcBorders>
            <w:vAlign w:val="center"/>
          </w:tcPr>
          <w:p w14:paraId="4C32FB41"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Loại dây</w:t>
            </w:r>
          </w:p>
        </w:tc>
        <w:tc>
          <w:tcPr>
            <w:tcW w:w="2615" w:type="pct"/>
            <w:gridSpan w:val="3"/>
            <w:tcBorders>
              <w:top w:val="single" w:sz="8" w:space="0" w:color="000000"/>
              <w:left w:val="single" w:sz="8" w:space="0" w:color="000000"/>
              <w:bottom w:val="nil"/>
              <w:right w:val="single" w:sz="8" w:space="0" w:color="000000"/>
            </w:tcBorders>
            <w:vAlign w:val="center"/>
          </w:tcPr>
          <w:p w14:paraId="5ADDC3F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Kích thước nhỏ nhất</w:t>
            </w:r>
          </w:p>
        </w:tc>
      </w:tr>
      <w:tr w:rsidR="004313DB" w:rsidRPr="00920050" w14:paraId="1FE97475" w14:textId="77777777" w:rsidTr="003B698D">
        <w:trPr>
          <w:trHeight w:val="288"/>
        </w:trPr>
        <w:tc>
          <w:tcPr>
            <w:tcW w:w="290" w:type="pct"/>
            <w:tcBorders>
              <w:top w:val="single" w:sz="8" w:space="0" w:color="000000"/>
              <w:left w:val="single" w:sz="8" w:space="0" w:color="000000"/>
              <w:bottom w:val="nil"/>
              <w:right w:val="nil"/>
            </w:tcBorders>
            <w:vAlign w:val="center"/>
          </w:tcPr>
          <w:p w14:paraId="06F15B90" w14:textId="77777777" w:rsidR="004313DB" w:rsidRPr="00920050" w:rsidRDefault="004313DB" w:rsidP="003B698D">
            <w:pPr>
              <w:spacing w:after="0" w:line="240" w:lineRule="auto"/>
              <w:jc w:val="center"/>
              <w:rPr>
                <w:rFonts w:ascii="Arial" w:hAnsi="Arial" w:cs="Arial"/>
                <w:sz w:val="20"/>
                <w:szCs w:val="20"/>
              </w:rPr>
            </w:pPr>
          </w:p>
        </w:tc>
        <w:tc>
          <w:tcPr>
            <w:tcW w:w="896" w:type="pct"/>
            <w:tcBorders>
              <w:top w:val="single" w:sz="8" w:space="0" w:color="000000"/>
              <w:left w:val="single" w:sz="8" w:space="0" w:color="000000"/>
              <w:bottom w:val="nil"/>
              <w:right w:val="nil"/>
            </w:tcBorders>
            <w:vAlign w:val="center"/>
          </w:tcPr>
          <w:p w14:paraId="7452652C" w14:textId="77777777" w:rsidR="004313DB" w:rsidRPr="00920050" w:rsidRDefault="004313DB" w:rsidP="003B698D">
            <w:pPr>
              <w:spacing w:after="0" w:line="240" w:lineRule="auto"/>
              <w:jc w:val="center"/>
              <w:rPr>
                <w:rFonts w:ascii="Arial" w:hAnsi="Arial" w:cs="Arial"/>
                <w:sz w:val="20"/>
                <w:szCs w:val="20"/>
              </w:rPr>
            </w:pPr>
          </w:p>
        </w:tc>
        <w:tc>
          <w:tcPr>
            <w:tcW w:w="1199" w:type="pct"/>
            <w:vMerge/>
            <w:tcBorders>
              <w:top w:val="single" w:sz="8" w:space="0" w:color="000000"/>
              <w:left w:val="single" w:sz="8" w:space="0" w:color="000000"/>
              <w:bottom w:val="nil"/>
              <w:right w:val="nil"/>
            </w:tcBorders>
            <w:vAlign w:val="center"/>
          </w:tcPr>
          <w:p w14:paraId="18003C3A" w14:textId="77777777" w:rsidR="004313DB" w:rsidRPr="00920050" w:rsidRDefault="004313DB" w:rsidP="003B698D">
            <w:pPr>
              <w:spacing w:after="0" w:line="240" w:lineRule="auto"/>
              <w:jc w:val="center"/>
              <w:rPr>
                <w:rFonts w:ascii="Arial" w:hAnsi="Arial" w:cs="Arial"/>
                <w:sz w:val="20"/>
                <w:szCs w:val="20"/>
              </w:rPr>
            </w:pPr>
          </w:p>
        </w:tc>
        <w:tc>
          <w:tcPr>
            <w:tcW w:w="990" w:type="pct"/>
            <w:tcBorders>
              <w:top w:val="single" w:sz="8" w:space="0" w:color="000000"/>
              <w:left w:val="single" w:sz="8" w:space="0" w:color="000000"/>
              <w:bottom w:val="nil"/>
              <w:right w:val="nil"/>
            </w:tcBorders>
            <w:vAlign w:val="center"/>
          </w:tcPr>
          <w:p w14:paraId="5C133EA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Đường kính (mm)</w:t>
            </w:r>
          </w:p>
        </w:tc>
        <w:tc>
          <w:tcPr>
            <w:tcW w:w="909" w:type="pct"/>
            <w:tcBorders>
              <w:top w:val="single" w:sz="8" w:space="0" w:color="000000"/>
              <w:left w:val="single" w:sz="8" w:space="0" w:color="000000"/>
              <w:bottom w:val="nil"/>
              <w:right w:val="nil"/>
            </w:tcBorders>
            <w:vAlign w:val="center"/>
          </w:tcPr>
          <w:p w14:paraId="6956A43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 xml:space="preserve">Tiết diện (mm </w:t>
            </w:r>
            <w:r w:rsidRPr="00920050">
              <w:rPr>
                <w:rFonts w:ascii="Arial" w:hAnsi="Arial" w:cs="Arial"/>
                <w:b/>
                <w:sz w:val="20"/>
                <w:szCs w:val="20"/>
                <w:vertAlign w:val="superscript"/>
              </w:rPr>
              <w:t>2</w:t>
            </w:r>
            <w:r w:rsidRPr="00920050">
              <w:rPr>
                <w:rFonts w:ascii="Arial" w:hAnsi="Arial" w:cs="Arial"/>
                <w:b/>
                <w:sz w:val="20"/>
                <w:szCs w:val="20"/>
              </w:rPr>
              <w:t xml:space="preserve"> )</w:t>
            </w:r>
          </w:p>
        </w:tc>
        <w:tc>
          <w:tcPr>
            <w:tcW w:w="715" w:type="pct"/>
            <w:tcBorders>
              <w:top w:val="single" w:sz="8" w:space="0" w:color="000000"/>
              <w:left w:val="single" w:sz="8" w:space="0" w:color="000000"/>
              <w:bottom w:val="nil"/>
              <w:right w:val="single" w:sz="8" w:space="0" w:color="000000"/>
            </w:tcBorders>
            <w:vAlign w:val="center"/>
          </w:tcPr>
          <w:p w14:paraId="3BE6CA3E" w14:textId="2C6230C0"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Độ d</w:t>
            </w:r>
            <w:r w:rsidR="00ED505B" w:rsidRPr="00920050">
              <w:rPr>
                <w:rFonts w:ascii="Arial" w:hAnsi="Arial" w:cs="Arial"/>
                <w:b/>
                <w:sz w:val="20"/>
                <w:szCs w:val="20"/>
              </w:rPr>
              <w:t>ầ</w:t>
            </w:r>
            <w:r w:rsidRPr="00920050">
              <w:rPr>
                <w:rFonts w:ascii="Arial" w:hAnsi="Arial" w:cs="Arial"/>
                <w:b/>
                <w:sz w:val="20"/>
                <w:szCs w:val="20"/>
              </w:rPr>
              <w:t>y (mm)</w:t>
            </w:r>
          </w:p>
        </w:tc>
      </w:tr>
      <w:tr w:rsidR="004313DB" w:rsidRPr="00920050" w14:paraId="086C756B" w14:textId="77777777" w:rsidTr="003B698D">
        <w:trPr>
          <w:trHeight w:val="288"/>
        </w:trPr>
        <w:tc>
          <w:tcPr>
            <w:tcW w:w="290" w:type="pct"/>
            <w:vMerge w:val="restart"/>
            <w:tcBorders>
              <w:top w:val="single" w:sz="8" w:space="0" w:color="000000"/>
              <w:left w:val="single" w:sz="8" w:space="0" w:color="000000"/>
              <w:bottom w:val="nil"/>
              <w:right w:val="nil"/>
            </w:tcBorders>
            <w:vAlign w:val="center"/>
          </w:tcPr>
          <w:p w14:paraId="5A256E5D"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w:t>
            </w:r>
          </w:p>
        </w:tc>
        <w:tc>
          <w:tcPr>
            <w:tcW w:w="896" w:type="pct"/>
            <w:vMerge w:val="restart"/>
            <w:tcBorders>
              <w:top w:val="single" w:sz="8" w:space="0" w:color="000000"/>
              <w:left w:val="single" w:sz="8" w:space="0" w:color="000000"/>
              <w:bottom w:val="nil"/>
              <w:right w:val="nil"/>
            </w:tcBorders>
            <w:vAlign w:val="center"/>
          </w:tcPr>
          <w:p w14:paraId="6907D906"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Mạ kẽm</w:t>
            </w:r>
          </w:p>
        </w:tc>
        <w:tc>
          <w:tcPr>
            <w:tcW w:w="1199" w:type="pct"/>
            <w:tcBorders>
              <w:top w:val="single" w:sz="8" w:space="0" w:color="000000"/>
              <w:left w:val="single" w:sz="8" w:space="0" w:color="000000"/>
              <w:bottom w:val="nil"/>
              <w:right w:val="nil"/>
            </w:tcBorders>
            <w:vAlign w:val="center"/>
          </w:tcPr>
          <w:p w14:paraId="6D1DA2F4"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 hình chữ nhật</w:t>
            </w:r>
          </w:p>
        </w:tc>
        <w:tc>
          <w:tcPr>
            <w:tcW w:w="990" w:type="pct"/>
            <w:tcBorders>
              <w:top w:val="single" w:sz="8" w:space="0" w:color="000000"/>
              <w:left w:val="single" w:sz="8" w:space="0" w:color="000000"/>
              <w:bottom w:val="nil"/>
              <w:right w:val="nil"/>
            </w:tcBorders>
            <w:vAlign w:val="center"/>
          </w:tcPr>
          <w:p w14:paraId="25015A70" w14:textId="77777777" w:rsidR="004313DB" w:rsidRPr="00920050" w:rsidRDefault="004313DB" w:rsidP="003B698D">
            <w:pPr>
              <w:spacing w:after="0" w:line="240" w:lineRule="auto"/>
              <w:jc w:val="center"/>
              <w:rPr>
                <w:rFonts w:ascii="Arial" w:hAnsi="Arial" w:cs="Arial"/>
                <w:sz w:val="20"/>
                <w:szCs w:val="20"/>
              </w:rPr>
            </w:pPr>
          </w:p>
        </w:tc>
        <w:tc>
          <w:tcPr>
            <w:tcW w:w="909" w:type="pct"/>
            <w:tcBorders>
              <w:top w:val="single" w:sz="8" w:space="0" w:color="000000"/>
              <w:left w:val="single" w:sz="8" w:space="0" w:color="000000"/>
              <w:bottom w:val="nil"/>
              <w:right w:val="nil"/>
            </w:tcBorders>
            <w:vAlign w:val="center"/>
          </w:tcPr>
          <w:p w14:paraId="3FF72E7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90</w:t>
            </w:r>
          </w:p>
        </w:tc>
        <w:tc>
          <w:tcPr>
            <w:tcW w:w="715" w:type="pct"/>
            <w:tcBorders>
              <w:top w:val="single" w:sz="8" w:space="0" w:color="000000"/>
              <w:left w:val="single" w:sz="8" w:space="0" w:color="000000"/>
              <w:bottom w:val="nil"/>
              <w:right w:val="single" w:sz="8" w:space="0" w:color="000000"/>
            </w:tcBorders>
            <w:vAlign w:val="center"/>
          </w:tcPr>
          <w:p w14:paraId="08BE526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w:t>
            </w:r>
          </w:p>
        </w:tc>
      </w:tr>
      <w:tr w:rsidR="004313DB" w:rsidRPr="00920050" w14:paraId="31F60116" w14:textId="77777777" w:rsidTr="003B698D">
        <w:trPr>
          <w:trHeight w:val="288"/>
        </w:trPr>
        <w:tc>
          <w:tcPr>
            <w:tcW w:w="290" w:type="pct"/>
            <w:vMerge/>
            <w:tcBorders>
              <w:top w:val="single" w:sz="8" w:space="0" w:color="000000"/>
              <w:left w:val="single" w:sz="8" w:space="0" w:color="000000"/>
              <w:bottom w:val="nil"/>
              <w:right w:val="nil"/>
            </w:tcBorders>
            <w:vAlign w:val="center"/>
          </w:tcPr>
          <w:p w14:paraId="43E1333B" w14:textId="77777777" w:rsidR="004313DB" w:rsidRPr="00920050" w:rsidRDefault="004313DB" w:rsidP="003B698D">
            <w:pPr>
              <w:spacing w:after="0" w:line="240" w:lineRule="auto"/>
              <w:rPr>
                <w:rFonts w:ascii="Arial" w:hAnsi="Arial" w:cs="Arial"/>
                <w:sz w:val="20"/>
                <w:szCs w:val="20"/>
              </w:rPr>
            </w:pPr>
          </w:p>
        </w:tc>
        <w:tc>
          <w:tcPr>
            <w:tcW w:w="896" w:type="pct"/>
            <w:vMerge/>
            <w:tcBorders>
              <w:top w:val="single" w:sz="8" w:space="0" w:color="000000"/>
              <w:left w:val="single" w:sz="8" w:space="0" w:color="000000"/>
              <w:bottom w:val="nil"/>
              <w:right w:val="nil"/>
            </w:tcBorders>
            <w:vAlign w:val="center"/>
          </w:tcPr>
          <w:p w14:paraId="31774277" w14:textId="77777777" w:rsidR="004313DB" w:rsidRPr="00920050" w:rsidRDefault="004313DB" w:rsidP="003B698D">
            <w:pPr>
              <w:spacing w:after="0" w:line="240" w:lineRule="auto"/>
              <w:rPr>
                <w:rFonts w:ascii="Arial" w:hAnsi="Arial" w:cs="Arial"/>
                <w:sz w:val="20"/>
                <w:szCs w:val="20"/>
              </w:rPr>
            </w:pPr>
          </w:p>
        </w:tc>
        <w:tc>
          <w:tcPr>
            <w:tcW w:w="1199" w:type="pct"/>
            <w:tcBorders>
              <w:top w:val="single" w:sz="8" w:space="0" w:color="000000"/>
              <w:left w:val="single" w:sz="8" w:space="0" w:color="000000"/>
              <w:bottom w:val="nil"/>
              <w:right w:val="nil"/>
            </w:tcBorders>
            <w:vAlign w:val="center"/>
          </w:tcPr>
          <w:p w14:paraId="473D9583"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Ống</w:t>
            </w:r>
          </w:p>
        </w:tc>
        <w:tc>
          <w:tcPr>
            <w:tcW w:w="990" w:type="pct"/>
            <w:tcBorders>
              <w:top w:val="single" w:sz="8" w:space="0" w:color="000000"/>
              <w:left w:val="single" w:sz="8" w:space="0" w:color="000000"/>
              <w:bottom w:val="nil"/>
              <w:right w:val="nil"/>
            </w:tcBorders>
            <w:vAlign w:val="center"/>
          </w:tcPr>
          <w:p w14:paraId="209DAAF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909" w:type="pct"/>
            <w:tcBorders>
              <w:top w:val="single" w:sz="8" w:space="0" w:color="000000"/>
              <w:left w:val="single" w:sz="8" w:space="0" w:color="000000"/>
              <w:bottom w:val="nil"/>
              <w:right w:val="nil"/>
            </w:tcBorders>
            <w:vAlign w:val="center"/>
          </w:tcPr>
          <w:p w14:paraId="5BB4A08B" w14:textId="77777777" w:rsidR="004313DB" w:rsidRPr="00920050" w:rsidRDefault="004313DB" w:rsidP="003B698D">
            <w:pPr>
              <w:spacing w:after="0" w:line="240" w:lineRule="auto"/>
              <w:jc w:val="center"/>
              <w:rPr>
                <w:rFonts w:ascii="Arial" w:hAnsi="Arial" w:cs="Arial"/>
                <w:sz w:val="20"/>
                <w:szCs w:val="20"/>
              </w:rPr>
            </w:pPr>
          </w:p>
        </w:tc>
        <w:tc>
          <w:tcPr>
            <w:tcW w:w="715" w:type="pct"/>
            <w:tcBorders>
              <w:top w:val="single" w:sz="8" w:space="0" w:color="000000"/>
              <w:left w:val="single" w:sz="8" w:space="0" w:color="000000"/>
              <w:bottom w:val="nil"/>
              <w:right w:val="single" w:sz="8" w:space="0" w:color="000000"/>
            </w:tcBorders>
            <w:vAlign w:val="center"/>
          </w:tcPr>
          <w:p w14:paraId="3B7FD40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w:t>
            </w:r>
          </w:p>
        </w:tc>
      </w:tr>
      <w:tr w:rsidR="004313DB" w:rsidRPr="00920050" w14:paraId="144AA15A" w14:textId="77777777" w:rsidTr="003B698D">
        <w:trPr>
          <w:trHeight w:val="288"/>
        </w:trPr>
        <w:tc>
          <w:tcPr>
            <w:tcW w:w="290" w:type="pct"/>
            <w:vMerge/>
            <w:tcBorders>
              <w:top w:val="single" w:sz="8" w:space="0" w:color="000000"/>
              <w:left w:val="single" w:sz="8" w:space="0" w:color="000000"/>
              <w:bottom w:val="nil"/>
              <w:right w:val="nil"/>
            </w:tcBorders>
            <w:vAlign w:val="center"/>
          </w:tcPr>
          <w:p w14:paraId="45947C16" w14:textId="77777777" w:rsidR="004313DB" w:rsidRPr="00920050" w:rsidRDefault="004313DB" w:rsidP="003B698D">
            <w:pPr>
              <w:spacing w:after="0" w:line="240" w:lineRule="auto"/>
              <w:rPr>
                <w:rFonts w:ascii="Arial" w:hAnsi="Arial" w:cs="Arial"/>
                <w:sz w:val="20"/>
                <w:szCs w:val="20"/>
              </w:rPr>
            </w:pPr>
          </w:p>
        </w:tc>
        <w:tc>
          <w:tcPr>
            <w:tcW w:w="896" w:type="pct"/>
            <w:vMerge/>
            <w:tcBorders>
              <w:top w:val="single" w:sz="8" w:space="0" w:color="000000"/>
              <w:left w:val="single" w:sz="8" w:space="0" w:color="000000"/>
              <w:bottom w:val="nil"/>
              <w:right w:val="nil"/>
            </w:tcBorders>
            <w:vAlign w:val="center"/>
          </w:tcPr>
          <w:p w14:paraId="6C6942B0" w14:textId="77777777" w:rsidR="004313DB" w:rsidRPr="00920050" w:rsidRDefault="004313DB" w:rsidP="003B698D">
            <w:pPr>
              <w:spacing w:after="0" w:line="240" w:lineRule="auto"/>
              <w:rPr>
                <w:rFonts w:ascii="Arial" w:hAnsi="Arial" w:cs="Arial"/>
                <w:sz w:val="20"/>
                <w:szCs w:val="20"/>
              </w:rPr>
            </w:pPr>
          </w:p>
        </w:tc>
        <w:tc>
          <w:tcPr>
            <w:tcW w:w="1199" w:type="pct"/>
            <w:tcBorders>
              <w:top w:val="single" w:sz="8" w:space="0" w:color="000000"/>
              <w:left w:val="single" w:sz="8" w:space="0" w:color="000000"/>
              <w:bottom w:val="nil"/>
              <w:right w:val="nil"/>
            </w:tcBorders>
            <w:vAlign w:val="center"/>
          </w:tcPr>
          <w:p w14:paraId="1D304CF4"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 góc</w:t>
            </w:r>
          </w:p>
        </w:tc>
        <w:tc>
          <w:tcPr>
            <w:tcW w:w="990" w:type="pct"/>
            <w:tcBorders>
              <w:top w:val="single" w:sz="8" w:space="0" w:color="000000"/>
              <w:left w:val="single" w:sz="8" w:space="0" w:color="000000"/>
              <w:bottom w:val="nil"/>
              <w:right w:val="nil"/>
            </w:tcBorders>
            <w:vAlign w:val="center"/>
          </w:tcPr>
          <w:p w14:paraId="6104FF96" w14:textId="77777777" w:rsidR="004313DB" w:rsidRPr="00920050" w:rsidRDefault="004313DB" w:rsidP="003B698D">
            <w:pPr>
              <w:spacing w:after="0" w:line="240" w:lineRule="auto"/>
              <w:jc w:val="center"/>
              <w:rPr>
                <w:rFonts w:ascii="Arial" w:hAnsi="Arial" w:cs="Arial"/>
                <w:sz w:val="20"/>
                <w:szCs w:val="20"/>
              </w:rPr>
            </w:pPr>
          </w:p>
        </w:tc>
        <w:tc>
          <w:tcPr>
            <w:tcW w:w="909" w:type="pct"/>
            <w:tcBorders>
              <w:top w:val="single" w:sz="8" w:space="0" w:color="000000"/>
              <w:left w:val="single" w:sz="8" w:space="0" w:color="000000"/>
              <w:bottom w:val="nil"/>
              <w:right w:val="nil"/>
            </w:tcBorders>
            <w:vAlign w:val="center"/>
          </w:tcPr>
          <w:p w14:paraId="17CDFA4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320</w:t>
            </w:r>
          </w:p>
        </w:tc>
        <w:tc>
          <w:tcPr>
            <w:tcW w:w="715" w:type="pct"/>
            <w:tcBorders>
              <w:top w:val="single" w:sz="8" w:space="0" w:color="000000"/>
              <w:left w:val="single" w:sz="8" w:space="0" w:color="000000"/>
              <w:bottom w:val="nil"/>
              <w:right w:val="single" w:sz="8" w:space="0" w:color="000000"/>
            </w:tcBorders>
            <w:vAlign w:val="center"/>
          </w:tcPr>
          <w:p w14:paraId="5406648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w:t>
            </w:r>
          </w:p>
        </w:tc>
      </w:tr>
      <w:tr w:rsidR="004313DB" w:rsidRPr="00920050" w14:paraId="1FBA07ED" w14:textId="77777777" w:rsidTr="003B698D">
        <w:trPr>
          <w:trHeight w:val="288"/>
        </w:trPr>
        <w:tc>
          <w:tcPr>
            <w:tcW w:w="290" w:type="pct"/>
            <w:vMerge/>
            <w:tcBorders>
              <w:top w:val="single" w:sz="8" w:space="0" w:color="000000"/>
              <w:left w:val="single" w:sz="8" w:space="0" w:color="000000"/>
              <w:bottom w:val="nil"/>
              <w:right w:val="nil"/>
            </w:tcBorders>
            <w:vAlign w:val="center"/>
          </w:tcPr>
          <w:p w14:paraId="0E1CB02C" w14:textId="77777777" w:rsidR="004313DB" w:rsidRPr="00920050" w:rsidRDefault="004313DB" w:rsidP="003B698D">
            <w:pPr>
              <w:spacing w:after="0" w:line="240" w:lineRule="auto"/>
              <w:rPr>
                <w:rFonts w:ascii="Arial" w:hAnsi="Arial" w:cs="Arial"/>
                <w:sz w:val="20"/>
                <w:szCs w:val="20"/>
              </w:rPr>
            </w:pPr>
          </w:p>
        </w:tc>
        <w:tc>
          <w:tcPr>
            <w:tcW w:w="896" w:type="pct"/>
            <w:vMerge/>
            <w:tcBorders>
              <w:top w:val="single" w:sz="8" w:space="0" w:color="000000"/>
              <w:left w:val="single" w:sz="8" w:space="0" w:color="000000"/>
              <w:bottom w:val="nil"/>
              <w:right w:val="nil"/>
            </w:tcBorders>
            <w:vAlign w:val="center"/>
          </w:tcPr>
          <w:p w14:paraId="7D9F3D7B" w14:textId="77777777" w:rsidR="004313DB" w:rsidRPr="00920050" w:rsidRDefault="004313DB" w:rsidP="003B698D">
            <w:pPr>
              <w:spacing w:after="0" w:line="240" w:lineRule="auto"/>
              <w:rPr>
                <w:rFonts w:ascii="Arial" w:hAnsi="Arial" w:cs="Arial"/>
                <w:sz w:val="20"/>
                <w:szCs w:val="20"/>
              </w:rPr>
            </w:pPr>
          </w:p>
        </w:tc>
        <w:tc>
          <w:tcPr>
            <w:tcW w:w="1199" w:type="pct"/>
            <w:tcBorders>
              <w:top w:val="single" w:sz="8" w:space="0" w:color="000000"/>
              <w:left w:val="single" w:sz="8" w:space="0" w:color="000000"/>
              <w:bottom w:val="nil"/>
              <w:right w:val="nil"/>
            </w:tcBorders>
            <w:vAlign w:val="center"/>
          </w:tcPr>
          <w:p w14:paraId="61068C0C"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 tròn</w:t>
            </w:r>
          </w:p>
        </w:tc>
        <w:tc>
          <w:tcPr>
            <w:tcW w:w="990" w:type="pct"/>
            <w:tcBorders>
              <w:top w:val="single" w:sz="8" w:space="0" w:color="000000"/>
              <w:left w:val="single" w:sz="8" w:space="0" w:color="000000"/>
              <w:bottom w:val="nil"/>
              <w:right w:val="nil"/>
            </w:tcBorders>
            <w:vAlign w:val="center"/>
          </w:tcPr>
          <w:p w14:paraId="533785A5"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16</w:t>
            </w:r>
          </w:p>
        </w:tc>
        <w:tc>
          <w:tcPr>
            <w:tcW w:w="909" w:type="pct"/>
            <w:tcBorders>
              <w:top w:val="single" w:sz="8" w:space="0" w:color="000000"/>
              <w:left w:val="single" w:sz="8" w:space="0" w:color="000000"/>
              <w:bottom w:val="nil"/>
              <w:right w:val="nil"/>
            </w:tcBorders>
            <w:vAlign w:val="center"/>
          </w:tcPr>
          <w:p w14:paraId="140EEA41" w14:textId="77777777" w:rsidR="004313DB" w:rsidRPr="00920050" w:rsidRDefault="004313DB" w:rsidP="003B698D">
            <w:pPr>
              <w:spacing w:after="0" w:line="240" w:lineRule="auto"/>
              <w:jc w:val="center"/>
              <w:rPr>
                <w:rFonts w:ascii="Arial" w:hAnsi="Arial" w:cs="Arial"/>
                <w:sz w:val="20"/>
                <w:szCs w:val="20"/>
              </w:rPr>
            </w:pPr>
          </w:p>
        </w:tc>
        <w:tc>
          <w:tcPr>
            <w:tcW w:w="715" w:type="pct"/>
            <w:tcBorders>
              <w:top w:val="single" w:sz="8" w:space="0" w:color="000000"/>
              <w:left w:val="single" w:sz="8" w:space="0" w:color="000000"/>
              <w:bottom w:val="nil"/>
              <w:right w:val="nil"/>
            </w:tcBorders>
            <w:vAlign w:val="center"/>
          </w:tcPr>
          <w:p w14:paraId="1B3D74E4" w14:textId="77777777" w:rsidR="004313DB" w:rsidRPr="00920050" w:rsidRDefault="004313DB" w:rsidP="003B698D">
            <w:pPr>
              <w:spacing w:after="0" w:line="240" w:lineRule="auto"/>
              <w:jc w:val="center"/>
              <w:rPr>
                <w:rFonts w:ascii="Arial" w:hAnsi="Arial" w:cs="Arial"/>
                <w:sz w:val="20"/>
                <w:szCs w:val="20"/>
              </w:rPr>
            </w:pPr>
          </w:p>
        </w:tc>
      </w:tr>
      <w:tr w:rsidR="004313DB" w:rsidRPr="00920050" w14:paraId="7D801909" w14:textId="77777777" w:rsidTr="003B698D">
        <w:trPr>
          <w:trHeight w:val="288"/>
        </w:trPr>
        <w:tc>
          <w:tcPr>
            <w:tcW w:w="290" w:type="pct"/>
            <w:vMerge/>
            <w:tcBorders>
              <w:top w:val="single" w:sz="8" w:space="0" w:color="000000"/>
              <w:left w:val="single" w:sz="8" w:space="0" w:color="000000"/>
              <w:bottom w:val="nil"/>
              <w:right w:val="nil"/>
            </w:tcBorders>
            <w:vAlign w:val="center"/>
          </w:tcPr>
          <w:p w14:paraId="3ECED24F" w14:textId="77777777" w:rsidR="004313DB" w:rsidRPr="00920050" w:rsidRDefault="004313DB" w:rsidP="003B698D">
            <w:pPr>
              <w:spacing w:after="0" w:line="240" w:lineRule="auto"/>
              <w:rPr>
                <w:rFonts w:ascii="Arial" w:hAnsi="Arial" w:cs="Arial"/>
                <w:sz w:val="20"/>
                <w:szCs w:val="20"/>
              </w:rPr>
            </w:pPr>
          </w:p>
        </w:tc>
        <w:tc>
          <w:tcPr>
            <w:tcW w:w="896" w:type="pct"/>
            <w:vMerge/>
            <w:tcBorders>
              <w:top w:val="single" w:sz="8" w:space="0" w:color="000000"/>
              <w:left w:val="single" w:sz="8" w:space="0" w:color="000000"/>
              <w:bottom w:val="nil"/>
              <w:right w:val="nil"/>
            </w:tcBorders>
            <w:vAlign w:val="center"/>
          </w:tcPr>
          <w:p w14:paraId="1F66F7EB" w14:textId="77777777" w:rsidR="004313DB" w:rsidRPr="00920050" w:rsidRDefault="004313DB" w:rsidP="003B698D">
            <w:pPr>
              <w:spacing w:after="0" w:line="240" w:lineRule="auto"/>
              <w:rPr>
                <w:rFonts w:ascii="Arial" w:hAnsi="Arial" w:cs="Arial"/>
                <w:sz w:val="20"/>
                <w:szCs w:val="20"/>
              </w:rPr>
            </w:pPr>
          </w:p>
        </w:tc>
        <w:tc>
          <w:tcPr>
            <w:tcW w:w="1199" w:type="pct"/>
            <w:tcBorders>
              <w:top w:val="single" w:sz="8" w:space="0" w:color="000000"/>
              <w:left w:val="single" w:sz="8" w:space="0" w:color="000000"/>
              <w:bottom w:val="nil"/>
              <w:right w:val="nil"/>
            </w:tcBorders>
            <w:vAlign w:val="center"/>
          </w:tcPr>
          <w:p w14:paraId="4C41B655"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 tròn (nằm ngang)</w:t>
            </w:r>
          </w:p>
        </w:tc>
        <w:tc>
          <w:tcPr>
            <w:tcW w:w="990" w:type="pct"/>
            <w:tcBorders>
              <w:top w:val="single" w:sz="8" w:space="0" w:color="000000"/>
              <w:left w:val="single" w:sz="8" w:space="0" w:color="000000"/>
              <w:bottom w:val="nil"/>
              <w:right w:val="nil"/>
            </w:tcBorders>
            <w:vAlign w:val="center"/>
          </w:tcPr>
          <w:p w14:paraId="0FFCAB0E"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w:t>
            </w:r>
          </w:p>
        </w:tc>
        <w:tc>
          <w:tcPr>
            <w:tcW w:w="909" w:type="pct"/>
            <w:tcBorders>
              <w:top w:val="single" w:sz="8" w:space="0" w:color="000000"/>
              <w:left w:val="single" w:sz="8" w:space="0" w:color="000000"/>
              <w:bottom w:val="nil"/>
              <w:right w:val="nil"/>
            </w:tcBorders>
            <w:vAlign w:val="center"/>
          </w:tcPr>
          <w:p w14:paraId="6B3AF932" w14:textId="77777777" w:rsidR="004313DB" w:rsidRPr="00920050" w:rsidRDefault="004313DB" w:rsidP="003B698D">
            <w:pPr>
              <w:spacing w:after="0" w:line="240" w:lineRule="auto"/>
              <w:jc w:val="center"/>
              <w:rPr>
                <w:rFonts w:ascii="Arial" w:hAnsi="Arial" w:cs="Arial"/>
                <w:sz w:val="20"/>
                <w:szCs w:val="20"/>
              </w:rPr>
            </w:pPr>
          </w:p>
        </w:tc>
        <w:tc>
          <w:tcPr>
            <w:tcW w:w="715" w:type="pct"/>
            <w:tcBorders>
              <w:top w:val="single" w:sz="8" w:space="0" w:color="000000"/>
              <w:left w:val="single" w:sz="8" w:space="0" w:color="000000"/>
              <w:bottom w:val="nil"/>
              <w:right w:val="single" w:sz="8" w:space="0" w:color="000000"/>
            </w:tcBorders>
            <w:vAlign w:val="center"/>
          </w:tcPr>
          <w:p w14:paraId="5076ED72" w14:textId="77777777" w:rsidR="004313DB" w:rsidRPr="00920050" w:rsidRDefault="004313DB" w:rsidP="003B698D">
            <w:pPr>
              <w:spacing w:after="0" w:line="240" w:lineRule="auto"/>
              <w:jc w:val="center"/>
              <w:rPr>
                <w:rFonts w:ascii="Arial" w:hAnsi="Arial" w:cs="Arial"/>
                <w:sz w:val="20"/>
                <w:szCs w:val="20"/>
              </w:rPr>
            </w:pPr>
          </w:p>
        </w:tc>
      </w:tr>
      <w:tr w:rsidR="004313DB" w:rsidRPr="00920050" w14:paraId="7000D554" w14:textId="77777777" w:rsidTr="003B698D">
        <w:trPr>
          <w:trHeight w:val="288"/>
        </w:trPr>
        <w:tc>
          <w:tcPr>
            <w:tcW w:w="290" w:type="pct"/>
            <w:vMerge/>
            <w:tcBorders>
              <w:top w:val="single" w:sz="8" w:space="0" w:color="000000"/>
              <w:left w:val="single" w:sz="8" w:space="0" w:color="000000"/>
              <w:bottom w:val="nil"/>
              <w:right w:val="nil"/>
            </w:tcBorders>
            <w:vAlign w:val="center"/>
          </w:tcPr>
          <w:p w14:paraId="364D5A51" w14:textId="77777777" w:rsidR="004313DB" w:rsidRPr="00920050" w:rsidRDefault="004313DB" w:rsidP="003B698D">
            <w:pPr>
              <w:spacing w:after="0" w:line="240" w:lineRule="auto"/>
              <w:rPr>
                <w:rFonts w:ascii="Arial" w:hAnsi="Arial" w:cs="Arial"/>
                <w:sz w:val="20"/>
                <w:szCs w:val="20"/>
              </w:rPr>
            </w:pPr>
          </w:p>
        </w:tc>
        <w:tc>
          <w:tcPr>
            <w:tcW w:w="896" w:type="pct"/>
            <w:tcBorders>
              <w:top w:val="single" w:sz="8" w:space="0" w:color="000000"/>
              <w:left w:val="single" w:sz="8" w:space="0" w:color="000000"/>
              <w:bottom w:val="nil"/>
              <w:right w:val="nil"/>
            </w:tcBorders>
            <w:vAlign w:val="center"/>
          </w:tcPr>
          <w:p w14:paraId="508EAC91"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Có vỏ bằng chì</w:t>
            </w:r>
          </w:p>
        </w:tc>
        <w:tc>
          <w:tcPr>
            <w:tcW w:w="1199" w:type="pct"/>
            <w:tcBorders>
              <w:top w:val="single" w:sz="8" w:space="0" w:color="000000"/>
              <w:left w:val="single" w:sz="8" w:space="0" w:color="000000"/>
              <w:bottom w:val="nil"/>
              <w:right w:val="nil"/>
            </w:tcBorders>
            <w:vAlign w:val="center"/>
          </w:tcPr>
          <w:p w14:paraId="0C7F1A09"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 tròn (nằm ngang)</w:t>
            </w:r>
          </w:p>
        </w:tc>
        <w:tc>
          <w:tcPr>
            <w:tcW w:w="990" w:type="pct"/>
            <w:tcBorders>
              <w:top w:val="single" w:sz="8" w:space="0" w:color="000000"/>
              <w:left w:val="single" w:sz="8" w:space="0" w:color="000000"/>
              <w:bottom w:val="nil"/>
              <w:right w:val="nil"/>
            </w:tcBorders>
            <w:vAlign w:val="center"/>
          </w:tcPr>
          <w:p w14:paraId="0316793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8</w:t>
            </w:r>
          </w:p>
        </w:tc>
        <w:tc>
          <w:tcPr>
            <w:tcW w:w="909" w:type="pct"/>
            <w:tcBorders>
              <w:top w:val="single" w:sz="8" w:space="0" w:color="000000"/>
              <w:left w:val="single" w:sz="8" w:space="0" w:color="000000"/>
              <w:bottom w:val="nil"/>
              <w:right w:val="nil"/>
            </w:tcBorders>
            <w:vAlign w:val="center"/>
          </w:tcPr>
          <w:p w14:paraId="103480A2" w14:textId="77777777" w:rsidR="004313DB" w:rsidRPr="00920050" w:rsidRDefault="004313DB" w:rsidP="003B698D">
            <w:pPr>
              <w:spacing w:after="0" w:line="240" w:lineRule="auto"/>
              <w:jc w:val="center"/>
              <w:rPr>
                <w:rFonts w:ascii="Arial" w:hAnsi="Arial" w:cs="Arial"/>
                <w:sz w:val="20"/>
                <w:szCs w:val="20"/>
              </w:rPr>
            </w:pPr>
          </w:p>
        </w:tc>
        <w:tc>
          <w:tcPr>
            <w:tcW w:w="715" w:type="pct"/>
            <w:tcBorders>
              <w:top w:val="single" w:sz="8" w:space="0" w:color="000000"/>
              <w:left w:val="single" w:sz="8" w:space="0" w:color="000000"/>
              <w:bottom w:val="nil"/>
              <w:right w:val="single" w:sz="8" w:space="0" w:color="000000"/>
            </w:tcBorders>
            <w:vAlign w:val="center"/>
          </w:tcPr>
          <w:p w14:paraId="493777EF" w14:textId="77777777" w:rsidR="004313DB" w:rsidRPr="00920050" w:rsidRDefault="004313DB" w:rsidP="003B698D">
            <w:pPr>
              <w:spacing w:after="0" w:line="240" w:lineRule="auto"/>
              <w:jc w:val="center"/>
              <w:rPr>
                <w:rFonts w:ascii="Arial" w:hAnsi="Arial" w:cs="Arial"/>
                <w:sz w:val="20"/>
                <w:szCs w:val="20"/>
              </w:rPr>
            </w:pPr>
          </w:p>
        </w:tc>
      </w:tr>
      <w:tr w:rsidR="004313DB" w:rsidRPr="00920050" w14:paraId="7B2A107B" w14:textId="77777777" w:rsidTr="003B698D">
        <w:trPr>
          <w:trHeight w:val="288"/>
        </w:trPr>
        <w:tc>
          <w:tcPr>
            <w:tcW w:w="290" w:type="pct"/>
            <w:vMerge/>
            <w:tcBorders>
              <w:top w:val="single" w:sz="8" w:space="0" w:color="000000"/>
              <w:left w:val="single" w:sz="8" w:space="0" w:color="000000"/>
              <w:bottom w:val="nil"/>
              <w:right w:val="nil"/>
            </w:tcBorders>
            <w:vAlign w:val="center"/>
          </w:tcPr>
          <w:p w14:paraId="6B04D89F" w14:textId="77777777" w:rsidR="004313DB" w:rsidRPr="00920050" w:rsidRDefault="004313DB" w:rsidP="003B698D">
            <w:pPr>
              <w:spacing w:after="0" w:line="240" w:lineRule="auto"/>
              <w:rPr>
                <w:rFonts w:ascii="Arial" w:hAnsi="Arial" w:cs="Arial"/>
                <w:sz w:val="20"/>
                <w:szCs w:val="20"/>
              </w:rPr>
            </w:pPr>
          </w:p>
        </w:tc>
        <w:tc>
          <w:tcPr>
            <w:tcW w:w="896" w:type="pct"/>
            <w:tcBorders>
              <w:top w:val="single" w:sz="8" w:space="0" w:color="000000"/>
              <w:left w:val="single" w:sz="8" w:space="0" w:color="000000"/>
              <w:bottom w:val="nil"/>
              <w:right w:val="nil"/>
            </w:tcBorders>
            <w:vAlign w:val="center"/>
          </w:tcPr>
          <w:p w14:paraId="33F73530"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Có vỏ bằng đồng</w:t>
            </w:r>
          </w:p>
        </w:tc>
        <w:tc>
          <w:tcPr>
            <w:tcW w:w="1199" w:type="pct"/>
            <w:tcBorders>
              <w:top w:val="single" w:sz="8" w:space="0" w:color="000000"/>
              <w:left w:val="single" w:sz="8" w:space="0" w:color="000000"/>
              <w:bottom w:val="nil"/>
              <w:right w:val="nil"/>
            </w:tcBorders>
            <w:vAlign w:val="center"/>
          </w:tcPr>
          <w:p w14:paraId="2DC03BCB"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Thép tròn</w:t>
            </w:r>
          </w:p>
        </w:tc>
        <w:tc>
          <w:tcPr>
            <w:tcW w:w="990" w:type="pct"/>
            <w:tcBorders>
              <w:top w:val="single" w:sz="8" w:space="0" w:color="000000"/>
              <w:left w:val="single" w:sz="8" w:space="0" w:color="000000"/>
              <w:bottom w:val="nil"/>
              <w:right w:val="nil"/>
            </w:tcBorders>
            <w:vAlign w:val="center"/>
          </w:tcPr>
          <w:p w14:paraId="42C2ADE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w:t>
            </w:r>
          </w:p>
        </w:tc>
        <w:tc>
          <w:tcPr>
            <w:tcW w:w="909" w:type="pct"/>
            <w:tcBorders>
              <w:top w:val="single" w:sz="8" w:space="0" w:color="000000"/>
              <w:left w:val="single" w:sz="8" w:space="0" w:color="000000"/>
              <w:bottom w:val="nil"/>
              <w:right w:val="nil"/>
            </w:tcBorders>
            <w:vAlign w:val="center"/>
          </w:tcPr>
          <w:p w14:paraId="4196DBAD" w14:textId="77777777" w:rsidR="004313DB" w:rsidRPr="00920050" w:rsidRDefault="004313DB" w:rsidP="003B698D">
            <w:pPr>
              <w:spacing w:after="0" w:line="240" w:lineRule="auto"/>
              <w:jc w:val="center"/>
              <w:rPr>
                <w:rFonts w:ascii="Arial" w:hAnsi="Arial" w:cs="Arial"/>
                <w:sz w:val="20"/>
                <w:szCs w:val="20"/>
              </w:rPr>
            </w:pPr>
          </w:p>
        </w:tc>
        <w:tc>
          <w:tcPr>
            <w:tcW w:w="715" w:type="pct"/>
            <w:tcBorders>
              <w:top w:val="single" w:sz="8" w:space="0" w:color="000000"/>
              <w:left w:val="single" w:sz="8" w:space="0" w:color="000000"/>
              <w:bottom w:val="nil"/>
              <w:right w:val="single" w:sz="8" w:space="0" w:color="000000"/>
            </w:tcBorders>
            <w:vAlign w:val="center"/>
          </w:tcPr>
          <w:p w14:paraId="53764461" w14:textId="77777777" w:rsidR="004313DB" w:rsidRPr="00920050" w:rsidRDefault="004313DB" w:rsidP="003B698D">
            <w:pPr>
              <w:spacing w:after="0" w:line="240" w:lineRule="auto"/>
              <w:jc w:val="center"/>
              <w:rPr>
                <w:rFonts w:ascii="Arial" w:hAnsi="Arial" w:cs="Arial"/>
                <w:sz w:val="20"/>
                <w:szCs w:val="20"/>
              </w:rPr>
            </w:pPr>
          </w:p>
        </w:tc>
      </w:tr>
      <w:tr w:rsidR="004313DB" w:rsidRPr="00920050" w14:paraId="61359C63" w14:textId="77777777" w:rsidTr="003B698D">
        <w:trPr>
          <w:trHeight w:val="288"/>
        </w:trPr>
        <w:tc>
          <w:tcPr>
            <w:tcW w:w="290" w:type="pct"/>
            <w:vMerge w:val="restart"/>
            <w:tcBorders>
              <w:top w:val="single" w:sz="8" w:space="0" w:color="000000"/>
              <w:left w:val="single" w:sz="8" w:space="0" w:color="000000"/>
              <w:bottom w:val="nil"/>
              <w:right w:val="nil"/>
            </w:tcBorders>
            <w:vAlign w:val="center"/>
          </w:tcPr>
          <w:p w14:paraId="17C73752"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Đồng</w:t>
            </w:r>
          </w:p>
        </w:tc>
        <w:tc>
          <w:tcPr>
            <w:tcW w:w="896" w:type="pct"/>
            <w:vMerge w:val="restart"/>
            <w:tcBorders>
              <w:top w:val="single" w:sz="8" w:space="0" w:color="000000"/>
              <w:left w:val="single" w:sz="8" w:space="0" w:color="000000"/>
              <w:bottom w:val="nil"/>
              <w:right w:val="nil"/>
            </w:tcBorders>
            <w:vAlign w:val="center"/>
          </w:tcPr>
          <w:p w14:paraId="50A20959"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Thanh</w:t>
            </w:r>
          </w:p>
        </w:tc>
        <w:tc>
          <w:tcPr>
            <w:tcW w:w="1199" w:type="pct"/>
            <w:tcBorders>
              <w:top w:val="single" w:sz="8" w:space="0" w:color="000000"/>
              <w:left w:val="single" w:sz="8" w:space="0" w:color="000000"/>
              <w:bottom w:val="nil"/>
              <w:right w:val="nil"/>
            </w:tcBorders>
            <w:vAlign w:val="center"/>
          </w:tcPr>
          <w:p w14:paraId="734D7CE3"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Tấm hình chữ nhật</w:t>
            </w:r>
          </w:p>
        </w:tc>
        <w:tc>
          <w:tcPr>
            <w:tcW w:w="990" w:type="pct"/>
            <w:tcBorders>
              <w:top w:val="single" w:sz="8" w:space="0" w:color="000000"/>
              <w:left w:val="single" w:sz="8" w:space="0" w:color="000000"/>
              <w:bottom w:val="nil"/>
              <w:right w:val="nil"/>
            </w:tcBorders>
            <w:vAlign w:val="center"/>
          </w:tcPr>
          <w:p w14:paraId="7EBCFD55" w14:textId="77777777" w:rsidR="004313DB" w:rsidRPr="00920050" w:rsidRDefault="004313DB" w:rsidP="003B698D">
            <w:pPr>
              <w:spacing w:after="0" w:line="240" w:lineRule="auto"/>
              <w:jc w:val="center"/>
              <w:rPr>
                <w:rFonts w:ascii="Arial" w:hAnsi="Arial" w:cs="Arial"/>
                <w:sz w:val="20"/>
                <w:szCs w:val="20"/>
              </w:rPr>
            </w:pPr>
          </w:p>
        </w:tc>
        <w:tc>
          <w:tcPr>
            <w:tcW w:w="909" w:type="pct"/>
            <w:tcBorders>
              <w:top w:val="single" w:sz="8" w:space="0" w:color="000000"/>
              <w:left w:val="single" w:sz="8" w:space="0" w:color="000000"/>
              <w:bottom w:val="nil"/>
              <w:right w:val="nil"/>
            </w:tcBorders>
            <w:vAlign w:val="center"/>
          </w:tcPr>
          <w:p w14:paraId="334FA33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w:t>
            </w:r>
          </w:p>
        </w:tc>
        <w:tc>
          <w:tcPr>
            <w:tcW w:w="715" w:type="pct"/>
            <w:tcBorders>
              <w:top w:val="single" w:sz="8" w:space="0" w:color="000000"/>
              <w:left w:val="single" w:sz="8" w:space="0" w:color="000000"/>
              <w:bottom w:val="nil"/>
              <w:right w:val="single" w:sz="8" w:space="0" w:color="000000"/>
            </w:tcBorders>
            <w:vAlign w:val="center"/>
          </w:tcPr>
          <w:p w14:paraId="11360A4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w:t>
            </w:r>
          </w:p>
        </w:tc>
      </w:tr>
      <w:tr w:rsidR="004313DB" w:rsidRPr="00920050" w14:paraId="2C055089" w14:textId="77777777" w:rsidTr="003B698D">
        <w:trPr>
          <w:trHeight w:val="288"/>
        </w:trPr>
        <w:tc>
          <w:tcPr>
            <w:tcW w:w="290" w:type="pct"/>
            <w:vMerge/>
            <w:tcBorders>
              <w:top w:val="single" w:sz="8" w:space="0" w:color="000000"/>
              <w:left w:val="single" w:sz="8" w:space="0" w:color="000000"/>
              <w:bottom w:val="nil"/>
              <w:right w:val="nil"/>
            </w:tcBorders>
            <w:vAlign w:val="center"/>
          </w:tcPr>
          <w:p w14:paraId="60BD6432" w14:textId="77777777" w:rsidR="004313DB" w:rsidRPr="00920050" w:rsidRDefault="004313DB" w:rsidP="003B698D">
            <w:pPr>
              <w:spacing w:after="0" w:line="240" w:lineRule="auto"/>
              <w:rPr>
                <w:rFonts w:ascii="Arial" w:hAnsi="Arial" w:cs="Arial"/>
                <w:sz w:val="20"/>
                <w:szCs w:val="20"/>
              </w:rPr>
            </w:pPr>
          </w:p>
        </w:tc>
        <w:tc>
          <w:tcPr>
            <w:tcW w:w="896" w:type="pct"/>
            <w:vMerge/>
            <w:tcBorders>
              <w:top w:val="single" w:sz="8" w:space="0" w:color="000000"/>
              <w:left w:val="single" w:sz="8" w:space="0" w:color="000000"/>
              <w:bottom w:val="nil"/>
              <w:right w:val="nil"/>
            </w:tcBorders>
            <w:vAlign w:val="center"/>
          </w:tcPr>
          <w:p w14:paraId="5CB9B106" w14:textId="77777777" w:rsidR="004313DB" w:rsidRPr="00920050" w:rsidRDefault="004313DB" w:rsidP="003B698D">
            <w:pPr>
              <w:spacing w:after="0" w:line="240" w:lineRule="auto"/>
              <w:rPr>
                <w:rFonts w:ascii="Arial" w:hAnsi="Arial" w:cs="Arial"/>
                <w:sz w:val="20"/>
                <w:szCs w:val="20"/>
              </w:rPr>
            </w:pPr>
          </w:p>
        </w:tc>
        <w:tc>
          <w:tcPr>
            <w:tcW w:w="1199" w:type="pct"/>
            <w:tcBorders>
              <w:top w:val="single" w:sz="8" w:space="0" w:color="000000"/>
              <w:left w:val="single" w:sz="8" w:space="0" w:color="000000"/>
              <w:bottom w:val="nil"/>
              <w:right w:val="nil"/>
            </w:tcBorders>
            <w:vAlign w:val="center"/>
          </w:tcPr>
          <w:p w14:paraId="5AC90B5E"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Hình tròn (nằm ngang)</w:t>
            </w:r>
          </w:p>
        </w:tc>
        <w:tc>
          <w:tcPr>
            <w:tcW w:w="990" w:type="pct"/>
            <w:tcBorders>
              <w:top w:val="single" w:sz="8" w:space="0" w:color="000000"/>
              <w:left w:val="single" w:sz="8" w:space="0" w:color="000000"/>
              <w:bottom w:val="nil"/>
              <w:right w:val="nil"/>
            </w:tcBorders>
            <w:vAlign w:val="center"/>
          </w:tcPr>
          <w:p w14:paraId="6DC60D55" w14:textId="77777777" w:rsidR="004313DB" w:rsidRPr="00920050" w:rsidRDefault="004313DB" w:rsidP="003B698D">
            <w:pPr>
              <w:spacing w:after="0" w:line="240" w:lineRule="auto"/>
              <w:jc w:val="center"/>
              <w:rPr>
                <w:rFonts w:ascii="Arial" w:hAnsi="Arial" w:cs="Arial"/>
                <w:sz w:val="20"/>
                <w:szCs w:val="20"/>
              </w:rPr>
            </w:pPr>
          </w:p>
        </w:tc>
        <w:tc>
          <w:tcPr>
            <w:tcW w:w="909" w:type="pct"/>
            <w:tcBorders>
              <w:top w:val="single" w:sz="8" w:space="0" w:color="000000"/>
              <w:left w:val="single" w:sz="8" w:space="0" w:color="000000"/>
              <w:bottom w:val="nil"/>
              <w:right w:val="nil"/>
            </w:tcBorders>
            <w:vAlign w:val="center"/>
          </w:tcPr>
          <w:p w14:paraId="61FA5D3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w:t>
            </w:r>
          </w:p>
        </w:tc>
        <w:tc>
          <w:tcPr>
            <w:tcW w:w="715" w:type="pct"/>
            <w:tcBorders>
              <w:top w:val="single" w:sz="8" w:space="0" w:color="000000"/>
              <w:left w:val="single" w:sz="8" w:space="0" w:color="000000"/>
              <w:bottom w:val="nil"/>
              <w:right w:val="single" w:sz="8" w:space="0" w:color="000000"/>
            </w:tcBorders>
            <w:vAlign w:val="center"/>
          </w:tcPr>
          <w:p w14:paraId="5CD6804F" w14:textId="77777777" w:rsidR="004313DB" w:rsidRPr="00920050" w:rsidRDefault="004313DB" w:rsidP="003B698D">
            <w:pPr>
              <w:spacing w:after="0" w:line="240" w:lineRule="auto"/>
              <w:jc w:val="center"/>
              <w:rPr>
                <w:rFonts w:ascii="Arial" w:hAnsi="Arial" w:cs="Arial"/>
                <w:sz w:val="20"/>
                <w:szCs w:val="20"/>
              </w:rPr>
            </w:pPr>
          </w:p>
        </w:tc>
      </w:tr>
      <w:tr w:rsidR="004313DB" w:rsidRPr="00920050" w14:paraId="22800CC4" w14:textId="77777777" w:rsidTr="003B698D">
        <w:trPr>
          <w:trHeight w:val="288"/>
        </w:trPr>
        <w:tc>
          <w:tcPr>
            <w:tcW w:w="290" w:type="pct"/>
            <w:vMerge/>
            <w:tcBorders>
              <w:top w:val="single" w:sz="8" w:space="0" w:color="000000"/>
              <w:left w:val="single" w:sz="8" w:space="0" w:color="000000"/>
              <w:bottom w:val="nil"/>
              <w:right w:val="nil"/>
            </w:tcBorders>
            <w:vAlign w:val="center"/>
          </w:tcPr>
          <w:p w14:paraId="62EF5895" w14:textId="77777777" w:rsidR="004313DB" w:rsidRPr="00920050" w:rsidRDefault="004313DB" w:rsidP="003B698D">
            <w:pPr>
              <w:spacing w:after="0" w:line="240" w:lineRule="auto"/>
              <w:rPr>
                <w:rFonts w:ascii="Arial" w:hAnsi="Arial" w:cs="Arial"/>
                <w:sz w:val="20"/>
                <w:szCs w:val="20"/>
              </w:rPr>
            </w:pPr>
          </w:p>
        </w:tc>
        <w:tc>
          <w:tcPr>
            <w:tcW w:w="896" w:type="pct"/>
            <w:vMerge/>
            <w:tcBorders>
              <w:top w:val="single" w:sz="8" w:space="0" w:color="000000"/>
              <w:left w:val="single" w:sz="8" w:space="0" w:color="000000"/>
              <w:bottom w:val="nil"/>
              <w:right w:val="nil"/>
            </w:tcBorders>
            <w:vAlign w:val="center"/>
          </w:tcPr>
          <w:p w14:paraId="13262A8B" w14:textId="77777777" w:rsidR="004313DB" w:rsidRPr="00920050" w:rsidRDefault="004313DB" w:rsidP="003B698D">
            <w:pPr>
              <w:spacing w:after="0" w:line="240" w:lineRule="auto"/>
              <w:rPr>
                <w:rFonts w:ascii="Arial" w:hAnsi="Arial" w:cs="Arial"/>
                <w:sz w:val="20"/>
                <w:szCs w:val="20"/>
              </w:rPr>
            </w:pPr>
          </w:p>
        </w:tc>
        <w:tc>
          <w:tcPr>
            <w:tcW w:w="1199" w:type="pct"/>
            <w:tcBorders>
              <w:top w:val="single" w:sz="8" w:space="0" w:color="000000"/>
              <w:left w:val="single" w:sz="8" w:space="0" w:color="000000"/>
              <w:bottom w:val="nil"/>
              <w:right w:val="nil"/>
            </w:tcBorders>
            <w:vAlign w:val="center"/>
          </w:tcPr>
          <w:p w14:paraId="3A3AC4E1"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Ống</w:t>
            </w:r>
          </w:p>
        </w:tc>
        <w:tc>
          <w:tcPr>
            <w:tcW w:w="990" w:type="pct"/>
            <w:tcBorders>
              <w:top w:val="single" w:sz="8" w:space="0" w:color="000000"/>
              <w:left w:val="single" w:sz="8" w:space="0" w:color="000000"/>
              <w:bottom w:val="nil"/>
              <w:right w:val="nil"/>
            </w:tcBorders>
            <w:vAlign w:val="center"/>
          </w:tcPr>
          <w:p w14:paraId="7B9FAFEB"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w:t>
            </w:r>
          </w:p>
        </w:tc>
        <w:tc>
          <w:tcPr>
            <w:tcW w:w="909" w:type="pct"/>
            <w:tcBorders>
              <w:top w:val="single" w:sz="8" w:space="0" w:color="000000"/>
              <w:left w:val="single" w:sz="8" w:space="0" w:color="000000"/>
              <w:bottom w:val="nil"/>
              <w:right w:val="nil"/>
            </w:tcBorders>
            <w:vAlign w:val="center"/>
          </w:tcPr>
          <w:p w14:paraId="382CD5D0" w14:textId="77777777" w:rsidR="004313DB" w:rsidRPr="00920050" w:rsidRDefault="004313DB" w:rsidP="003B698D">
            <w:pPr>
              <w:spacing w:after="0" w:line="240" w:lineRule="auto"/>
              <w:jc w:val="center"/>
              <w:rPr>
                <w:rFonts w:ascii="Arial" w:hAnsi="Arial" w:cs="Arial"/>
                <w:sz w:val="20"/>
                <w:szCs w:val="20"/>
              </w:rPr>
            </w:pPr>
          </w:p>
        </w:tc>
        <w:tc>
          <w:tcPr>
            <w:tcW w:w="715" w:type="pct"/>
            <w:tcBorders>
              <w:top w:val="single" w:sz="8" w:space="0" w:color="000000"/>
              <w:left w:val="single" w:sz="8" w:space="0" w:color="000000"/>
              <w:bottom w:val="nil"/>
              <w:right w:val="single" w:sz="8" w:space="0" w:color="000000"/>
            </w:tcBorders>
            <w:vAlign w:val="center"/>
          </w:tcPr>
          <w:p w14:paraId="2B1367C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w:t>
            </w:r>
          </w:p>
        </w:tc>
      </w:tr>
      <w:tr w:rsidR="004313DB" w:rsidRPr="00920050" w14:paraId="2CFC3B90" w14:textId="77777777" w:rsidTr="003B698D">
        <w:trPr>
          <w:trHeight w:val="288"/>
        </w:trPr>
        <w:tc>
          <w:tcPr>
            <w:tcW w:w="290" w:type="pct"/>
            <w:vMerge/>
            <w:tcBorders>
              <w:top w:val="single" w:sz="8" w:space="0" w:color="000000"/>
              <w:left w:val="single" w:sz="8" w:space="0" w:color="000000"/>
              <w:bottom w:val="nil"/>
              <w:right w:val="nil"/>
            </w:tcBorders>
            <w:vAlign w:val="center"/>
          </w:tcPr>
          <w:p w14:paraId="257670C7" w14:textId="77777777" w:rsidR="004313DB" w:rsidRPr="00920050" w:rsidRDefault="004313DB" w:rsidP="003B698D">
            <w:pPr>
              <w:spacing w:after="0" w:line="240" w:lineRule="auto"/>
              <w:rPr>
                <w:rFonts w:ascii="Arial" w:hAnsi="Arial" w:cs="Arial"/>
                <w:sz w:val="20"/>
                <w:szCs w:val="20"/>
              </w:rPr>
            </w:pPr>
          </w:p>
        </w:tc>
        <w:tc>
          <w:tcPr>
            <w:tcW w:w="896" w:type="pct"/>
            <w:tcBorders>
              <w:top w:val="single" w:sz="8" w:space="0" w:color="000000"/>
              <w:left w:val="single" w:sz="8" w:space="0" w:color="000000"/>
              <w:bottom w:val="single" w:sz="8" w:space="0" w:color="000000"/>
              <w:right w:val="nil"/>
            </w:tcBorders>
            <w:vAlign w:val="center"/>
          </w:tcPr>
          <w:p w14:paraId="4BD15743"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Mạ kẽm</w:t>
            </w:r>
          </w:p>
        </w:tc>
        <w:tc>
          <w:tcPr>
            <w:tcW w:w="1199" w:type="pct"/>
            <w:tcBorders>
              <w:top w:val="single" w:sz="8" w:space="0" w:color="000000"/>
              <w:left w:val="single" w:sz="8" w:space="0" w:color="000000"/>
              <w:bottom w:val="single" w:sz="8" w:space="0" w:color="000000"/>
              <w:right w:val="nil"/>
            </w:tcBorders>
            <w:vAlign w:val="center"/>
          </w:tcPr>
          <w:p w14:paraId="390D7E6E"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Bản hình chữ nhật</w:t>
            </w:r>
          </w:p>
        </w:tc>
        <w:tc>
          <w:tcPr>
            <w:tcW w:w="990" w:type="pct"/>
            <w:tcBorders>
              <w:top w:val="single" w:sz="8" w:space="0" w:color="000000"/>
              <w:left w:val="single" w:sz="8" w:space="0" w:color="000000"/>
              <w:bottom w:val="single" w:sz="8" w:space="0" w:color="000000"/>
              <w:right w:val="nil"/>
            </w:tcBorders>
            <w:vAlign w:val="center"/>
          </w:tcPr>
          <w:p w14:paraId="55B81AAD" w14:textId="77777777" w:rsidR="004313DB" w:rsidRPr="00920050" w:rsidRDefault="004313DB" w:rsidP="003B698D">
            <w:pPr>
              <w:spacing w:after="0" w:line="240" w:lineRule="auto"/>
              <w:jc w:val="center"/>
              <w:rPr>
                <w:rFonts w:ascii="Arial" w:hAnsi="Arial" w:cs="Arial"/>
                <w:sz w:val="20"/>
                <w:szCs w:val="20"/>
              </w:rPr>
            </w:pPr>
          </w:p>
        </w:tc>
        <w:tc>
          <w:tcPr>
            <w:tcW w:w="909" w:type="pct"/>
            <w:tcBorders>
              <w:top w:val="single" w:sz="8" w:space="0" w:color="000000"/>
              <w:left w:val="single" w:sz="8" w:space="0" w:color="000000"/>
              <w:bottom w:val="single" w:sz="8" w:space="0" w:color="000000"/>
              <w:right w:val="nil"/>
            </w:tcBorders>
            <w:vAlign w:val="center"/>
          </w:tcPr>
          <w:p w14:paraId="12E43B1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50</w:t>
            </w:r>
          </w:p>
        </w:tc>
        <w:tc>
          <w:tcPr>
            <w:tcW w:w="715" w:type="pct"/>
            <w:tcBorders>
              <w:top w:val="single" w:sz="8" w:space="0" w:color="000000"/>
              <w:left w:val="single" w:sz="8" w:space="0" w:color="000000"/>
              <w:bottom w:val="single" w:sz="8" w:space="0" w:color="000000"/>
              <w:right w:val="single" w:sz="8" w:space="0" w:color="000000"/>
            </w:tcBorders>
            <w:vAlign w:val="center"/>
          </w:tcPr>
          <w:p w14:paraId="58BB857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w:t>
            </w:r>
          </w:p>
        </w:tc>
      </w:tr>
    </w:tbl>
    <w:p w14:paraId="6385DD8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1.7.2.4</w:t>
      </w:r>
      <w:r w:rsidRPr="00920050">
        <w:rPr>
          <w:rFonts w:ascii="Arial" w:hAnsi="Arial" w:cs="Arial"/>
          <w:sz w:val="20"/>
          <w:szCs w:val="20"/>
        </w:rPr>
        <w:t xml:space="preserve"> </w:t>
      </w:r>
      <w:r w:rsidRPr="00920050">
        <w:rPr>
          <w:rFonts w:ascii="Arial" w:hAnsi="Arial" w:cs="Arial"/>
          <w:b/>
          <w:sz w:val="20"/>
          <w:szCs w:val="20"/>
        </w:rPr>
        <w:t>San bằng điện áp</w:t>
      </w:r>
    </w:p>
    <w:p w14:paraId="219052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Để bảo đảm an toàn, các thiết bị điện có dòng điện chạm đất lớn phải dùng lưới san bằng điện áp bằng vòng nối đất xung quanh thiết bị (trừ các thiết bị điện ở trạm trên cột điện áp đến 35 kV).</w:t>
      </w:r>
    </w:p>
    <w:p w14:paraId="38AE0C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Chi tiết lưới san bằng điện áp xem </w:t>
      </w:r>
      <w:r w:rsidRPr="00920050">
        <w:rPr>
          <w:rFonts w:ascii="Arial" w:hAnsi="Arial" w:cs="Arial"/>
          <w:b/>
          <w:sz w:val="20"/>
          <w:szCs w:val="20"/>
        </w:rPr>
        <w:t>Phụ lục D</w:t>
      </w:r>
      <w:r w:rsidRPr="00920050">
        <w:rPr>
          <w:rFonts w:ascii="Arial" w:hAnsi="Arial" w:cs="Arial"/>
          <w:sz w:val="20"/>
          <w:szCs w:val="20"/>
        </w:rPr>
        <w:t>.</w:t>
      </w:r>
    </w:p>
    <w:p w14:paraId="0833966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1.7.2.5</w:t>
      </w:r>
      <w:r w:rsidRPr="00920050">
        <w:rPr>
          <w:rFonts w:ascii="Arial" w:hAnsi="Arial" w:cs="Arial"/>
          <w:sz w:val="20"/>
          <w:szCs w:val="20"/>
        </w:rPr>
        <w:t xml:space="preserve"> </w:t>
      </w:r>
      <w:r w:rsidRPr="00920050">
        <w:rPr>
          <w:rFonts w:ascii="Arial" w:hAnsi="Arial" w:cs="Arial"/>
          <w:b/>
          <w:sz w:val="20"/>
          <w:szCs w:val="20"/>
        </w:rPr>
        <w:t>Bảo vệ cơ học và hóa học cho dây nối đất</w:t>
      </w:r>
    </w:p>
    <w:p w14:paraId="3E1CC1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nối đất phải được bảo vệ chống hư hỏng về cơ học và hóa học. Bảo vệ chống phá hủy cơ học phải được chú trọng ở tiết diện dây nối đất. Bảo vệ chống hư hỏng về hóa học phải được đặc biệt chú ý tại những khu vực có môi trường dễ ăn mòn.</w:t>
      </w:r>
    </w:p>
    <w:p w14:paraId="7033A4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1.7.2.6</w:t>
      </w:r>
      <w:r w:rsidRPr="00920050">
        <w:rPr>
          <w:rFonts w:ascii="Arial" w:hAnsi="Arial" w:cs="Arial"/>
          <w:sz w:val="20"/>
          <w:szCs w:val="20"/>
        </w:rPr>
        <w:t xml:space="preserve"> </w:t>
      </w:r>
      <w:r w:rsidRPr="00920050">
        <w:rPr>
          <w:rFonts w:ascii="Arial" w:hAnsi="Arial" w:cs="Arial"/>
          <w:b/>
          <w:sz w:val="20"/>
          <w:szCs w:val="20"/>
        </w:rPr>
        <w:t>Đánh dấu và sơn cực nối đất</w:t>
      </w:r>
    </w:p>
    <w:p w14:paraId="084011D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Tại chỗ dây nối đất vào các điện cực phải có những ký hiệu riêng dễ quan sát.</w:t>
      </w:r>
    </w:p>
    <w:p w14:paraId="1CF8BB5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nối đất đặt trần, các kết cấu của trang bị nối đất ở phía trên mặt đất phải sơn màu tím hoặc đen.</w:t>
      </w:r>
    </w:p>
    <w:p w14:paraId="0D38FE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những gian có yêu cầu cao về trang trí, cho phép sơn dây nối đất phù hợp với màu của gian phòng, nhưng tại chỗ nối hoặc phân nhánh của dây nối đất phải sơn 2 vạch màu tím hoặc đen cách nhau 150 mm. Đường dây điện nhánh 2 dây, trong đó dây trung tính được sử dụng làm dây nối đất thì tại chỗ hàn hoặc chỗ nối của dây trung tính cũng phải sơn màu tím.</w:t>
      </w:r>
    </w:p>
    <w:p w14:paraId="5E8F4A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w:t>
      </w:r>
      <w:r w:rsidRPr="00920050">
        <w:rPr>
          <w:rFonts w:ascii="Arial" w:hAnsi="Arial" w:cs="Arial"/>
          <w:sz w:val="20"/>
          <w:szCs w:val="20"/>
        </w:rPr>
        <w:t xml:space="preserve"> </w:t>
      </w:r>
      <w:r w:rsidRPr="00920050">
        <w:rPr>
          <w:rFonts w:ascii="Arial" w:hAnsi="Arial" w:cs="Arial"/>
          <w:b/>
          <w:sz w:val="20"/>
          <w:szCs w:val="20"/>
        </w:rPr>
        <w:t>Nối đất các công trình lưới điện</w:t>
      </w:r>
    </w:p>
    <w:p w14:paraId="3A3862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1.7.3.1</w:t>
      </w:r>
      <w:r w:rsidRPr="00920050">
        <w:rPr>
          <w:rFonts w:ascii="Arial" w:hAnsi="Arial" w:cs="Arial"/>
          <w:sz w:val="20"/>
          <w:szCs w:val="20"/>
        </w:rPr>
        <w:t xml:space="preserve"> </w:t>
      </w:r>
      <w:r w:rsidRPr="00920050">
        <w:rPr>
          <w:rFonts w:ascii="Arial" w:hAnsi="Arial" w:cs="Arial"/>
          <w:b/>
          <w:sz w:val="20"/>
          <w:szCs w:val="20"/>
        </w:rPr>
        <w:t>Nối đất cho đường cáp điện</w:t>
      </w:r>
    </w:p>
    <w:p w14:paraId="201EC4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phần kim loại của đường cáp điện và công trình cáp có thể gây điện giật nguy hiểm cho con người phải được nối đất hoặc nối với dây trung tính bằng dây nối đất có đường kính không được nhỏ hơn 6 mm.</w:t>
      </w:r>
    </w:p>
    <w:p w14:paraId="575E03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1.7.3.2</w:t>
      </w:r>
      <w:r w:rsidRPr="00920050">
        <w:rPr>
          <w:rFonts w:ascii="Arial" w:hAnsi="Arial" w:cs="Arial"/>
          <w:sz w:val="20"/>
          <w:szCs w:val="20"/>
        </w:rPr>
        <w:t xml:space="preserve"> </w:t>
      </w:r>
      <w:r w:rsidRPr="00920050">
        <w:rPr>
          <w:rFonts w:ascii="Arial" w:hAnsi="Arial" w:cs="Arial"/>
          <w:b/>
          <w:sz w:val="20"/>
          <w:szCs w:val="20"/>
        </w:rPr>
        <w:t>Nối đất cột và dây trung tính của ĐDK có điện áp đến 1 kV</w:t>
      </w:r>
    </w:p>
    <w:p w14:paraId="4CB2BE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1.7.3.2.1</w:t>
      </w:r>
      <w:r w:rsidRPr="00920050">
        <w:rPr>
          <w:rFonts w:ascii="Arial" w:hAnsi="Arial" w:cs="Arial"/>
          <w:sz w:val="20"/>
          <w:szCs w:val="20"/>
        </w:rPr>
        <w:t xml:space="preserve"> ĐDK điện áp đến 1 kV chỉ thực hiện phương pháp nối đất trung tính khi lưới điện có trung tính nối đất. Trong lưới điện trung tính nối đất, các chân và móc treo của cách điện, kết cấu kim loại của giá đỡ, cốt thép của cột bê tông cần nối vào dây trung tính.</w:t>
      </w:r>
    </w:p>
    <w:p w14:paraId="0048E0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Dây trung tính phải có nối đất lặp lại. Khoảng cách giữa các điểm nối đất lặp lại là 200-250 m. Dây nối đất có đường kính không nhỏ hơn 6 mm (cho phép sử dụng cốt thép của cột bê tông làm dây nối đất). Điện trở nối đất lặp lại cho dây trung tính không được lớn hơn 50 Ω.</w:t>
      </w:r>
    </w:p>
    <w:p w14:paraId="06D145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1.7.3.2.2</w:t>
      </w:r>
      <w:r w:rsidRPr="00920050">
        <w:rPr>
          <w:rFonts w:ascii="Arial" w:hAnsi="Arial" w:cs="Arial"/>
          <w:sz w:val="20"/>
          <w:szCs w:val="20"/>
        </w:rPr>
        <w:t xml:space="preserve"> ĐDK điện áp đến 1 kV không được che chắn bởi các cây cao, nhà cao, ống khói cao, v.v. cần bố trí nối đất cho cột, khoảng cách giữa chúng với nhau không được lớn hơn:</w:t>
      </w:r>
    </w:p>
    <w:p w14:paraId="25692E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- 200 m đối với vùng có số giờ dông trong năm dưới 40;</w:t>
      </w:r>
    </w:p>
    <w:p w14:paraId="4F1759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- 100 m đối với vùng có số giờ dông trong năm trên 40.</w:t>
      </w:r>
    </w:p>
    <w:p w14:paraId="4DD8846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Điện trở nối đất cho cột không được lớn hơn 30 Ω.</w:t>
      </w:r>
    </w:p>
    <w:p w14:paraId="065C1B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Ngoài ra còn phải nối đất:</w:t>
      </w:r>
    </w:p>
    <w:p w14:paraId="16A7B8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Tại cột rẽ nhánh vào các hộ tiêu thụ điện lớn (trường học, vườn trẻ, bệnh viện, trại chăn nuôi gia súc, kho tàng, xưởng máy, v.v.);</w:t>
      </w:r>
    </w:p>
    <w:p w14:paraId="3B524E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Tại cột cuối đường dây rẽ nhánh vào hộ tiêu thụ điện, khoảng cách từ cột cuối đường dây đến cột nối đất liền kề không được lớn hơn 100 m với vùng có số giờ dông trong năm đến 40 và 50 m đối với vùng có số giờ dông trong năm trên 40.</w:t>
      </w:r>
    </w:p>
    <w:p w14:paraId="5F9493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Nối đất cột cũng được sử dụng làm nối đất lặp lại của dây trung tính.</w:t>
      </w:r>
    </w:p>
    <w:p w14:paraId="61F180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Ngoài ra, tại các cột nêu ở điểm a và b Khoản 1.7.3.2.2 này nên đặt chống sét hạ áp.</w:t>
      </w:r>
    </w:p>
    <w:p w14:paraId="08D6D5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1.7.3.3</w:t>
      </w:r>
      <w:r w:rsidRPr="00920050">
        <w:rPr>
          <w:rFonts w:ascii="Arial" w:hAnsi="Arial" w:cs="Arial"/>
          <w:sz w:val="20"/>
          <w:szCs w:val="20"/>
        </w:rPr>
        <w:t xml:space="preserve"> </w:t>
      </w:r>
      <w:r w:rsidRPr="00920050">
        <w:rPr>
          <w:rFonts w:ascii="Arial" w:hAnsi="Arial" w:cs="Arial"/>
          <w:b/>
          <w:sz w:val="20"/>
          <w:szCs w:val="20"/>
        </w:rPr>
        <w:t>Nối đất cột và dây trung tính của ĐDK có điện áp trên 1 kV</w:t>
      </w:r>
    </w:p>
    <w:p w14:paraId="34D29EF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1.7.3.3.1</w:t>
      </w:r>
      <w:r w:rsidRPr="00920050">
        <w:rPr>
          <w:rFonts w:ascii="Arial" w:hAnsi="Arial" w:cs="Arial"/>
          <w:sz w:val="20"/>
          <w:szCs w:val="20"/>
        </w:rPr>
        <w:t xml:space="preserve"> Yêu cầu nối đất:</w:t>
      </w:r>
    </w:p>
    <w:p w14:paraId="0F28FB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ĐDK điện áp 110 kV trở lên nối đất tất cả các cột;</w:t>
      </w:r>
    </w:p>
    <w:p w14:paraId="323386E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ĐDK đến 35 kV không có bảo vệ 50Ns (67Ns) và đi qua khu vực phải tăng cường các biện pháp an toàn phải nối đất tất cả các cột;</w:t>
      </w:r>
    </w:p>
    <w:p w14:paraId="7DCAFE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ĐDK đến 35 kV có bảo vệ 50Ns (67Ns) hoặc đi ngoài khu vực phải tăng cường các biện pháp an toàn phải nối đất cách cột (2 đến 3 khoảng cột) và nối đất tại các cột giao chéo với đường giao thông;</w:t>
      </w:r>
    </w:p>
    <w:p w14:paraId="6F8C592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Giá lắp thiết bị, xà của cột, thang leo lên cột phải được nối đất chung với cột.</w:t>
      </w:r>
    </w:p>
    <w:p w14:paraId="7645D9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Cột với mọi cấp điện áp nối đất các cột có mắc dây chống sét hoặc trên cột có lắp đặt MBA, thiết bị bảo vệ, đo lường, đóng cắt, v.v.;</w:t>
      </w:r>
    </w:p>
    <w:p w14:paraId="70BDBDC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Cột của đường thông tin, đường tín hiệu giao chéo với ĐDK điện áp trên 1 kV phải bố trí khe hở bảo vệ.</w:t>
      </w:r>
    </w:p>
    <w:p w14:paraId="3A278BE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1.7.3.3.2</w:t>
      </w:r>
      <w:r w:rsidRPr="00920050">
        <w:rPr>
          <w:rFonts w:ascii="Arial" w:hAnsi="Arial" w:cs="Arial"/>
          <w:sz w:val="20"/>
          <w:szCs w:val="20"/>
        </w:rPr>
        <w:t xml:space="preserve"> Yêu cầu về hệ thống nối đất:</w:t>
      </w:r>
    </w:p>
    <w:p w14:paraId="1A3032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Hệ thống nối đất bao gồm điện cực tiếp đất và dây nối đất. Điện cực tiếp đất nối đất phải được đặt ở độ sâu ít nhất là 0,8 m, ở những khu vực đất đá cho phép đặt dây nối đất trong lớp đất đá với chiều dày lớp đất đá phủ không được nhỏ hơn 0,1 m. Khi chiều dày lớp đất đá phủ không đạt yêu cầu trên có thể đặt dây nối đất trên mặt lớp đá và phủ ở trên bằng vữa xi măng kéo đến khu vực bố trí điện cực tiếp đất.</w:t>
      </w:r>
    </w:p>
    <w:p w14:paraId="461420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1.7.3.3.3</w:t>
      </w:r>
      <w:r w:rsidRPr="00920050">
        <w:rPr>
          <w:rFonts w:ascii="Arial" w:hAnsi="Arial" w:cs="Arial"/>
          <w:sz w:val="20"/>
          <w:szCs w:val="20"/>
        </w:rPr>
        <w:t xml:space="preserve"> Yêu cầu điện trở nối đất:</w:t>
      </w:r>
    </w:p>
    <w:p w14:paraId="0D3F68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ĐDK điện áp trên 1 kV đến 500 kV có treo dây chống sét, ĐDK trên cột có lắp đặt các thiết bị như MBA lực, MBA đo lường, dao cách ly, cầu chảy hoặc thiết bị khác, ĐDK điện áp 6-22 kV ở khu vực dân cư, ĐDK điện áp 6-35 kV có dòng chạm đất lớn phải nối đất cột theo quy định trong bảng sau:</w:t>
      </w:r>
    </w:p>
    <w:p w14:paraId="548E744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1.18: Điện trở nối đất của ĐDK</w:t>
      </w:r>
    </w:p>
    <w:p w14:paraId="780EACC3"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5359"/>
        <w:gridCol w:w="3650"/>
      </w:tblGrid>
      <w:tr w:rsidR="004313DB" w:rsidRPr="00920050" w14:paraId="1B1DDCDE" w14:textId="77777777" w:rsidTr="003B698D">
        <w:trPr>
          <w:trHeight w:val="288"/>
        </w:trPr>
        <w:tc>
          <w:tcPr>
            <w:tcW w:w="2974" w:type="pct"/>
            <w:tcBorders>
              <w:top w:val="single" w:sz="8" w:space="0" w:color="000000"/>
              <w:left w:val="single" w:sz="8" w:space="0" w:color="000000"/>
              <w:bottom w:val="nil"/>
              <w:right w:val="nil"/>
            </w:tcBorders>
            <w:vAlign w:val="center"/>
          </w:tcPr>
          <w:p w14:paraId="6606BC2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trở suất của đất p (Ωm)</w:t>
            </w:r>
          </w:p>
        </w:tc>
        <w:tc>
          <w:tcPr>
            <w:tcW w:w="2026" w:type="pct"/>
            <w:tcBorders>
              <w:top w:val="single" w:sz="8" w:space="0" w:color="000000"/>
              <w:left w:val="single" w:sz="8" w:space="0" w:color="000000"/>
              <w:bottom w:val="nil"/>
              <w:right w:val="single" w:sz="8" w:space="0" w:color="000000"/>
            </w:tcBorders>
            <w:vAlign w:val="center"/>
          </w:tcPr>
          <w:p w14:paraId="2B6D4C8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b/>
                <w:sz w:val="20"/>
                <w:szCs w:val="20"/>
              </w:rPr>
              <w:t>Điện trở nối đất (Ω)</w:t>
            </w:r>
          </w:p>
        </w:tc>
      </w:tr>
      <w:tr w:rsidR="004313DB" w:rsidRPr="00920050" w14:paraId="0234270B" w14:textId="77777777" w:rsidTr="003B698D">
        <w:trPr>
          <w:trHeight w:val="288"/>
        </w:trPr>
        <w:tc>
          <w:tcPr>
            <w:tcW w:w="2974" w:type="pct"/>
            <w:tcBorders>
              <w:top w:val="single" w:sz="8" w:space="0" w:color="000000"/>
              <w:left w:val="single" w:sz="8" w:space="0" w:color="000000"/>
              <w:bottom w:val="nil"/>
              <w:right w:val="nil"/>
            </w:tcBorders>
            <w:vAlign w:val="center"/>
          </w:tcPr>
          <w:p w14:paraId="63AEF3DB"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Đến 100</w:t>
            </w:r>
          </w:p>
        </w:tc>
        <w:tc>
          <w:tcPr>
            <w:tcW w:w="2026" w:type="pct"/>
            <w:tcBorders>
              <w:top w:val="single" w:sz="8" w:space="0" w:color="000000"/>
              <w:left w:val="single" w:sz="8" w:space="0" w:color="000000"/>
              <w:bottom w:val="nil"/>
              <w:right w:val="single" w:sz="8" w:space="0" w:color="000000"/>
            </w:tcBorders>
            <w:vAlign w:val="center"/>
          </w:tcPr>
          <w:p w14:paraId="49CE1623"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Đến 10</w:t>
            </w:r>
          </w:p>
        </w:tc>
      </w:tr>
      <w:tr w:rsidR="004313DB" w:rsidRPr="00920050" w14:paraId="276F9FFD" w14:textId="77777777" w:rsidTr="003B698D">
        <w:trPr>
          <w:trHeight w:val="288"/>
        </w:trPr>
        <w:tc>
          <w:tcPr>
            <w:tcW w:w="2974" w:type="pct"/>
            <w:tcBorders>
              <w:top w:val="nil"/>
              <w:left w:val="single" w:sz="8" w:space="0" w:color="000000"/>
              <w:bottom w:val="nil"/>
              <w:right w:val="nil"/>
            </w:tcBorders>
            <w:vAlign w:val="center"/>
          </w:tcPr>
          <w:p w14:paraId="25CA7ACF"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Trên 100 đến 500</w:t>
            </w:r>
          </w:p>
        </w:tc>
        <w:tc>
          <w:tcPr>
            <w:tcW w:w="2026" w:type="pct"/>
            <w:tcBorders>
              <w:top w:val="nil"/>
              <w:left w:val="single" w:sz="8" w:space="0" w:color="000000"/>
              <w:bottom w:val="nil"/>
              <w:right w:val="single" w:sz="8" w:space="0" w:color="000000"/>
            </w:tcBorders>
            <w:vAlign w:val="center"/>
          </w:tcPr>
          <w:p w14:paraId="63D61850"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15</w:t>
            </w:r>
          </w:p>
        </w:tc>
      </w:tr>
      <w:tr w:rsidR="004313DB" w:rsidRPr="00920050" w14:paraId="4F5BEC58" w14:textId="77777777" w:rsidTr="003B698D">
        <w:trPr>
          <w:trHeight w:val="288"/>
        </w:trPr>
        <w:tc>
          <w:tcPr>
            <w:tcW w:w="2974" w:type="pct"/>
            <w:tcBorders>
              <w:top w:val="nil"/>
              <w:left w:val="single" w:sz="8" w:space="0" w:color="000000"/>
              <w:bottom w:val="nil"/>
              <w:right w:val="nil"/>
            </w:tcBorders>
            <w:vAlign w:val="center"/>
          </w:tcPr>
          <w:p w14:paraId="0059681C"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Trên 500 đến 1000</w:t>
            </w:r>
          </w:p>
        </w:tc>
        <w:tc>
          <w:tcPr>
            <w:tcW w:w="2026" w:type="pct"/>
            <w:tcBorders>
              <w:top w:val="nil"/>
              <w:left w:val="single" w:sz="8" w:space="0" w:color="000000"/>
              <w:bottom w:val="nil"/>
              <w:right w:val="single" w:sz="8" w:space="0" w:color="000000"/>
            </w:tcBorders>
            <w:vAlign w:val="center"/>
          </w:tcPr>
          <w:p w14:paraId="00FB9A5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20</w:t>
            </w:r>
          </w:p>
        </w:tc>
      </w:tr>
      <w:tr w:rsidR="004313DB" w:rsidRPr="00920050" w14:paraId="3C2D1555" w14:textId="77777777" w:rsidTr="003B698D">
        <w:trPr>
          <w:trHeight w:val="288"/>
        </w:trPr>
        <w:tc>
          <w:tcPr>
            <w:tcW w:w="2974" w:type="pct"/>
            <w:tcBorders>
              <w:top w:val="nil"/>
              <w:left w:val="single" w:sz="8" w:space="0" w:color="000000"/>
              <w:bottom w:val="nil"/>
              <w:right w:val="nil"/>
            </w:tcBorders>
            <w:vAlign w:val="center"/>
          </w:tcPr>
          <w:p w14:paraId="1486C8CC"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t>Trên 1000 đến 5000</w:t>
            </w:r>
          </w:p>
        </w:tc>
        <w:tc>
          <w:tcPr>
            <w:tcW w:w="2026" w:type="pct"/>
            <w:tcBorders>
              <w:top w:val="nil"/>
              <w:left w:val="single" w:sz="8" w:space="0" w:color="000000"/>
              <w:bottom w:val="nil"/>
              <w:right w:val="single" w:sz="8" w:space="0" w:color="000000"/>
            </w:tcBorders>
            <w:vAlign w:val="center"/>
          </w:tcPr>
          <w:p w14:paraId="11D1E43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w:t>
            </w:r>
          </w:p>
        </w:tc>
      </w:tr>
      <w:tr w:rsidR="004313DB" w:rsidRPr="00920050" w14:paraId="74857708" w14:textId="77777777" w:rsidTr="003B698D">
        <w:trPr>
          <w:trHeight w:val="288"/>
        </w:trPr>
        <w:tc>
          <w:tcPr>
            <w:tcW w:w="2974" w:type="pct"/>
            <w:tcBorders>
              <w:top w:val="nil"/>
              <w:left w:val="single" w:sz="8" w:space="0" w:color="000000"/>
              <w:bottom w:val="single" w:sz="8" w:space="0" w:color="000000"/>
              <w:right w:val="nil"/>
            </w:tcBorders>
            <w:vAlign w:val="center"/>
          </w:tcPr>
          <w:p w14:paraId="28982151" w14:textId="77777777" w:rsidR="004313DB" w:rsidRPr="00920050" w:rsidRDefault="00000000" w:rsidP="003B698D">
            <w:pPr>
              <w:spacing w:after="0" w:line="240" w:lineRule="auto"/>
              <w:rPr>
                <w:rFonts w:ascii="Arial" w:hAnsi="Arial" w:cs="Arial"/>
                <w:sz w:val="20"/>
                <w:szCs w:val="20"/>
              </w:rPr>
            </w:pPr>
            <w:r w:rsidRPr="00920050">
              <w:rPr>
                <w:rFonts w:ascii="Arial" w:hAnsi="Arial" w:cs="Arial"/>
                <w:sz w:val="20"/>
                <w:szCs w:val="20"/>
              </w:rPr>
              <w:lastRenderedPageBreak/>
              <w:t>Trên 5000</w:t>
            </w:r>
          </w:p>
        </w:tc>
        <w:tc>
          <w:tcPr>
            <w:tcW w:w="2026" w:type="pct"/>
            <w:tcBorders>
              <w:top w:val="nil"/>
              <w:left w:val="single" w:sz="8" w:space="0" w:color="000000"/>
              <w:bottom w:val="single" w:sz="8" w:space="0" w:color="000000"/>
              <w:right w:val="single" w:sz="8" w:space="0" w:color="000000"/>
            </w:tcBorders>
            <w:vAlign w:val="center"/>
          </w:tcPr>
          <w:p w14:paraId="6F42E62E" w14:textId="4F182E6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 xml:space="preserve">6.10 </w:t>
            </w:r>
            <w:r w:rsidRPr="00920050">
              <w:rPr>
                <w:rFonts w:ascii="Arial" w:hAnsi="Arial" w:cs="Arial"/>
                <w:sz w:val="20"/>
                <w:szCs w:val="20"/>
                <w:vertAlign w:val="superscript"/>
              </w:rPr>
              <w:t>-3</w:t>
            </w:r>
            <w:r w:rsidR="00146B9B" w:rsidRPr="00920050">
              <w:rPr>
                <w:rFonts w:ascii="Arial" w:hAnsi="Arial" w:cs="Arial"/>
                <w:sz w:val="20"/>
                <w:szCs w:val="20"/>
              </w:rPr>
              <w:t>ρ</w:t>
            </w:r>
          </w:p>
        </w:tc>
      </w:tr>
    </w:tbl>
    <w:p w14:paraId="3F3465B8" w14:textId="56D728A8"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w:t>
      </w:r>
      <w:r w:rsidR="00146B9B" w:rsidRPr="00920050">
        <w:rPr>
          <w:rFonts w:ascii="Arial" w:hAnsi="Arial" w:cs="Arial"/>
          <w:sz w:val="20"/>
          <w:szCs w:val="20"/>
        </w:rPr>
        <w:t xml:space="preserve"> </w:t>
      </w:r>
      <w:r w:rsidRPr="00920050">
        <w:rPr>
          <w:rFonts w:ascii="Arial" w:hAnsi="Arial" w:cs="Arial"/>
          <w:sz w:val="20"/>
          <w:szCs w:val="20"/>
        </w:rPr>
        <w:t>ĐDK điện áp 6-22 kV ở khu vực không có dân cư:</w:t>
      </w:r>
    </w:p>
    <w:p w14:paraId="582F08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Khi điện trở suất của đất đến 100 </w:t>
      </w:r>
      <w:r w:rsidRPr="00920050">
        <w:rPr>
          <w:rFonts w:ascii="Arial" w:hAnsi="Arial" w:cs="Arial"/>
          <w:b/>
          <w:sz w:val="20"/>
          <w:szCs w:val="20"/>
        </w:rPr>
        <w:t>Ω</w:t>
      </w:r>
      <w:r w:rsidRPr="00920050">
        <w:rPr>
          <w:rFonts w:ascii="Arial" w:hAnsi="Arial" w:cs="Arial"/>
          <w:sz w:val="20"/>
          <w:szCs w:val="20"/>
        </w:rPr>
        <w:t xml:space="preserve">m, không quá 30 </w:t>
      </w:r>
      <w:r w:rsidRPr="00920050">
        <w:rPr>
          <w:rFonts w:ascii="Arial" w:hAnsi="Arial" w:cs="Arial"/>
          <w:b/>
          <w:sz w:val="20"/>
          <w:szCs w:val="20"/>
        </w:rPr>
        <w:t>Ω</w:t>
      </w:r>
      <w:r w:rsidRPr="00920050">
        <w:rPr>
          <w:rFonts w:ascii="Arial" w:hAnsi="Arial" w:cs="Arial"/>
          <w:sz w:val="20"/>
          <w:szCs w:val="20"/>
        </w:rPr>
        <w:t>;</w:t>
      </w:r>
    </w:p>
    <w:p w14:paraId="1F6238F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Khi điện trở suất của đất trên 100 </w:t>
      </w:r>
      <w:r w:rsidRPr="00920050">
        <w:rPr>
          <w:rFonts w:ascii="Arial" w:hAnsi="Arial" w:cs="Arial"/>
          <w:b/>
          <w:sz w:val="20"/>
          <w:szCs w:val="20"/>
        </w:rPr>
        <w:t>Ω</w:t>
      </w:r>
      <w:r w:rsidRPr="00920050">
        <w:rPr>
          <w:rFonts w:ascii="Arial" w:hAnsi="Arial" w:cs="Arial"/>
          <w:sz w:val="20"/>
          <w:szCs w:val="20"/>
        </w:rPr>
        <w:t xml:space="preserve">m, không quá 0,3 </w:t>
      </w:r>
      <w:r w:rsidRPr="00920050">
        <w:rPr>
          <w:rFonts w:ascii="Arial" w:hAnsi="Arial" w:cs="Arial"/>
          <w:b/>
          <w:sz w:val="20"/>
          <w:szCs w:val="20"/>
        </w:rPr>
        <w:t>pΩ</w:t>
      </w:r>
      <w:r w:rsidRPr="00920050">
        <w:rPr>
          <w:rFonts w:ascii="Arial" w:hAnsi="Arial" w:cs="Arial"/>
          <w:sz w:val="20"/>
          <w:szCs w:val="20"/>
        </w:rPr>
        <w:t>;</w:t>
      </w:r>
    </w:p>
    <w:p w14:paraId="163095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c) Điện trở nối đất cột của ĐDK có điện áp từ 6-35 kV có dòng điện chạm đất nhỏ không quá 50 </w:t>
      </w:r>
      <w:r w:rsidRPr="00920050">
        <w:rPr>
          <w:rFonts w:ascii="Arial" w:hAnsi="Arial" w:cs="Arial"/>
          <w:b/>
          <w:sz w:val="20"/>
          <w:szCs w:val="20"/>
        </w:rPr>
        <w:t>Ω</w:t>
      </w:r>
      <w:r w:rsidRPr="00920050">
        <w:rPr>
          <w:rFonts w:ascii="Arial" w:hAnsi="Arial" w:cs="Arial"/>
          <w:sz w:val="20"/>
          <w:szCs w:val="20"/>
        </w:rPr>
        <w:t>;</w:t>
      </w:r>
    </w:p>
    <w:p w14:paraId="60DD8E6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Cột cuối của ĐDK 110 kV và 220 kV nối vào TBA ở những vùng ít sét cho phép tăng điện trở nối đất của cột lên như sau:</w:t>
      </w:r>
    </w:p>
    <w:p w14:paraId="2EAE06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- 1,5 lần khi số giờ sét nhỏ hơn 20;</w:t>
      </w:r>
    </w:p>
    <w:p w14:paraId="6546BA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- 3 lần khi số giờ sét nhỏ hơn 10;</w:t>
      </w:r>
    </w:p>
    <w:p w14:paraId="6570F2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đ) Trong khoảng giao chéo với ĐDK với cấp điện áp từ 220 kV trở lên, đường ống dẫn kim loại, cầu, hàng rào kim loại và đường cáp vận chuyển trên không phải được nối đất với điện trở nối đất không được lớn hơn 10 </w:t>
      </w:r>
      <w:r w:rsidRPr="00920050">
        <w:rPr>
          <w:rFonts w:ascii="Arial" w:hAnsi="Arial" w:cs="Arial"/>
          <w:b/>
          <w:sz w:val="20"/>
          <w:szCs w:val="20"/>
        </w:rPr>
        <w:t>Ω</w:t>
      </w:r>
      <w:r w:rsidRPr="00920050">
        <w:rPr>
          <w:rFonts w:ascii="Arial" w:hAnsi="Arial" w:cs="Arial"/>
          <w:sz w:val="20"/>
          <w:szCs w:val="20"/>
        </w:rPr>
        <w:t>;</w:t>
      </w:r>
    </w:p>
    <w:p w14:paraId="3912C7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Sử dụng phần thép của kết cấu:</w:t>
      </w:r>
    </w:p>
    <w:p w14:paraId="208028E7" w14:textId="6FDDA529"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ĐDK đi qua vùng đất có điện trở suất </w:t>
      </w:r>
      <w:r w:rsidR="00ED505B" w:rsidRPr="00920050">
        <w:rPr>
          <w:rFonts w:ascii="Arial" w:hAnsi="Arial" w:cs="Arial"/>
          <w:b/>
          <w:sz w:val="20"/>
          <w:szCs w:val="20"/>
        </w:rPr>
        <w:t>ρ</w:t>
      </w:r>
      <w:r w:rsidRPr="00920050">
        <w:rPr>
          <w:rFonts w:ascii="Arial" w:hAnsi="Arial" w:cs="Arial"/>
          <w:b/>
          <w:sz w:val="20"/>
          <w:szCs w:val="20"/>
        </w:rPr>
        <w:t xml:space="preserve"> </w:t>
      </w:r>
      <w:r w:rsidR="00ED505B" w:rsidRPr="00920050">
        <w:rPr>
          <w:rFonts w:ascii="Arial" w:hAnsi="Arial" w:cs="Arial"/>
          <w:b/>
          <w:sz w:val="20"/>
          <w:szCs w:val="20"/>
        </w:rPr>
        <w:t>≤</w:t>
      </w:r>
      <w:r w:rsidRPr="00920050">
        <w:rPr>
          <w:rFonts w:ascii="Arial" w:hAnsi="Arial" w:cs="Arial"/>
          <w:b/>
          <w:sz w:val="20"/>
          <w:szCs w:val="20"/>
        </w:rPr>
        <w:t xml:space="preserve"> </w:t>
      </w:r>
      <w:r w:rsidRPr="00920050">
        <w:rPr>
          <w:rFonts w:ascii="Arial" w:hAnsi="Arial" w:cs="Arial"/>
          <w:sz w:val="20"/>
          <w:szCs w:val="20"/>
        </w:rPr>
        <w:t xml:space="preserve">500 </w:t>
      </w:r>
      <w:r w:rsidRPr="00920050">
        <w:rPr>
          <w:rFonts w:ascii="Arial" w:hAnsi="Arial" w:cs="Arial"/>
          <w:b/>
          <w:sz w:val="20"/>
          <w:szCs w:val="20"/>
        </w:rPr>
        <w:t>Ω</w:t>
      </w:r>
      <w:r w:rsidRPr="00920050">
        <w:rPr>
          <w:rFonts w:ascii="Arial" w:hAnsi="Arial" w:cs="Arial"/>
          <w:sz w:val="20"/>
          <w:szCs w:val="20"/>
        </w:rPr>
        <w:t>m, cốt thép của móng bê tông cốt thép nếu móng không phủ sơn không dẫn điện được phép sử dụng làm dây nối đất tự nhiên hoặc kết hợp với thiết bị nối đất nhân tạo và cốt thép móng được hàn liên kết với bu-lông móng;</w:t>
      </w:r>
    </w:p>
    <w:p w14:paraId="6FADE4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Cốt thép của cột bê tông cốt thép được phép dùng làm dây nối đất khi chúng được hàn nối liền với nhau;</w:t>
      </w:r>
    </w:p>
    <w:p w14:paraId="7D14D6D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Thanh thép và ống thép của cột thép được phép dùng làm dây nối đất.</w:t>
      </w:r>
    </w:p>
    <w:p w14:paraId="2383F49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Dây nối đất với cột bê tông cốt thép và cột kim loại phải được liên kết bằng hàn, bằng bu lông hoặc ép dính.</w:t>
      </w:r>
    </w:p>
    <w:p w14:paraId="184C0F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Tại cột ĐDK cao trên 40 m có dây chống sét thì điện trở nối đất phải nhỏ hơn 2 lần trị số nêu tại bảng 1.17.</w:t>
      </w:r>
    </w:p>
    <w:p w14:paraId="38FC04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1.7.3.4</w:t>
      </w:r>
      <w:r w:rsidRPr="00920050">
        <w:rPr>
          <w:rFonts w:ascii="Arial" w:hAnsi="Arial" w:cs="Arial"/>
          <w:sz w:val="20"/>
          <w:szCs w:val="20"/>
        </w:rPr>
        <w:t xml:space="preserve"> </w:t>
      </w:r>
      <w:r w:rsidRPr="00920050">
        <w:rPr>
          <w:rFonts w:ascii="Arial" w:hAnsi="Arial" w:cs="Arial"/>
          <w:b/>
          <w:sz w:val="20"/>
          <w:szCs w:val="20"/>
        </w:rPr>
        <w:t>Nối đất cho vật kim loại và trong hành lang bảo vệ an toàn ĐDK</w:t>
      </w:r>
    </w:p>
    <w:p w14:paraId="374C7D3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Vật kim loại chịu ảnh hưởng của cảm ứng tĩnh điện từ ĐDK điện áp 220 kV trở lên trong phạm vi quy định phải được nối đất.</w:t>
      </w:r>
    </w:p>
    <w:p w14:paraId="0C6CD0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1.7.3.4.1</w:t>
      </w:r>
      <w:r w:rsidRPr="00920050">
        <w:rPr>
          <w:rFonts w:ascii="Arial" w:hAnsi="Arial" w:cs="Arial"/>
          <w:sz w:val="20"/>
          <w:szCs w:val="20"/>
        </w:rPr>
        <w:t xml:space="preserve"> Phạm vi nối đất</w:t>
      </w:r>
    </w:p>
    <w:p w14:paraId="4591DF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Nối đất kết cấu kim loại trong và liền kề hành lang bảo vệ an toàn ĐDK đối với điện áp 220 kV trở lên quy định như sau:</w:t>
      </w:r>
    </w:p>
    <w:p w14:paraId="084A15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- 220 kV: Trong và liền kề hành lang bảo vệ an toàn đường dây đến 25 m tính từ mép dây dẫn ngoài cùng hoặc dưới cùng;</w:t>
      </w:r>
    </w:p>
    <w:p w14:paraId="1D1818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- 500 kV: Trong và liền kề hành lang bảo vệ an toàn đường dây đến 60 m tính từ mép dây dẫn ngoài cùng hoặc dưới cùng;</w:t>
      </w:r>
    </w:p>
    <w:p w14:paraId="405F9E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1.7.3.4.2</w:t>
      </w:r>
      <w:r w:rsidRPr="00920050">
        <w:rPr>
          <w:rFonts w:ascii="Arial" w:hAnsi="Arial" w:cs="Arial"/>
          <w:sz w:val="20"/>
          <w:szCs w:val="20"/>
        </w:rPr>
        <w:t xml:space="preserve"> Đối tượng phải nối đất</w:t>
      </w:r>
    </w:p>
    <w:p w14:paraId="2F5E4C9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Nhà ở, công trình có mái làm bằng kim loại cách điện với đất: Nối đất mái. Các kết cấu kim loại nằm dưới mái không phải nối đất;</w:t>
      </w:r>
    </w:p>
    <w:p w14:paraId="4FAD21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Nhà ở, công trình có mái không làm bằng kim loại: Nối đất tất cả các kết cấu kim loại cách điện với đất như vách, tường bao, dầm, xà, vì kèo, khung cửa, v.v.;</w:t>
      </w:r>
    </w:p>
    <w:p w14:paraId="3FED499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Nối đất các kết cấu kim loại cách điện với đất ở bên ngoài nhà ở, công trình như khung sắt, tấm tôn, dây phơi, v.v.</w:t>
      </w:r>
    </w:p>
    <w:p w14:paraId="0D2CC2C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1.7.3.4.3</w:t>
      </w:r>
      <w:r w:rsidRPr="00920050">
        <w:rPr>
          <w:rFonts w:ascii="Arial" w:hAnsi="Arial" w:cs="Arial"/>
          <w:sz w:val="20"/>
          <w:szCs w:val="20"/>
        </w:rPr>
        <w:t xml:space="preserve"> Kỹ thuật nối đất</w:t>
      </w:r>
    </w:p>
    <w:p w14:paraId="09392A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Cọc tiếp đất được làm bằng thép tròn đường kính không nhỏ hơn 16 mm hoặc thép vuông có tiết diện tương đương hoặc thép góc có kích thước không nhỏ hơn (40x40x4) mm; chiều dài phần chôn trong đất ít nhất 0,8 m (theo phương thẳng đứng), đầu cọc nhô lên khỏi mặt đất (không cao quá 0,15 m); nơi đặt cọc tiếp đất không được gây trở ngại cho người sử dụng nhà ở, công trình. Không được </w:t>
      </w:r>
      <w:r w:rsidRPr="00920050">
        <w:rPr>
          <w:rFonts w:ascii="Arial" w:hAnsi="Arial" w:cs="Arial"/>
          <w:sz w:val="20"/>
          <w:szCs w:val="20"/>
        </w:rPr>
        <w:lastRenderedPageBreak/>
        <w:t>sơn phủ các vật liệu cách điện lên bề mặt cọc tiếp đất. Các cọc tiếp đất phải được mạ đồng hoặc mạ kẽm nhúng nóng;</w:t>
      </w:r>
    </w:p>
    <w:p w14:paraId="711F70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Dây nối đất có thể được làm bằng thép tròn đường kính không nhỏ hơn 6 mm hoặc thép dẹt kích thước không nhỏ hơn (24x4) mm hoặc dây đồng mềm nhiều sợi tiết diện không nhỏ hơn 16 mm </w:t>
      </w:r>
      <w:r w:rsidRPr="00920050">
        <w:rPr>
          <w:rFonts w:ascii="Arial" w:hAnsi="Arial" w:cs="Arial"/>
          <w:sz w:val="20"/>
          <w:szCs w:val="20"/>
          <w:vertAlign w:val="superscript"/>
        </w:rPr>
        <w:t>2</w:t>
      </w:r>
      <w:r w:rsidRPr="00920050">
        <w:rPr>
          <w:rFonts w:ascii="Arial" w:hAnsi="Arial" w:cs="Arial"/>
          <w:sz w:val="20"/>
          <w:szCs w:val="20"/>
        </w:rPr>
        <w:t xml:space="preserve"> ; nếu dây nối đất làm bằng thép thì phải được mạ kẽm nhúng nóng. Dây nối đất được bắt chặt với đầu cọc tiếp đất và kết cấu kim loại bằng bu lông hoặc hàn;</w:t>
      </w:r>
    </w:p>
    <w:p w14:paraId="5E2C953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Trường hợp nhà ở, công trình đã có nối đất đang được sử dụng thì sử dụng hệ thống nối đất đó.</w:t>
      </w:r>
    </w:p>
    <w:p w14:paraId="6F65B6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w:t>
      </w:r>
      <w:r w:rsidRPr="00920050">
        <w:rPr>
          <w:rFonts w:ascii="Arial" w:hAnsi="Arial" w:cs="Arial"/>
          <w:sz w:val="20"/>
          <w:szCs w:val="20"/>
        </w:rPr>
        <w:t xml:space="preserve"> </w:t>
      </w:r>
      <w:r w:rsidRPr="00920050">
        <w:rPr>
          <w:rFonts w:ascii="Arial" w:hAnsi="Arial" w:cs="Arial"/>
          <w:b/>
          <w:sz w:val="20"/>
          <w:szCs w:val="20"/>
        </w:rPr>
        <w:t>Nối đất cho TBPP và TBA</w:t>
      </w:r>
    </w:p>
    <w:p w14:paraId="2C07C9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1.7.4.1</w:t>
      </w:r>
      <w:r w:rsidRPr="00920050">
        <w:rPr>
          <w:rFonts w:ascii="Arial" w:hAnsi="Arial" w:cs="Arial"/>
          <w:sz w:val="20"/>
          <w:szCs w:val="20"/>
        </w:rPr>
        <w:t xml:space="preserve"> </w:t>
      </w:r>
      <w:r w:rsidRPr="00920050">
        <w:rPr>
          <w:rFonts w:ascii="Arial" w:hAnsi="Arial" w:cs="Arial"/>
          <w:b/>
          <w:sz w:val="20"/>
          <w:szCs w:val="20"/>
        </w:rPr>
        <w:t>Nối đất cho thiết bị cố định</w:t>
      </w:r>
    </w:p>
    <w:p w14:paraId="41D2CD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Những bộ phận kim loại của các máy móc, thiết bị điện ở trong nhà cũng như ngoài trời phải nối đất bao gồm:</w:t>
      </w:r>
    </w:p>
    <w:p w14:paraId="4F12FA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Vỏ và bệ kim loại máy điện, vỏ máy biến áp, khí cụ điện, cột thanh cái, vỏ của thiết bị chiếu sáng, v.v.;</w:t>
      </w:r>
    </w:p>
    <w:p w14:paraId="261FA4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Mạch nhị thứ của TI và biến điện áp;</w:t>
      </w:r>
    </w:p>
    <w:p w14:paraId="270563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Khung kim loại của tủ phân phối điện, bảng điều khiển, bảng điện và tủ điện;</w:t>
      </w:r>
    </w:p>
    <w:p w14:paraId="14C2E5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Kết cấu kim loại của sàn điều khiển ngoài trời và trạm biến áp, vỏ kim loại và vỏ bọc của cáp, hộp đầu cáp, ống kim loại để luồn cáp, vỏ và giá đỡ các thiết bị điện;</w:t>
      </w:r>
    </w:p>
    <w:p w14:paraId="13F491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Vỏ kim loại của máy điện di động hoặc cầm tay;</w:t>
      </w:r>
    </w:p>
    <w:p w14:paraId="288D0E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Bộ chống sét lắp ở các mạch điện.</w:t>
      </w:r>
    </w:p>
    <w:p w14:paraId="467C97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1.7.4.2</w:t>
      </w:r>
      <w:r w:rsidRPr="00920050">
        <w:rPr>
          <w:rFonts w:ascii="Arial" w:hAnsi="Arial" w:cs="Arial"/>
          <w:sz w:val="20"/>
          <w:szCs w:val="20"/>
        </w:rPr>
        <w:t xml:space="preserve"> </w:t>
      </w:r>
      <w:r w:rsidRPr="00920050">
        <w:rPr>
          <w:rFonts w:ascii="Arial" w:hAnsi="Arial" w:cs="Arial"/>
          <w:b/>
          <w:sz w:val="20"/>
          <w:szCs w:val="20"/>
        </w:rPr>
        <w:t>Nối đất của thiết bị điện di động</w:t>
      </w:r>
    </w:p>
    <w:p w14:paraId="34DE0CD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Trường hợp yêu cầu nối đất</w:t>
      </w:r>
    </w:p>
    <w:p w14:paraId="459F33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Thiết bị điện di động nhận điện từ nguồn điện cố định hoặc từ trạm phát điện di động phải nối vỏ của thiết bị đó tới hệ thống nối đất của nguồn cung cấp điện.</w:t>
      </w:r>
    </w:p>
    <w:p w14:paraId="0779341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lưới điện có trung tính cách ly phải bố trí hệ thống nối đất ngay gần thiết bị điện di động. Nếu việc nối đất cho thiết bị điện di động không thể thực hiện được hoặc không hợp lý thì phải thay thế việc nối đất bằng thiết bị bảo vệ cắt nhanh khi bị chạm đất;</w:t>
      </w:r>
    </w:p>
    <w:p w14:paraId="4FD0D5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Trường hợp không yêu cầu nối đất</w:t>
      </w:r>
    </w:p>
    <w:p w14:paraId="19A382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Không yêu cầu nối đất cho thiết bị điện di động và trạm phát điện trong các trường hợp dưới đây:</w:t>
      </w:r>
    </w:p>
    <w:p w14:paraId="30C506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Nếu thiết bị điện di động có một máy phát điện riêng không cấp điện cho các thiết bị khác đặt trực tiếp ngay trên máy đó và trên một bệ kim loại chung;</w:t>
      </w:r>
    </w:p>
    <w:p w14:paraId="119B4C7E" w14:textId="25160251"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Nếu các thiết bị điện di động (với số lượng không lớn hơn 2 nhận điện từ trạm phát điện di động riêng không cung cấp điện cho các thiết bị khác với khoảng cách từ thiết bị di động đến trạm phát điện không quá 50 m và vỏ của các thiết bị di động được nối với vỏ của nguồn phát điện bằng dây dẫn;</w:t>
      </w:r>
    </w:p>
    <w:p w14:paraId="0DD22B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Dây nối đất cho thiết bị điện di động</w:t>
      </w:r>
    </w:p>
    <w:p w14:paraId="52E09F9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dây dẫn sau có thể sử dụng làm dây nối vỏ của nguồn cấp điện với vỏ của thiết bị điện di động:</w:t>
      </w:r>
    </w:p>
    <w:p w14:paraId="0E5872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Lõi thứ năm của cáp trong lưới điện 3 pha có dây trung tính;</w:t>
      </w:r>
    </w:p>
    <w:p w14:paraId="7226B2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Lõi thứ tư của cáp trong lưới điện 3 pha không có dây trung tính;</w:t>
      </w:r>
    </w:p>
    <w:p w14:paraId="51A02B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Lõi thứ ba của cáp trong lưới điện 1 pha.</w:t>
      </w:r>
    </w:p>
    <w:p w14:paraId="08A8F3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nối đất, dây bảo vệ tiếp đất và dây nối vỏ của thiết bị phải là dây đồng mềm có tiết diện bằng tiết diện dây pha và nên ở cùng trong một vỏ với các dây pha.</w:t>
      </w:r>
    </w:p>
    <w:p w14:paraId="54898B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1.7.4.3</w:t>
      </w:r>
      <w:r w:rsidRPr="00920050">
        <w:rPr>
          <w:rFonts w:ascii="Arial" w:hAnsi="Arial" w:cs="Arial"/>
          <w:sz w:val="20"/>
          <w:szCs w:val="20"/>
        </w:rPr>
        <w:t xml:space="preserve"> </w:t>
      </w:r>
      <w:r w:rsidRPr="00920050">
        <w:rPr>
          <w:rFonts w:ascii="Arial" w:hAnsi="Arial" w:cs="Arial"/>
          <w:b/>
          <w:sz w:val="20"/>
          <w:szCs w:val="20"/>
        </w:rPr>
        <w:t>Tính toán điện trở nối đất TBPP và TBA</w:t>
      </w:r>
    </w:p>
    <w:p w14:paraId="3BC94E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1.7.4.3.1</w:t>
      </w:r>
      <w:r w:rsidRPr="00920050">
        <w:rPr>
          <w:rFonts w:ascii="Arial" w:hAnsi="Arial" w:cs="Arial"/>
          <w:sz w:val="20"/>
          <w:szCs w:val="20"/>
        </w:rPr>
        <w:t xml:space="preserve"> Tính toán dòng chạm đất</w:t>
      </w:r>
    </w:p>
    <w:p w14:paraId="34D26A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a) Trị số dòng điện tính toán dùng để lựa chọn đặc tính kỹ thuật của dây nối đất phải lấy trị số lớn nhất của dòng điện ổn định chạm đất 1 pha trong hệ thống điện và phải tính đến sự phân bố dòng điện chạm đất giữa các điểm trung tính nối đất của hệ thống;</w:t>
      </w:r>
    </w:p>
    <w:p w14:paraId="075979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Trị số dòng điện chạm đất tính toán xác định theo sơ đồ vận hành của lưới điện gây ra dòng điện ngắn mạch có trị số lớn nhất.</w:t>
      </w:r>
    </w:p>
    <w:p w14:paraId="0E8E2A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1.7.4.3.2</w:t>
      </w:r>
      <w:r w:rsidRPr="00920050">
        <w:rPr>
          <w:rFonts w:ascii="Arial" w:hAnsi="Arial" w:cs="Arial"/>
          <w:sz w:val="20"/>
          <w:szCs w:val="20"/>
        </w:rPr>
        <w:t xml:space="preserve"> Thời gian cắt trong trường hợp chạm đất</w:t>
      </w:r>
    </w:p>
    <w:p w14:paraId="7F061E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xác định giá trị điện áp tiếp xúc và điện áp bước cho phép, thời gian tác động tính toán phải lấy bằng tổng thời gian tác động của bảo vệ và thời gian cắt toàn phần của máy cắt. Ở chỗ làm việc của công nhân nếu tiếp tục thực hiện các thao tác đóng cắt có thể xuất hiện ngắn mạch ở các kết cấu mà công nhân có thể chạm tới thì thời gian tác động của thiết bị bảo vệ phải lấy bằng thời gian tác động của bảo vệ dự phòng.</w:t>
      </w:r>
    </w:p>
    <w:p w14:paraId="28D8A7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1.7.4.3.3</w:t>
      </w:r>
      <w:r w:rsidRPr="00920050">
        <w:rPr>
          <w:rFonts w:ascii="Arial" w:hAnsi="Arial" w:cs="Arial"/>
          <w:sz w:val="20"/>
          <w:szCs w:val="20"/>
        </w:rPr>
        <w:t xml:space="preserve"> Xác định điện trở suất của đất</w:t>
      </w:r>
    </w:p>
    <w:p w14:paraId="1A90F5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thiết kế nối đất cho thiết bị điện phải xác định trị số điện trở suất của đất bằng cách đo tại hiện trường. Xác định điện trở suất của đất sử dụng cho thiết kế hệ thống nối đất phải được thực hiện có xét đến sự biến thiên của điện trở suất của đất trong cả năm.</w:t>
      </w:r>
    </w:p>
    <w:p w14:paraId="463699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1.7.4.3.4 </w:t>
      </w:r>
      <w:r w:rsidRPr="00920050">
        <w:rPr>
          <w:rFonts w:ascii="Arial" w:hAnsi="Arial" w:cs="Arial"/>
          <w:sz w:val="20"/>
          <w:szCs w:val="20"/>
        </w:rPr>
        <w:t>Điện trở nối đất</w:t>
      </w:r>
    </w:p>
    <w:p w14:paraId="37A5E3E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Điện trở nối đất của trung tính:</w:t>
      </w:r>
    </w:p>
    <w:p w14:paraId="722485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Điện trở nối đất của trung tính máy phát điện hoặc máy biến áp, hoặc đầu ra của nguồn điện 1 pha ở bất kỳ thời điểm nào trong năm không được lớn hơn 4 </w:t>
      </w:r>
      <w:r w:rsidRPr="00920050">
        <w:rPr>
          <w:rFonts w:ascii="Arial" w:hAnsi="Arial" w:cs="Arial"/>
          <w:b/>
          <w:sz w:val="20"/>
          <w:szCs w:val="20"/>
        </w:rPr>
        <w:t xml:space="preserve">Ω </w:t>
      </w:r>
      <w:r w:rsidRPr="00920050">
        <w:rPr>
          <w:rFonts w:ascii="Arial" w:hAnsi="Arial" w:cs="Arial"/>
          <w:sz w:val="20"/>
          <w:szCs w:val="20"/>
        </w:rPr>
        <w:t xml:space="preserve">tương ứng với điện áp dây của nguồn điện 3 pha là 380 V hoặc tương ứng với điện áp pha của nguồn điện 1 pha là 220 V. Khi điện trở suất của đất lớn hơn 100 </w:t>
      </w:r>
      <w:r w:rsidRPr="00920050">
        <w:rPr>
          <w:rFonts w:ascii="Arial" w:hAnsi="Arial" w:cs="Arial"/>
          <w:b/>
          <w:sz w:val="20"/>
          <w:szCs w:val="20"/>
        </w:rPr>
        <w:t>Ω</w:t>
      </w:r>
      <w:r w:rsidRPr="00920050">
        <w:rPr>
          <w:rFonts w:ascii="Arial" w:hAnsi="Arial" w:cs="Arial"/>
          <w:sz w:val="20"/>
          <w:szCs w:val="20"/>
        </w:rPr>
        <w:t>m, cho phép tăng điện trở nối đất lên 0,01 p lần, nhưng không được lớn hơn 10 lần;</w:t>
      </w:r>
    </w:p>
    <w:p w14:paraId="7E276F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Điện trở của hệ thống nối đất trạm biến áp điện áp đến 35 kV, trong cả năm không được lớn hơn 10 </w:t>
      </w:r>
      <w:r w:rsidRPr="00920050">
        <w:rPr>
          <w:rFonts w:ascii="Arial" w:hAnsi="Arial" w:cs="Arial"/>
          <w:b/>
          <w:sz w:val="20"/>
          <w:szCs w:val="20"/>
        </w:rPr>
        <w:t>Ω</w:t>
      </w:r>
      <w:r w:rsidRPr="00920050">
        <w:rPr>
          <w:rFonts w:ascii="Arial" w:hAnsi="Arial" w:cs="Arial"/>
          <w:sz w:val="20"/>
          <w:szCs w:val="20"/>
        </w:rPr>
        <w:t>;</w:t>
      </w:r>
    </w:p>
    <w:p w14:paraId="49F0E8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Điện trở của hệ thống nối đất trạm biến áp 110 kV đến 500 kV phải được tính toán theo điện áp tiếp xúc, điện áp bước và đáp ứng các điều kiện sau đây:</w:t>
      </w:r>
    </w:p>
    <w:p w14:paraId="3A1AC8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Điện trở của hệ thống nối đất trạm biến áp 110 kV đến 500 kV ở vùng có điện trở suất không quá 500 </w:t>
      </w:r>
      <w:r w:rsidRPr="00920050">
        <w:rPr>
          <w:rFonts w:ascii="Arial" w:hAnsi="Arial" w:cs="Arial"/>
          <w:b/>
          <w:sz w:val="20"/>
          <w:szCs w:val="20"/>
        </w:rPr>
        <w:t>Ω</w:t>
      </w:r>
      <w:r w:rsidRPr="00920050">
        <w:rPr>
          <w:rFonts w:ascii="Arial" w:hAnsi="Arial" w:cs="Arial"/>
          <w:sz w:val="20"/>
          <w:szCs w:val="20"/>
        </w:rPr>
        <w:t xml:space="preserve">m không được lớn hơn 0,5 </w:t>
      </w:r>
      <w:r w:rsidRPr="00920050">
        <w:rPr>
          <w:rFonts w:ascii="Arial" w:hAnsi="Arial" w:cs="Arial"/>
          <w:b/>
          <w:sz w:val="20"/>
          <w:szCs w:val="20"/>
        </w:rPr>
        <w:t xml:space="preserve">Ω </w:t>
      </w:r>
      <w:r w:rsidRPr="00920050">
        <w:rPr>
          <w:rFonts w:ascii="Arial" w:hAnsi="Arial" w:cs="Arial"/>
          <w:sz w:val="20"/>
          <w:szCs w:val="20"/>
        </w:rPr>
        <w:t>trong bất cứ thời điểm nào trong năm, có tính đến điện trở nối đất tự nhiên.</w:t>
      </w:r>
    </w:p>
    <w:p w14:paraId="309840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Đối với vùng đất có điện trở suất lớn hơn 500 </w:t>
      </w:r>
      <w:r w:rsidRPr="00920050">
        <w:rPr>
          <w:rFonts w:ascii="Arial" w:hAnsi="Arial" w:cs="Arial"/>
          <w:b/>
          <w:sz w:val="20"/>
          <w:szCs w:val="20"/>
        </w:rPr>
        <w:t>Ω</w:t>
      </w:r>
      <w:r w:rsidRPr="00920050">
        <w:rPr>
          <w:rFonts w:ascii="Arial" w:hAnsi="Arial" w:cs="Arial"/>
          <w:sz w:val="20"/>
          <w:szCs w:val="20"/>
        </w:rPr>
        <w:t>m, xác định vào thời gian bất lợi trong năm (đo vào mùa khô), cần thực hiện theo các biện pháp sau:</w:t>
      </w:r>
    </w:p>
    <w:p w14:paraId="5BE182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Tăng chiều dài cọc nối đất nếu điện trở suất của đất giảm theo độ sâu. + Đặt điện cực nối đất kéo dài (có thể từ 1 đến 2 km) nếu ở gần đó có những chỗ có điện trở suất của đất nhỏ hơn.</w:t>
      </w:r>
    </w:p>
    <w:p w14:paraId="756A08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Cải tạo đất để làm giảm điện trở suất của đất (dùng bột sét, bột bentônít hoặc than chì v.v. trộn với các chất phụ gia khác).</w:t>
      </w:r>
    </w:p>
    <w:p w14:paraId="7FC408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vùng đất đá, cho phép đặt các điện cực nối đất nông hơn so với yêu cầu nhưng không được nhỏ hơn 0,15 m. Ngoài ra không cần bố trí cọc nối đất ở các cửa ra vào.</w:t>
      </w:r>
    </w:p>
    <w:p w14:paraId="1E863937" w14:textId="4D1C169C"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 Việc lắp đặt trang bị nối đất cho thiết bị điện có điện áp lớn hơn 1 kV, ở vùng đất có điện trở suất lớn hơn 500Ωm, được phép tăng giá trị điện trở nối đất của trang bị nối đất lên đến 0,001 </w:t>
      </w:r>
      <w:r w:rsidR="00F40F19" w:rsidRPr="00920050">
        <w:rPr>
          <w:rFonts w:ascii="Arial" w:hAnsi="Arial" w:cs="Arial"/>
          <w:sz w:val="20"/>
          <w:szCs w:val="20"/>
        </w:rPr>
        <w:t>ρ</w:t>
      </w:r>
      <w:r w:rsidRPr="00920050">
        <w:rPr>
          <w:rFonts w:ascii="Arial" w:hAnsi="Arial" w:cs="Arial"/>
          <w:sz w:val="20"/>
          <w:szCs w:val="20"/>
        </w:rPr>
        <w:t>Ω nhưng không được lớn hơn 5 Ω, nếu việc thực hiện như điều trên có chi phí quá cao.</w:t>
      </w:r>
    </w:p>
    <w:p w14:paraId="1E4DC7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Trường hợp thực hiện trang bị nối đất như trên vẫn không đạt được theo yêu cầu thì cho phép thực hiện theo tiêu chuẩn điện áp tiếp xúc và điện áp bước cho phép với điều kiện: điện áp tiếp xúc và điện áp bước tính toán phải nhỏ hơn điện áp tiếp xúc và điện áp bước cho phép;</w:t>
      </w:r>
    </w:p>
    <w:p w14:paraId="28E86F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Tiết diện dây nối đất phải lớn hơn tiết diện dây nối đất tính toán;</w:t>
      </w:r>
    </w:p>
    <w:p w14:paraId="78019F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Điện áp dư của lưới nối đất khi có ngắn mạch phải nhỏ hơn mức cách điện của trung tính nối đất các thiết bị có trung tính nối đất làm việc trong trạm.</w:t>
      </w:r>
    </w:p>
    <w:p w14:paraId="7155BD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Tính toán điện áp tiếp xúc, điện áp bước và điện trở nối đất xem </w:t>
      </w:r>
      <w:r w:rsidRPr="00920050">
        <w:rPr>
          <w:rFonts w:ascii="Arial" w:hAnsi="Arial" w:cs="Arial"/>
          <w:b/>
          <w:sz w:val="20"/>
          <w:szCs w:val="20"/>
        </w:rPr>
        <w:t>Phụ lục Đ</w:t>
      </w:r>
      <w:r w:rsidRPr="00920050">
        <w:rPr>
          <w:rFonts w:ascii="Arial" w:hAnsi="Arial" w:cs="Arial"/>
          <w:sz w:val="20"/>
          <w:szCs w:val="20"/>
        </w:rPr>
        <w:t>.</w:t>
      </w:r>
    </w:p>
    <w:p w14:paraId="0144719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w:t>
      </w:r>
      <w:r w:rsidRPr="00920050">
        <w:rPr>
          <w:rFonts w:ascii="Arial" w:hAnsi="Arial" w:cs="Arial"/>
          <w:sz w:val="20"/>
          <w:szCs w:val="20"/>
        </w:rPr>
        <w:t xml:space="preserve"> </w:t>
      </w:r>
      <w:r w:rsidRPr="00920050">
        <w:rPr>
          <w:rFonts w:ascii="Arial" w:hAnsi="Arial" w:cs="Arial"/>
          <w:b/>
          <w:sz w:val="20"/>
          <w:szCs w:val="20"/>
        </w:rPr>
        <w:t>YÊU CẦU VỀ THI CÔNG CÁC CÔNG TRÌNH LƯỚI ĐIỆN</w:t>
      </w:r>
    </w:p>
    <w:p w14:paraId="39C5FA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w:t>
      </w:r>
      <w:r w:rsidRPr="00920050">
        <w:rPr>
          <w:rFonts w:ascii="Arial" w:hAnsi="Arial" w:cs="Arial"/>
          <w:sz w:val="20"/>
          <w:szCs w:val="20"/>
        </w:rPr>
        <w:t xml:space="preserve"> </w:t>
      </w:r>
      <w:r w:rsidRPr="00920050">
        <w:rPr>
          <w:rFonts w:ascii="Arial" w:hAnsi="Arial" w:cs="Arial"/>
          <w:b/>
          <w:sz w:val="20"/>
          <w:szCs w:val="20"/>
        </w:rPr>
        <w:t>Quy định chung</w:t>
      </w:r>
    </w:p>
    <w:p w14:paraId="7B1D7D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1.8.1.1</w:t>
      </w:r>
      <w:r w:rsidRPr="00920050">
        <w:rPr>
          <w:rFonts w:ascii="Arial" w:hAnsi="Arial" w:cs="Arial"/>
          <w:sz w:val="20"/>
          <w:szCs w:val="20"/>
        </w:rPr>
        <w:t xml:space="preserve"> </w:t>
      </w:r>
      <w:r w:rsidRPr="00920050">
        <w:rPr>
          <w:rFonts w:ascii="Arial" w:hAnsi="Arial" w:cs="Arial"/>
          <w:b/>
          <w:sz w:val="20"/>
          <w:szCs w:val="20"/>
        </w:rPr>
        <w:t>Mục đích và phạm vi áp dụng</w:t>
      </w:r>
    </w:p>
    <w:p w14:paraId="35649B8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quy định các điều khoản, thủ tục cần thiết và các yêu cầu kỹ thuật cho việc xây dựng, lắp đặt và sửa chữa các công trình lưới điện điện áp đến 500 kV.</w:t>
      </w:r>
    </w:p>
    <w:p w14:paraId="6FAF3F9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công trình lưới điện, tổ chức/đơn vị thiết kế điện, đơn vị thi công và nghiệm thu các công trình xây lắp điện, cũng như các đơn vị cung cấp thiết bị, các nhà chế tạo thiết bị phải thực hiện quy định này.</w:t>
      </w:r>
    </w:p>
    <w:p w14:paraId="312865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hệ thống điện của nhà ở và nhà công cộng có điện áp cao nhất không quá 1000V, tần số 50Hz thì thực hiện theo QCVN 12 và QTĐ-8.</w:t>
      </w:r>
    </w:p>
    <w:p w14:paraId="75C5A06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w:t>
      </w:r>
      <w:r w:rsidRPr="00920050">
        <w:rPr>
          <w:rFonts w:ascii="Arial" w:hAnsi="Arial" w:cs="Arial"/>
          <w:sz w:val="20"/>
          <w:szCs w:val="20"/>
        </w:rPr>
        <w:t xml:space="preserve"> </w:t>
      </w:r>
      <w:r w:rsidRPr="00920050">
        <w:rPr>
          <w:rFonts w:ascii="Arial" w:hAnsi="Arial" w:cs="Arial"/>
          <w:b/>
          <w:sz w:val="20"/>
          <w:szCs w:val="20"/>
        </w:rPr>
        <w:t>Các điều kiện và phương pháp kỹ thuật</w:t>
      </w:r>
    </w:p>
    <w:p w14:paraId="39A6DC9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điều kiện và phương pháp kỹ thuật thi công nêu trong Quy chuẩn kỹ thuật này không hạn chế việc sử dụng các phương pháp, công nghệ thi công khác nếu bảo đảm an toàn và phù hợp các yêu cầu kỹ thuật</w:t>
      </w:r>
    </w:p>
    <w:p w14:paraId="516A6D8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1.8.1.3</w:t>
      </w:r>
      <w:r w:rsidRPr="00920050">
        <w:rPr>
          <w:rFonts w:ascii="Arial" w:hAnsi="Arial" w:cs="Arial"/>
          <w:sz w:val="20"/>
          <w:szCs w:val="20"/>
        </w:rPr>
        <w:t xml:space="preserve"> </w:t>
      </w:r>
      <w:r w:rsidRPr="00920050">
        <w:rPr>
          <w:rFonts w:ascii="Arial" w:hAnsi="Arial" w:cs="Arial"/>
          <w:b/>
          <w:sz w:val="20"/>
          <w:szCs w:val="20"/>
        </w:rPr>
        <w:t>Quy định liên quan được áp dụng</w:t>
      </w:r>
    </w:p>
    <w:p w14:paraId="7AF946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xây lắp các thiết bị điện phải thực hiện:</w:t>
      </w:r>
    </w:p>
    <w:p w14:paraId="4818A1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Quy chuẩn kỹ thuật này.</w:t>
      </w:r>
    </w:p>
    <w:p w14:paraId="73E854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Các tiêu chuẩn và quy chuẩn kỹ thuật xây dựng hiện hành.</w:t>
      </w:r>
    </w:p>
    <w:p w14:paraId="32FCDE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Quy chuẩn kỹ thuật an toàn trong xây dựng, các quy định về an toàn vệ sinh lao động và phòng cháy chữa cháy.</w:t>
      </w:r>
    </w:p>
    <w:p w14:paraId="29E9FD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Hồ sơ thiết kế đã được thẩm định và phê duyệt (bao gồm thiết kế và tiến độ).</w:t>
      </w:r>
    </w:p>
    <w:p w14:paraId="10AE1D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Giấy chứng nhận quyền sử dụng đất, quyền sở hữu nhà ở và tài sản khác gắn liền với đất.</w:t>
      </w:r>
    </w:p>
    <w:p w14:paraId="02B4F5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Điều kiện môi trường làm việc.</w:t>
      </w:r>
    </w:p>
    <w:p w14:paraId="733FC0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Cường độ điện trường khu vực có người thường xuyên làm việc phải bảo đảm yêu cầu không được vượt quá 5 kV/m;</w:t>
      </w:r>
    </w:p>
    <w:p w14:paraId="6FB7DD7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Khi người lao động không sử dụng trang bị bảo hộ lao động chống ảnh hưởng của điện từ trường, thời gian làm việc được quy định trong bảng sau:</w:t>
      </w:r>
    </w:p>
    <w:p w14:paraId="7BB8CD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Bảng 1.19: Cường độ điện trường và thời gian cho phép làm việc</w:t>
      </w:r>
    </w:p>
    <w:p w14:paraId="7BA96C39" w14:textId="77777777" w:rsidR="004313DB" w:rsidRPr="00920050" w:rsidRDefault="004313DB" w:rsidP="0001423E">
      <w:pPr>
        <w:spacing w:after="120" w:line="240" w:lineRule="auto"/>
        <w:ind w:firstLine="720"/>
        <w:jc w:val="both"/>
        <w:rPr>
          <w:rFonts w:ascii="Arial" w:hAnsi="Arial" w:cs="Arial"/>
          <w:sz w:val="20"/>
          <w:szCs w:val="20"/>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7E0" w:firstRow="1" w:lastRow="1" w:firstColumn="1" w:lastColumn="1" w:noHBand="1" w:noVBand="1"/>
      </w:tblPr>
      <w:tblGrid>
        <w:gridCol w:w="2840"/>
        <w:gridCol w:w="1193"/>
        <w:gridCol w:w="577"/>
        <w:gridCol w:w="577"/>
        <w:gridCol w:w="577"/>
        <w:gridCol w:w="577"/>
        <w:gridCol w:w="396"/>
        <w:gridCol w:w="396"/>
        <w:gridCol w:w="396"/>
        <w:gridCol w:w="804"/>
        <w:gridCol w:w="676"/>
      </w:tblGrid>
      <w:tr w:rsidR="00146B9B" w:rsidRPr="00920050" w14:paraId="0C599F03" w14:textId="77777777" w:rsidTr="00146B9B">
        <w:tc>
          <w:tcPr>
            <w:tcW w:w="1577" w:type="pct"/>
            <w:vMerge w:val="restart"/>
            <w:tcBorders>
              <w:top w:val="single" w:sz="8" w:space="0" w:color="000000"/>
              <w:left w:val="single" w:sz="8" w:space="0" w:color="000000"/>
              <w:right w:val="nil"/>
            </w:tcBorders>
            <w:vAlign w:val="center"/>
          </w:tcPr>
          <w:p w14:paraId="48C8D5AA"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Cường độ điện</w:t>
            </w:r>
          </w:p>
          <w:p w14:paraId="2DA9B1C8" w14:textId="5BB9B006"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trường E ( kV/m)</w:t>
            </w:r>
          </w:p>
        </w:tc>
        <w:tc>
          <w:tcPr>
            <w:tcW w:w="662" w:type="pct"/>
            <w:vMerge w:val="restart"/>
            <w:tcBorders>
              <w:top w:val="single" w:sz="8" w:space="0" w:color="000000"/>
              <w:left w:val="single" w:sz="8" w:space="0" w:color="000000"/>
              <w:bottom w:val="nil"/>
              <w:right w:val="nil"/>
            </w:tcBorders>
            <w:vAlign w:val="center"/>
          </w:tcPr>
          <w:p w14:paraId="62160EDC"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&lt; 5</w:t>
            </w:r>
          </w:p>
        </w:tc>
        <w:tc>
          <w:tcPr>
            <w:tcW w:w="320" w:type="pct"/>
            <w:vMerge w:val="restart"/>
            <w:tcBorders>
              <w:top w:val="single" w:sz="8" w:space="0" w:color="000000"/>
              <w:left w:val="single" w:sz="8" w:space="0" w:color="000000"/>
              <w:bottom w:val="nil"/>
              <w:right w:val="nil"/>
            </w:tcBorders>
            <w:vAlign w:val="center"/>
          </w:tcPr>
          <w:p w14:paraId="0344F986"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5</w:t>
            </w:r>
          </w:p>
        </w:tc>
        <w:tc>
          <w:tcPr>
            <w:tcW w:w="320" w:type="pct"/>
            <w:vMerge w:val="restart"/>
            <w:tcBorders>
              <w:top w:val="single" w:sz="8" w:space="0" w:color="000000"/>
              <w:left w:val="single" w:sz="8" w:space="0" w:color="000000"/>
              <w:bottom w:val="nil"/>
              <w:right w:val="nil"/>
            </w:tcBorders>
            <w:vAlign w:val="center"/>
          </w:tcPr>
          <w:p w14:paraId="082536DD"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8</w:t>
            </w:r>
          </w:p>
        </w:tc>
        <w:tc>
          <w:tcPr>
            <w:tcW w:w="320" w:type="pct"/>
            <w:vMerge w:val="restart"/>
            <w:tcBorders>
              <w:top w:val="single" w:sz="8" w:space="0" w:color="000000"/>
              <w:left w:val="single" w:sz="8" w:space="0" w:color="000000"/>
              <w:bottom w:val="nil"/>
              <w:right w:val="nil"/>
            </w:tcBorders>
            <w:vAlign w:val="center"/>
          </w:tcPr>
          <w:p w14:paraId="16B68412"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10</w:t>
            </w:r>
          </w:p>
        </w:tc>
        <w:tc>
          <w:tcPr>
            <w:tcW w:w="320" w:type="pct"/>
            <w:vMerge w:val="restart"/>
            <w:tcBorders>
              <w:top w:val="single" w:sz="8" w:space="0" w:color="000000"/>
              <w:left w:val="single" w:sz="8" w:space="0" w:color="000000"/>
              <w:bottom w:val="nil"/>
              <w:right w:val="nil"/>
            </w:tcBorders>
            <w:vAlign w:val="center"/>
          </w:tcPr>
          <w:p w14:paraId="72F57175"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12</w:t>
            </w:r>
          </w:p>
        </w:tc>
        <w:tc>
          <w:tcPr>
            <w:tcW w:w="220" w:type="pct"/>
            <w:vMerge w:val="restart"/>
            <w:tcBorders>
              <w:top w:val="single" w:sz="8" w:space="0" w:color="000000"/>
              <w:left w:val="single" w:sz="8" w:space="0" w:color="000000"/>
              <w:bottom w:val="nil"/>
              <w:right w:val="nil"/>
            </w:tcBorders>
            <w:vAlign w:val="center"/>
          </w:tcPr>
          <w:p w14:paraId="4D0E78AC"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15</w:t>
            </w:r>
          </w:p>
        </w:tc>
        <w:tc>
          <w:tcPr>
            <w:tcW w:w="220" w:type="pct"/>
            <w:vMerge w:val="restart"/>
            <w:tcBorders>
              <w:top w:val="single" w:sz="8" w:space="0" w:color="000000"/>
              <w:left w:val="single" w:sz="8" w:space="0" w:color="000000"/>
              <w:bottom w:val="nil"/>
              <w:right w:val="nil"/>
            </w:tcBorders>
            <w:vAlign w:val="center"/>
          </w:tcPr>
          <w:p w14:paraId="3F383494"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18</w:t>
            </w:r>
          </w:p>
        </w:tc>
        <w:tc>
          <w:tcPr>
            <w:tcW w:w="220" w:type="pct"/>
            <w:vMerge w:val="restart"/>
            <w:tcBorders>
              <w:top w:val="single" w:sz="8" w:space="0" w:color="000000"/>
              <w:left w:val="single" w:sz="8" w:space="0" w:color="000000"/>
              <w:bottom w:val="nil"/>
              <w:right w:val="nil"/>
            </w:tcBorders>
            <w:vAlign w:val="center"/>
          </w:tcPr>
          <w:p w14:paraId="6A45E04A"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20</w:t>
            </w:r>
          </w:p>
        </w:tc>
        <w:tc>
          <w:tcPr>
            <w:tcW w:w="446" w:type="pct"/>
            <w:tcBorders>
              <w:top w:val="single" w:sz="8" w:space="0" w:color="000000"/>
              <w:left w:val="single" w:sz="8" w:space="0" w:color="000000"/>
              <w:bottom w:val="nil"/>
              <w:right w:val="nil"/>
            </w:tcBorders>
            <w:vAlign w:val="center"/>
          </w:tcPr>
          <w:p w14:paraId="15BA5E83"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20&lt;</w:t>
            </w:r>
          </w:p>
        </w:tc>
        <w:tc>
          <w:tcPr>
            <w:tcW w:w="375" w:type="pct"/>
            <w:vMerge w:val="restart"/>
            <w:tcBorders>
              <w:top w:val="single" w:sz="8" w:space="0" w:color="000000"/>
              <w:left w:val="single" w:sz="8" w:space="0" w:color="000000"/>
              <w:bottom w:val="nil"/>
              <w:right w:val="single" w:sz="8" w:space="0" w:color="000000"/>
            </w:tcBorders>
            <w:vAlign w:val="center"/>
          </w:tcPr>
          <w:p w14:paraId="29C88316" w14:textId="77777777"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&gt; 25</w:t>
            </w:r>
          </w:p>
        </w:tc>
      </w:tr>
      <w:tr w:rsidR="00146B9B" w:rsidRPr="00920050" w14:paraId="35CCE594" w14:textId="77777777" w:rsidTr="00146B9B">
        <w:tc>
          <w:tcPr>
            <w:tcW w:w="1577" w:type="pct"/>
            <w:vMerge/>
            <w:tcBorders>
              <w:left w:val="single" w:sz="8" w:space="0" w:color="000000"/>
              <w:bottom w:val="nil"/>
              <w:right w:val="nil"/>
            </w:tcBorders>
          </w:tcPr>
          <w:p w14:paraId="6535FC85" w14:textId="629D54BE" w:rsidR="00146B9B" w:rsidRPr="00920050" w:rsidRDefault="00146B9B" w:rsidP="003B698D">
            <w:pPr>
              <w:spacing w:after="0" w:line="240" w:lineRule="auto"/>
              <w:jc w:val="center"/>
              <w:rPr>
                <w:rFonts w:ascii="Arial" w:hAnsi="Arial" w:cs="Arial"/>
                <w:sz w:val="20"/>
                <w:szCs w:val="20"/>
              </w:rPr>
            </w:pPr>
          </w:p>
        </w:tc>
        <w:tc>
          <w:tcPr>
            <w:tcW w:w="662" w:type="pct"/>
            <w:vMerge/>
            <w:tcBorders>
              <w:top w:val="single" w:sz="8" w:space="0" w:color="000000"/>
              <w:left w:val="single" w:sz="8" w:space="0" w:color="000000"/>
              <w:bottom w:val="nil"/>
              <w:right w:val="nil"/>
            </w:tcBorders>
          </w:tcPr>
          <w:p w14:paraId="632570A0" w14:textId="77777777" w:rsidR="00146B9B" w:rsidRPr="00920050" w:rsidRDefault="00146B9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2E5EA310" w14:textId="77777777" w:rsidR="00146B9B" w:rsidRPr="00920050" w:rsidRDefault="00146B9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7FA256BA" w14:textId="77777777" w:rsidR="00146B9B" w:rsidRPr="00920050" w:rsidRDefault="00146B9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11E62D70" w14:textId="77777777" w:rsidR="00146B9B" w:rsidRPr="00920050" w:rsidRDefault="00146B9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4669CB93" w14:textId="77777777" w:rsidR="00146B9B" w:rsidRPr="00920050" w:rsidRDefault="00146B9B" w:rsidP="003B698D">
            <w:pPr>
              <w:spacing w:after="0" w:line="240" w:lineRule="auto"/>
              <w:jc w:val="center"/>
              <w:rPr>
                <w:rFonts w:ascii="Arial" w:hAnsi="Arial" w:cs="Arial"/>
                <w:sz w:val="20"/>
                <w:szCs w:val="20"/>
              </w:rPr>
            </w:pPr>
          </w:p>
        </w:tc>
        <w:tc>
          <w:tcPr>
            <w:tcW w:w="220" w:type="pct"/>
            <w:vMerge/>
            <w:tcBorders>
              <w:top w:val="single" w:sz="8" w:space="0" w:color="000000"/>
              <w:left w:val="single" w:sz="8" w:space="0" w:color="000000"/>
              <w:bottom w:val="nil"/>
              <w:right w:val="nil"/>
            </w:tcBorders>
          </w:tcPr>
          <w:p w14:paraId="63B38E7B" w14:textId="77777777" w:rsidR="00146B9B" w:rsidRPr="00920050" w:rsidRDefault="00146B9B" w:rsidP="003B698D">
            <w:pPr>
              <w:spacing w:after="0" w:line="240" w:lineRule="auto"/>
              <w:jc w:val="center"/>
              <w:rPr>
                <w:rFonts w:ascii="Arial" w:hAnsi="Arial" w:cs="Arial"/>
                <w:sz w:val="20"/>
                <w:szCs w:val="20"/>
              </w:rPr>
            </w:pPr>
          </w:p>
        </w:tc>
        <w:tc>
          <w:tcPr>
            <w:tcW w:w="220" w:type="pct"/>
            <w:vMerge/>
            <w:tcBorders>
              <w:top w:val="single" w:sz="8" w:space="0" w:color="000000"/>
              <w:left w:val="single" w:sz="8" w:space="0" w:color="000000"/>
              <w:bottom w:val="nil"/>
              <w:right w:val="nil"/>
            </w:tcBorders>
          </w:tcPr>
          <w:p w14:paraId="7A6DFAD8" w14:textId="77777777" w:rsidR="00146B9B" w:rsidRPr="00920050" w:rsidRDefault="00146B9B" w:rsidP="003B698D">
            <w:pPr>
              <w:spacing w:after="0" w:line="240" w:lineRule="auto"/>
              <w:jc w:val="center"/>
              <w:rPr>
                <w:rFonts w:ascii="Arial" w:hAnsi="Arial" w:cs="Arial"/>
                <w:sz w:val="20"/>
                <w:szCs w:val="20"/>
              </w:rPr>
            </w:pPr>
          </w:p>
        </w:tc>
        <w:tc>
          <w:tcPr>
            <w:tcW w:w="220" w:type="pct"/>
            <w:vMerge/>
            <w:tcBorders>
              <w:top w:val="single" w:sz="8" w:space="0" w:color="000000"/>
              <w:left w:val="single" w:sz="8" w:space="0" w:color="000000"/>
              <w:bottom w:val="nil"/>
              <w:right w:val="nil"/>
            </w:tcBorders>
          </w:tcPr>
          <w:p w14:paraId="683D1B77" w14:textId="77777777" w:rsidR="00146B9B" w:rsidRPr="00920050" w:rsidRDefault="00146B9B" w:rsidP="003B698D">
            <w:pPr>
              <w:spacing w:after="0" w:line="240" w:lineRule="auto"/>
              <w:jc w:val="center"/>
              <w:rPr>
                <w:rFonts w:ascii="Arial" w:hAnsi="Arial" w:cs="Arial"/>
                <w:sz w:val="20"/>
                <w:szCs w:val="20"/>
              </w:rPr>
            </w:pPr>
          </w:p>
        </w:tc>
        <w:tc>
          <w:tcPr>
            <w:tcW w:w="446" w:type="pct"/>
            <w:tcBorders>
              <w:top w:val="nil"/>
              <w:left w:val="single" w:sz="8" w:space="0" w:color="000000"/>
              <w:bottom w:val="nil"/>
              <w:right w:val="nil"/>
            </w:tcBorders>
          </w:tcPr>
          <w:p w14:paraId="0B538CC2" w14:textId="2C33DB73" w:rsidR="00146B9B" w:rsidRPr="00920050" w:rsidRDefault="00146B9B" w:rsidP="003B698D">
            <w:pPr>
              <w:spacing w:after="0" w:line="240" w:lineRule="auto"/>
              <w:jc w:val="center"/>
              <w:rPr>
                <w:rFonts w:ascii="Arial" w:hAnsi="Arial" w:cs="Arial"/>
                <w:sz w:val="20"/>
                <w:szCs w:val="20"/>
              </w:rPr>
            </w:pPr>
            <w:r w:rsidRPr="00920050">
              <w:rPr>
                <w:rFonts w:ascii="Arial" w:hAnsi="Arial" w:cs="Arial"/>
                <w:sz w:val="20"/>
                <w:szCs w:val="20"/>
              </w:rPr>
              <w:t>E≤25</w:t>
            </w:r>
          </w:p>
        </w:tc>
        <w:tc>
          <w:tcPr>
            <w:tcW w:w="375" w:type="pct"/>
            <w:vMerge/>
            <w:tcBorders>
              <w:top w:val="single" w:sz="8" w:space="0" w:color="000000"/>
              <w:left w:val="single" w:sz="8" w:space="0" w:color="000000"/>
              <w:bottom w:val="nil"/>
              <w:right w:val="single" w:sz="8" w:space="0" w:color="000000"/>
            </w:tcBorders>
          </w:tcPr>
          <w:p w14:paraId="1F4BB0DE" w14:textId="77777777" w:rsidR="00146B9B" w:rsidRPr="00920050" w:rsidRDefault="00146B9B" w:rsidP="003B698D">
            <w:pPr>
              <w:spacing w:after="0" w:line="240" w:lineRule="auto"/>
              <w:jc w:val="center"/>
              <w:rPr>
                <w:rFonts w:ascii="Arial" w:hAnsi="Arial" w:cs="Arial"/>
                <w:sz w:val="20"/>
                <w:szCs w:val="20"/>
              </w:rPr>
            </w:pPr>
          </w:p>
        </w:tc>
      </w:tr>
      <w:tr w:rsidR="004313DB" w:rsidRPr="00920050" w14:paraId="3936695C" w14:textId="77777777" w:rsidTr="00146B9B">
        <w:tc>
          <w:tcPr>
            <w:tcW w:w="1577" w:type="pct"/>
            <w:tcBorders>
              <w:top w:val="single" w:sz="8" w:space="0" w:color="000000"/>
              <w:left w:val="single" w:sz="8" w:space="0" w:color="000000"/>
              <w:bottom w:val="nil"/>
              <w:right w:val="nil"/>
            </w:tcBorders>
            <w:vAlign w:val="bottom"/>
          </w:tcPr>
          <w:p w14:paraId="109029B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Thời gian cho phép</w:t>
            </w:r>
          </w:p>
        </w:tc>
        <w:tc>
          <w:tcPr>
            <w:tcW w:w="662" w:type="pct"/>
            <w:tcBorders>
              <w:top w:val="single" w:sz="8" w:space="0" w:color="000000"/>
              <w:left w:val="single" w:sz="8" w:space="0" w:color="000000"/>
              <w:bottom w:val="nil"/>
              <w:right w:val="nil"/>
            </w:tcBorders>
            <w:vAlign w:val="bottom"/>
          </w:tcPr>
          <w:p w14:paraId="059C5DB8"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Không</w:t>
            </w:r>
          </w:p>
        </w:tc>
        <w:tc>
          <w:tcPr>
            <w:tcW w:w="320" w:type="pct"/>
            <w:vMerge w:val="restart"/>
            <w:tcBorders>
              <w:top w:val="single" w:sz="8" w:space="0" w:color="000000"/>
              <w:left w:val="single" w:sz="8" w:space="0" w:color="000000"/>
              <w:bottom w:val="nil"/>
              <w:right w:val="nil"/>
            </w:tcBorders>
            <w:vAlign w:val="center"/>
          </w:tcPr>
          <w:p w14:paraId="5AC41D54"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480</w:t>
            </w:r>
          </w:p>
        </w:tc>
        <w:tc>
          <w:tcPr>
            <w:tcW w:w="320" w:type="pct"/>
            <w:vMerge w:val="restart"/>
            <w:tcBorders>
              <w:top w:val="single" w:sz="8" w:space="0" w:color="000000"/>
              <w:left w:val="single" w:sz="8" w:space="0" w:color="000000"/>
              <w:bottom w:val="nil"/>
              <w:right w:val="nil"/>
            </w:tcBorders>
            <w:vAlign w:val="center"/>
          </w:tcPr>
          <w:p w14:paraId="30A6164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255</w:t>
            </w:r>
          </w:p>
        </w:tc>
        <w:tc>
          <w:tcPr>
            <w:tcW w:w="320" w:type="pct"/>
            <w:vMerge w:val="restart"/>
            <w:tcBorders>
              <w:top w:val="single" w:sz="8" w:space="0" w:color="000000"/>
              <w:left w:val="single" w:sz="8" w:space="0" w:color="000000"/>
              <w:bottom w:val="nil"/>
              <w:right w:val="nil"/>
            </w:tcBorders>
            <w:vAlign w:val="center"/>
          </w:tcPr>
          <w:p w14:paraId="6EB177C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180</w:t>
            </w:r>
          </w:p>
        </w:tc>
        <w:tc>
          <w:tcPr>
            <w:tcW w:w="320" w:type="pct"/>
            <w:vMerge w:val="restart"/>
            <w:tcBorders>
              <w:top w:val="single" w:sz="8" w:space="0" w:color="000000"/>
              <w:left w:val="single" w:sz="8" w:space="0" w:color="000000"/>
              <w:bottom w:val="nil"/>
              <w:right w:val="nil"/>
            </w:tcBorders>
            <w:vAlign w:val="center"/>
          </w:tcPr>
          <w:p w14:paraId="294E2E1F"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130</w:t>
            </w:r>
          </w:p>
        </w:tc>
        <w:tc>
          <w:tcPr>
            <w:tcW w:w="220" w:type="pct"/>
            <w:vMerge w:val="restart"/>
            <w:tcBorders>
              <w:top w:val="single" w:sz="8" w:space="0" w:color="000000"/>
              <w:left w:val="single" w:sz="8" w:space="0" w:color="000000"/>
              <w:bottom w:val="nil"/>
              <w:right w:val="nil"/>
            </w:tcBorders>
            <w:vAlign w:val="center"/>
          </w:tcPr>
          <w:p w14:paraId="374C20B9"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80</w:t>
            </w:r>
          </w:p>
        </w:tc>
        <w:tc>
          <w:tcPr>
            <w:tcW w:w="220" w:type="pct"/>
            <w:vMerge w:val="restart"/>
            <w:tcBorders>
              <w:top w:val="single" w:sz="8" w:space="0" w:color="000000"/>
              <w:left w:val="single" w:sz="8" w:space="0" w:color="000000"/>
              <w:bottom w:val="nil"/>
              <w:right w:val="nil"/>
            </w:tcBorders>
            <w:vAlign w:val="center"/>
          </w:tcPr>
          <w:p w14:paraId="7E901B4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48</w:t>
            </w:r>
          </w:p>
        </w:tc>
        <w:tc>
          <w:tcPr>
            <w:tcW w:w="220" w:type="pct"/>
            <w:vMerge w:val="restart"/>
            <w:tcBorders>
              <w:top w:val="single" w:sz="8" w:space="0" w:color="000000"/>
              <w:left w:val="single" w:sz="8" w:space="0" w:color="000000"/>
              <w:bottom w:val="nil"/>
              <w:right w:val="nil"/>
            </w:tcBorders>
            <w:vAlign w:val="center"/>
          </w:tcPr>
          <w:p w14:paraId="7973EE06"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30</w:t>
            </w:r>
          </w:p>
        </w:tc>
        <w:tc>
          <w:tcPr>
            <w:tcW w:w="446" w:type="pct"/>
            <w:vMerge w:val="restart"/>
            <w:tcBorders>
              <w:top w:val="single" w:sz="8" w:space="0" w:color="000000"/>
              <w:left w:val="single" w:sz="8" w:space="0" w:color="000000"/>
              <w:bottom w:val="nil"/>
              <w:right w:val="nil"/>
            </w:tcBorders>
            <w:vAlign w:val="center"/>
          </w:tcPr>
          <w:p w14:paraId="6F7F5E07"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10</w:t>
            </w:r>
          </w:p>
        </w:tc>
        <w:tc>
          <w:tcPr>
            <w:tcW w:w="375" w:type="pct"/>
            <w:vMerge w:val="restart"/>
            <w:tcBorders>
              <w:top w:val="single" w:sz="8" w:space="0" w:color="000000"/>
              <w:left w:val="single" w:sz="8" w:space="0" w:color="000000"/>
              <w:bottom w:val="nil"/>
              <w:right w:val="single" w:sz="8" w:space="0" w:color="000000"/>
            </w:tcBorders>
            <w:vAlign w:val="center"/>
          </w:tcPr>
          <w:p w14:paraId="04472A82"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0</w:t>
            </w:r>
          </w:p>
        </w:tc>
      </w:tr>
      <w:tr w:rsidR="004313DB" w:rsidRPr="00920050" w14:paraId="2C17614A" w14:textId="77777777" w:rsidTr="00146B9B">
        <w:tc>
          <w:tcPr>
            <w:tcW w:w="1577" w:type="pct"/>
            <w:tcBorders>
              <w:top w:val="nil"/>
              <w:left w:val="single" w:sz="8" w:space="0" w:color="000000"/>
              <w:bottom w:val="single" w:sz="8" w:space="0" w:color="000000"/>
              <w:right w:val="nil"/>
            </w:tcBorders>
          </w:tcPr>
          <w:p w14:paraId="7774C7BC"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làm việc (phút)</w:t>
            </w:r>
          </w:p>
        </w:tc>
        <w:tc>
          <w:tcPr>
            <w:tcW w:w="662" w:type="pct"/>
            <w:tcBorders>
              <w:top w:val="nil"/>
              <w:left w:val="single" w:sz="8" w:space="0" w:color="000000"/>
              <w:bottom w:val="single" w:sz="8" w:space="0" w:color="000000"/>
              <w:right w:val="nil"/>
            </w:tcBorders>
          </w:tcPr>
          <w:p w14:paraId="561F64EA" w14:textId="77777777" w:rsidR="004313DB" w:rsidRPr="00920050" w:rsidRDefault="00000000" w:rsidP="003B698D">
            <w:pPr>
              <w:spacing w:after="0" w:line="240" w:lineRule="auto"/>
              <w:jc w:val="center"/>
              <w:rPr>
                <w:rFonts w:ascii="Arial" w:hAnsi="Arial" w:cs="Arial"/>
                <w:sz w:val="20"/>
                <w:szCs w:val="20"/>
              </w:rPr>
            </w:pPr>
            <w:r w:rsidRPr="00920050">
              <w:rPr>
                <w:rFonts w:ascii="Arial" w:hAnsi="Arial" w:cs="Arial"/>
                <w:sz w:val="20"/>
                <w:szCs w:val="20"/>
              </w:rPr>
              <w:t>hạn chế</w:t>
            </w:r>
          </w:p>
        </w:tc>
        <w:tc>
          <w:tcPr>
            <w:tcW w:w="320" w:type="pct"/>
            <w:vMerge/>
            <w:tcBorders>
              <w:top w:val="single" w:sz="8" w:space="0" w:color="000000"/>
              <w:left w:val="single" w:sz="8" w:space="0" w:color="000000"/>
              <w:bottom w:val="nil"/>
              <w:right w:val="nil"/>
            </w:tcBorders>
          </w:tcPr>
          <w:p w14:paraId="0D6F5B53" w14:textId="77777777" w:rsidR="004313DB" w:rsidRPr="00920050" w:rsidRDefault="004313D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040F2B5D" w14:textId="77777777" w:rsidR="004313DB" w:rsidRPr="00920050" w:rsidRDefault="004313D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54FF48B4" w14:textId="77777777" w:rsidR="004313DB" w:rsidRPr="00920050" w:rsidRDefault="004313DB" w:rsidP="003B698D">
            <w:pPr>
              <w:spacing w:after="0" w:line="240" w:lineRule="auto"/>
              <w:jc w:val="center"/>
              <w:rPr>
                <w:rFonts w:ascii="Arial" w:hAnsi="Arial" w:cs="Arial"/>
                <w:sz w:val="20"/>
                <w:szCs w:val="20"/>
              </w:rPr>
            </w:pPr>
          </w:p>
        </w:tc>
        <w:tc>
          <w:tcPr>
            <w:tcW w:w="320" w:type="pct"/>
            <w:vMerge/>
            <w:tcBorders>
              <w:top w:val="single" w:sz="8" w:space="0" w:color="000000"/>
              <w:left w:val="single" w:sz="8" w:space="0" w:color="000000"/>
              <w:bottom w:val="nil"/>
              <w:right w:val="nil"/>
            </w:tcBorders>
          </w:tcPr>
          <w:p w14:paraId="60950AE3" w14:textId="77777777" w:rsidR="004313DB" w:rsidRPr="00920050" w:rsidRDefault="004313DB" w:rsidP="003B698D">
            <w:pPr>
              <w:spacing w:after="0" w:line="240" w:lineRule="auto"/>
              <w:jc w:val="center"/>
              <w:rPr>
                <w:rFonts w:ascii="Arial" w:hAnsi="Arial" w:cs="Arial"/>
                <w:sz w:val="20"/>
                <w:szCs w:val="20"/>
              </w:rPr>
            </w:pPr>
          </w:p>
        </w:tc>
        <w:tc>
          <w:tcPr>
            <w:tcW w:w="220" w:type="pct"/>
            <w:vMerge/>
            <w:tcBorders>
              <w:top w:val="single" w:sz="8" w:space="0" w:color="000000"/>
              <w:left w:val="single" w:sz="8" w:space="0" w:color="000000"/>
              <w:bottom w:val="nil"/>
              <w:right w:val="nil"/>
            </w:tcBorders>
          </w:tcPr>
          <w:p w14:paraId="50CF9D13" w14:textId="77777777" w:rsidR="004313DB" w:rsidRPr="00920050" w:rsidRDefault="004313DB" w:rsidP="003B698D">
            <w:pPr>
              <w:spacing w:after="0" w:line="240" w:lineRule="auto"/>
              <w:jc w:val="center"/>
              <w:rPr>
                <w:rFonts w:ascii="Arial" w:hAnsi="Arial" w:cs="Arial"/>
                <w:sz w:val="20"/>
                <w:szCs w:val="20"/>
              </w:rPr>
            </w:pPr>
          </w:p>
        </w:tc>
        <w:tc>
          <w:tcPr>
            <w:tcW w:w="220" w:type="pct"/>
            <w:vMerge/>
            <w:tcBorders>
              <w:top w:val="single" w:sz="8" w:space="0" w:color="000000"/>
              <w:left w:val="single" w:sz="8" w:space="0" w:color="000000"/>
              <w:bottom w:val="nil"/>
              <w:right w:val="nil"/>
            </w:tcBorders>
          </w:tcPr>
          <w:p w14:paraId="47C9D059" w14:textId="77777777" w:rsidR="004313DB" w:rsidRPr="00920050" w:rsidRDefault="004313DB" w:rsidP="003B698D">
            <w:pPr>
              <w:spacing w:after="0" w:line="240" w:lineRule="auto"/>
              <w:jc w:val="center"/>
              <w:rPr>
                <w:rFonts w:ascii="Arial" w:hAnsi="Arial" w:cs="Arial"/>
                <w:sz w:val="20"/>
                <w:szCs w:val="20"/>
              </w:rPr>
            </w:pPr>
          </w:p>
        </w:tc>
        <w:tc>
          <w:tcPr>
            <w:tcW w:w="220" w:type="pct"/>
            <w:vMerge/>
            <w:tcBorders>
              <w:top w:val="single" w:sz="8" w:space="0" w:color="000000"/>
              <w:left w:val="single" w:sz="8" w:space="0" w:color="000000"/>
              <w:bottom w:val="nil"/>
              <w:right w:val="nil"/>
            </w:tcBorders>
          </w:tcPr>
          <w:p w14:paraId="244AB622" w14:textId="77777777" w:rsidR="004313DB" w:rsidRPr="00920050" w:rsidRDefault="004313DB" w:rsidP="003B698D">
            <w:pPr>
              <w:spacing w:after="0" w:line="240" w:lineRule="auto"/>
              <w:jc w:val="center"/>
              <w:rPr>
                <w:rFonts w:ascii="Arial" w:hAnsi="Arial" w:cs="Arial"/>
                <w:sz w:val="20"/>
                <w:szCs w:val="20"/>
              </w:rPr>
            </w:pPr>
          </w:p>
        </w:tc>
        <w:tc>
          <w:tcPr>
            <w:tcW w:w="446" w:type="pct"/>
            <w:vMerge/>
            <w:tcBorders>
              <w:top w:val="single" w:sz="8" w:space="0" w:color="000000"/>
              <w:left w:val="single" w:sz="8" w:space="0" w:color="000000"/>
              <w:bottom w:val="nil"/>
              <w:right w:val="nil"/>
            </w:tcBorders>
          </w:tcPr>
          <w:p w14:paraId="6139FAFC" w14:textId="77777777" w:rsidR="004313DB" w:rsidRPr="00920050" w:rsidRDefault="004313DB" w:rsidP="003B698D">
            <w:pPr>
              <w:spacing w:after="0" w:line="240" w:lineRule="auto"/>
              <w:jc w:val="center"/>
              <w:rPr>
                <w:rFonts w:ascii="Arial" w:hAnsi="Arial" w:cs="Arial"/>
                <w:sz w:val="20"/>
                <w:szCs w:val="20"/>
              </w:rPr>
            </w:pPr>
          </w:p>
        </w:tc>
        <w:tc>
          <w:tcPr>
            <w:tcW w:w="375" w:type="pct"/>
            <w:vMerge/>
            <w:tcBorders>
              <w:top w:val="single" w:sz="8" w:space="0" w:color="000000"/>
              <w:left w:val="single" w:sz="8" w:space="0" w:color="000000"/>
              <w:bottom w:val="nil"/>
              <w:right w:val="single" w:sz="8" w:space="0" w:color="000000"/>
            </w:tcBorders>
          </w:tcPr>
          <w:p w14:paraId="085E7E13" w14:textId="77777777" w:rsidR="004313DB" w:rsidRPr="00920050" w:rsidRDefault="004313DB" w:rsidP="003B698D">
            <w:pPr>
              <w:spacing w:after="0" w:line="240" w:lineRule="auto"/>
              <w:jc w:val="center"/>
              <w:rPr>
                <w:rFonts w:ascii="Arial" w:hAnsi="Arial" w:cs="Arial"/>
                <w:sz w:val="20"/>
                <w:szCs w:val="20"/>
              </w:rPr>
            </w:pPr>
          </w:p>
        </w:tc>
      </w:tr>
    </w:tbl>
    <w:p w14:paraId="17FC2B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Cường độ điện trường có trị số khác với bảng trên thì thời gian làm việc cho phép được tính toán bằng (50/E-2) giờ.</w:t>
      </w:r>
    </w:p>
    <w:p w14:paraId="4011284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1.8.1.4</w:t>
      </w:r>
      <w:r w:rsidRPr="00920050">
        <w:rPr>
          <w:rFonts w:ascii="Arial" w:hAnsi="Arial" w:cs="Arial"/>
          <w:sz w:val="20"/>
          <w:szCs w:val="20"/>
        </w:rPr>
        <w:t xml:space="preserve"> </w:t>
      </w:r>
      <w:r w:rsidRPr="00920050">
        <w:rPr>
          <w:rFonts w:ascii="Arial" w:hAnsi="Arial" w:cs="Arial"/>
          <w:b/>
          <w:sz w:val="20"/>
          <w:szCs w:val="20"/>
        </w:rPr>
        <w:t>Yêu cầu huấn luyện đối với công việc liên quan</w:t>
      </w:r>
    </w:p>
    <w:p w14:paraId="6D42F7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các loại công việc như: Lắp đặt các bình ắc quy; công tác hàn, công tác chằng buộc, làm việc trên cao, công tác xây lắp có sử dụng búa hơi, búa súng hoặc các dụng cụ lắp đặt khác; lắp đặt máy cắt có cấp điện áp từ 110kV trở lên; thi công đầu cáp, hộp nối cáp từ 22kV trở lên v.v. chỉ được phép thực hiện bởi những người đã được huấn luyện an toàn, được huấn luyện nắm vững các điều quy định của Quy chuẩn kỹ thuật, quy trình công nghệ và Quy chuẩn kỹ thuật an toàn và các quy định pháp luật về an toàn lao động liên quan.</w:t>
      </w:r>
    </w:p>
    <w:p w14:paraId="3D2B015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1.8.1.5</w:t>
      </w:r>
      <w:r w:rsidRPr="00920050">
        <w:rPr>
          <w:rFonts w:ascii="Arial" w:hAnsi="Arial" w:cs="Arial"/>
          <w:sz w:val="20"/>
          <w:szCs w:val="20"/>
        </w:rPr>
        <w:t xml:space="preserve"> </w:t>
      </w:r>
      <w:r w:rsidRPr="00920050">
        <w:rPr>
          <w:rFonts w:ascii="Arial" w:hAnsi="Arial" w:cs="Arial"/>
          <w:b/>
          <w:sz w:val="20"/>
          <w:szCs w:val="20"/>
        </w:rPr>
        <w:t>Giám sát và kiểm tra thi công công trình</w:t>
      </w:r>
    </w:p>
    <w:p w14:paraId="35DE77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1.8.1.5.1</w:t>
      </w:r>
      <w:r w:rsidRPr="00920050">
        <w:rPr>
          <w:rFonts w:ascii="Arial" w:hAnsi="Arial" w:cs="Arial"/>
          <w:sz w:val="20"/>
          <w:szCs w:val="20"/>
        </w:rPr>
        <w:t xml:space="preserve"> Giám sát công trường</w:t>
      </w:r>
    </w:p>
    <w:p w14:paraId="329502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Công trường phải được giám sát xây dựng để kiểm tra tiến độ xây dựng, kiểm tra kỹ thuật xây dựng, kiểm tra xuất nhập và lưu kho thiết bị, vật tư, kiểm tra an toàn xây dựng, kiểm tra vệ sinh môi trường, kiểm tra phương tiện giao thông và hạ tầng giao thông. Người quản lý kỹ thuật giám sát công trường phải hiểu rõ quy chuẩn kỹ thuật và các công việc quản lý xây dựng công trình để xác nhận việc tuân thủ quy chuẩn kỹ thuật và điều kiện đáp ứng cho xây dựng tại công trường. Nếu phát hiện những điều kiện nào không phù hợp, phải cung cấp các hướng dẫn thích hợp để cải thiện và điều chỉnh.</w:t>
      </w:r>
    </w:p>
    <w:p w14:paraId="19821D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1.8.1.5.2</w:t>
      </w:r>
      <w:r w:rsidRPr="00920050">
        <w:rPr>
          <w:rFonts w:ascii="Arial" w:hAnsi="Arial" w:cs="Arial"/>
          <w:sz w:val="20"/>
          <w:szCs w:val="20"/>
        </w:rPr>
        <w:t xml:space="preserve"> Kiểm tra an toàn thi công</w:t>
      </w:r>
    </w:p>
    <w:p w14:paraId="2FBFAD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Người tham gia thi công: Kiểm tra sức khỏe, năng lực, trang bị bảo hộ lao động, đã được huấn luyện an toàn, đã được huấn luyện thực hiện những công việc đặc biệt. Nếu đáp ứng đầy đủ những yêu cầu theo quy định thì mới cho phép tham gia thi công;</w:t>
      </w:r>
    </w:p>
    <w:p w14:paraId="6773C7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Phương tiện và thiết bị thi công: Kiểm tra chất lượng của phương tiện và thiết bị thi công nếu đáp ứng về mức độ an toàn, về năng lực thực hiện công việc nêu trong biện pháp tổ chức thi công thì mới cho phép triển khai thi công;</w:t>
      </w:r>
    </w:p>
    <w:p w14:paraId="5FB4DD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Thiết bị và vật tư lắp đặt: Kiểm tra chất lượng của thiết bị và vật tư sẽ được lắp đặt, nếu đáp ứng những yêu cầu kỹ thuật đáp ứng những yêu cầu của pháp luật về an toàn PCCC nêu trong thiết kế kỹ thuật, thẩm duyệt thiết kế về PCCC thì mới cho phép đưa vào lắp đặt;</w:t>
      </w:r>
    </w:p>
    <w:p w14:paraId="38A854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Địa điểm và môi trường làm việc</w:t>
      </w:r>
    </w:p>
    <w:p w14:paraId="2CCAA7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các văn bản pháp lý (giấy phép cắt điện, giấy phép vượt quốc lộ, v.v.) và các biện pháp phòng tránh (dàn giáo, biển báo, v.v.);</w:t>
      </w:r>
    </w:p>
    <w:p w14:paraId="757B32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môi trường làm việc (mưa, gió, dông, sét, v. v.);</w:t>
      </w:r>
    </w:p>
    <w:p w14:paraId="1256B0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Nếu bảo đảm các điều kiện thi công theo quy định thì mới cho phép triển khai thực hiện.</w:t>
      </w:r>
    </w:p>
    <w:p w14:paraId="22B7C34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1.8.1.6</w:t>
      </w:r>
      <w:r w:rsidRPr="00920050">
        <w:rPr>
          <w:rFonts w:ascii="Arial" w:hAnsi="Arial" w:cs="Arial"/>
          <w:sz w:val="20"/>
          <w:szCs w:val="20"/>
        </w:rPr>
        <w:t xml:space="preserve"> </w:t>
      </w:r>
      <w:r w:rsidRPr="00920050">
        <w:rPr>
          <w:rFonts w:ascii="Arial" w:hAnsi="Arial" w:cs="Arial"/>
          <w:b/>
          <w:sz w:val="20"/>
          <w:szCs w:val="20"/>
        </w:rPr>
        <w:t>Đào tạo nâng cao năng lực thực hiện tại công trường</w:t>
      </w:r>
    </w:p>
    <w:p w14:paraId="7ECAAA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Đào tạo nâng cao năng lực thực hiện tại công trường nghĩa là người quản lý kỹ thuật phải tiến hành huấn luyện cho mọi công nhân trước khi bắt đầu công việc xây dựng, trên quan điểm nâng cao chất lượng công việc và an toàn trong quá trình thực hiện công việc tại công trường.</w:t>
      </w:r>
    </w:p>
    <w:p w14:paraId="3FE9630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Ngoài ra, người quản lý kỹ thuật phải giải thích cho công nhân về đặc điểm của công trình, những điểm quan trọng liên quan đến chất lượng công trình và đưa ra các biện pháp kiểm soát an toàn đối với các nguy hiểm dự kiến.</w:t>
      </w:r>
    </w:p>
    <w:p w14:paraId="7787C1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w:t>
      </w:r>
      <w:r w:rsidRPr="00920050">
        <w:rPr>
          <w:rFonts w:ascii="Arial" w:hAnsi="Arial" w:cs="Arial"/>
          <w:sz w:val="20"/>
          <w:szCs w:val="20"/>
        </w:rPr>
        <w:t xml:space="preserve"> </w:t>
      </w:r>
      <w:r w:rsidRPr="00920050">
        <w:rPr>
          <w:rFonts w:ascii="Arial" w:hAnsi="Arial" w:cs="Arial"/>
          <w:b/>
          <w:sz w:val="20"/>
          <w:szCs w:val="20"/>
        </w:rPr>
        <w:t>Công tác chuẩn bị thi công</w:t>
      </w:r>
    </w:p>
    <w:p w14:paraId="2E07F4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1.8.2.1</w:t>
      </w:r>
      <w:r w:rsidRPr="00920050">
        <w:rPr>
          <w:rFonts w:ascii="Arial" w:hAnsi="Arial" w:cs="Arial"/>
          <w:sz w:val="20"/>
          <w:szCs w:val="20"/>
        </w:rPr>
        <w:t xml:space="preserve"> </w:t>
      </w:r>
      <w:r w:rsidRPr="00920050">
        <w:rPr>
          <w:rFonts w:ascii="Arial" w:hAnsi="Arial" w:cs="Arial"/>
          <w:b/>
          <w:sz w:val="20"/>
          <w:szCs w:val="20"/>
        </w:rPr>
        <w:t>Tài liệu thiết kế</w:t>
      </w:r>
    </w:p>
    <w:p w14:paraId="024C63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Tài liệu thiết kế phải phù hợp với các quy định của Nhà nước về thành phần, nội dung và biên chế công tác thiết kế, lập dự toán cho các công trình xây dựng công nghiệp.</w:t>
      </w:r>
    </w:p>
    <w:p w14:paraId="47977D3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Các tài liệu thiết kế giao cho cơ quan xây lắp đều phải được cơ quan có thẩm quyền thẩm tra và phê duyệt.</w:t>
      </w:r>
    </w:p>
    <w:p w14:paraId="19ABA3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Tài liệu thiết kế của nước ngoài (nếu có) phải được dịch ra tiếng Việt và chuyển giao cho Nhà thầu thi công theo số lượng quy định, trừ trường hợp đã có thỏa thuận trước trong hợp đồng.</w:t>
      </w:r>
    </w:p>
    <w:p w14:paraId="68B564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1.8.2.2</w:t>
      </w:r>
      <w:r w:rsidRPr="00920050">
        <w:rPr>
          <w:rFonts w:ascii="Arial" w:hAnsi="Arial" w:cs="Arial"/>
          <w:sz w:val="20"/>
          <w:szCs w:val="20"/>
        </w:rPr>
        <w:t xml:space="preserve"> </w:t>
      </w:r>
      <w:r w:rsidRPr="00920050">
        <w:rPr>
          <w:rFonts w:ascii="Arial" w:hAnsi="Arial" w:cs="Arial"/>
          <w:b/>
          <w:sz w:val="20"/>
          <w:szCs w:val="20"/>
        </w:rPr>
        <w:t>Kho bãi</w:t>
      </w:r>
    </w:p>
    <w:p w14:paraId="11E4F5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1.8.2.2.1</w:t>
      </w:r>
      <w:r w:rsidRPr="00920050">
        <w:rPr>
          <w:rFonts w:ascii="Arial" w:hAnsi="Arial" w:cs="Arial"/>
          <w:sz w:val="20"/>
          <w:szCs w:val="20"/>
        </w:rPr>
        <w:t xml:space="preserve"> Kho ngoài trời (kho hở)</w:t>
      </w:r>
    </w:p>
    <w:p w14:paraId="179BCA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kho hở không có mái che, thiết bị điện phải được đặt trên giá sắp xếp theo từng loại, từng khu riêng. Tránh không để tiếp xúc với mặt đất.</w:t>
      </w:r>
    </w:p>
    <w:p w14:paraId="4EB9305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Ở các kho hở hoặc nửa hở (các thiết bị được che cục bộ), các thiết bị phải được bố trí và được bảo vệ khỏi đọng nước và ẩm.</w:t>
      </w:r>
    </w:p>
    <w:p w14:paraId="318080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bộ phận, các thiết bị lớn và nặng phải được bố trí sao cho tránh bị biến dạng, thiết bị được cố định để tránh rơi vỡ.</w:t>
      </w:r>
    </w:p>
    <w:p w14:paraId="29BF41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Mặt bằng kho ngoài trời phải bảo đảm thoát nước tốt.</w:t>
      </w:r>
    </w:p>
    <w:p w14:paraId="292DC23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1.8.2.2.2</w:t>
      </w:r>
      <w:r w:rsidRPr="00920050">
        <w:rPr>
          <w:rFonts w:ascii="Arial" w:hAnsi="Arial" w:cs="Arial"/>
          <w:sz w:val="20"/>
          <w:szCs w:val="20"/>
        </w:rPr>
        <w:t xml:space="preserve"> Kho trong nhà (kho kín)</w:t>
      </w:r>
    </w:p>
    <w:p w14:paraId="5B80A5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Kho kín để lưu các thiết bị điện trước khi lắp đặt như tụ điện, ắc quy, cáp điện, cách điện, phụ kiện, tủ bảng điện, thiết bị điện tử, v.v. phải thông thoáng, sắp xếp theo từng loại, từng khu riêng và phải có đà, giá kê để tránh ẩm ướt, có lối đi thuận lợi cho việc xuất, nhập vật tư thiết bị;</w:t>
      </w:r>
    </w:p>
    <w:p w14:paraId="7160B4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Kho kín để lưu kho các thiết bị dễ bị ảnh hưởng của môi trường như các thiết bị điện tử, phương tiện đo kỹ thuật số, các tủ bảng điện, v.v. cần được trang bị máy điều hòa không khí nếu phải lưu kho lâu dài.</w:t>
      </w:r>
    </w:p>
    <w:p w14:paraId="2600B1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1.8.2.2.3</w:t>
      </w:r>
      <w:r w:rsidRPr="00920050">
        <w:rPr>
          <w:rFonts w:ascii="Arial" w:hAnsi="Arial" w:cs="Arial"/>
          <w:sz w:val="20"/>
          <w:szCs w:val="20"/>
        </w:rPr>
        <w:t xml:space="preserve"> Kho xi măng</w:t>
      </w:r>
    </w:p>
    <w:p w14:paraId="03B12A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Kho xi măng bao phải có mái và sàn, các sàn này phải có gầm rỗng để thông gió. Không được phép để xi măng có mác khác nhau cùng một chỗ với nhau.</w:t>
      </w:r>
    </w:p>
    <w:p w14:paraId="3EBB89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Xi măng rời được rót vào các lô chứa theo từng mác khác nhau.</w:t>
      </w:r>
    </w:p>
    <w:p w14:paraId="3B9D426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1.8.2.2.4</w:t>
      </w:r>
      <w:r w:rsidRPr="00920050">
        <w:rPr>
          <w:rFonts w:ascii="Arial" w:hAnsi="Arial" w:cs="Arial"/>
          <w:sz w:val="20"/>
          <w:szCs w:val="20"/>
        </w:rPr>
        <w:t xml:space="preserve"> Kho chất nổ và kíp nổ phục vụ thi công</w:t>
      </w:r>
    </w:p>
    <w:p w14:paraId="1B096F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Kho bảo quản chất nổ và kíp nổ dùng cho xây lắp phải tuân thủ các quy định về bảo quản và vận chuyển chất nổ.</w:t>
      </w:r>
    </w:p>
    <w:p w14:paraId="53F7A0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1.8.2.3</w:t>
      </w:r>
      <w:r w:rsidRPr="00920050">
        <w:rPr>
          <w:rFonts w:ascii="Arial" w:hAnsi="Arial" w:cs="Arial"/>
          <w:sz w:val="20"/>
          <w:szCs w:val="20"/>
        </w:rPr>
        <w:t xml:space="preserve"> </w:t>
      </w:r>
      <w:r w:rsidRPr="00920050">
        <w:rPr>
          <w:rFonts w:ascii="Arial" w:hAnsi="Arial" w:cs="Arial"/>
          <w:b/>
          <w:sz w:val="20"/>
          <w:szCs w:val="20"/>
        </w:rPr>
        <w:t>Thủ tục và điều kiện tiếp nhận, bảo quản và bàn giao các thiết bị điện và vật tư xây lắp</w:t>
      </w:r>
    </w:p>
    <w:p w14:paraId="5DE80F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1.8.2.3.1</w:t>
      </w:r>
      <w:r w:rsidRPr="00920050">
        <w:rPr>
          <w:rFonts w:ascii="Arial" w:hAnsi="Arial" w:cs="Arial"/>
          <w:sz w:val="20"/>
          <w:szCs w:val="20"/>
        </w:rPr>
        <w:t xml:space="preserve"> Trình tự, điều kiện tiếp nhận và bảo quản các thiết bị điện, các phụ kiện và các vật tư lưu kho phải theo đúng quy định của đơn vị chủ quản công trình và hướng dẫn của nhà chế tạo.</w:t>
      </w:r>
    </w:p>
    <w:p w14:paraId="2AB062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1.8.2.3.2</w:t>
      </w:r>
      <w:r w:rsidRPr="00920050">
        <w:rPr>
          <w:rFonts w:ascii="Arial" w:hAnsi="Arial" w:cs="Arial"/>
          <w:sz w:val="20"/>
          <w:szCs w:val="20"/>
        </w:rPr>
        <w:t xml:space="preserve"> Yêu cầu lưu kho:</w:t>
      </w:r>
    </w:p>
    <w:p w14:paraId="4BBFEC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Những thiết bị đặt trong thùng kín, những thiết bị ít bị ảnh hưởng của môi trường, những kết cấu nặng, v.v. có thể lưu kho ở ngoài trời, nhưng phải có biện pháp chống đọng nước và ẩm;</w:t>
      </w:r>
    </w:p>
    <w:p w14:paraId="1CDE95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Những thiết bị dễ bị ảnh hưởng của môi trường được lưu kho trong nhà;</w:t>
      </w:r>
    </w:p>
    <w:p w14:paraId="221554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thiết bị điện trong kho phải được giữ ở vị trí an toàn, thuận tiện cho vận chuyển và lắp ráp. Nếu các ký hiệu hoặc mã hiệu bị mờ hoặc mất, phải kiểm tra và phục hồi lại trước khi lắp ráp;</w:t>
      </w:r>
    </w:p>
    <w:p w14:paraId="274637D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Tại nơi bảo quản phải treo biển ghi rõ tên các nhóm chi tiết của thiết bị, vật tư, nếu lưu kho ở ngoài trời thì phải đóng cọc treo các biển nói trên. Các khối thiết bị lớn, nặng phải ghi rõ cả khối lượng của chúng.</w:t>
      </w:r>
    </w:p>
    <w:p w14:paraId="4BD8E0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1.8.2.3.3</w:t>
      </w:r>
      <w:r w:rsidRPr="00920050">
        <w:rPr>
          <w:rFonts w:ascii="Arial" w:hAnsi="Arial" w:cs="Arial"/>
          <w:sz w:val="20"/>
          <w:szCs w:val="20"/>
        </w:rPr>
        <w:t xml:space="preserve"> Các kho hở và kho kín, các hệ đỡ và các bãi để bảo quản thiết bị, vật tư phải có đầy đủ các phương tiện để bốc dỡ, sắp xếp, di chuyển thiết bị, vật tư.</w:t>
      </w:r>
    </w:p>
    <w:p w14:paraId="5A2F9E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1.8.2.3.4</w:t>
      </w:r>
      <w:r w:rsidRPr="00920050">
        <w:rPr>
          <w:rFonts w:ascii="Arial" w:hAnsi="Arial" w:cs="Arial"/>
          <w:sz w:val="20"/>
          <w:szCs w:val="20"/>
        </w:rPr>
        <w:t xml:space="preserve"> Trước khi bàn giao, các thiết bị, vật tư phải được kiểm tra đánh giá hiện trạng của thiết bị và vật tư. Khi bàn giao phải lập Biên bản giao nhận.</w:t>
      </w:r>
    </w:p>
    <w:p w14:paraId="6FCDEB7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1.8.2.4</w:t>
      </w:r>
      <w:r w:rsidRPr="00920050">
        <w:rPr>
          <w:rFonts w:ascii="Arial" w:hAnsi="Arial" w:cs="Arial"/>
          <w:sz w:val="20"/>
          <w:szCs w:val="20"/>
        </w:rPr>
        <w:t xml:space="preserve"> </w:t>
      </w:r>
      <w:r w:rsidRPr="00920050">
        <w:rPr>
          <w:rFonts w:ascii="Arial" w:hAnsi="Arial" w:cs="Arial"/>
          <w:b/>
          <w:sz w:val="20"/>
          <w:szCs w:val="20"/>
        </w:rPr>
        <w:t>Bảo dưỡng thiết bị lưu kho</w:t>
      </w:r>
    </w:p>
    <w:p w14:paraId="49D064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Trường hợp thiết bị lưu kho lâu dài, theo định kỳ quy định của thiết bị phải tiến hành bảo dưỡng.</w:t>
      </w:r>
    </w:p>
    <w:p w14:paraId="5AAC0B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Các vật tư thiết bị lưu kho bị hư hỏng phải được tách riêng ra để xử lý và tránh cấp phát nhầm.</w:t>
      </w:r>
    </w:p>
    <w:p w14:paraId="153913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1.8.3</w:t>
      </w:r>
      <w:r w:rsidRPr="00920050">
        <w:rPr>
          <w:rFonts w:ascii="Arial" w:hAnsi="Arial" w:cs="Arial"/>
          <w:sz w:val="20"/>
          <w:szCs w:val="20"/>
        </w:rPr>
        <w:t xml:space="preserve"> </w:t>
      </w:r>
      <w:r w:rsidRPr="00920050">
        <w:rPr>
          <w:rFonts w:ascii="Arial" w:hAnsi="Arial" w:cs="Arial"/>
          <w:b/>
          <w:sz w:val="20"/>
          <w:szCs w:val="20"/>
        </w:rPr>
        <w:t>Các yêu cầu đối với phần xây dựng để lắp đặt thiết bị</w:t>
      </w:r>
    </w:p>
    <w:p w14:paraId="49A2BA7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1.8.3.1</w:t>
      </w:r>
      <w:r w:rsidRPr="00920050">
        <w:rPr>
          <w:rFonts w:ascii="Arial" w:hAnsi="Arial" w:cs="Arial"/>
          <w:sz w:val="20"/>
          <w:szCs w:val="20"/>
        </w:rPr>
        <w:t xml:space="preserve"> </w:t>
      </w:r>
      <w:r w:rsidRPr="00920050">
        <w:rPr>
          <w:rFonts w:ascii="Arial" w:hAnsi="Arial" w:cs="Arial"/>
          <w:b/>
          <w:sz w:val="20"/>
          <w:szCs w:val="20"/>
        </w:rPr>
        <w:t>Những công việc thực hiện trước khi lắp đặt thiết bị</w:t>
      </w:r>
    </w:p>
    <w:p w14:paraId="02D905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Trước khi lắp đặt các thiết bị căn cứ yêu cầu thi công để tiến hành các công việc phù hợp như sau:</w:t>
      </w:r>
    </w:p>
    <w:p w14:paraId="5AC46D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Xây dựng các công trình tạm và các lều lán cho công nhân chuẩn bị lắp đặt thiết bị.</w:t>
      </w:r>
    </w:p>
    <w:p w14:paraId="3CA88CC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Xây dựng các đường cố định và đường tạm thời. Độ rộng của đường nhánh và đường tạm phải rộng đủ lớn để vận chuyển thiết bị điện (bao gồm thiết bị siêu trường, siêu trọng), các loại vật liệu và các bộ phận để lắp tới địa điểm và vị trí lắp đặt.</w:t>
      </w:r>
    </w:p>
    <w:p w14:paraId="292DAC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Xây dựng các đường cho xe cứu hỏa, đặt các ống và các thiết bị cần thiết cho cứu hỏa.</w:t>
      </w:r>
    </w:p>
    <w:p w14:paraId="5844330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Lắp đặt các hệ thống khí nén, nước và điện tạm thời và cố định cũng như các thiết bị để đấu nối với các máy thi công.</w:t>
      </w:r>
    </w:p>
    <w:p w14:paraId="4B66FA5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Lắp các thang và dàn giáo ở các vị trí cần cẩu không thao tác được.</w:t>
      </w:r>
    </w:p>
    <w:p w14:paraId="489E070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Xây dựng các kết cấu để lắp đặt thiết bị trọn bộ như tủ điều khiển, bảng điện, phòng đặt máy biến áp và các buồng điện khác phải hoàn thành trước khi lắp đặt thiết bị.</w:t>
      </w:r>
    </w:p>
    <w:p w14:paraId="717FD5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Tất cả các vật chôn ngầm, các lỗ, hốc chừa sẵn trong kết cấu bê tông để lắp thiết bị phải thực hiện theo thiết kế và đối chiếu với thiết bị sẽ lắp đặt, phải có đầy đủ số liệu kỹ thuật, văn bản nghiệm thu kỹ thuật.</w:t>
      </w:r>
    </w:p>
    <w:p w14:paraId="50213B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1.8.3.2</w:t>
      </w:r>
      <w:r w:rsidRPr="00920050">
        <w:rPr>
          <w:rFonts w:ascii="Arial" w:hAnsi="Arial" w:cs="Arial"/>
          <w:sz w:val="20"/>
          <w:szCs w:val="20"/>
        </w:rPr>
        <w:t xml:space="preserve"> </w:t>
      </w:r>
      <w:r w:rsidRPr="00920050">
        <w:rPr>
          <w:rFonts w:ascii="Arial" w:hAnsi="Arial" w:cs="Arial"/>
          <w:b/>
          <w:sz w:val="20"/>
          <w:szCs w:val="20"/>
        </w:rPr>
        <w:t>Thứ tự ưu tiên xây lắp</w:t>
      </w:r>
    </w:p>
    <w:p w14:paraId="26047E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Phải ưu tiên xây dựng các công trình cấp điện, cấp nước thi công (trạm biến áp, hệ thống nước), lán trại tạm thời và đường tạm thi công trước khi xây dựng các hạng mục chính.</w:t>
      </w:r>
    </w:p>
    <w:p w14:paraId="1583AB9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1.8.3.3</w:t>
      </w:r>
      <w:r w:rsidRPr="00920050">
        <w:rPr>
          <w:rFonts w:ascii="Arial" w:hAnsi="Arial" w:cs="Arial"/>
          <w:sz w:val="20"/>
          <w:szCs w:val="20"/>
        </w:rPr>
        <w:t xml:space="preserve"> </w:t>
      </w:r>
      <w:r w:rsidRPr="00920050">
        <w:rPr>
          <w:rFonts w:ascii="Arial" w:hAnsi="Arial" w:cs="Arial"/>
          <w:b/>
          <w:sz w:val="20"/>
          <w:szCs w:val="20"/>
        </w:rPr>
        <w:t>Báo cáo kiểm tra và nghiệm thu công trình</w:t>
      </w:r>
    </w:p>
    <w:p w14:paraId="775BA3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Cơ quan chủ quản công trình và các nhà thầu lập báo cáo kiểm tra và lập biên bản nghiệm thu từng hạng mục hoặc công trình đã hoàn thành.</w:t>
      </w:r>
    </w:p>
    <w:p w14:paraId="119249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1.8.3.4</w:t>
      </w:r>
      <w:r w:rsidRPr="00920050">
        <w:rPr>
          <w:rFonts w:ascii="Arial" w:hAnsi="Arial" w:cs="Arial"/>
          <w:sz w:val="20"/>
          <w:szCs w:val="20"/>
        </w:rPr>
        <w:t xml:space="preserve"> </w:t>
      </w:r>
      <w:r w:rsidRPr="00920050">
        <w:rPr>
          <w:rFonts w:ascii="Arial" w:hAnsi="Arial" w:cs="Arial"/>
          <w:b/>
          <w:sz w:val="20"/>
          <w:szCs w:val="20"/>
        </w:rPr>
        <w:t>Cơ sở nghiệm thu công trình</w:t>
      </w:r>
    </w:p>
    <w:p w14:paraId="340790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hạng mục hoặc các công trình đã hoàn thành phải nghiệm thu căn cứ vào tài liệu thiết kế đã được phê duyệt và các quy định trong Quy chuẩn kỹ thuật và các văn bản quy định khác có liên quan.</w:t>
      </w:r>
    </w:p>
    <w:p w14:paraId="21375A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1.8.4</w:t>
      </w:r>
      <w:r w:rsidRPr="00920050">
        <w:rPr>
          <w:rFonts w:ascii="Arial" w:hAnsi="Arial" w:cs="Arial"/>
          <w:sz w:val="20"/>
          <w:szCs w:val="20"/>
        </w:rPr>
        <w:t xml:space="preserve"> </w:t>
      </w:r>
      <w:r w:rsidRPr="00920050">
        <w:rPr>
          <w:rFonts w:ascii="Arial" w:hAnsi="Arial" w:cs="Arial"/>
          <w:b/>
          <w:sz w:val="20"/>
          <w:szCs w:val="20"/>
        </w:rPr>
        <w:t>Công tác lắp đặt</w:t>
      </w:r>
    </w:p>
    <w:p w14:paraId="6394BE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1.8.4.1</w:t>
      </w:r>
      <w:r w:rsidRPr="00920050">
        <w:rPr>
          <w:rFonts w:ascii="Arial" w:hAnsi="Arial" w:cs="Arial"/>
          <w:sz w:val="20"/>
          <w:szCs w:val="20"/>
        </w:rPr>
        <w:t xml:space="preserve"> </w:t>
      </w:r>
      <w:r w:rsidRPr="00920050">
        <w:rPr>
          <w:rFonts w:ascii="Arial" w:hAnsi="Arial" w:cs="Arial"/>
          <w:b/>
          <w:sz w:val="20"/>
          <w:szCs w:val="20"/>
        </w:rPr>
        <w:t>Áp dụng phương pháp xây lắp</w:t>
      </w:r>
    </w:p>
    <w:p w14:paraId="5C5DD3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quá trình xây lắp cần áp dụng các phương pháp công nghiệp hóa đến mức cao nhất. Sử dụng tối đa các phương pháp xây dựng và chế tạo tổ hợp lắp sẵn: các kết cấu được chế tạo sẵn thành từng bộ, các thiết bị điện được lắp đặt trọn bộ, thành khối, thành cụm ở xưởng gia công trước khi lắp đặt.</w:t>
      </w:r>
    </w:p>
    <w:p w14:paraId="168C7C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1.8.4.2</w:t>
      </w:r>
      <w:r w:rsidRPr="00920050">
        <w:rPr>
          <w:rFonts w:ascii="Arial" w:hAnsi="Arial" w:cs="Arial"/>
          <w:sz w:val="20"/>
          <w:szCs w:val="20"/>
        </w:rPr>
        <w:t xml:space="preserve"> </w:t>
      </w:r>
      <w:r w:rsidRPr="00920050">
        <w:rPr>
          <w:rFonts w:ascii="Arial" w:hAnsi="Arial" w:cs="Arial"/>
          <w:b/>
          <w:sz w:val="20"/>
          <w:szCs w:val="20"/>
        </w:rPr>
        <w:t>Các bước xây lắp</w:t>
      </w:r>
    </w:p>
    <w:p w14:paraId="269B24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Công tác xây lắp điện phải tiến hành theo 2 bước:</w:t>
      </w:r>
    </w:p>
    <w:p w14:paraId="28CC61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Bước 1: Phải định vị toàn bộ những kết cấu xây dựng có liên quan trên công trường trước khi thi công.</w:t>
      </w:r>
    </w:p>
    <w:p w14:paraId="43B91F4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Bước 2: Tiến hành xây dựng và lắp đặt các thiết bị điện theo trình tự ưu tiên và biện pháp tổ chức thi công đã được phê duyệt.</w:t>
      </w:r>
    </w:p>
    <w:p w14:paraId="2FF244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1.8.4.3</w:t>
      </w:r>
      <w:r w:rsidRPr="00920050">
        <w:rPr>
          <w:rFonts w:ascii="Arial" w:hAnsi="Arial" w:cs="Arial"/>
          <w:sz w:val="20"/>
          <w:szCs w:val="20"/>
        </w:rPr>
        <w:t xml:space="preserve"> </w:t>
      </w:r>
      <w:r w:rsidRPr="00920050">
        <w:rPr>
          <w:rFonts w:ascii="Arial" w:hAnsi="Arial" w:cs="Arial"/>
          <w:b/>
          <w:sz w:val="20"/>
          <w:szCs w:val="20"/>
        </w:rPr>
        <w:t>Kiểm tra, điều chỉnh các máy đo gắn trên thiết bị thi công</w:t>
      </w:r>
    </w:p>
    <w:p w14:paraId="7C2F75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Phải thường xuyên kiểm tra, hiệu chỉnh từng đồng hồ, thiết bị đo gắn trên thiết bị thi công tại hiện trường xây lắp.</w:t>
      </w:r>
    </w:p>
    <w:p w14:paraId="43B8BE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w:t>
      </w:r>
      <w:r w:rsidRPr="00920050">
        <w:rPr>
          <w:rFonts w:ascii="Arial" w:hAnsi="Arial" w:cs="Arial"/>
          <w:sz w:val="20"/>
          <w:szCs w:val="20"/>
        </w:rPr>
        <w:t xml:space="preserve"> </w:t>
      </w:r>
      <w:r w:rsidRPr="00920050">
        <w:rPr>
          <w:rFonts w:ascii="Arial" w:hAnsi="Arial" w:cs="Arial"/>
          <w:b/>
          <w:sz w:val="20"/>
          <w:szCs w:val="20"/>
        </w:rPr>
        <w:t>Lắp đặt dây dẫn và cáp</w:t>
      </w:r>
    </w:p>
    <w:p w14:paraId="2160B2E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w:t>
      </w:r>
      <w:r w:rsidRPr="00920050">
        <w:rPr>
          <w:rFonts w:ascii="Arial" w:hAnsi="Arial" w:cs="Arial"/>
          <w:sz w:val="20"/>
          <w:szCs w:val="20"/>
        </w:rPr>
        <w:t xml:space="preserve"> </w:t>
      </w:r>
      <w:r w:rsidRPr="00920050">
        <w:rPr>
          <w:rFonts w:ascii="Arial" w:hAnsi="Arial" w:cs="Arial"/>
          <w:b/>
          <w:sz w:val="20"/>
          <w:szCs w:val="20"/>
        </w:rPr>
        <w:t>Phạm vi áp dụng</w:t>
      </w:r>
    </w:p>
    <w:p w14:paraId="15BBEC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quy định trong phần này áp dụng để lắp đặt các dây dẫn điện động lực và chiếu sáng điện áp một chiều và xoay chiều ở trong nhà và ngoài trời bằng dây dẫn bọc cách điện và cáp có và không có vỏ thép.</w:t>
      </w:r>
    </w:p>
    <w:p w14:paraId="65779C9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w:t>
      </w:r>
      <w:r w:rsidRPr="00920050">
        <w:rPr>
          <w:rFonts w:ascii="Arial" w:hAnsi="Arial" w:cs="Arial"/>
          <w:sz w:val="20"/>
          <w:szCs w:val="20"/>
        </w:rPr>
        <w:t xml:space="preserve"> </w:t>
      </w:r>
      <w:r w:rsidRPr="00920050">
        <w:rPr>
          <w:rFonts w:ascii="Arial" w:hAnsi="Arial" w:cs="Arial"/>
          <w:b/>
          <w:sz w:val="20"/>
          <w:szCs w:val="20"/>
        </w:rPr>
        <w:t>Lắp đặt dây dẫn và cáp</w:t>
      </w:r>
    </w:p>
    <w:p w14:paraId="38BED77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1.8.5.2.1</w:t>
      </w:r>
      <w:r w:rsidRPr="00920050">
        <w:rPr>
          <w:rFonts w:ascii="Arial" w:hAnsi="Arial" w:cs="Arial"/>
          <w:sz w:val="20"/>
          <w:szCs w:val="20"/>
        </w:rPr>
        <w:t xml:space="preserve"> Độ cao lắp đặt: Các dây dẫn trần đặt trong các phân xưởng nơi có nhiều người (không có nhiệm vụ) lui tới phải được đặt ở độ cao quy định trong tài liệu thiết kế.</w:t>
      </w:r>
    </w:p>
    <w:p w14:paraId="0C5DF5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Không quy định độ cao lắp đặt cách nền nhà hoặc sàn nhà cho dây dẫn bọc cách điện được bảo vệ (dây bọc), dây bọc luồn trong ống cách điện có vỏ kim loại, dây bọc và cáp luồn trong các ống thép và các ống lồng mềm bằng kim loại, nhưng phải bảo đảm thuận lợi cho các hoạt động trong khu vực đi dây. Ở những chỗ dây dẫn và cáp có thể bị hư hỏng do cơ học thì phải được bảo vệ tăng cường.</w:t>
      </w:r>
    </w:p>
    <w:p w14:paraId="0B8E22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1.8.5.2.2</w:t>
      </w:r>
      <w:r w:rsidRPr="00920050">
        <w:rPr>
          <w:rFonts w:ascii="Arial" w:hAnsi="Arial" w:cs="Arial"/>
          <w:sz w:val="20"/>
          <w:szCs w:val="20"/>
        </w:rPr>
        <w:t xml:space="preserve"> Khi đặt gần những nơi có nhiệt độ cao thì dây dẫn và cáp phải được bảo vệ chống tác hại do nóng hoặc phải dùng loại dây dẫn và cáp thích hợp.</w:t>
      </w:r>
    </w:p>
    <w:p w14:paraId="66C2E6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1.8.5.2.3</w:t>
      </w:r>
      <w:r w:rsidRPr="00920050">
        <w:rPr>
          <w:rFonts w:ascii="Arial" w:hAnsi="Arial" w:cs="Arial"/>
          <w:sz w:val="20"/>
          <w:szCs w:val="20"/>
        </w:rPr>
        <w:t xml:space="preserve"> Các dây dẫn và cáp đặt hở phải phối hợp với các đường nét kiến trúc của nhà và công trình để bảo đảm mỹ thuật.</w:t>
      </w:r>
    </w:p>
    <w:p w14:paraId="5E1B46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1.8.5.2.4</w:t>
      </w:r>
      <w:r w:rsidRPr="00920050">
        <w:rPr>
          <w:rFonts w:ascii="Arial" w:hAnsi="Arial" w:cs="Arial"/>
          <w:sz w:val="20"/>
          <w:szCs w:val="20"/>
        </w:rPr>
        <w:t xml:space="preserve"> Các dây dẫn và cáp đặt trong các gian ẩm ướt (xí, tắm...) càng ngắn càng tốt. Các dây dẫn nên đặt ở bên ngoài các gian này và đèn chiếu sáng nên đặt gần dây dẫn ở trên tường.</w:t>
      </w:r>
    </w:p>
    <w:p w14:paraId="577F3F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1.8.5.2.5</w:t>
      </w:r>
      <w:r w:rsidRPr="00920050">
        <w:rPr>
          <w:rFonts w:ascii="Arial" w:hAnsi="Arial" w:cs="Arial"/>
          <w:sz w:val="20"/>
          <w:szCs w:val="20"/>
        </w:rPr>
        <w:t xml:space="preserve"> Dây dẫn và cáp đặt theo bề mặt kết cấu thường xuyên bị nung nóng (đường dẫn khói, đường dẫn khí lò, v.v.) không cho phép đặt kín. Khi đặt hở trên bề mặt đường dẫn khói, đường dẫn khí lò, v.v. thì nhiệt độ xung quanh dây dẫn cần được xem xét hoặc có giải pháp để cáp vận hành không quá nhiệt độ cho phép của cáp,</w:t>
      </w:r>
    </w:p>
    <w:p w14:paraId="47BB0C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1.8.5.2.6</w:t>
      </w:r>
      <w:r w:rsidRPr="00920050">
        <w:rPr>
          <w:rFonts w:ascii="Arial" w:hAnsi="Arial" w:cs="Arial"/>
          <w:sz w:val="20"/>
          <w:szCs w:val="20"/>
        </w:rPr>
        <w:t xml:space="preserve"> Các dây dẫn và cáp đặt trong tường hoặc trong cấu trúc phải có 1 đoạn dự phòng ít nhất là 50mm ở cạnh những chỗ nối trong các hộp phân nhánh và ở cạnh chỗ nối với các đèn chiếu sáng, công tắc và ổ cắm.</w:t>
      </w:r>
    </w:p>
    <w:p w14:paraId="6DD64C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1.8.5.2.7</w:t>
      </w:r>
      <w:r w:rsidRPr="00920050">
        <w:rPr>
          <w:rFonts w:ascii="Arial" w:hAnsi="Arial" w:cs="Arial"/>
          <w:sz w:val="20"/>
          <w:szCs w:val="20"/>
        </w:rPr>
        <w:t xml:space="preserve"> Cố định dây dẫn và cáp vào các kết cấu công trình thường dùng súng chuyên dùng để thi công hoặc dùng các biện pháp khác thích hợp. Các đinh phải được lựa chọn và cố định lên các mặt đỡ theo đúng tài liệu hướng dẫn.</w:t>
      </w:r>
    </w:p>
    <w:p w14:paraId="51397A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Ở những đoạn thẳng của tuyến dây, các vòng kẹp dùng để cố định dây dẫn, cáp và ống được đặt trực tiếp trên bề mặt đó phải cách đều nhau. Trên các mặt đoạn thẳng và các chỗ vòng, các vòng kẹp phải đặt thẳng góc với đường tim đặt dây dẫn.</w:t>
      </w:r>
    </w:p>
    <w:p w14:paraId="250CA7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vòng kẹp bằng kim loại dùng để cố định dây dẫn, cáp và ống thép đều phải mạ kẽm hoặc sơn chống gỉ.</w:t>
      </w:r>
    </w:p>
    <w:p w14:paraId="717860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Cáp đặt trên giá đỡ cáp nếu cáp võng quá mức cho phép thì phải đặt máng cáp.</w:t>
      </w:r>
    </w:p>
    <w:p w14:paraId="320B54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1.8.5.2.8</w:t>
      </w:r>
      <w:r w:rsidRPr="00920050">
        <w:rPr>
          <w:rFonts w:ascii="Arial" w:hAnsi="Arial" w:cs="Arial"/>
          <w:sz w:val="20"/>
          <w:szCs w:val="20"/>
        </w:rPr>
        <w:t xml:space="preserve"> Dây dẫn và cáp đặt trong các cấu kiện đúc sẵn thành tấm lớn và các khối lớn của các công trình, các ống để luồn dây, các hốc để đặt công tắc, ổ cắm, các hộp điện phải phù hợp với bản vẽ thiết kế các cấu kiện đó.</w:t>
      </w:r>
    </w:p>
    <w:p w14:paraId="77B5C6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1.8.5.2.9</w:t>
      </w:r>
      <w:r w:rsidRPr="00920050">
        <w:rPr>
          <w:rFonts w:ascii="Arial" w:hAnsi="Arial" w:cs="Arial"/>
          <w:sz w:val="20"/>
          <w:szCs w:val="20"/>
        </w:rPr>
        <w:t xml:space="preserve"> Chỗ nối và phân nhánh các dây dẫn và cáp không được chịu các ứng suất cơ học. Chỗ nối và phân nhánh ruột cáp và dây dẫn phải được cách điện và cách nhiệt tương đương với những chỗ khác của cáp.</w:t>
      </w:r>
    </w:p>
    <w:p w14:paraId="138693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Nối rẽ nhánh và nối dây điện và cáp trong các ống phi kim loại và ống cứng phải thực hiện ở các hộp nối, hộp rẽ nhánh.</w:t>
      </w:r>
    </w:p>
    <w:p w14:paraId="2CC91F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1.8.5.2.10</w:t>
      </w:r>
      <w:r w:rsidRPr="00920050">
        <w:rPr>
          <w:rFonts w:ascii="Arial" w:hAnsi="Arial" w:cs="Arial"/>
          <w:sz w:val="20"/>
          <w:szCs w:val="20"/>
        </w:rPr>
        <w:t xml:space="preserve"> Ở chỗ dây dẫn chui ra khỏi hộp, máng, ống cứng và ống lồng mềm bằng kim loại đều phải được bảo vệ để tránh hư hỏng. Ở những chỗ dây dẫn giao chéo với các mối nối co dãn phải có vật bù trừ co dãn.</w:t>
      </w:r>
    </w:p>
    <w:p w14:paraId="3ACC6E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1.8.5.2.11</w:t>
      </w:r>
      <w:r w:rsidRPr="00920050">
        <w:rPr>
          <w:rFonts w:ascii="Arial" w:hAnsi="Arial" w:cs="Arial"/>
          <w:sz w:val="20"/>
          <w:szCs w:val="20"/>
        </w:rPr>
        <w:t xml:space="preserve"> Các loại dây dẫn và cáp chuyên dùng, cũng như các loại dây dẫn khác yêu cầu phải treo thì được treo vào dây thép cứng hoặc dây thép bện mạ kẽm phù hợp với yêu cầu của thiết kế về độ võng, tải trọng gió và trọng lượng của cáp treo vào.</w:t>
      </w:r>
    </w:p>
    <w:p w14:paraId="4FAE0A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1.8.5.2.12</w:t>
      </w:r>
      <w:r w:rsidRPr="00920050">
        <w:rPr>
          <w:rFonts w:ascii="Arial" w:hAnsi="Arial" w:cs="Arial"/>
          <w:sz w:val="20"/>
          <w:szCs w:val="20"/>
        </w:rPr>
        <w:t xml:space="preserve"> Không cho phép đặt trực tiếp dây dẫn điện áp đến 1 kV trên cột đèn, các ống khói, tháp nước, cũng như ở những gian dễ nổ. Nếu bắt buộc phải lắp đặt ở những vị trí trên thì phải sử dụng loại cáp có vỏ bảo vệ bằng kim loại hoặc luồn trong ống kim loại được nối đất.</w:t>
      </w:r>
    </w:p>
    <w:p w14:paraId="62CF0F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1.8.5.2.13</w:t>
      </w:r>
      <w:r w:rsidRPr="00920050">
        <w:rPr>
          <w:rFonts w:ascii="Arial" w:hAnsi="Arial" w:cs="Arial"/>
          <w:sz w:val="20"/>
          <w:szCs w:val="20"/>
        </w:rPr>
        <w:t xml:space="preserve"> Tất cả mọi dây trong cùng một mạch xoay chiều, kể cả dây trung tính phải đặt chung trong một ống.</w:t>
      </w:r>
    </w:p>
    <w:p w14:paraId="3C8464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dẫn và cáp 1 pha của mạch điện xoay chiều chỉ cho phép đặt trong ống không từ tính. Cho phép đặt các dây dẫn của cùng 1 pha chung trong một ống thép nếu dòng điện danh định không vượt quá 25 A.</w:t>
      </w:r>
    </w:p>
    <w:p w14:paraId="3E085C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1.8.5.2.14</w:t>
      </w:r>
      <w:r w:rsidRPr="00920050">
        <w:rPr>
          <w:rFonts w:ascii="Arial" w:hAnsi="Arial" w:cs="Arial"/>
          <w:sz w:val="20"/>
          <w:szCs w:val="20"/>
        </w:rPr>
        <w:t xml:space="preserve"> Bán kính uốn của dây dẫn và cáp thực hiện theo quy định của nhà chế tạo.</w:t>
      </w:r>
    </w:p>
    <w:p w14:paraId="61BF36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1.8.5.3</w:t>
      </w:r>
      <w:r w:rsidRPr="00920050">
        <w:rPr>
          <w:rFonts w:ascii="Arial" w:hAnsi="Arial" w:cs="Arial"/>
          <w:sz w:val="20"/>
          <w:szCs w:val="20"/>
        </w:rPr>
        <w:t xml:space="preserve"> </w:t>
      </w:r>
      <w:r w:rsidRPr="00920050">
        <w:rPr>
          <w:rFonts w:ascii="Arial" w:hAnsi="Arial" w:cs="Arial"/>
          <w:b/>
          <w:sz w:val="20"/>
          <w:szCs w:val="20"/>
        </w:rPr>
        <w:t>Lắp đặt dây dẫn và cáp trong gian dễ cháy, dễ nổ</w:t>
      </w:r>
    </w:p>
    <w:p w14:paraId="7FA0BB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1.8.5.3.1</w:t>
      </w:r>
      <w:r w:rsidRPr="00920050">
        <w:rPr>
          <w:rFonts w:ascii="Arial" w:hAnsi="Arial" w:cs="Arial"/>
          <w:sz w:val="20"/>
          <w:szCs w:val="20"/>
        </w:rPr>
        <w:t xml:space="preserve"> Khi đặt dây dẫn và cáp ở các thiết bị dễ nổ, phải luồn dây trong ống thép và tuân theo các yêu cầu riêng: Chỗ nối ống phải có ít nhất 5 đường ren nguyên vẹn, chỗ nối chèn bằng sợi gai tẩm dầu sơn pha bột chì, cấm không được hàn.</w:t>
      </w:r>
    </w:p>
    <w:p w14:paraId="54378A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hộp phân nhánh ở các gian cháy nổ phải là kiểu chống nổ, còn ở các gian khác có thể dùng kiểu chống bụi.</w:t>
      </w:r>
    </w:p>
    <w:p w14:paraId="71C07C9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Trên đường ống luồn dây, phải có chỗ xả nước đọng khi luồn dây dẫn đặt trong ống vào vỏ động cơ, khí cụ, đồng hồ, vào các bộ phận để nối dây và đưa dây dẫn ra ngoài gian dễ nổ, hoặc đưa dây dẫn từ gian dễ nổ này sang gian dễ nổ khác đều phải luồn trong ống. Khi đó các ống phải được chèn kín từng đoạn. Cấm lợi dụng các bộ phận nối cầu được chèn kín để đấu nối hoặc rẽ nhánh dây dẫn.</w:t>
      </w:r>
    </w:p>
    <w:p w14:paraId="007798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Cao su và những vật liệu khác dùng để chèn kín, hoặc để cách điện không được để tiếp xúc với những chất lỏng có thể làm hỏng chúng.</w:t>
      </w:r>
    </w:p>
    <w:p w14:paraId="0710E8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Chỗ nối ống phải được thử chịu áp lực: 2,5 at đối với các gian cấp B-I, 0,5 at đối với các gian cấp B-Ia, B-II, B-Ila. Sau 3 phút, áp lực thử không được giảm quá 50%. Chỗ đường ống xuyên qua tường phải chèn chặt bằng vật liệu không cháy.</w:t>
      </w:r>
    </w:p>
    <w:p w14:paraId="2EB00A9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đặt dây ngầm ở các gian dễ cháy việc nối dây dẫn không có hộp đấu dây, yêu cầu phải nối qua hộp chuyển tiếp đặt chìm trong tường.</w:t>
      </w:r>
    </w:p>
    <w:p w14:paraId="3293F6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1.8.5.3.2</w:t>
      </w:r>
      <w:r w:rsidRPr="00920050">
        <w:rPr>
          <w:rFonts w:ascii="Arial" w:hAnsi="Arial" w:cs="Arial"/>
          <w:sz w:val="20"/>
          <w:szCs w:val="20"/>
        </w:rPr>
        <w:t xml:space="preserve"> Khi đặt các bộ dẫn điện trần bằng đồng hoặc nhôm trong các gian dễ nổ và các gian dễ cháy thuộc mọi cấp, phải thỏa mãn các yêu cầu sau:</w:t>
      </w:r>
    </w:p>
    <w:p w14:paraId="716642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Chỗ nối thanh dẫn không cần tháo rời thì phải hàn;</w:t>
      </w:r>
    </w:p>
    <w:p w14:paraId="7B0B23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Những chỗ nối thanh cái vào thiết bị điện bằng bu lông phải nối chắc chắn và phải có biện pháp thích hợp để chống đai ốc tự tháo;</w:t>
      </w:r>
    </w:p>
    <w:p w14:paraId="7566C0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Thanh dẫn phải có hộp bảo vệ, có lỗ khoan thông gió đường kính không quá 6mm;</w:t>
      </w:r>
    </w:p>
    <w:p w14:paraId="01FCB3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Trong các gian dễ nổ, hộp bảo vệ phải làm bằng kim loại và chỉ được tháo mở bằng khóa;</w:t>
      </w:r>
    </w:p>
    <w:p w14:paraId="56759F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Trong các gian dễ cháy cấp n-I, n-II thì các hộp bảo vệ phải thuộc loại chống bụi.</w:t>
      </w:r>
    </w:p>
    <w:p w14:paraId="796398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1.8.5.3.3</w:t>
      </w:r>
      <w:r w:rsidRPr="00920050">
        <w:rPr>
          <w:rFonts w:ascii="Arial" w:hAnsi="Arial" w:cs="Arial"/>
          <w:sz w:val="20"/>
          <w:szCs w:val="20"/>
        </w:rPr>
        <w:t xml:space="preserve"> Hộp nối và phân nhánh đặt ở các nhà dễ cháy phải là loại chống bụi làm bằng thép hoặc loại vật liệu bền chắc, kích thước thích hợp để việc nối dây được chắc chắn và dễ thấy, nếu hộp làm bằng thép thì ở trong phải có lớp lót cách điện, nếu hộp làm bằng nhựa (chất dẻo) thì phải là loại nhựa không cháy.</w:t>
      </w:r>
    </w:p>
    <w:p w14:paraId="7CE900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các gian cấp n-II và n-IIa, cho phép dùng các loại hộp nối, hộp rẽ nhánh là loại hộp kiểu kín.</w:t>
      </w:r>
    </w:p>
    <w:p w14:paraId="11B4ED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1.8.5.3.4</w:t>
      </w:r>
      <w:r w:rsidRPr="00920050">
        <w:rPr>
          <w:rFonts w:ascii="Arial" w:hAnsi="Arial" w:cs="Arial"/>
          <w:sz w:val="20"/>
          <w:szCs w:val="20"/>
        </w:rPr>
        <w:t xml:space="preserve"> Khi lắp đặt hệ thống nối đất phải thực hiện theo quy định trong Điểm 1.7.3.</w:t>
      </w:r>
    </w:p>
    <w:p w14:paraId="65130E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w:t>
      </w:r>
      <w:r w:rsidRPr="00920050">
        <w:rPr>
          <w:rFonts w:ascii="Arial" w:hAnsi="Arial" w:cs="Arial"/>
          <w:sz w:val="20"/>
          <w:szCs w:val="20"/>
        </w:rPr>
        <w:t xml:space="preserve"> </w:t>
      </w:r>
      <w:r w:rsidRPr="00920050">
        <w:rPr>
          <w:rFonts w:ascii="Arial" w:hAnsi="Arial" w:cs="Arial"/>
          <w:b/>
          <w:sz w:val="20"/>
          <w:szCs w:val="20"/>
        </w:rPr>
        <w:t>Nối dây dẫn và cáp</w:t>
      </w:r>
    </w:p>
    <w:p w14:paraId="272DFB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1.8.5.4.1</w:t>
      </w:r>
      <w:r w:rsidRPr="00920050">
        <w:rPr>
          <w:rFonts w:ascii="Arial" w:hAnsi="Arial" w:cs="Arial"/>
          <w:sz w:val="20"/>
          <w:szCs w:val="20"/>
        </w:rPr>
        <w:t xml:space="preserve"> Nối ruột dây dẫn và cáp bằng nhôm, đồng hay hợp kim phải sử dụng phương pháp phù hợp với loại cáp, đảm bảo chất lượng điểm nối và an toàn, tuân thủ các quy định kỹ thuật hiện hành.</w:t>
      </w:r>
    </w:p>
    <w:p w14:paraId="2A2072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1.8.5.4.2</w:t>
      </w:r>
      <w:r w:rsidRPr="00920050">
        <w:rPr>
          <w:rFonts w:ascii="Arial" w:hAnsi="Arial" w:cs="Arial"/>
          <w:sz w:val="20"/>
          <w:szCs w:val="20"/>
        </w:rPr>
        <w:t xml:space="preserve"> Đầu cốt, ống nối phải chọn tương ứng với tiết diện của dây. Đường kính lỗ của đầu cốt, chiều sâu lỗ và khoảng cách vết ép thực hiện theo quy định của nhà chế tạo.</w:t>
      </w:r>
    </w:p>
    <w:p w14:paraId="39E7EC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1.8.5.4.3</w:t>
      </w:r>
      <w:r w:rsidRPr="00920050">
        <w:rPr>
          <w:rFonts w:ascii="Arial" w:hAnsi="Arial" w:cs="Arial"/>
          <w:sz w:val="20"/>
          <w:szCs w:val="20"/>
        </w:rPr>
        <w:t xml:space="preserve"> Khi đấu nối dây dẫn có cấu trúc ruột dẫn nhiều sợi vào thiết bị điện, khí cụ điện hoặc hàng kẹp đấu dây, đầu dây dẫn phải ép đầu cốt phù hợp với tiết diện và vật liệu của ruột dẫn điện. Dây dẫn có cấu trúc dẫn 1 sợi có tiết diện đến 10 mm2 cho phép nối với nhau bằng cách vặn xoắn và đấu nối vào thiết bị điện, khí cụ điện hoặc hàng kẹp đấu dây bằng cách uốn đầu dây theo hình vòng khuyên.</w:t>
      </w:r>
    </w:p>
    <w:p w14:paraId="1173C0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1.8.5.4.4</w:t>
      </w:r>
      <w:r w:rsidRPr="00920050">
        <w:rPr>
          <w:rFonts w:ascii="Arial" w:hAnsi="Arial" w:cs="Arial"/>
          <w:sz w:val="20"/>
          <w:szCs w:val="20"/>
        </w:rPr>
        <w:t xml:space="preserve"> Ở môi trường ẩm ướt, sau khi ép xong đầu cốt phải dùng băng cách điện quấn trùm lên cả vết ép.</w:t>
      </w:r>
    </w:p>
    <w:p w14:paraId="20AE99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1.8.5.4.5</w:t>
      </w:r>
      <w:r w:rsidRPr="00920050">
        <w:rPr>
          <w:rFonts w:ascii="Arial" w:hAnsi="Arial" w:cs="Arial"/>
          <w:sz w:val="20"/>
          <w:szCs w:val="20"/>
        </w:rPr>
        <w:t xml:space="preserve"> Đầu cốt của cáp trên hộp đầu cáp sau khi ép xong phải bịt kín cùng với cách điện của hộp đầu cáp để chống thâm nhập của môi trường.</w:t>
      </w:r>
    </w:p>
    <w:p w14:paraId="654080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1.8.5.4.6</w:t>
      </w:r>
      <w:r w:rsidRPr="00920050">
        <w:rPr>
          <w:rFonts w:ascii="Arial" w:hAnsi="Arial" w:cs="Arial"/>
          <w:sz w:val="20"/>
          <w:szCs w:val="20"/>
        </w:rPr>
        <w:t xml:space="preserve"> Ở các thiết bị điện ngoài trời dễ nổ và ở các gian dễ nổ, dễ cháy thuộc mọi cấp, việc nối và làm đầu cốt cho dây dẫn và cáp ruột nhôm phải thực hiện bằng cách hàn hoặc ép (trừ những nơi cấm dùng cáp ruột nhôm).</w:t>
      </w:r>
    </w:p>
    <w:p w14:paraId="769083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1.8.5.5</w:t>
      </w:r>
      <w:r w:rsidRPr="00920050">
        <w:rPr>
          <w:rFonts w:ascii="Arial" w:hAnsi="Arial" w:cs="Arial"/>
          <w:sz w:val="20"/>
          <w:szCs w:val="20"/>
        </w:rPr>
        <w:t xml:space="preserve"> </w:t>
      </w:r>
      <w:r w:rsidRPr="00920050">
        <w:rPr>
          <w:rFonts w:ascii="Arial" w:hAnsi="Arial" w:cs="Arial"/>
          <w:b/>
          <w:sz w:val="20"/>
          <w:szCs w:val="20"/>
        </w:rPr>
        <w:t>Lắp đặt hộp nối và hộp phân nhánh</w:t>
      </w:r>
    </w:p>
    <w:p w14:paraId="2112B7D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1.8.5.5.1</w:t>
      </w:r>
      <w:r w:rsidRPr="00920050">
        <w:rPr>
          <w:rFonts w:ascii="Arial" w:hAnsi="Arial" w:cs="Arial"/>
          <w:sz w:val="20"/>
          <w:szCs w:val="20"/>
        </w:rPr>
        <w:t xml:space="preserve"> Phải dùng các hộp nối và hộp phân nhánh để nối cũng như để phân nhánh các dây dẫn đặt trong hộp kín, trong các ống và trong các ống lồng mềm khi đặt hở cũng như khi đặt ngầm. Cấu tạo của các hộp nối và hộp phân nhánh phải phù hợp với cách đặt dây và điều kiện môi trường. Bên trong các hộp có nắp đóng mở được nối và phân nhánh dây dẫn bằng các kẹp chuyên dùng có vỏ cách điện bảo đảm.</w:t>
      </w:r>
    </w:p>
    <w:p w14:paraId="6624BA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dây dẫn đặt ngầm, các hộp nối, hộp đặt công tắc, ổ cắm cùng phải đặt chìm trong kết cấu xây dựng sao cho mặt hộp (mặt công tắc, ổ cắm) ngang bằng với mặt tường. Hộp nối và hộp phân nhánh phải bằng chất cách điện hoặc bằng kim loại trong đệm lót cách điện và phải phù hợp với phương pháp đặt dây, môi trường xung quanh.</w:t>
      </w:r>
    </w:p>
    <w:p w14:paraId="2A0669B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1.8.5.5.2</w:t>
      </w:r>
      <w:r w:rsidRPr="00920050">
        <w:rPr>
          <w:rFonts w:ascii="Arial" w:hAnsi="Arial" w:cs="Arial"/>
          <w:sz w:val="20"/>
          <w:szCs w:val="20"/>
        </w:rPr>
        <w:t xml:space="preserve"> Khoảng cách giữa các hộp nối bố trí theo thực tế trong phạm vi thực hiện. Đối với ống cứng thì khoảng cách giữa hai hộp nối không được dài quá 9 m.</w:t>
      </w:r>
    </w:p>
    <w:p w14:paraId="5311B159" w14:textId="2F489A14"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1.8.5.5.3</w:t>
      </w:r>
      <w:r w:rsidRPr="00920050">
        <w:rPr>
          <w:rFonts w:ascii="Arial" w:hAnsi="Arial" w:cs="Arial"/>
          <w:sz w:val="20"/>
          <w:szCs w:val="20"/>
        </w:rPr>
        <w:t xml:space="preserve"> Các mặt hộp đặt ngoài trời sơn m</w:t>
      </w:r>
      <w:r w:rsidR="00F40F19" w:rsidRPr="00920050">
        <w:rPr>
          <w:rFonts w:ascii="Arial" w:hAnsi="Arial" w:cs="Arial"/>
          <w:sz w:val="20"/>
          <w:szCs w:val="20"/>
        </w:rPr>
        <w:t>ầ</w:t>
      </w:r>
      <w:r w:rsidRPr="00920050">
        <w:rPr>
          <w:rFonts w:ascii="Arial" w:hAnsi="Arial" w:cs="Arial"/>
          <w:sz w:val="20"/>
          <w:szCs w:val="20"/>
        </w:rPr>
        <w:t>u xám khi dòng điện đến 1500 A, sơn ngân nhũ nếu lớn hơn 1500 A.</w:t>
      </w:r>
    </w:p>
    <w:p w14:paraId="68CD7B7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1.8.5.6</w:t>
      </w:r>
      <w:r w:rsidRPr="00920050">
        <w:rPr>
          <w:rFonts w:ascii="Arial" w:hAnsi="Arial" w:cs="Arial"/>
          <w:sz w:val="20"/>
          <w:szCs w:val="20"/>
        </w:rPr>
        <w:t xml:space="preserve"> </w:t>
      </w:r>
      <w:r w:rsidRPr="00920050">
        <w:rPr>
          <w:rFonts w:ascii="Arial" w:hAnsi="Arial" w:cs="Arial"/>
          <w:b/>
          <w:sz w:val="20"/>
          <w:szCs w:val="20"/>
        </w:rPr>
        <w:t>Các yêu cầu lắp đặt dây dẫn và cáp bố trí hở</w:t>
      </w:r>
    </w:p>
    <w:p w14:paraId="2E05B5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dẫn và cáp được bố trí hở trong những trường hợp sau đây:</w:t>
      </w:r>
    </w:p>
    <w:p w14:paraId="2C15CC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các phòng dễ bị cháy.</w:t>
      </w:r>
    </w:p>
    <w:p w14:paraId="5B63D8C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Trên trần nhà.</w:t>
      </w:r>
    </w:p>
    <w:p w14:paraId="2080DA2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Trực tiếp lên tường, vách ngăn, sàn có trát thạch cao thô hoặc trát vữa.</w:t>
      </w:r>
    </w:p>
    <w:p w14:paraId="0A3D23E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Lên tường bằng vật liệu không cháy, vách ngăn có dán lớp bồi (ngay trên mặt lớp bồi).</w:t>
      </w:r>
    </w:p>
    <w:p w14:paraId="6696BD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Cáp đặt hở phải được bảo vệ không để bức xạ nhiệt tác động trực tiếp vào cáp.</w:t>
      </w:r>
    </w:p>
    <w:p w14:paraId="40037C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1.8.5.7</w:t>
      </w:r>
      <w:r w:rsidRPr="00920050">
        <w:rPr>
          <w:rFonts w:ascii="Arial" w:hAnsi="Arial" w:cs="Arial"/>
          <w:sz w:val="20"/>
          <w:szCs w:val="20"/>
        </w:rPr>
        <w:t xml:space="preserve"> </w:t>
      </w:r>
      <w:r w:rsidRPr="00920050">
        <w:rPr>
          <w:rFonts w:ascii="Arial" w:hAnsi="Arial" w:cs="Arial"/>
          <w:b/>
          <w:sz w:val="20"/>
          <w:szCs w:val="20"/>
        </w:rPr>
        <w:t>Các yêu cầu lắp đặt dây dẫn và cáp bố trí ngầm</w:t>
      </w:r>
    </w:p>
    <w:p w14:paraId="60D6F7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1.8.5.7.1</w:t>
      </w:r>
      <w:r w:rsidRPr="00920050">
        <w:rPr>
          <w:rFonts w:ascii="Arial" w:hAnsi="Arial" w:cs="Arial"/>
          <w:sz w:val="20"/>
          <w:szCs w:val="20"/>
        </w:rPr>
        <w:t xml:space="preserve"> Dây dẫn và cáp được bố trí ngầm trong những trường hợp sau đây:</w:t>
      </w:r>
    </w:p>
    <w:p w14:paraId="31EB343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Trong các phòng dễ nổ;</w:t>
      </w:r>
    </w:p>
    <w:p w14:paraId="273F66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Trong các phòng đặc biệt ẩm;</w:t>
      </w:r>
    </w:p>
    <w:p w14:paraId="465560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Trong các phòng có môi trường ăn mòn cao;</w:t>
      </w:r>
    </w:p>
    <w:p w14:paraId="546090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Trong các phòng tập trung đông người như: nhà trẻ, bệnh viện, trường học, câu lạc bộ, nhà hát, siêu thị, nhà tập thể, v.v;</w:t>
      </w:r>
    </w:p>
    <w:p w14:paraId="179D48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Cấp điện cho các thiết bị chiếu sáng kiểu treo.</w:t>
      </w:r>
    </w:p>
    <w:p w14:paraId="07E1E6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1.8.5.7.2</w:t>
      </w:r>
      <w:r w:rsidRPr="00920050">
        <w:rPr>
          <w:rFonts w:ascii="Arial" w:hAnsi="Arial" w:cs="Arial"/>
          <w:sz w:val="20"/>
          <w:szCs w:val="20"/>
        </w:rPr>
        <w:t xml:space="preserve"> Dây dẫn và cáp đặt ngầm trong tường, trần hoặc vách ngăn bằng granitô hoặc trát vữa thường phải theo các điều kiện sau đây:</w:t>
      </w:r>
    </w:p>
    <w:p w14:paraId="005C41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Nếu tường hoặc vách ngăn bằng vật liệu không cháy thì đặt dây trong rãnh đã lót vữa hoặc dưới lớp trát vữa;</w:t>
      </w:r>
    </w:p>
    <w:p w14:paraId="6E595C2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Trong các rãnh và các kết cấu xây dựng rỗng;</w:t>
      </w:r>
    </w:p>
    <w:p w14:paraId="75318CE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Trong rãnh hoặc lỗ các kết cấu xây dựng đúc sẵn;</w:t>
      </w:r>
    </w:p>
    <w:p w14:paraId="08F753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Đặt dưới lớp trát vữa của trần làm bằng các tấm không cháy;</w:t>
      </w:r>
    </w:p>
    <w:p w14:paraId="13498B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Đặt trong khe hở giữa các tấm bê tông đúc sẵn, bên ngoài trát vữa thạch cao mịn;</w:t>
      </w:r>
    </w:p>
    <w:p w14:paraId="0782C2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Đặt trong các rãnh chừa sẵn trong các tấm bê tông cốt thép cỡ lớn, ngoài cùng trát vữa thạch cao mịn;</w:t>
      </w:r>
    </w:p>
    <w:p w14:paraId="3E6C97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Trong các tường và các hốc trống của các tấm bê tông cốt thép của panen và trong rãnh các tấm đặc biệt của nhà kiểu tấm lớn;</w:t>
      </w:r>
    </w:p>
    <w:p w14:paraId="66FBB0CE" w14:textId="63733CB6"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Đặt trên nền sàn thô của mỗi tầng, trần nhà không cháy của tầng cuối cùng (kể cả tầng hầm), dưới lớp vữa xi măng cát hoặc thạch cao d</w:t>
      </w:r>
      <w:r w:rsidR="00F40F19" w:rsidRPr="00920050">
        <w:rPr>
          <w:rFonts w:ascii="Arial" w:hAnsi="Arial" w:cs="Arial"/>
          <w:sz w:val="20"/>
          <w:szCs w:val="20"/>
        </w:rPr>
        <w:t>ầ</w:t>
      </w:r>
      <w:r w:rsidRPr="00920050">
        <w:rPr>
          <w:rFonts w:ascii="Arial" w:hAnsi="Arial" w:cs="Arial"/>
          <w:sz w:val="20"/>
          <w:szCs w:val="20"/>
        </w:rPr>
        <w:t>y 10mm. Đối với dây đặt ngầm ở trần nhà yêu cầu phải đặt ở vị trí bảo đảm không bị hư hỏng về mặt cơ học.</w:t>
      </w:r>
    </w:p>
    <w:p w14:paraId="60BAC3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1.8.5.7.3</w:t>
      </w:r>
      <w:r w:rsidRPr="00920050">
        <w:rPr>
          <w:rFonts w:ascii="Arial" w:hAnsi="Arial" w:cs="Arial"/>
          <w:sz w:val="20"/>
          <w:szCs w:val="20"/>
        </w:rPr>
        <w:t xml:space="preserve"> Dây dẫn và cáp đặt ngầm dưới đất phải thực hiện theo quy định của thiết kế.</w:t>
      </w:r>
    </w:p>
    <w:p w14:paraId="77E518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1.8.5.8</w:t>
      </w:r>
      <w:r w:rsidRPr="00920050">
        <w:rPr>
          <w:rFonts w:ascii="Arial" w:hAnsi="Arial" w:cs="Arial"/>
          <w:sz w:val="20"/>
          <w:szCs w:val="20"/>
        </w:rPr>
        <w:t xml:space="preserve"> </w:t>
      </w:r>
      <w:r w:rsidRPr="00920050">
        <w:rPr>
          <w:rFonts w:ascii="Arial" w:hAnsi="Arial" w:cs="Arial"/>
          <w:b/>
          <w:sz w:val="20"/>
          <w:szCs w:val="20"/>
        </w:rPr>
        <w:t>Dây dẫn và cáp giao chéo</w:t>
      </w:r>
    </w:p>
    <w:p w14:paraId="2AE8F6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1.8.5.8.1</w:t>
      </w:r>
      <w:r w:rsidRPr="00920050">
        <w:rPr>
          <w:rFonts w:ascii="Arial" w:hAnsi="Arial" w:cs="Arial"/>
          <w:sz w:val="20"/>
          <w:szCs w:val="20"/>
        </w:rPr>
        <w:t xml:space="preserve"> Dây dẫn và cáp giao chéo với nhau, tại vị trí giao chéo phải quấn tăng cường băng nhựa dính hoặc băng cao su.</w:t>
      </w:r>
    </w:p>
    <w:p w14:paraId="465037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1.8.5.8.2</w:t>
      </w:r>
      <w:r w:rsidRPr="00920050">
        <w:rPr>
          <w:rFonts w:ascii="Arial" w:hAnsi="Arial" w:cs="Arial"/>
          <w:sz w:val="20"/>
          <w:szCs w:val="20"/>
        </w:rPr>
        <w:t xml:space="preserve"> Dây dẫn và cáp giao chéo với các ống nhiên liệu khí hoặc lỏng, phải lắp đặt ở khoảng cách theo quy định của thiết kế.</w:t>
      </w:r>
    </w:p>
    <w:p w14:paraId="0E63FE2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1.8.5.8.3</w:t>
      </w:r>
      <w:r w:rsidRPr="00920050">
        <w:rPr>
          <w:rFonts w:ascii="Arial" w:hAnsi="Arial" w:cs="Arial"/>
          <w:sz w:val="20"/>
          <w:szCs w:val="20"/>
        </w:rPr>
        <w:t xml:space="preserve"> Dây dẫn và cáp đi qua các vách chắn và sàn phải luồn trong ống cách điện, ở 2 đầu ống phải lồng ống lót bằng cao su hoặc sứ, nhựa.</w:t>
      </w:r>
    </w:p>
    <w:p w14:paraId="2D1A9D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w:t>
      </w:r>
      <w:r w:rsidRPr="00920050">
        <w:rPr>
          <w:rFonts w:ascii="Arial" w:hAnsi="Arial" w:cs="Arial"/>
          <w:sz w:val="20"/>
          <w:szCs w:val="20"/>
        </w:rPr>
        <w:t xml:space="preserve"> </w:t>
      </w:r>
      <w:r w:rsidRPr="00920050">
        <w:rPr>
          <w:rFonts w:ascii="Arial" w:hAnsi="Arial" w:cs="Arial"/>
          <w:b/>
          <w:sz w:val="20"/>
          <w:szCs w:val="20"/>
        </w:rPr>
        <w:t>Lắp đặt ống luồn dây dẫn và cáp</w:t>
      </w:r>
    </w:p>
    <w:p w14:paraId="712298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1.8.5.9.1</w:t>
      </w:r>
      <w:r w:rsidRPr="00920050">
        <w:rPr>
          <w:rFonts w:ascii="Arial" w:hAnsi="Arial" w:cs="Arial"/>
          <w:sz w:val="20"/>
          <w:szCs w:val="20"/>
        </w:rPr>
        <w:t xml:space="preserve"> Ống thép để luồn dây và cáp điện chỉ được dùng trong phạm vi thiết kế quy định.</w:t>
      </w:r>
    </w:p>
    <w:p w14:paraId="573AB6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Phải tẩy sạch các ba via trong ống và ống không được móp méo bẹp. Nếu ống chưa có lớp bảo vệ chống gỉ (lớp mạ) thì phải đánh sạch rồi sơn mặt trong ngoài, ống đặt trong bê tông chỉ cần sơn mặt trong. Ống đặt trong nhà có hiện tượng ăn mòn thì phải sơn hoặc mạ theo chỉ dẫn của thiết kế.</w:t>
      </w:r>
    </w:p>
    <w:p w14:paraId="027BA4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1.8.5.9.2</w:t>
      </w:r>
      <w:r w:rsidRPr="00920050">
        <w:rPr>
          <w:rFonts w:ascii="Arial" w:hAnsi="Arial" w:cs="Arial"/>
          <w:sz w:val="20"/>
          <w:szCs w:val="20"/>
        </w:rPr>
        <w:t xml:space="preserve"> Ống cách điện để luồn dây và cáp điện phải thực hiện theo các yêu cầu sau:</w:t>
      </w:r>
    </w:p>
    <w:p w14:paraId="5C58626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Ống cách điện để luồn dây và cáp điện qua tường, sàn gác phải liền và không được nối. Khi đặt ống trên bề mặt lát gỗ có trát vữa, không cho phép dùng măng sông để nối các ống cách điện trên đoạn tuyến giữa hai hộp;</w:t>
      </w:r>
    </w:p>
    <w:p w14:paraId="45C48D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Ống cách điện và ống xếp nếp để luồn dây và cáp điện khi đưa vào hộp, tủ, bảng, hộp bảo vệ làm bằng vật liệu không cách điện, cũng như khi đưa vào các hộp thì các đầu ống phải có ống lót hoặc phễu cách điện;</w:t>
      </w:r>
    </w:p>
    <w:p w14:paraId="20809D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Ống cách điện để luồn dây và cáp không đưa vào ống, hộp hoặc vỏ của thiết bị điện, đồng hồ thì đầu nối cuối phải có ống lót hay phễu cách điện.</w:t>
      </w:r>
    </w:p>
    <w:p w14:paraId="011F9D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1.8.5.9.3</w:t>
      </w:r>
      <w:r w:rsidRPr="00920050">
        <w:rPr>
          <w:rFonts w:ascii="Arial" w:hAnsi="Arial" w:cs="Arial"/>
          <w:sz w:val="20"/>
          <w:szCs w:val="20"/>
        </w:rPr>
        <w:t xml:space="preserve"> Khoảng cách cố định ống khi đặt hở từ 2,5 m đến 4 m theo yêu cầu thực tế.</w:t>
      </w:r>
    </w:p>
    <w:p w14:paraId="34DC45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1.8.5.9.4</w:t>
      </w:r>
      <w:r w:rsidRPr="00920050">
        <w:rPr>
          <w:rFonts w:ascii="Arial" w:hAnsi="Arial" w:cs="Arial"/>
          <w:sz w:val="20"/>
          <w:szCs w:val="20"/>
        </w:rPr>
        <w:t xml:space="preserve"> Ống đặt trong móng của thiết bị công nghệ phải cố định vào kết cấu đỡ hay cốt thép trước khi đổ bê tông. Nối ống bằng măng sông có ren và được chèn kín. Chỗ ống ra khỏi móng chui vào đất phải thực hiện theo thiết kế để tránh gãy ống khi đất hay móng bị lún.</w:t>
      </w:r>
    </w:p>
    <w:p w14:paraId="016F57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1.8.5.9.5</w:t>
      </w:r>
      <w:r w:rsidRPr="00920050">
        <w:rPr>
          <w:rFonts w:ascii="Arial" w:hAnsi="Arial" w:cs="Arial"/>
          <w:sz w:val="20"/>
          <w:szCs w:val="20"/>
        </w:rPr>
        <w:t xml:space="preserve"> Ở chỗ giao chéo với khe giãn nở phải đặt ống trong các hộp đặc biệt có bộ phận giãn nở hoặc nối với bộ phận giãn nở mềm vào ống.</w:t>
      </w:r>
    </w:p>
    <w:p w14:paraId="2782F9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1.8.5.9.6</w:t>
      </w:r>
      <w:r w:rsidRPr="00920050">
        <w:rPr>
          <w:rFonts w:ascii="Arial" w:hAnsi="Arial" w:cs="Arial"/>
          <w:sz w:val="20"/>
          <w:szCs w:val="20"/>
        </w:rPr>
        <w:t xml:space="preserve"> Ống lắp đặt ở các gian dễ nổ, dễ cháy, ẩm ướt, có hơi hoặc khí làm hại cách điện của dây ở những nơi dẫn nước hoặc nhũ tường có thể chui vào ống và ở các thiết bị điện ngoài trời đều phải dùng loại măng sông có ren rãnh với đệm kín ở chỗ nối. Ở các gian có bụi, chỗ nối ống phải chèn để chống bụi.</w:t>
      </w:r>
    </w:p>
    <w:p w14:paraId="66BBB1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1.8.5.9.7</w:t>
      </w:r>
      <w:r w:rsidRPr="00920050">
        <w:rPr>
          <w:rFonts w:ascii="Arial" w:hAnsi="Arial" w:cs="Arial"/>
          <w:sz w:val="20"/>
          <w:szCs w:val="20"/>
        </w:rPr>
        <w:t xml:space="preserve"> Ở những nơi ẩm ướt, nóng, bụi hay có hóa chất ăn mòn, v.v. nếu đầu ống không đặt trong hộp thiết bị thì phải dùng nhựa cách điện chèn kín giữa ống và dây.</w:t>
      </w:r>
    </w:p>
    <w:p w14:paraId="499B8D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1.8.5.10</w:t>
      </w:r>
      <w:r w:rsidRPr="00920050">
        <w:rPr>
          <w:rFonts w:ascii="Arial" w:hAnsi="Arial" w:cs="Arial"/>
          <w:sz w:val="20"/>
          <w:szCs w:val="20"/>
        </w:rPr>
        <w:t xml:space="preserve"> </w:t>
      </w:r>
      <w:r w:rsidRPr="00920050">
        <w:rPr>
          <w:rFonts w:ascii="Arial" w:hAnsi="Arial" w:cs="Arial"/>
          <w:b/>
          <w:sz w:val="20"/>
          <w:szCs w:val="20"/>
        </w:rPr>
        <w:t>Ghép nối ống luồn dây dẫn và cáp</w:t>
      </w:r>
    </w:p>
    <w:p w14:paraId="6FA11F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1.8.5.10.1</w:t>
      </w:r>
      <w:r w:rsidRPr="00920050">
        <w:rPr>
          <w:rFonts w:ascii="Arial" w:hAnsi="Arial" w:cs="Arial"/>
          <w:sz w:val="20"/>
          <w:szCs w:val="20"/>
        </w:rPr>
        <w:t xml:space="preserve"> Nối các đoạn ống với nhau phải dùng măng sông cùng loại vật liệu với ống và 2 đầu ống nối phải khít nhau.</w:t>
      </w:r>
    </w:p>
    <w:p w14:paraId="13409B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1.8.5.10.2</w:t>
      </w:r>
      <w:r w:rsidRPr="00920050">
        <w:rPr>
          <w:rFonts w:ascii="Arial" w:hAnsi="Arial" w:cs="Arial"/>
          <w:sz w:val="20"/>
          <w:szCs w:val="20"/>
        </w:rPr>
        <w:t xml:space="preserve"> Nối 2 đoạn ống mềm với nhau phải dùng măng sông cùng vật liệu có đường kính lớn hơn và dài 100 mm. Các măng sông phải được chèn kín, ở vị trí cần chống va đập phải dùng dây thép quấn đai chắc chắn. Có thể dùng ống thép mỏng để nối các ống mềm với nhau. Chỗ nối ống đó với ống thép phải chèn chặt như khi nối bằng măng sông.</w:t>
      </w:r>
    </w:p>
    <w:p w14:paraId="308FE4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1.8.5.10.3</w:t>
      </w:r>
      <w:r w:rsidRPr="00920050">
        <w:rPr>
          <w:rFonts w:ascii="Arial" w:hAnsi="Arial" w:cs="Arial"/>
          <w:sz w:val="20"/>
          <w:szCs w:val="20"/>
        </w:rPr>
        <w:t xml:space="preserve"> Nối các ống cao su cứng, ống nhựa cứng và ống kim loại với nhau dùng các măng sông chuyên dùng được chế tạo từ những đoạn ống mỏng, đường kính trong của ống nối phải phù hợp với đường kính ngoài của ống.</w:t>
      </w:r>
    </w:p>
    <w:p w14:paraId="1B2E7F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1.8.5.11</w:t>
      </w:r>
      <w:r w:rsidRPr="00920050">
        <w:rPr>
          <w:rFonts w:ascii="Arial" w:hAnsi="Arial" w:cs="Arial"/>
          <w:sz w:val="20"/>
          <w:szCs w:val="20"/>
        </w:rPr>
        <w:t xml:space="preserve"> </w:t>
      </w:r>
      <w:r w:rsidRPr="00920050">
        <w:rPr>
          <w:rFonts w:ascii="Arial" w:hAnsi="Arial" w:cs="Arial"/>
          <w:b/>
          <w:sz w:val="20"/>
          <w:szCs w:val="20"/>
        </w:rPr>
        <w:t>Bán kính uốn cong của ống</w:t>
      </w:r>
    </w:p>
    <w:p w14:paraId="61E6EAF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1.8.5.11.1</w:t>
      </w:r>
      <w:r w:rsidRPr="00920050">
        <w:rPr>
          <w:rFonts w:ascii="Arial" w:hAnsi="Arial" w:cs="Arial"/>
          <w:sz w:val="20"/>
          <w:szCs w:val="20"/>
        </w:rPr>
        <w:t xml:space="preserve"> Bán kính uốn cong của ống thép phải lớn hơn 1,5 lần bán kính uốn cong cho phép của cáp luồn bên trong ống.</w:t>
      </w:r>
    </w:p>
    <w:p w14:paraId="72D020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1.8.5.11.2</w:t>
      </w:r>
      <w:r w:rsidRPr="00920050">
        <w:rPr>
          <w:rFonts w:ascii="Arial" w:hAnsi="Arial" w:cs="Arial"/>
          <w:sz w:val="20"/>
          <w:szCs w:val="20"/>
        </w:rPr>
        <w:t xml:space="preserve"> Bán kính uốn cong của ống phi kim loại bằng hoặc lớn hơn bán kính uốn cong cho phép của cáp luồn bên trong ống.</w:t>
      </w:r>
    </w:p>
    <w:p w14:paraId="35845F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1.8.5.11.3</w:t>
      </w:r>
      <w:r w:rsidRPr="00920050">
        <w:rPr>
          <w:rFonts w:ascii="Arial" w:hAnsi="Arial" w:cs="Arial"/>
          <w:sz w:val="20"/>
          <w:szCs w:val="20"/>
        </w:rPr>
        <w:t xml:space="preserve"> Không cho phép uốn tự nhiên các ống phi kim loại cứng không xếp nếp. Chỗ thay đổi hướng tuyến và ở các góc phải đặt hộp nối hoặc bằng các đoạn ống mềm.</w:t>
      </w:r>
    </w:p>
    <w:p w14:paraId="324159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1.8.5.11.4</w:t>
      </w:r>
      <w:r w:rsidRPr="00920050">
        <w:rPr>
          <w:rFonts w:ascii="Arial" w:hAnsi="Arial" w:cs="Arial"/>
          <w:sz w:val="20"/>
          <w:szCs w:val="20"/>
        </w:rPr>
        <w:t xml:space="preserve"> Đối với ống phi kim loại loại mềm, chỗ uốn ống ở vị trí cần chống va đập phải dùng dây thép 01,5 mm quấn ngoài với bước đai là 8-10 mm.</w:t>
      </w:r>
    </w:p>
    <w:p w14:paraId="100294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1.8.5.12</w:t>
      </w:r>
      <w:r w:rsidRPr="00920050">
        <w:rPr>
          <w:rFonts w:ascii="Arial" w:hAnsi="Arial" w:cs="Arial"/>
          <w:sz w:val="20"/>
          <w:szCs w:val="20"/>
        </w:rPr>
        <w:t xml:space="preserve"> </w:t>
      </w:r>
      <w:r w:rsidRPr="00920050">
        <w:rPr>
          <w:rFonts w:ascii="Arial" w:hAnsi="Arial" w:cs="Arial"/>
          <w:b/>
          <w:sz w:val="20"/>
          <w:szCs w:val="20"/>
        </w:rPr>
        <w:t>Bố trí các thiết bị điện trên dây dẫn và cáp</w:t>
      </w:r>
    </w:p>
    <w:p w14:paraId="4E163B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thiết bị đặt trên hệ thống dẫn điện cung cấp hay phân phối phải đặt ngay cạnh các điểm rẽ nhánh ở các chỗ có thể đến gần để kiểm tra và sửa chữa, phải được bố trí hay che chắn để người làm việc vô ý không chạm phải các bộ phận mang điện.</w:t>
      </w:r>
    </w:p>
    <w:p w14:paraId="4606CC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Cho phép đặt thiết bị điện ở dưới thấp, nếu đặt ở trên cao khó khăn cho người thao tác vận hành.</w:t>
      </w:r>
    </w:p>
    <w:p w14:paraId="0DE68B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Để điều khiển các thiết bị đóng cắt đặt cao quá tầm người, cần phải có các trang bị thích hợp để thao tác, trên thiết bị phải có các ký hiệu chỉ rõ trạng thái của thiết bị và phải nhìn thấy từ vị trí đứng thao tác.</w:t>
      </w:r>
    </w:p>
    <w:p w14:paraId="608162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w:t>
      </w:r>
      <w:r w:rsidRPr="00920050">
        <w:rPr>
          <w:rFonts w:ascii="Arial" w:hAnsi="Arial" w:cs="Arial"/>
          <w:sz w:val="20"/>
          <w:szCs w:val="20"/>
        </w:rPr>
        <w:t xml:space="preserve"> </w:t>
      </w:r>
      <w:r w:rsidRPr="00920050">
        <w:rPr>
          <w:rFonts w:ascii="Arial" w:hAnsi="Arial" w:cs="Arial"/>
          <w:b/>
          <w:sz w:val="20"/>
          <w:szCs w:val="20"/>
        </w:rPr>
        <w:t>Lắp đặt đường cáp ngầm</w:t>
      </w:r>
    </w:p>
    <w:p w14:paraId="5E9F00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1.8.6.1</w:t>
      </w:r>
      <w:r w:rsidRPr="00920050">
        <w:rPr>
          <w:rFonts w:ascii="Arial" w:hAnsi="Arial" w:cs="Arial"/>
          <w:sz w:val="20"/>
          <w:szCs w:val="20"/>
        </w:rPr>
        <w:t xml:space="preserve"> </w:t>
      </w:r>
      <w:r w:rsidRPr="00920050">
        <w:rPr>
          <w:rFonts w:ascii="Arial" w:hAnsi="Arial" w:cs="Arial"/>
          <w:b/>
          <w:sz w:val="20"/>
          <w:szCs w:val="20"/>
        </w:rPr>
        <w:t>Phạm vi áp dụng</w:t>
      </w:r>
    </w:p>
    <w:p w14:paraId="14DC7D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được áp dụng cho lắp đặt đường cáp điện ngầm đến 35 kV và cho cáp nhị thứ (cáp đấu nối mạch nhị thứ).</w:t>
      </w:r>
    </w:p>
    <w:p w14:paraId="69B4EED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Đường cáp điện điện áp 110 kV, 220 kV và 500 kV được lắp đặt theo quy định của thiết kế và hướng dẫn của nhà chế tạo.</w:t>
      </w:r>
    </w:p>
    <w:p w14:paraId="5D3CDA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Không áp dụng cho các đường cáp ngầm đặc biệt (xe điện ngầm, đường hầm, v.v.).</w:t>
      </w:r>
    </w:p>
    <w:p w14:paraId="02A477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1.8.6.2</w:t>
      </w:r>
      <w:r w:rsidRPr="00920050">
        <w:rPr>
          <w:rFonts w:ascii="Arial" w:hAnsi="Arial" w:cs="Arial"/>
          <w:sz w:val="20"/>
          <w:szCs w:val="20"/>
        </w:rPr>
        <w:t xml:space="preserve"> </w:t>
      </w:r>
      <w:r w:rsidRPr="00920050">
        <w:rPr>
          <w:rFonts w:ascii="Arial" w:hAnsi="Arial" w:cs="Arial"/>
          <w:b/>
          <w:sz w:val="20"/>
          <w:szCs w:val="20"/>
        </w:rPr>
        <w:t>Lắp đặt cáp trong công trình cáp</w:t>
      </w:r>
    </w:p>
    <w:p w14:paraId="7A8ED3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1.8.6.2.1</w:t>
      </w:r>
      <w:r w:rsidRPr="00920050">
        <w:rPr>
          <w:rFonts w:ascii="Arial" w:hAnsi="Arial" w:cs="Arial"/>
          <w:sz w:val="20"/>
          <w:szCs w:val="20"/>
        </w:rPr>
        <w:t xml:space="preserve"> Quy định về công trình cáp:</w:t>
      </w:r>
    </w:p>
    <w:p w14:paraId="544EF8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Công trình cáp để lắp đặt cáp bao gồm hào cáp, cầu cáp, hành lang cáp, sàn kép, mương cáp, hầm cáp, giếng cáp, buồng cáp, tầng cáp, máng cáp, khối cáp, ống cáp;</w:t>
      </w:r>
    </w:p>
    <w:p w14:paraId="749DE2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Kết cấu và quy cách giá đỡ cáp trong cầu cáp, hành lang cáp, sàn kép, giếng cáp, buồng cáp, tầng cáp được thực hiện theo quy cách bố trí trong hầm cáp và mương cáp được quy định trong Điểm 2.1.15;</w:t>
      </w:r>
    </w:p>
    <w:p w14:paraId="67FD1A2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Tại các chỗ nối khối cáp hay nối ống với nhau thì các đầu ống và đầu khối cáp phải gia công nhẵn để không làm hỏng cáp khi kéo cáp và khi khai thác cáp;</w:t>
      </w:r>
    </w:p>
    <w:p w14:paraId="73E1E5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Cần phải kiểm tra ống luồn cáp và lỗ của khối cáp bằng cách kéo thử ống thử nghiệm kèm một sợi cáp mồi đi qua ống cáp một cách trơn tru trước khi lắp cáp.</w:t>
      </w:r>
    </w:p>
    <w:p w14:paraId="3C3E63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1.8.6.2.2</w:t>
      </w:r>
      <w:r w:rsidRPr="00920050">
        <w:rPr>
          <w:rFonts w:ascii="Arial" w:hAnsi="Arial" w:cs="Arial"/>
          <w:sz w:val="20"/>
          <w:szCs w:val="20"/>
        </w:rPr>
        <w:t xml:space="preserve"> Quy định về cáp:</w:t>
      </w:r>
    </w:p>
    <w:p w14:paraId="4083C9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Kiểu cáp, tiết diện và số lượng ruột cáp, tuyến cáp và phương pháp đặt cáp phải theo quy định trong Mục 2.1;</w:t>
      </w:r>
    </w:p>
    <w:p w14:paraId="1ADB0C25" w14:textId="0E7D090E"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Trước khi đặt cáp, phải xem xét tình trạng cáp còn quấn ở ru lô, không được lắp đặt cáp đã hỏng. Vỏ cáp không cho phép có vết nứt, lõm, xước, rách, v.v. Nếu phải xử lý do các khuyết tật kể trên thì chiều d</w:t>
      </w:r>
      <w:r w:rsidR="00F40F19" w:rsidRPr="00920050">
        <w:rPr>
          <w:rFonts w:ascii="Arial" w:hAnsi="Arial" w:cs="Arial"/>
          <w:sz w:val="20"/>
          <w:szCs w:val="20"/>
        </w:rPr>
        <w:t>ầ</w:t>
      </w:r>
      <w:r w:rsidRPr="00920050">
        <w:rPr>
          <w:rFonts w:ascii="Arial" w:hAnsi="Arial" w:cs="Arial"/>
          <w:sz w:val="20"/>
          <w:szCs w:val="20"/>
        </w:rPr>
        <w:t>y vỏ cáp sau khi xử lý không được nhỏ hơn trị số quy định của nhà chế tạo;</w:t>
      </w:r>
    </w:p>
    <w:p w14:paraId="606D95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Thử nghiệm cáp trước hoặc sau khi lắp đặt thực hiện theo Quy trình lắp đặt loại cáp đó.</w:t>
      </w:r>
    </w:p>
    <w:p w14:paraId="66FCC5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1.8.6.2.3</w:t>
      </w:r>
      <w:r w:rsidRPr="00920050">
        <w:rPr>
          <w:rFonts w:ascii="Arial" w:hAnsi="Arial" w:cs="Arial"/>
          <w:sz w:val="20"/>
          <w:szCs w:val="20"/>
        </w:rPr>
        <w:t xml:space="preserve"> Lắp đặt cáp trong công trình cáp:</w:t>
      </w:r>
    </w:p>
    <w:p w14:paraId="0A236A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Cáp được lắp đặt trong công trình cáp phải bố trí theo lớp và khoảng cách theo quy định trong Điểm 2.1.17;</w:t>
      </w:r>
    </w:p>
    <w:p w14:paraId="0BC96A6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Bán kính uốn cong của cáp bố trí trong công trình cáp nếu không có quy định của nhà chế tạo thì thực hiện theo quy định trong </w:t>
      </w:r>
      <w:r w:rsidRPr="00920050">
        <w:rPr>
          <w:rFonts w:ascii="Arial" w:hAnsi="Arial" w:cs="Arial"/>
          <w:b/>
          <w:sz w:val="20"/>
          <w:szCs w:val="20"/>
        </w:rPr>
        <w:t>Phụ lục G-6</w:t>
      </w:r>
      <w:r w:rsidRPr="00920050">
        <w:rPr>
          <w:rFonts w:ascii="Arial" w:hAnsi="Arial" w:cs="Arial"/>
          <w:sz w:val="20"/>
          <w:szCs w:val="20"/>
        </w:rPr>
        <w:t>.</w:t>
      </w:r>
    </w:p>
    <w:p w14:paraId="4902B6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1.8.6.2.4</w:t>
      </w:r>
      <w:r w:rsidRPr="00920050">
        <w:rPr>
          <w:rFonts w:ascii="Arial" w:hAnsi="Arial" w:cs="Arial"/>
          <w:sz w:val="20"/>
          <w:szCs w:val="20"/>
        </w:rPr>
        <w:t xml:space="preserve"> Lắp đặt cáp trong hào cáp</w:t>
      </w:r>
    </w:p>
    <w:p w14:paraId="082A91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Cáp được đặt trực tiếp trong đất (trong hào cáp) phải được lót phía dưới và phủ phía trên một lớp đất mịn, mềm và xốp (hoặc cát mịn). Cáp đặt trực tiếp trong đất hoặc cáp luồn trong ống đặt trong đất phải có băng cảnh báo và lớp bảo vệ phía trên (tấm đan bê tông có chiều dày tối thiểu 50mm đối với cáp 35 kV; gạch đặc đối với cáp &lt;35 kV) suốt chiều dài tuyến cáp để báo hiệu và ngăn ngừa hư hại cáp do các tác động từ bên trên;</w:t>
      </w:r>
    </w:p>
    <w:p w14:paraId="642A8D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Không được đặt cáp trong các vùng đất bị ô nhiễm (đất có hóa chất ăn mòn, tro xỉ, rác rưởi, v.v.) và có dòng điện rò lớn. Nếu thật cần thiết đi qua các vùng nêu trên thì phải dùng loại cáp có bọc lớp bảo vệ chống ăn mòn. Trường hợp không có lớp bảo vệ chống ăn mòn thì phải đặt cáp trong ống cách điện;</w:t>
      </w:r>
    </w:p>
    <w:p w14:paraId="4F75B7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Độ sâu chôn cáp, bố trí cáp, khoảng cách đến các công trình, giao chéo với các công trình và đánh dấu công trình trên mặt đất phải thực hiện theo quy định trong Điểm 2.1.17 và Điểm 2.1.20;</w:t>
      </w:r>
    </w:p>
    <w:p w14:paraId="721475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Trong trường hợp đặc biệt, cho phép giảm độ sâu và khoảng cách lắp đặt cáp theo quy định, nhưng cáp phải được đặt trong ống;</w:t>
      </w:r>
    </w:p>
    <w:p w14:paraId="15FF345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Khi thi công xong phải có bản vẽ hoàn công toàn bộ tuyến cáp.</w:t>
      </w:r>
    </w:p>
    <w:p w14:paraId="7A87C7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1.8.6.3</w:t>
      </w:r>
      <w:r w:rsidRPr="00920050">
        <w:rPr>
          <w:rFonts w:ascii="Arial" w:hAnsi="Arial" w:cs="Arial"/>
          <w:sz w:val="20"/>
          <w:szCs w:val="20"/>
        </w:rPr>
        <w:t xml:space="preserve"> </w:t>
      </w:r>
      <w:r w:rsidRPr="00920050">
        <w:rPr>
          <w:rFonts w:ascii="Arial" w:hAnsi="Arial" w:cs="Arial"/>
          <w:b/>
          <w:sz w:val="20"/>
          <w:szCs w:val="20"/>
        </w:rPr>
        <w:t>Lắp đặt cáp qua bãi bùn lầy và dưới nước</w:t>
      </w:r>
    </w:p>
    <w:p w14:paraId="4606B19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1.8.6.3.1</w:t>
      </w:r>
      <w:r w:rsidRPr="00920050">
        <w:rPr>
          <w:rFonts w:ascii="Arial" w:hAnsi="Arial" w:cs="Arial"/>
          <w:sz w:val="20"/>
          <w:szCs w:val="20"/>
        </w:rPr>
        <w:t xml:space="preserve"> Cáp lắp đặt qua sông, suối, mương, máng, kênh, rạch, bãi cát bồi, bãi bùn lầy và dưới nước phải thực hiện theo quy định trong Điểm 2.1.24.</w:t>
      </w:r>
    </w:p>
    <w:p w14:paraId="09D6F7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1.8.6.3.2</w:t>
      </w:r>
      <w:r w:rsidRPr="00920050">
        <w:rPr>
          <w:rFonts w:ascii="Arial" w:hAnsi="Arial" w:cs="Arial"/>
          <w:sz w:val="20"/>
          <w:szCs w:val="20"/>
        </w:rPr>
        <w:t xml:space="preserve"> Đường cáp điện đi qua sông ngòi, kênh rạch, v.v. cần đặt ở đoạn có đáy và bờ ít bị nước làm xói lở. Trường hợp đặt cáp xuống nước mà dòng chảy thường thay đổi và các bờ thường bị ngập nước và xói lở, thì phải thực hiện các quy định của thiết kế về biện pháp bảo vệ an toàn cho cáp và phải chọn vị trí an toàn để đặt cột trên bờ.</w:t>
      </w:r>
    </w:p>
    <w:p w14:paraId="16D231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1.8.6.3.3</w:t>
      </w:r>
      <w:r w:rsidRPr="00920050">
        <w:rPr>
          <w:rFonts w:ascii="Arial" w:hAnsi="Arial" w:cs="Arial"/>
          <w:sz w:val="20"/>
          <w:szCs w:val="20"/>
        </w:rPr>
        <w:t xml:space="preserve"> Cáp phải chôn sâu dưới đáy không được nhỏ hơn 1m khi đi qua sông ngòi, kênh rạch, v.v. và không được nhỏ hơn 2 m khi đi qua khu vực tàu thuyền thường xuyên qua lại.</w:t>
      </w:r>
    </w:p>
    <w:p w14:paraId="18BD32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1.8.6.3.4</w:t>
      </w:r>
      <w:r w:rsidRPr="00920050">
        <w:rPr>
          <w:rFonts w:ascii="Arial" w:hAnsi="Arial" w:cs="Arial"/>
          <w:sz w:val="20"/>
          <w:szCs w:val="20"/>
        </w:rPr>
        <w:t xml:space="preserve"> Tại khu vực thường hút nạo đáy theo chu kỳ thì độ sâu đặt cáp phải được sự thỏa thuận của cơ quan quản lý công trình giao thông khu vực đó.</w:t>
      </w:r>
    </w:p>
    <w:p w14:paraId="2D34FD9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w:t>
      </w:r>
      <w:r w:rsidRPr="00920050">
        <w:rPr>
          <w:rFonts w:ascii="Arial" w:hAnsi="Arial" w:cs="Arial"/>
          <w:sz w:val="20"/>
          <w:szCs w:val="20"/>
        </w:rPr>
        <w:t xml:space="preserve"> </w:t>
      </w:r>
      <w:r w:rsidRPr="00920050">
        <w:rPr>
          <w:rFonts w:ascii="Arial" w:hAnsi="Arial" w:cs="Arial"/>
          <w:b/>
          <w:sz w:val="20"/>
          <w:szCs w:val="20"/>
        </w:rPr>
        <w:t>Lắp đặt đường dây tải điện trên không</w:t>
      </w:r>
    </w:p>
    <w:p w14:paraId="64F0D1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1.8.7.1</w:t>
      </w:r>
      <w:r w:rsidRPr="00920050">
        <w:rPr>
          <w:rFonts w:ascii="Arial" w:hAnsi="Arial" w:cs="Arial"/>
          <w:sz w:val="20"/>
          <w:szCs w:val="20"/>
        </w:rPr>
        <w:t xml:space="preserve"> </w:t>
      </w:r>
      <w:r w:rsidRPr="00920050">
        <w:rPr>
          <w:rFonts w:ascii="Arial" w:hAnsi="Arial" w:cs="Arial"/>
          <w:b/>
          <w:sz w:val="20"/>
          <w:szCs w:val="20"/>
        </w:rPr>
        <w:t>Phạm vi áp dụng</w:t>
      </w:r>
    </w:p>
    <w:p w14:paraId="05AAF1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Lắp đặt ĐDK điện áp đến 500 kV phải tuân theo các quy định trong Mục 2.3.</w:t>
      </w:r>
    </w:p>
    <w:p w14:paraId="09F67A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1.8.7.2</w:t>
      </w:r>
      <w:r w:rsidRPr="00920050">
        <w:rPr>
          <w:rFonts w:ascii="Arial" w:hAnsi="Arial" w:cs="Arial"/>
          <w:sz w:val="20"/>
          <w:szCs w:val="20"/>
        </w:rPr>
        <w:t xml:space="preserve"> </w:t>
      </w:r>
      <w:r w:rsidRPr="00920050">
        <w:rPr>
          <w:rFonts w:ascii="Arial" w:hAnsi="Arial" w:cs="Arial"/>
          <w:b/>
          <w:sz w:val="20"/>
          <w:szCs w:val="20"/>
        </w:rPr>
        <w:t>Cung cấp hồ sơ, tài liệu và bàn giao mặt bằng</w:t>
      </w:r>
    </w:p>
    <w:p w14:paraId="4FCAF3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1.8.7.2.1</w:t>
      </w:r>
      <w:r w:rsidRPr="00920050">
        <w:rPr>
          <w:rFonts w:ascii="Arial" w:hAnsi="Arial" w:cs="Arial"/>
          <w:sz w:val="20"/>
          <w:szCs w:val="20"/>
        </w:rPr>
        <w:t xml:space="preserve"> Chủ đầu tư công trình cung cấp cho nhà thầu xây lắp các hồ sơ sau:</w:t>
      </w:r>
    </w:p>
    <w:p w14:paraId="37DC7E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văn bản và hồ sơ pháp lý liên quan nêu trong Khoản 4 và Khoản 5 Điểm 1.8.1.3;</w:t>
      </w:r>
    </w:p>
    <w:p w14:paraId="20E2DB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hồ sơ pháp lý khác có sự chấp nhận của các cơ quan có thẩm quyền liên quan đến công trình;</w:t>
      </w:r>
    </w:p>
    <w:p w14:paraId="39FA37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văn bản liên quan khác tới các công việc giải phóng mặt bằng và chặt cây tại hiện trường.</w:t>
      </w:r>
    </w:p>
    <w:p w14:paraId="4F3972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1.8.7.2.2</w:t>
      </w:r>
      <w:r w:rsidRPr="00920050">
        <w:rPr>
          <w:rFonts w:ascii="Arial" w:hAnsi="Arial" w:cs="Arial"/>
          <w:sz w:val="20"/>
          <w:szCs w:val="20"/>
        </w:rPr>
        <w:t xml:space="preserve"> Chủ đầu tư công trình bàn giao tim, mốc, mặt bằng tuyến ĐDK cho nhà thầu thi công.</w:t>
      </w:r>
    </w:p>
    <w:p w14:paraId="69F609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1.8.7.3</w:t>
      </w:r>
      <w:r w:rsidRPr="00920050">
        <w:rPr>
          <w:rFonts w:ascii="Arial" w:hAnsi="Arial" w:cs="Arial"/>
          <w:sz w:val="20"/>
          <w:szCs w:val="20"/>
        </w:rPr>
        <w:t xml:space="preserve"> </w:t>
      </w:r>
      <w:r w:rsidRPr="00920050">
        <w:rPr>
          <w:rFonts w:ascii="Arial" w:hAnsi="Arial" w:cs="Arial"/>
          <w:b/>
          <w:sz w:val="20"/>
          <w:szCs w:val="20"/>
        </w:rPr>
        <w:t>Yêu cầu lắp đặt</w:t>
      </w:r>
    </w:p>
    <w:p w14:paraId="1ECBC4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Những công việc xây lắp ĐDK phải thực hiện theo đúng tài liệu thiết kế, tài liệu hướng dẫn của nhà sản xuất, theo tiêu chuẩn xây dựng nhà nước, Quy chuẩn kỹ thuật và Quy chuẩn kỹ thuật an toàn hiện hành.</w:t>
      </w:r>
    </w:p>
    <w:p w14:paraId="0A3DDC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Những công việc phát sinh ngoài thiết kế, trong từng trường hợp cụ thể được thỏa thuận của chủ đầu tư và của tổ chức/đơn vị thiết kế.</w:t>
      </w:r>
    </w:p>
    <w:p w14:paraId="024F8C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1.8.7.4</w:t>
      </w:r>
      <w:r w:rsidRPr="00920050">
        <w:rPr>
          <w:rFonts w:ascii="Arial" w:hAnsi="Arial" w:cs="Arial"/>
          <w:sz w:val="20"/>
          <w:szCs w:val="20"/>
        </w:rPr>
        <w:t xml:space="preserve"> </w:t>
      </w:r>
      <w:r w:rsidRPr="00920050">
        <w:rPr>
          <w:rFonts w:ascii="Arial" w:hAnsi="Arial" w:cs="Arial"/>
          <w:b/>
          <w:sz w:val="20"/>
          <w:szCs w:val="20"/>
        </w:rPr>
        <w:t>Tổ chức thi công</w:t>
      </w:r>
    </w:p>
    <w:p w14:paraId="40BC2F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Để thực hiện có hiệu quả những công việc chủ yếu của công trình ĐDK, nhà thầu xây lắp phải bảo đảm thực hiện các yêu cầu sau:</w:t>
      </w:r>
    </w:p>
    <w:p w14:paraId="0E763EF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Lập kế hoạch thực hiện với các nội dung liên quan đến tiến độ thực hiện, kế hoạch cung ứng tài chính, kế hoạch cung ứng vật tư, kế hoạch huy động thiết bị thi công, kế hoạch huy động và quản lý nhân lực, kế hoạch quản lý chất lượng, kế hoạch quản lý an toàn.</w:t>
      </w:r>
    </w:p>
    <w:p w14:paraId="695ADD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Lập phương án tổ chức xây dựng chi tiết cho từng hạng mục công trình.</w:t>
      </w:r>
    </w:p>
    <w:p w14:paraId="5DF5370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Chuẩn bị chu đáo vật tư, kỹ thuật và nhân lực.</w:t>
      </w:r>
    </w:p>
    <w:p w14:paraId="234D546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Nâng cao năng lực cơ giới thi công và ứng dụng tiến bộ kỹ thuật trong thi công.</w:t>
      </w:r>
    </w:p>
    <w:p w14:paraId="68AB97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Nghiên cứu biện pháp tổ chức thi công hợp lý.</w:t>
      </w:r>
    </w:p>
    <w:p w14:paraId="19E9CA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1.8.7.5</w:t>
      </w:r>
      <w:r w:rsidRPr="00920050">
        <w:rPr>
          <w:rFonts w:ascii="Arial" w:hAnsi="Arial" w:cs="Arial"/>
          <w:sz w:val="20"/>
          <w:szCs w:val="20"/>
        </w:rPr>
        <w:t xml:space="preserve"> </w:t>
      </w:r>
      <w:r w:rsidRPr="00920050">
        <w:rPr>
          <w:rFonts w:ascii="Arial" w:hAnsi="Arial" w:cs="Arial"/>
          <w:b/>
          <w:sz w:val="20"/>
          <w:szCs w:val="20"/>
        </w:rPr>
        <w:t>Lựa chọn phương án thi công hiệu quả</w:t>
      </w:r>
    </w:p>
    <w:p w14:paraId="391D19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lắp đặt ĐDK điện áp đến 35 kV nếu không có đặc điểm kỹ thuật phức tạp, nên áp dụng phương pháp thi công đơn giản, kết hợp giữa thủ công và cơ giới một cách hợp lý, nhưng trong mọi trường hợp phải nghiên cứu kỹ hồ sơ thiết kế và lập phương án tổ chức thi công có hiệu quả.</w:t>
      </w:r>
    </w:p>
    <w:p w14:paraId="2C721D1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đường dây điện áp từ 110 kV trở lên, cần phải xem xét kỹ hiện trường, tìm các đường tạm thi công thuận lợi nhất, lập các phương án tổ chức xây dựng phù hợp với các điều kiện thực tế tại hiện trường với mức chi phí thấp nhất.</w:t>
      </w:r>
    </w:p>
    <w:p w14:paraId="30D3C21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1.8.7.6</w:t>
      </w:r>
      <w:r w:rsidRPr="00920050">
        <w:rPr>
          <w:rFonts w:ascii="Arial" w:hAnsi="Arial" w:cs="Arial"/>
          <w:sz w:val="20"/>
          <w:szCs w:val="20"/>
        </w:rPr>
        <w:t xml:space="preserve"> </w:t>
      </w:r>
      <w:r w:rsidRPr="00920050">
        <w:rPr>
          <w:rFonts w:ascii="Arial" w:hAnsi="Arial" w:cs="Arial"/>
          <w:b/>
          <w:sz w:val="20"/>
          <w:szCs w:val="20"/>
        </w:rPr>
        <w:t>Thi công phần móng</w:t>
      </w:r>
    </w:p>
    <w:p w14:paraId="46CAD7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1.8.7.6.1</w:t>
      </w:r>
      <w:r w:rsidRPr="00920050">
        <w:rPr>
          <w:rFonts w:ascii="Arial" w:hAnsi="Arial" w:cs="Arial"/>
          <w:sz w:val="20"/>
          <w:szCs w:val="20"/>
        </w:rPr>
        <w:t xml:space="preserve"> Đào hố móng:</w:t>
      </w:r>
    </w:p>
    <w:p w14:paraId="6EC9C56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Đào hố móng ĐDK phải thực hiện theo quy định về đào đất và quy trình công nghệ được lập trong thiết kế tổ chức thi công. Trước khi đào phải kiểm tra vị trí móng và giác móng chính xác;</w:t>
      </w:r>
    </w:p>
    <w:p w14:paraId="4DA716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Độ sâu đáy hố móng phải theo đúng thiết kế. Trường hợp đào hố móng khó thực hiện độ sâu thiết kế thì phải được tổ chức/đơn vị thiết kế đồng ý và chủ đầu tư thống nhất phê duyệt;</w:t>
      </w:r>
    </w:p>
    <w:p w14:paraId="1E1F9F6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đáy móng: Đáy hố móng sau khi đào phải dọn sạch sẽ, bằng phẳng và phải kiểm tra kích thước hố móng so với tài liệu thiết kế. Làm phẳng đáy hố móng bằng phương pháp cắt phẳng đất để không làm hư hỏng kết cấu nguyên thổ đáy móng. Chỉ cho phép đắp đất làm phẳng mặt bằng đáy hố móng, nhưng phải đầm chặt;</w:t>
      </w:r>
    </w:p>
    <w:p w14:paraId="3E3432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Nổ mìn tạo hố móng: Khi tiến hành nổ mìn tạo hố móng, phải được phép và phải chịu sự giám sát chặt chẽ theo quy định nổ mìn. Cho phép hoàn chỉnh hố móng bằng phương pháp nổ mìn, giới hạn an toàn của vùng nổ mìn phải tuân theo Quy chuẩn kỹ thuật an toàn về nổ mìn. Công nhân viên làm việc nổ mìn phải được sát hạch kiểm tra kỹ thuật đánh mìn và Quy chuẩn kỹ thuật an toàn về công tác nổ mìn, đồng thời phải có sổ nhật ký nổ mìn. Chỉ cho phép nổ mìn khi trời còn sáng, cấm nổ mìn khi trời tối và khi có giông bão. Công việc nổ mìn phải tiến hành thận trọng theo một phương án kỹ thuật chính xác và thống nhất dưới sự chỉ huy của 1 người chịu trách nhiệm chính; đ) Nếu trong hố móng có nước, trước khi lắp đặt móng hoặc đúc móng hay lấp đất hố móng phải tiến hành bơm nước ra ngoài và chỉ được thi công trở lại khi chất lượng hố móng phục hồi như trạng thái trước khi bị ngập.</w:t>
      </w:r>
    </w:p>
    <w:p w14:paraId="7376B6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1.8.7.6.2</w:t>
      </w:r>
      <w:r w:rsidRPr="00920050">
        <w:rPr>
          <w:rFonts w:ascii="Arial" w:hAnsi="Arial" w:cs="Arial"/>
          <w:sz w:val="20"/>
          <w:szCs w:val="20"/>
        </w:rPr>
        <w:t xml:space="preserve"> Thi công móng:</w:t>
      </w:r>
    </w:p>
    <w:p w14:paraId="2C3C97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Cốt thép móng, trụ móng và bu lông móng phải đúng chủng loại và kích thước theo quy định của thiết kế;</w:t>
      </w:r>
    </w:p>
    <w:p w14:paraId="2B97145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Bê tông đúc móng phải đúng mác quy định của thiết kế. Ở những vị trí cột có môi trường xâm thực phải sử dụng xi măng và biện pháp thi công theo quy định của thiết kế;</w:t>
      </w:r>
    </w:p>
    <w:p w14:paraId="5DF43B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Thi công hệ thống nối đất của cột theo quy định của thiết kế đồng thời với việc thi công móng cột;</w:t>
      </w:r>
    </w:p>
    <w:p w14:paraId="7D8E10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Phải nghiệm thu móng trước khi lấp hố móng.</w:t>
      </w:r>
    </w:p>
    <w:p w14:paraId="4E0B78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1.8.7.6.3</w:t>
      </w:r>
      <w:r w:rsidRPr="00920050">
        <w:rPr>
          <w:rFonts w:ascii="Arial" w:hAnsi="Arial" w:cs="Arial"/>
          <w:sz w:val="20"/>
          <w:szCs w:val="20"/>
        </w:rPr>
        <w:t xml:space="preserve"> Lấp hố móng</w:t>
      </w:r>
    </w:p>
    <w:p w14:paraId="291F76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Đất lấp hố móng phải được đầm nén theo quy định của thiết kế.</w:t>
      </w:r>
    </w:p>
    <w:p w14:paraId="3704A2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1.8.7.7</w:t>
      </w:r>
      <w:r w:rsidRPr="00920050">
        <w:rPr>
          <w:rFonts w:ascii="Arial" w:hAnsi="Arial" w:cs="Arial"/>
          <w:sz w:val="20"/>
          <w:szCs w:val="20"/>
        </w:rPr>
        <w:t xml:space="preserve"> </w:t>
      </w:r>
      <w:r w:rsidRPr="00920050">
        <w:rPr>
          <w:rFonts w:ascii="Arial" w:hAnsi="Arial" w:cs="Arial"/>
          <w:b/>
          <w:sz w:val="20"/>
          <w:szCs w:val="20"/>
        </w:rPr>
        <w:t>Lắp và dựng cột</w:t>
      </w:r>
    </w:p>
    <w:p w14:paraId="47E6EDF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1.8.7.7.1</w:t>
      </w:r>
      <w:r w:rsidRPr="00920050">
        <w:rPr>
          <w:rFonts w:ascii="Arial" w:hAnsi="Arial" w:cs="Arial"/>
          <w:sz w:val="20"/>
          <w:szCs w:val="20"/>
        </w:rPr>
        <w:t xml:space="preserve"> Mặt bằng lắp ráp cột:</w:t>
      </w:r>
    </w:p>
    <w:p w14:paraId="0142EB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Mặt bằng lắp ráp ở mỗi vị trí cột phải cố gắng bố trí gần móng cột, đủ diện tích để tập kết kết cấu cột và thuận lợi cho việc vận chuyển đến vị trí lắp ráp. Ngoài ra còn phải tính tới đường cho các phương tiện cơ giới có thể tiếp cận đến chân cột để sử dụng tối đa phương án lắp đặt cột bằng cơ giới.</w:t>
      </w:r>
    </w:p>
    <w:p w14:paraId="7F3E3E8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1.8.7.7.2</w:t>
      </w:r>
      <w:r w:rsidRPr="00920050">
        <w:rPr>
          <w:rFonts w:ascii="Arial" w:hAnsi="Arial" w:cs="Arial"/>
          <w:sz w:val="20"/>
          <w:szCs w:val="20"/>
        </w:rPr>
        <w:t xml:space="preserve"> Lắp dựng cột bê tông:</w:t>
      </w:r>
    </w:p>
    <w:p w14:paraId="11F1D7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Cột bê tông phải kiểm tra kỹ lưỡng để chắc chắn không có nứt vỡ quá giới hạn cho phép và đúng chủng loại quy định;</w:t>
      </w:r>
    </w:p>
    <w:p w14:paraId="05F663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Trước khi dựng cột bê tông theo phương pháp bản lề xoay thì trụ móng kiểu lọ mực phải bố trí thanh chống lực đẩy của bản lề vào thành móng khi dựng cột. Cấm dựng cột khi chưa hoàn thiện công việc làm móng, lấp móng và thanh chống kể trên;</w:t>
      </w:r>
    </w:p>
    <w:p w14:paraId="5863CB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Ở những khu vực thuận lợi nên dựng cột bê tông bằng cần cẩu;</w:t>
      </w:r>
    </w:p>
    <w:p w14:paraId="077ADA6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Chèn chân cột vào trụ móng bằng bê tông mác cao và được tiến hành sau khi đã điều chỉnh đúng vị trí thiết kế. Lớp chèn cột phải đúng quy định của thiết kế.</w:t>
      </w:r>
    </w:p>
    <w:p w14:paraId="0F1A94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1.8.7.7.3</w:t>
      </w:r>
      <w:r w:rsidRPr="00920050">
        <w:rPr>
          <w:rFonts w:ascii="Arial" w:hAnsi="Arial" w:cs="Arial"/>
          <w:sz w:val="20"/>
          <w:szCs w:val="20"/>
        </w:rPr>
        <w:t xml:space="preserve"> Lắp dựng cột thép:</w:t>
      </w:r>
    </w:p>
    <w:p w14:paraId="09B2DF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kích thước và chất lượng bu lông móng chân cột so với tài liệu thiết kế. Nếu phát hiện có sai lệch phải xử lý trước khi lắp dựng cột;</w:t>
      </w:r>
    </w:p>
    <w:p w14:paraId="2E40C5C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Kiểm tra chất lượng các mối hàn, lớp mạ, mác thép sử dụng của từng chi tiết, chất lượng và chủng loại các loại bu lông sử dụng ghép nối cột. Thông thường kiểm tra bằng mắt thường đối chiếu </w:t>
      </w:r>
      <w:r w:rsidRPr="00920050">
        <w:rPr>
          <w:rFonts w:ascii="Arial" w:hAnsi="Arial" w:cs="Arial"/>
          <w:sz w:val="20"/>
          <w:szCs w:val="20"/>
        </w:rPr>
        <w:lastRenderedPageBreak/>
        <w:t>với tài liệu xuất xưởng kèm theo. Trong trường hợp nghi ngờ chất lượng không bảo đảm phải kiểm tra bằng các thiết bị chuyên dùng;</w:t>
      </w:r>
    </w:p>
    <w:p w14:paraId="05F0BC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Lắp dựng cột thép thông thường bằng cần cẩu leo. Ở những vị trí phương tiện cơ giới có thể tiếp cận được thì nên sử dụng cần cẩu để lắp đoạn dưới của cột hoặc có thể dựng cột bằng công nghệ tiên tiến nhưng phải đảm bảo an toàn trong quá trình thi công;</w:t>
      </w:r>
    </w:p>
    <w:p w14:paraId="7F6B77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Siết bu lông bằng cờ lê lực theo lực quy định;</w:t>
      </w:r>
    </w:p>
    <w:p w14:paraId="58E559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Sai số cho phép trong quá trình lắp đặt các cột thép theo tiêu chuẩn về nghiệm thu chế tạo, lắp đặt các kết cấu thép.</w:t>
      </w:r>
    </w:p>
    <w:p w14:paraId="71A1B4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1.8.7.7.4</w:t>
      </w:r>
      <w:r w:rsidRPr="00920050">
        <w:rPr>
          <w:rFonts w:ascii="Arial" w:hAnsi="Arial" w:cs="Arial"/>
          <w:sz w:val="20"/>
          <w:szCs w:val="20"/>
        </w:rPr>
        <w:t xml:space="preserve"> Thi công, lắp đặt móng néo, dây néo:</w:t>
      </w:r>
    </w:p>
    <w:p w14:paraId="63A2E8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Móng néo phải được chế tạo, lắp đặt ở độ sâu và hướng néo theo quy định của thiết kế. Đất lấp hố móng néo phải đầm chặt với hệ số đầm nén không nhỏ hơn 0,9;</w:t>
      </w:r>
    </w:p>
    <w:p w14:paraId="7BBAAB0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Dây néo phải được chế tạo theo quy định của thiết kế cho từng vị trí tương ứng. Trước khi lắp đặt phải kiểm tra chất lượng dây néo, các phụ kiện lắp ráp, nếu đạt yêu cầu kỹ thuật mới cho phép lắp đặt.</w:t>
      </w:r>
    </w:p>
    <w:p w14:paraId="4340362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1.8.7.8</w:t>
      </w:r>
      <w:r w:rsidRPr="00920050">
        <w:rPr>
          <w:rFonts w:ascii="Arial" w:hAnsi="Arial" w:cs="Arial"/>
          <w:sz w:val="20"/>
          <w:szCs w:val="20"/>
        </w:rPr>
        <w:t xml:space="preserve"> </w:t>
      </w:r>
      <w:r w:rsidRPr="00920050">
        <w:rPr>
          <w:rFonts w:ascii="Arial" w:hAnsi="Arial" w:cs="Arial"/>
          <w:b/>
          <w:sz w:val="20"/>
          <w:szCs w:val="20"/>
        </w:rPr>
        <w:t>Lắp đặt cách điện</w:t>
      </w:r>
    </w:p>
    <w:p w14:paraId="116A9E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Cách điện được lắp đặt trong thời gian dựng cột hoặc căng dây, và phải được lắp đúng theo bản vẽ thiết kế thi công và hướng dẫn của nhà sản xuất. Cách điện phải được lắp chắc chắn vào xà và cột.</w:t>
      </w:r>
    </w:p>
    <w:p w14:paraId="424527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1.8.7.9</w:t>
      </w:r>
      <w:r w:rsidRPr="00920050">
        <w:rPr>
          <w:rFonts w:ascii="Arial" w:hAnsi="Arial" w:cs="Arial"/>
          <w:sz w:val="20"/>
          <w:szCs w:val="20"/>
        </w:rPr>
        <w:t xml:space="preserve"> </w:t>
      </w:r>
      <w:r w:rsidRPr="00920050">
        <w:rPr>
          <w:rFonts w:ascii="Arial" w:hAnsi="Arial" w:cs="Arial"/>
          <w:b/>
          <w:sz w:val="20"/>
          <w:szCs w:val="20"/>
        </w:rPr>
        <w:t>Lắp đặt dây dẫn và dây chống sét</w:t>
      </w:r>
    </w:p>
    <w:p w14:paraId="7204AE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1.8.7.9.1</w:t>
      </w:r>
      <w:r w:rsidRPr="00920050">
        <w:rPr>
          <w:rFonts w:ascii="Arial" w:hAnsi="Arial" w:cs="Arial"/>
          <w:sz w:val="20"/>
          <w:szCs w:val="20"/>
        </w:rPr>
        <w:t xml:space="preserve"> </w:t>
      </w:r>
      <w:r w:rsidRPr="00920050">
        <w:rPr>
          <w:rFonts w:ascii="Arial" w:hAnsi="Arial" w:cs="Arial"/>
          <w:b/>
          <w:sz w:val="20"/>
          <w:szCs w:val="20"/>
        </w:rPr>
        <w:t>Kiểm tra trước khi rải căng dây:</w:t>
      </w:r>
    </w:p>
    <w:p w14:paraId="389F6F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chủng loại, tiết diện và đặc tính kỹ thuật của dây dẫn và dây chống sét theo quy định trong thiết kế;</w:t>
      </w:r>
    </w:p>
    <w:p w14:paraId="577EBB9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chất lượng và độ an toàn của các thiết bị thi công rải, căng dây đảm bảo phù hợp với kích cỡ chủng loại dây trên cơ sở hướng dẫn của nhà sản xuất và chỉ dẫn kỹ thuật trong thiết kế.</w:t>
      </w:r>
    </w:p>
    <w:p w14:paraId="33EE59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1.8.7.9.2</w:t>
      </w:r>
      <w:r w:rsidRPr="00920050">
        <w:rPr>
          <w:rFonts w:ascii="Arial" w:hAnsi="Arial" w:cs="Arial"/>
          <w:sz w:val="20"/>
          <w:szCs w:val="20"/>
        </w:rPr>
        <w:t xml:space="preserve"> </w:t>
      </w:r>
      <w:r w:rsidRPr="00920050">
        <w:rPr>
          <w:rFonts w:ascii="Arial" w:hAnsi="Arial" w:cs="Arial"/>
          <w:b/>
          <w:sz w:val="20"/>
          <w:szCs w:val="20"/>
        </w:rPr>
        <w:t>Chuẩn bị rải căng dây:</w:t>
      </w:r>
    </w:p>
    <w:p w14:paraId="59E019B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Xin cắt điện của những đường dây điện lực mà tuyến đường dây vượt qua;</w:t>
      </w:r>
    </w:p>
    <w:p w14:paraId="05468F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Lắp đặt dàn giáo ở vị trí vượt quốc lộ, vượt đường dây điện lực và các công trình kiến trúc, cây, hoa màu bị ảnh hưởng trong tuyến đường dây đi qua.</w:t>
      </w:r>
    </w:p>
    <w:p w14:paraId="7EF3EA9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1.8.7.9.3</w:t>
      </w:r>
      <w:r w:rsidRPr="00920050">
        <w:rPr>
          <w:rFonts w:ascii="Arial" w:hAnsi="Arial" w:cs="Arial"/>
          <w:sz w:val="20"/>
          <w:szCs w:val="20"/>
        </w:rPr>
        <w:t xml:space="preserve"> </w:t>
      </w:r>
      <w:r w:rsidRPr="00920050">
        <w:rPr>
          <w:rFonts w:ascii="Arial" w:hAnsi="Arial" w:cs="Arial"/>
          <w:b/>
          <w:sz w:val="20"/>
          <w:szCs w:val="20"/>
        </w:rPr>
        <w:t>Rải căng dây:</w:t>
      </w:r>
    </w:p>
    <w:p w14:paraId="6E7C75F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Khi rải dây dẫn điện phải đặt dây trên các ròng rọc trên cột, phải dùng biện pháp chống hư hỏng dây theo bề mặt tiếp xúc với đất, đá và các vật cản khác trên địa hình tuyến đường dây đi qua;</w:t>
      </w:r>
    </w:p>
    <w:p w14:paraId="37C6FC3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Khi rải dây qua sông có nước mặn hoặc nước lợ phải có biện pháp để dây không chạm với nước;</w:t>
      </w:r>
    </w:p>
    <w:p w14:paraId="67C6C8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Căng dây theo ứng suất và độ võng quy định của thiết kế;</w:t>
      </w:r>
    </w:p>
    <w:p w14:paraId="500DC1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Rải căng dây chống sét có dây cáp quang (OPGW) thực hiện theo quy định của nhà chế tạo;</w:t>
      </w:r>
    </w:p>
    <w:p w14:paraId="3ABEB8F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khoảng cách an toàn đến đất, đến công trình khác theo quy định trong Mục 2.3.5. Nếu không bảo đảm khoảng cách an toàn theo quy định thì phải cùng đơn vị quản lý vận hành công trình và tổ chức/đơn vị thiết kế thống nhất biện pháp xử lý.</w:t>
      </w:r>
    </w:p>
    <w:p w14:paraId="41CAA2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1.8.7.9.4</w:t>
      </w:r>
      <w:r w:rsidRPr="00920050">
        <w:rPr>
          <w:rFonts w:ascii="Arial" w:hAnsi="Arial" w:cs="Arial"/>
          <w:sz w:val="20"/>
          <w:szCs w:val="20"/>
        </w:rPr>
        <w:t xml:space="preserve"> </w:t>
      </w:r>
      <w:r w:rsidRPr="00920050">
        <w:rPr>
          <w:rFonts w:ascii="Arial" w:hAnsi="Arial" w:cs="Arial"/>
          <w:b/>
          <w:sz w:val="20"/>
          <w:szCs w:val="20"/>
        </w:rPr>
        <w:t>Lắp dây với phụ kiện:</w:t>
      </w:r>
    </w:p>
    <w:p w14:paraId="15C774B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Khi lắp dây với khóa đỡ hoặc khóa néo (khóa bu lông) phải siết chặt bu lông, nhưng không làm hư hỏng cáp bên trong;</w:t>
      </w:r>
    </w:p>
    <w:p w14:paraId="1FD46C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Khi lắp dây với khóa néo (khóa ép) phải ép đầu dây vào khóa theo quy định của nhà chế tạo;</w:t>
      </w:r>
    </w:p>
    <w:p w14:paraId="334EF3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Lắp đặt dây với sứ đứng phù hợp với đặc điểm công nghệ của sứ.</w:t>
      </w:r>
    </w:p>
    <w:p w14:paraId="76E9C1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1.8.7.9.5</w:t>
      </w:r>
      <w:r w:rsidRPr="00920050">
        <w:rPr>
          <w:rFonts w:ascii="Arial" w:hAnsi="Arial" w:cs="Arial"/>
          <w:sz w:val="20"/>
          <w:szCs w:val="20"/>
        </w:rPr>
        <w:t xml:space="preserve"> </w:t>
      </w:r>
      <w:r w:rsidRPr="00920050">
        <w:rPr>
          <w:rFonts w:ascii="Arial" w:hAnsi="Arial" w:cs="Arial"/>
          <w:b/>
          <w:sz w:val="20"/>
          <w:szCs w:val="20"/>
        </w:rPr>
        <w:t>Nối dây dẫn:</w:t>
      </w:r>
    </w:p>
    <w:p w14:paraId="00BCA00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Dây dẫn có thể nối với nhau bằng cách hàn, bắt kẹp bu lông, bắt kẹp đầu cốt, ống nối, v.v. và thực hiện theo yêu cầu kỹ thuật của từng cách nối;</w:t>
      </w:r>
    </w:p>
    <w:p w14:paraId="5F53FC3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Số lượng mối nối trong khoảng cột theo quy định trong Điểm 2.3.3.3.</w:t>
      </w:r>
    </w:p>
    <w:p w14:paraId="33FEC0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1.8.7.10</w:t>
      </w:r>
      <w:r w:rsidRPr="00920050">
        <w:rPr>
          <w:rFonts w:ascii="Arial" w:hAnsi="Arial" w:cs="Arial"/>
          <w:sz w:val="20"/>
          <w:szCs w:val="20"/>
        </w:rPr>
        <w:t xml:space="preserve"> </w:t>
      </w:r>
      <w:r w:rsidRPr="00920050">
        <w:rPr>
          <w:rFonts w:ascii="Arial" w:hAnsi="Arial" w:cs="Arial"/>
          <w:b/>
          <w:sz w:val="20"/>
          <w:szCs w:val="20"/>
        </w:rPr>
        <w:t>Lắp biển hiệu, biển báo an toàn điện, chỉ danh</w:t>
      </w:r>
    </w:p>
    <w:p w14:paraId="4F39B4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Trước khi đưa vào vận hành, tất cả các cột phải được gắn biển hiệu, biển báo an toàn điện, chỉ danh, sơn và lắp đèn báo hiệu theo quy định trong Điểm 2.3.4.7.</w:t>
      </w:r>
    </w:p>
    <w:p w14:paraId="73C11C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 Lắp đặt hệ thống phân phối và trạm biến áp</w:t>
      </w:r>
    </w:p>
    <w:p w14:paraId="5261D1C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1.8.8.1</w:t>
      </w:r>
      <w:r w:rsidRPr="00920050">
        <w:rPr>
          <w:rFonts w:ascii="Arial" w:hAnsi="Arial" w:cs="Arial"/>
          <w:sz w:val="20"/>
          <w:szCs w:val="20"/>
        </w:rPr>
        <w:t xml:space="preserve"> </w:t>
      </w:r>
      <w:r w:rsidRPr="00920050">
        <w:rPr>
          <w:rFonts w:ascii="Arial" w:hAnsi="Arial" w:cs="Arial"/>
          <w:b/>
          <w:sz w:val="20"/>
          <w:szCs w:val="20"/>
        </w:rPr>
        <w:t>Quy định chung</w:t>
      </w:r>
    </w:p>
    <w:p w14:paraId="0DBA39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1.8.8.1.1</w:t>
      </w:r>
      <w:r w:rsidRPr="00920050">
        <w:rPr>
          <w:rFonts w:ascii="Arial" w:hAnsi="Arial" w:cs="Arial"/>
          <w:sz w:val="20"/>
          <w:szCs w:val="20"/>
        </w:rPr>
        <w:t xml:space="preserve"> Lắp đặt hệ thống phân phối và trạm biến áp điện áp đến 500 kV phải tuân theo các quy định trong Điểm 3.1.</w:t>
      </w:r>
    </w:p>
    <w:p w14:paraId="3C3BEA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1.8.8.1.2</w:t>
      </w:r>
      <w:r w:rsidRPr="00920050">
        <w:rPr>
          <w:rFonts w:ascii="Arial" w:hAnsi="Arial" w:cs="Arial"/>
          <w:sz w:val="20"/>
          <w:szCs w:val="20"/>
        </w:rPr>
        <w:t xml:space="preserve"> Chủ đầu tư công trình cung cấp cho nhà thầu xây lắp các hồ sơ sau:</w:t>
      </w:r>
    </w:p>
    <w:p w14:paraId="619710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văn bản và hồ sơ pháp lý liên quan nêu trong Khoản 4 và Khoản 5 Điểm 1.8.1.3;</w:t>
      </w:r>
    </w:p>
    <w:p w14:paraId="7B643B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hồ sơ pháp lý khác có sự chấp nhận của các cơ quan có thẩm quyền liên quan đến công trình.</w:t>
      </w:r>
    </w:p>
    <w:p w14:paraId="4F3F5B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1.8.8.1.3</w:t>
      </w:r>
      <w:r w:rsidRPr="00920050">
        <w:rPr>
          <w:rFonts w:ascii="Arial" w:hAnsi="Arial" w:cs="Arial"/>
          <w:sz w:val="20"/>
          <w:szCs w:val="20"/>
        </w:rPr>
        <w:t xml:space="preserve"> Chủ đầu tư công trình bàn giao tim, mốc, mặt bằng TBPP và TBA cho nhà thầu thi công.</w:t>
      </w:r>
    </w:p>
    <w:p w14:paraId="4C96FD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1.8.8.1.4</w:t>
      </w:r>
      <w:r w:rsidRPr="00920050">
        <w:rPr>
          <w:rFonts w:ascii="Arial" w:hAnsi="Arial" w:cs="Arial"/>
          <w:sz w:val="20"/>
          <w:szCs w:val="20"/>
        </w:rPr>
        <w:t xml:space="preserve"> </w:t>
      </w:r>
      <w:r w:rsidRPr="00920050">
        <w:rPr>
          <w:rFonts w:ascii="Arial" w:hAnsi="Arial" w:cs="Arial"/>
          <w:b/>
          <w:sz w:val="20"/>
          <w:szCs w:val="20"/>
        </w:rPr>
        <w:t>Yêu cầu sơn và lắp biển báo cho công trình:</w:t>
      </w:r>
    </w:p>
    <w:p w14:paraId="5781C6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Tất cả các kết cấu đỡ của thiết bị phải được sơn hoặc mạ phù hợp với mục đích chống gỉ do yếu tố môi trường theo thời hạn làm việc của thiết bị;</w:t>
      </w:r>
    </w:p>
    <w:p w14:paraId="28BB2C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Biển cảnh báo nguy hiểm phải được đặt ở vị trí thích hợp để bảo đảm an toàn;</w:t>
      </w:r>
    </w:p>
    <w:p w14:paraId="2FA80A5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Đánh dấu màu và đánh số các pha, v.v. phải được thực hiện theo quy định trong Điểm 1.2.11;</w:t>
      </w:r>
    </w:p>
    <w:p w14:paraId="5CA26B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Không sơn những chỗ để đo nhiệt độ mối nối và lắp nối đất di động. Những phần mang điện đấu nối bằng bu lông chỉ được sơn sau khi đã lắp đặt hoàn chỉnh nhằm bảo đảm độ dẫn điện.</w:t>
      </w:r>
    </w:p>
    <w:p w14:paraId="5DF0AB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1.8.8.2</w:t>
      </w:r>
      <w:r w:rsidRPr="00920050">
        <w:rPr>
          <w:rFonts w:ascii="Arial" w:hAnsi="Arial" w:cs="Arial"/>
          <w:sz w:val="20"/>
          <w:szCs w:val="20"/>
        </w:rPr>
        <w:t xml:space="preserve"> </w:t>
      </w:r>
      <w:r w:rsidRPr="00920050">
        <w:rPr>
          <w:rFonts w:ascii="Arial" w:hAnsi="Arial" w:cs="Arial"/>
          <w:b/>
          <w:sz w:val="20"/>
          <w:szCs w:val="20"/>
        </w:rPr>
        <w:t>Gian lắp đặt</w:t>
      </w:r>
    </w:p>
    <w:p w14:paraId="74FCDE5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1.8.8.2.1</w:t>
      </w:r>
      <w:r w:rsidRPr="00920050">
        <w:rPr>
          <w:rFonts w:ascii="Arial" w:hAnsi="Arial" w:cs="Arial"/>
          <w:sz w:val="20"/>
          <w:szCs w:val="20"/>
        </w:rPr>
        <w:t xml:space="preserve"> Trong gian điện, hành lang vận hành phía trước và phía sau bảng điện phải thoả mãn những yêu cầu kỹ thuật quy định trong Điểm 3.2.3.8.</w:t>
      </w:r>
    </w:p>
    <w:p w14:paraId="23EBD4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1.8.8.2.2</w:t>
      </w:r>
      <w:r w:rsidRPr="00920050">
        <w:rPr>
          <w:rFonts w:ascii="Arial" w:hAnsi="Arial" w:cs="Arial"/>
          <w:sz w:val="20"/>
          <w:szCs w:val="20"/>
        </w:rPr>
        <w:t xml:space="preserve"> Rào chắn các bộ phận mang điện không bọc cách điện, cửa thoát hiểm của gian điện phải thoả mãn những yêu cầu kỹ thuật quy định trong Điểm 3.2.2.10.</w:t>
      </w:r>
    </w:p>
    <w:p w14:paraId="2934D15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1.8.8.3</w:t>
      </w:r>
      <w:r w:rsidRPr="00920050">
        <w:rPr>
          <w:rFonts w:ascii="Arial" w:hAnsi="Arial" w:cs="Arial"/>
          <w:sz w:val="20"/>
          <w:szCs w:val="20"/>
        </w:rPr>
        <w:t xml:space="preserve"> </w:t>
      </w:r>
      <w:r w:rsidRPr="00920050">
        <w:rPr>
          <w:rFonts w:ascii="Arial" w:hAnsi="Arial" w:cs="Arial"/>
          <w:b/>
          <w:sz w:val="20"/>
          <w:szCs w:val="20"/>
        </w:rPr>
        <w:t>Lắp đặt trang bị phân phối</w:t>
      </w:r>
    </w:p>
    <w:p w14:paraId="6A5100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1.8.8.3.1</w:t>
      </w:r>
      <w:r w:rsidRPr="00920050">
        <w:rPr>
          <w:rFonts w:ascii="Arial" w:hAnsi="Arial" w:cs="Arial"/>
          <w:sz w:val="20"/>
          <w:szCs w:val="20"/>
        </w:rPr>
        <w:t xml:space="preserve"> Lắp đặt thanh cái:</w:t>
      </w:r>
    </w:p>
    <w:p w14:paraId="409B89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Thanh cái trước khi lắp đặt phải được nắn thẳng, không bị gấp, không được có vết nứt tại chỗ uốn của thanh cái. Cố định thanh cái trên sứ và đấu nối với thiết bị phải tính đến sự co, dãn nở do nhiệt;</w:t>
      </w:r>
    </w:p>
    <w:p w14:paraId="29FBFA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Đầu nối của thanh cái phải có độ bền thích hợp, chịu được dao động từ các thiết bị nối với chúng, chịu được trọng lực của dây dẫn, áp lực của gió, lực điện từ tạo ra giữa các dây dẫn khi bị sự cố ngắn mạch;</w:t>
      </w:r>
    </w:p>
    <w:p w14:paraId="42B845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đầu nối của thanh cái phải được hàn, bắt bằng bu lông hoặc nối bằng ép. Điện trở các đầu nối không được lớn hơn điện trở thanh cái;</w:t>
      </w:r>
    </w:p>
    <w:p w14:paraId="32557E0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Khi nối các thanh cái, phải có các biện pháp chống ăn mòn tại điểm nối bao gồm các bu lông, đai ốc vòng đệm cho phù hợp với môi trường. Khi nối các kim loại khác nhau như thanh cái bằng nhôm với thanh cái bằng đồng, phải có biện pháp chống ăn mòn điện hóa tại chỗ nối.</w:t>
      </w:r>
    </w:p>
    <w:p w14:paraId="14CF87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1.8.8.3.2</w:t>
      </w:r>
      <w:r w:rsidRPr="00920050">
        <w:rPr>
          <w:rFonts w:ascii="Arial" w:hAnsi="Arial" w:cs="Arial"/>
          <w:sz w:val="20"/>
          <w:szCs w:val="20"/>
        </w:rPr>
        <w:t xml:space="preserve"> Lắp đặt thiết bị phân phối điện:</w:t>
      </w:r>
    </w:p>
    <w:p w14:paraId="788AB6E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Lắp đặt các thiết bị phân phối ngoài trời cần tuân theo những yêu cầu sau đây:</w:t>
      </w:r>
    </w:p>
    <w:p w14:paraId="7C98EF5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Thiết bị (bao gồm giá đỡ) cần phải được bố trí trên mặt nền phẳng ở độ cao ít nhất là 0,3m so với mặt nền và 0,5m đối với tủ bảng điện;</w:t>
      </w:r>
    </w:p>
    <w:p w14:paraId="122230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 Trong các tủ điện, nếu có yêu cầu phải bố trí sấy tại chỗ để bảo đảm sự hoạt động bình thường của các thiết bị, rơ-le, thiết bị đo lường và công tơ đo đếm điện năng theo yêu cầu của tiêu chuẩn Việt Nam hiện hành;</w:t>
      </w:r>
    </w:p>
    <w:p w14:paraId="44B5EB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Lắp đặt máy cắt điện:</w:t>
      </w:r>
    </w:p>
    <w:p w14:paraId="1226E9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Lắp đặt máy cắt điện phải được thực hiện theo quy định của thiết kế và chỉ dẫn của nhà chế tạo. Các hệ thống truyền động của máy cắt và của các hệ thống khác phải chỉnh định để làm việc trơn tru và chính xác, bảo đảm các chỉ số thử nghiệm sau lắp đặt phải đạt yêu cầu kỹ thuật của nhà sản xuất và các quy định hiện hành;</w:t>
      </w:r>
    </w:p>
    <w:p w14:paraId="79D15BF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Lắp đặt cầu dao :</w:t>
      </w:r>
    </w:p>
    <w:p w14:paraId="6FC295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Lắp đặt cầu dao phải được thực hiện theo quy định của thiết kế và chỉ dẫn của nhà chế tạo. Các hệ thống truyền động của cầu dao và của các hệ thống khác phải chỉnh định để làm việc trơn tru và chính xác bảo đảm thử nghiệm sau lắp đặt phải đạt yêu cầu kỹ thuật;</w:t>
      </w:r>
    </w:p>
    <w:p w14:paraId="16F52A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Lắp đặt máy biến áp đo lường:</w:t>
      </w:r>
    </w:p>
    <w:p w14:paraId="5678A8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Lắp đặt máy biến áp đo lường phải được thực hiện theo quy định của thiết kế và chỉ dẫn của nhà chế tạo. Những đầu dây chưa sử dụng của các cuộn dây nhị thứ ở TI phải được đấu tắt. Trong mọi trường hợp (trừ những trường hợp đã ghi trong thiết kế) một trong các đầu dây cuộn dây nhị thứ TI đặt trong mạch có điện áp từ 500V trở lên và của TU đều phải được tiếp đất.</w:t>
      </w:r>
    </w:p>
    <w:p w14:paraId="6DF0E3F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1.8.8.3.3</w:t>
      </w:r>
      <w:r w:rsidRPr="00920050">
        <w:rPr>
          <w:rFonts w:ascii="Arial" w:hAnsi="Arial" w:cs="Arial"/>
          <w:sz w:val="20"/>
          <w:szCs w:val="20"/>
        </w:rPr>
        <w:t xml:space="preserve"> Lắp đặt tủ bảng điện:</w:t>
      </w:r>
    </w:p>
    <w:p w14:paraId="4D66619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Lắp đặt tủ bảng phải được thực hiện theo quy định của thiết kế và chỉ dẫn của nhà chế tạo. Cửa của tủ điện phải mở ra hành lang vận hành bảo đảm khoảng cách theo quy định;</w:t>
      </w:r>
    </w:p>
    <w:p w14:paraId="6BBB60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Mọi chi tiết kim loại không cách điện với tủ bảng hoặc dùng để cố định các thiết bị và thanh cái đều phải nối với vỏ tủ.</w:t>
      </w:r>
    </w:p>
    <w:p w14:paraId="0E69965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1.8.8.4</w:t>
      </w:r>
      <w:r w:rsidRPr="00920050">
        <w:rPr>
          <w:rFonts w:ascii="Arial" w:hAnsi="Arial" w:cs="Arial"/>
          <w:sz w:val="20"/>
          <w:szCs w:val="20"/>
        </w:rPr>
        <w:t xml:space="preserve"> </w:t>
      </w:r>
      <w:r w:rsidRPr="00920050">
        <w:rPr>
          <w:rFonts w:ascii="Arial" w:hAnsi="Arial" w:cs="Arial"/>
          <w:b/>
          <w:sz w:val="20"/>
          <w:szCs w:val="20"/>
        </w:rPr>
        <w:t>Lắp đặt máy biến áp lực</w:t>
      </w:r>
    </w:p>
    <w:p w14:paraId="03B9DF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1.8.8.4.1</w:t>
      </w:r>
      <w:r w:rsidRPr="00920050">
        <w:rPr>
          <w:rFonts w:ascii="Arial" w:hAnsi="Arial" w:cs="Arial"/>
          <w:sz w:val="20"/>
          <w:szCs w:val="20"/>
        </w:rPr>
        <w:t xml:space="preserve"> Lắp đặt các máy biến áp (kể cả máy biến áp tự ngẫu và cuộn kháng có dầu) điện áp đến 500 kV phải thực hiện theo những yêu cầu sau:</w:t>
      </w:r>
    </w:p>
    <w:p w14:paraId="0CC4CA4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Lắp đặt máy biến áp phải thực hiện theo quy định của thiết kế và chỉ dẫn của nhà chế tạo phù hợp với từng loại máy biến áp cụ thể.</w:t>
      </w:r>
    </w:p>
    <w:p w14:paraId="7491C9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Lắp sứ đầu vào, hệ thống ống góp, cánh tản nhiệt, bình dầu phụ hay các phần thiết bị thông sang khoang dầu máy biến áp phải kín, khít.</w:t>
      </w:r>
    </w:p>
    <w:p w14:paraId="17E2C84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Lắp dây dẫn điện trên MBA trong ống hoặc máng cách điện và khả năng chịu lửa phù hợp.</w:t>
      </w:r>
    </w:p>
    <w:p w14:paraId="722A74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Lọc và sấy dầu cách điện theo quy định của nhà chế tạo.</w:t>
      </w:r>
    </w:p>
    <w:p w14:paraId="61B701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Máy biến áp có bộ thiết bị phòng chống cháy đi kèm thì phải lắp ở vị trí phù hợp, thuận lợi cho vận hành, bảo dưỡng, sửa chữa.</w:t>
      </w:r>
    </w:p>
    <w:p w14:paraId="44D430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1.8.8.4.2</w:t>
      </w:r>
      <w:r w:rsidRPr="00920050">
        <w:rPr>
          <w:rFonts w:ascii="Arial" w:hAnsi="Arial" w:cs="Arial"/>
          <w:sz w:val="20"/>
          <w:szCs w:val="20"/>
        </w:rPr>
        <w:t xml:space="preserve"> Lắp đặt máy biến áp khô phải thực hiện theo những yêu cầu sau:</w:t>
      </w:r>
    </w:p>
    <w:p w14:paraId="1B5A9C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Lắp đặt máy biến áp phải thực hiện theo quy định của thiết kế và chỉ dẫn của nhà chế tạo;</w:t>
      </w:r>
    </w:p>
    <w:p w14:paraId="7E1FB4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Hệ thống thông gió bảo đảm cho máy biến áp làm việc đúng thông số định mức.</w:t>
      </w:r>
    </w:p>
    <w:p w14:paraId="215A4A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1.8.8.4.3</w:t>
      </w:r>
      <w:r w:rsidRPr="00920050">
        <w:rPr>
          <w:rFonts w:ascii="Arial" w:hAnsi="Arial" w:cs="Arial"/>
          <w:sz w:val="20"/>
          <w:szCs w:val="20"/>
        </w:rPr>
        <w:t xml:space="preserve"> Sau khi lắp đặt máy phải được thử nghiệm, kiểm định theo quy định bởi tổ chức được cơ quan nhà nước có thẩm quyền cấp Giấy chứng nhận đăng ký hoạt động thử nghiệm, kiểm định.</w:t>
      </w:r>
    </w:p>
    <w:p w14:paraId="1FE2A5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w:t>
      </w:r>
      <w:r w:rsidRPr="00920050">
        <w:rPr>
          <w:rFonts w:ascii="Arial" w:hAnsi="Arial" w:cs="Arial"/>
          <w:sz w:val="20"/>
          <w:szCs w:val="20"/>
        </w:rPr>
        <w:t xml:space="preserve"> </w:t>
      </w:r>
      <w:r w:rsidRPr="00920050">
        <w:rPr>
          <w:rFonts w:ascii="Arial" w:hAnsi="Arial" w:cs="Arial"/>
          <w:b/>
          <w:sz w:val="20"/>
          <w:szCs w:val="20"/>
        </w:rPr>
        <w:t>Lắp đặt hệ thống đóng cắt cách điện khí (GIS)</w:t>
      </w:r>
    </w:p>
    <w:p w14:paraId="54FAAE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1.8.8.5.1</w:t>
      </w:r>
      <w:r w:rsidRPr="00920050">
        <w:rPr>
          <w:rFonts w:ascii="Arial" w:hAnsi="Arial" w:cs="Arial"/>
          <w:sz w:val="20"/>
          <w:szCs w:val="20"/>
        </w:rPr>
        <w:t xml:space="preserve"> GIS được lắp đặt trong nhà hoặc ngoài trời. Nếu lắp đặt ngoài trời thì không được thực hiện khi có trời mưa hoặc nhiều bụi.</w:t>
      </w:r>
    </w:p>
    <w:p w14:paraId="30155B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Nếu phạm vi lắp GIS được che mưa và chắn bụi được thực hiện tốt, giữ được nhiệt độ và độ ẩm phù hợp, cho phép triển khai công tác tổ hợp bất kể thời tiết nào.</w:t>
      </w:r>
    </w:p>
    <w:p w14:paraId="3E6D50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1.8.8.5.2</w:t>
      </w:r>
      <w:r w:rsidRPr="00920050">
        <w:rPr>
          <w:rFonts w:ascii="Arial" w:hAnsi="Arial" w:cs="Arial"/>
          <w:sz w:val="20"/>
          <w:szCs w:val="20"/>
        </w:rPr>
        <w:t xml:space="preserve"> Trước khi bắt đầu tổ hợp, đấu nối, phải làm sạch bên trong bình chứa (nếu lắp rời từng bộ phận) và phải được kiểm tra:</w:t>
      </w:r>
    </w:p>
    <w:p w14:paraId="02C3AA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Nứt vỡ ở mặt bích và tấm đệm;</w:t>
      </w:r>
    </w:p>
    <w:p w14:paraId="2769A7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Rơi bu lông và đinh ghim vào trong bình chứa;</w:t>
      </w:r>
    </w:p>
    <w:p w14:paraId="1B40AEE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c) Vật bám dính ngoại lai và vết bẩn vào thiết bị và mặt tiếp xúc;</w:t>
      </w:r>
    </w:p>
    <w:p w14:paraId="1B823D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Vết xây xát, bóc lớp mạ, v.v. trên tiếp điểm;</w:t>
      </w:r>
    </w:p>
    <w:p w14:paraId="6E78FF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Vết xây xát trên bề mặt nơi lắp vòng chữ O.</w:t>
      </w:r>
    </w:p>
    <w:p w14:paraId="32E0C0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1.8.8.5.3</w:t>
      </w:r>
      <w:r w:rsidRPr="00920050">
        <w:rPr>
          <w:rFonts w:ascii="Arial" w:hAnsi="Arial" w:cs="Arial"/>
          <w:sz w:val="20"/>
          <w:szCs w:val="20"/>
        </w:rPr>
        <w:t xml:space="preserve"> Phải sử dụng mỡ dẫn điện chuyên dùng cho các bộ phận đấu nối của dây dẫn, chèn kín bề mặt lắp vòng đệm hình chữ O và các bề mặt làm kín không khí.</w:t>
      </w:r>
    </w:p>
    <w:p w14:paraId="733A40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1.8.8.5.4</w:t>
      </w:r>
      <w:r w:rsidRPr="00920050">
        <w:rPr>
          <w:rFonts w:ascii="Arial" w:hAnsi="Arial" w:cs="Arial"/>
          <w:sz w:val="20"/>
          <w:szCs w:val="20"/>
        </w:rPr>
        <w:t xml:space="preserve"> Thời gian tiếp xúc của chất hấp thụ với không khí</w:t>
      </w:r>
    </w:p>
    <w:p w14:paraId="1CC22A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Thời gian tiếp xúc của chất hấp thụ với không khí (từ thời điểm chèn kín bị hở tới thời điểm tạo lại chân không) không được quá 30 phút.</w:t>
      </w:r>
    </w:p>
    <w:p w14:paraId="5FE3ABD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Bất cứ khi nào bể tạo chân không bị hở, chất hấp thụ phải được thay mới trước khi nạp khí SF6.</w:t>
      </w:r>
    </w:p>
    <w:p w14:paraId="3C4408B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1.8.8.5.5</w:t>
      </w:r>
      <w:r w:rsidRPr="00920050">
        <w:rPr>
          <w:rFonts w:ascii="Arial" w:hAnsi="Arial" w:cs="Arial"/>
          <w:sz w:val="20"/>
          <w:szCs w:val="20"/>
        </w:rPr>
        <w:t xml:space="preserve"> Hút chân không và nạp khí SF6</w:t>
      </w:r>
    </w:p>
    <w:p w14:paraId="190EEB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Trước khi nạp khí SF6, bình phải được hút chân không. Các công việc hút chân không, nạp hay hút khí SF6 phải xem xét các giới hạn chênh áp lực giữa các khoang liền kề và tham khảo theo chỉ dẫn của nhà sản xuất để bảo đảm an toàn cho thiết bị;</w:t>
      </w:r>
    </w:p>
    <w:p w14:paraId="6C5B859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Một hoặc hai ngày sau khi nạp đầy khí SF6, phải phân tích khí SF6; các giá trị phân tích phải đáp ứng các yêu cầu kỹ thuật;</w:t>
      </w:r>
    </w:p>
    <w:p w14:paraId="0E21037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Sau khi bơm đầy khí SF6, phải kiểm tra rò khí. Sau khi kiểm tra rò khí bằng thử nghiệm thử kín khí, phải tiến hành chống thấm nước cho các bộ phận chèn kín;</w:t>
      </w:r>
    </w:p>
    <w:p w14:paraId="238DDD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Sau khi hút khí SF6 khỏi bình chứa, các van chỉ được thao tác sau khi đã khẳng định ngăn cách khí với hệ thống phân phối khí sao cho khí không bị hút từ các bình khác. Khi kết thúc công việc, các van phải được kiểm tra, phải ở tình trạng thích hợp với sơ đồ phân phối khí;</w:t>
      </w:r>
    </w:p>
    <w:p w14:paraId="146B842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Khi hút khí SF6 ra khỏi bình, phải sử dụng thiết bị thu hồi khí, không được để khí lọt ra ngoài môi trường.</w:t>
      </w:r>
    </w:p>
    <w:p w14:paraId="7BB9C6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1.8.8.5.6</w:t>
      </w:r>
      <w:r w:rsidRPr="00920050">
        <w:rPr>
          <w:rFonts w:ascii="Arial" w:hAnsi="Arial" w:cs="Arial"/>
          <w:sz w:val="20"/>
          <w:szCs w:val="20"/>
        </w:rPr>
        <w:t xml:space="preserve"> Các bộ phận của GIS sau khi lắp đặt phải được kiểm tra theo quy định của nhà chế tạo, tiến hành thử nghiệm và nghiệm thu theo quy định hiện hành.</w:t>
      </w:r>
    </w:p>
    <w:p w14:paraId="210D73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1.8.8.6</w:t>
      </w:r>
      <w:r w:rsidRPr="00920050">
        <w:rPr>
          <w:rFonts w:ascii="Arial" w:hAnsi="Arial" w:cs="Arial"/>
          <w:sz w:val="20"/>
          <w:szCs w:val="20"/>
        </w:rPr>
        <w:t xml:space="preserve"> </w:t>
      </w:r>
      <w:r w:rsidRPr="00920050">
        <w:rPr>
          <w:rFonts w:ascii="Arial" w:hAnsi="Arial" w:cs="Arial"/>
          <w:b/>
          <w:sz w:val="20"/>
          <w:szCs w:val="20"/>
        </w:rPr>
        <w:t>Lắp đặt dây dẫn và cáp</w:t>
      </w:r>
    </w:p>
    <w:p w14:paraId="1C1E8A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1.8.8.6.1</w:t>
      </w:r>
      <w:r w:rsidRPr="00920050">
        <w:rPr>
          <w:rFonts w:ascii="Arial" w:hAnsi="Arial" w:cs="Arial"/>
          <w:sz w:val="20"/>
          <w:szCs w:val="20"/>
        </w:rPr>
        <w:t xml:space="preserve"> Các quy định trong Mục này áp dụng để lắp đặt các dây dẫn và cáp của mạch điều khiển, đo lường, bảo vệ, liên động và tín hiệu, nghĩa là cho tất cả các mạch điện trong các ngăn thiết bị phân phối, các tủ, bảng điều khiển và các tủ, bảng điều khiển các tổ máy công nghệ.</w:t>
      </w:r>
    </w:p>
    <w:p w14:paraId="5AB642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1.8.8.6.2</w:t>
      </w:r>
      <w:r w:rsidRPr="00920050">
        <w:rPr>
          <w:rFonts w:ascii="Arial" w:hAnsi="Arial" w:cs="Arial"/>
          <w:sz w:val="20"/>
          <w:szCs w:val="20"/>
        </w:rPr>
        <w:t xml:space="preserve"> Lắp đặt dây dẫn và cáp</w:t>
      </w:r>
    </w:p>
    <w:p w14:paraId="1D201F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Lắp đặt các dây dẫn và cáp xuyên, vượt phải bảo đảm các yêu cầu sau:</w:t>
      </w:r>
    </w:p>
    <w:p w14:paraId="747695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tường bê tông và tường đá, dây, cáp điện phải luồn trong ống thép hay ống cách điện hoặc qua các lỗ có hộp sắt;</w:t>
      </w:r>
    </w:p>
    <w:p w14:paraId="0460A2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các ngăn tủ bằng kim loại, phải đặt trong các ống cách điện hay máng cách điện;</w:t>
      </w:r>
    </w:p>
    <w:p w14:paraId="0A3745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Đối với các ngăn tủ bằng vật liệu cách điện thì cho phép đặt trực tiếp;</w:t>
      </w:r>
    </w:p>
    <w:p w14:paraId="0583E7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dây dẫn nối vào thiết bị có dầu (như đến rơ-le hơi) phải có lớp cách điện chịu dầu và có sự bảo vệ để tránh các hư hỏng về cơ học;</w:t>
      </w:r>
    </w:p>
    <w:p w14:paraId="3041D5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dây dẫn và cáp ruột đồng nhiều sợi nối vào các hàng kẹp đấu dây và thiết bị đều phải có các đầu cốt hay các vòng khuyên được ép kẹp. Cáp 1 ruột cho phép uốn các đầu cáp thành hình vòng khuyên;</w:t>
      </w:r>
    </w:p>
    <w:p w14:paraId="68B2E08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Các dây dẫn và cáp nối vào các kẹp đấu dây phải có độ dài dự trữ cần thiết để khi bị đứt có thể nối lại vào các đầu kẹp;</w:t>
      </w:r>
    </w:p>
    <w:p w14:paraId="315D4F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Khi phải kéo dây dẫn qua cánh cửa hay các bộ phận thường phải đóng mở (cửa tủ bảng điện, v.v) phải sử dụng loại dây có ruột đồng mềm.</w:t>
      </w:r>
    </w:p>
    <w:p w14:paraId="63D1D99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1.8.8.6.3</w:t>
      </w:r>
      <w:r w:rsidRPr="00920050">
        <w:rPr>
          <w:rFonts w:ascii="Arial" w:hAnsi="Arial" w:cs="Arial"/>
          <w:sz w:val="20"/>
          <w:szCs w:val="20"/>
        </w:rPr>
        <w:t xml:space="preserve"> Lắp đặt các hàng kẹp đấu dây</w:t>
      </w:r>
    </w:p>
    <w:p w14:paraId="0496A49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kẹp đấu dây không được để gỉ, bám bụi và hư hại và phải được cố định chắc chắn. Các hàng kẹp đấu dây của thiết bị phải được đặt trong hộp hoặc trong tủ;</w:t>
      </w:r>
    </w:p>
    <w:p w14:paraId="223624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b) Các thiết bị phân phối điện áp trên 1 kV phải sử dụng hàng kẹp thử nghiệm cho các cụm tiếp điểm của máy cắt, dao cách ly và các máy biến điện để việc kiểm tra, bảo dưỡng hoặc xử lý không phải cắt điện mạch sơ cấp.</w:t>
      </w:r>
    </w:p>
    <w:p w14:paraId="123294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dây dẫn của mạch nhị thứ phải được nối với hàng kẹp, nối với các điểm của đồng hồ đo và các thiết bị theo như sơ đồ nối cáp.</w:t>
      </w:r>
    </w:p>
    <w:p w14:paraId="396A54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Vỏ bọc đầu cốt đấu dây và ống bọc đầu dây phải được làm bằng vật liệu cách điện.</w:t>
      </w:r>
    </w:p>
    <w:p w14:paraId="3F3ED5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w:t>
      </w:r>
      <w:r w:rsidRPr="00920050">
        <w:rPr>
          <w:rFonts w:ascii="Arial" w:hAnsi="Arial" w:cs="Arial"/>
          <w:sz w:val="20"/>
          <w:szCs w:val="20"/>
        </w:rPr>
        <w:t xml:space="preserve"> </w:t>
      </w:r>
      <w:r w:rsidRPr="00920050">
        <w:rPr>
          <w:rFonts w:ascii="Arial" w:hAnsi="Arial" w:cs="Arial"/>
          <w:b/>
          <w:sz w:val="20"/>
          <w:szCs w:val="20"/>
        </w:rPr>
        <w:t>Lắp đặt hệ thống ắc quy</w:t>
      </w:r>
    </w:p>
    <w:p w14:paraId="68A29D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áp dụng để lắp đặt ắc quy axít chì kiểu kín, ắc quy kiềm kiểu kín và thực hiện theo quy định trong Điểm 3.2.11.</w:t>
      </w:r>
    </w:p>
    <w:p w14:paraId="4171AF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1.8.8.7.1</w:t>
      </w:r>
      <w:r w:rsidRPr="00920050">
        <w:rPr>
          <w:rFonts w:ascii="Arial" w:hAnsi="Arial" w:cs="Arial"/>
          <w:sz w:val="20"/>
          <w:szCs w:val="20"/>
        </w:rPr>
        <w:t xml:space="preserve"> Trong quá trình vận chuyển, ắc quy phải được cố định và bịt kín các lỗ thông hơi của ắc quy. Ngoài ra còn phải tuân theo các chỉ dẫn và khuyến cáo cụ thể của nhà chế tạo về vận chuyển, lắp đặt, vận hành, bảo dưỡng và an toàn.</w:t>
      </w:r>
    </w:p>
    <w:p w14:paraId="416315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1.8.8.7.2</w:t>
      </w:r>
      <w:r w:rsidRPr="00920050">
        <w:rPr>
          <w:rFonts w:ascii="Arial" w:hAnsi="Arial" w:cs="Arial"/>
          <w:sz w:val="20"/>
          <w:szCs w:val="20"/>
        </w:rPr>
        <w:t xml:space="preserve"> Ắc quy bố trí thành cụm riêng cho từng mục đích sử dụng.</w:t>
      </w:r>
    </w:p>
    <w:p w14:paraId="112E5F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1.8.8.7.3</w:t>
      </w:r>
      <w:r w:rsidRPr="00920050">
        <w:rPr>
          <w:rFonts w:ascii="Arial" w:hAnsi="Arial" w:cs="Arial"/>
          <w:sz w:val="20"/>
          <w:szCs w:val="20"/>
        </w:rPr>
        <w:t xml:space="preserve"> Ắc quy được lắp trên giá đỡ theo lớp và tầng thuận lợi cho đấu nối và thông gió.</w:t>
      </w:r>
    </w:p>
    <w:p w14:paraId="3B1229B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1.8.8.7.4</w:t>
      </w:r>
      <w:r w:rsidRPr="00920050">
        <w:rPr>
          <w:rFonts w:ascii="Arial" w:hAnsi="Arial" w:cs="Arial"/>
          <w:sz w:val="20"/>
          <w:szCs w:val="20"/>
        </w:rPr>
        <w:t xml:space="preserve"> Ắc quy bố trí trong tủ kín phải lắp hệ thống thông khí ra bên ngoài.</w:t>
      </w:r>
    </w:p>
    <w:p w14:paraId="42D6E2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1.8.8.7.5</w:t>
      </w:r>
      <w:r w:rsidRPr="00920050">
        <w:rPr>
          <w:rFonts w:ascii="Arial" w:hAnsi="Arial" w:cs="Arial"/>
          <w:sz w:val="20"/>
          <w:szCs w:val="20"/>
        </w:rPr>
        <w:t xml:space="preserve"> Đấu nối các ắc quy phải dùng các thanh dẫn trần hoặc bọc bằng thép, đồng, nhôm hoặc hợp kim. Các thanh dẫn trần phải được cố định chắc chắn với puly hoặc sứ cách điện.</w:t>
      </w:r>
    </w:p>
    <w:p w14:paraId="48C737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1.8.8.7.6</w:t>
      </w:r>
      <w:r w:rsidRPr="00920050">
        <w:rPr>
          <w:rFonts w:ascii="Arial" w:hAnsi="Arial" w:cs="Arial"/>
          <w:sz w:val="20"/>
          <w:szCs w:val="20"/>
        </w:rPr>
        <w:t xml:space="preserve"> Các bình của các ắc quy chì - axít và ắc quy kiềm không được để rò gỉ dung dịch điện phân ra ngoài.</w:t>
      </w:r>
    </w:p>
    <w:p w14:paraId="1DAEB4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1.8.8.7.7</w:t>
      </w:r>
      <w:r w:rsidRPr="00920050">
        <w:rPr>
          <w:rFonts w:ascii="Arial" w:hAnsi="Arial" w:cs="Arial"/>
          <w:sz w:val="20"/>
          <w:szCs w:val="20"/>
        </w:rPr>
        <w:t xml:space="preserve"> Quy trình nạp ắc quy chì - axít và ắc quy kiềm sau khi lắp đặt phải tuân theo yêu cầu của nhà chế tạo.</w:t>
      </w:r>
    </w:p>
    <w:p w14:paraId="523FDF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1.8.8.7.8</w:t>
      </w:r>
      <w:r w:rsidRPr="00920050">
        <w:rPr>
          <w:rFonts w:ascii="Arial" w:hAnsi="Arial" w:cs="Arial"/>
          <w:sz w:val="20"/>
          <w:szCs w:val="20"/>
        </w:rPr>
        <w:t xml:space="preserve"> Hệ dẫn điện của hệ thống Ắc quy và các thiết bị kèm theo phải được sơn và ghi ký hiệu theo quy định trong Điểm 1.2.11.</w:t>
      </w:r>
    </w:p>
    <w:p w14:paraId="777E4D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1.8.9</w:t>
      </w:r>
      <w:r w:rsidRPr="00920050">
        <w:rPr>
          <w:rFonts w:ascii="Arial" w:hAnsi="Arial" w:cs="Arial"/>
          <w:sz w:val="20"/>
          <w:szCs w:val="20"/>
        </w:rPr>
        <w:t xml:space="preserve"> </w:t>
      </w:r>
      <w:r w:rsidRPr="00920050">
        <w:rPr>
          <w:rFonts w:ascii="Arial" w:hAnsi="Arial" w:cs="Arial"/>
          <w:b/>
          <w:sz w:val="20"/>
          <w:szCs w:val="20"/>
        </w:rPr>
        <w:t>Lắp đặt bộ tụ điện</w:t>
      </w:r>
    </w:p>
    <w:p w14:paraId="436E4A7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quy định trong Điểm này được áp dụng để lắp các bộ tụ điện hoặc từng bình tụ điện dùng để bù công suất phản kháng của thiết bị điện hoặc lưới điện xoay chiều tần số 50Hz và điện áp đến 110 kV.</w:t>
      </w:r>
    </w:p>
    <w:p w14:paraId="792C4D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tụ điện lắp riêng lẻ dọc theo các ĐDK được lắp đặt như quy định cho lắp đặt TBA trên cột được quy định trong Điểm 3.2.6.</w:t>
      </w:r>
    </w:p>
    <w:p w14:paraId="33B4EB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tụ điện lắp tập trung tại các TBA được lắp đặt như quy định trong Điểm 3.2.1.</w:t>
      </w:r>
    </w:p>
    <w:p w14:paraId="3EB41A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1.8.10</w:t>
      </w:r>
      <w:r w:rsidRPr="00920050">
        <w:rPr>
          <w:rFonts w:ascii="Arial" w:hAnsi="Arial" w:cs="Arial"/>
          <w:sz w:val="20"/>
          <w:szCs w:val="20"/>
        </w:rPr>
        <w:t xml:space="preserve"> </w:t>
      </w:r>
      <w:r w:rsidRPr="00920050">
        <w:rPr>
          <w:rFonts w:ascii="Arial" w:hAnsi="Arial" w:cs="Arial"/>
          <w:b/>
          <w:sz w:val="20"/>
          <w:szCs w:val="20"/>
        </w:rPr>
        <w:t>Lắp đặt hệ thống phòng cháy chữa cháy và thông gió</w:t>
      </w:r>
    </w:p>
    <w:p w14:paraId="1E6E5F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1.8.10.1</w:t>
      </w:r>
      <w:r w:rsidRPr="00920050">
        <w:rPr>
          <w:rFonts w:ascii="Arial" w:hAnsi="Arial" w:cs="Arial"/>
          <w:sz w:val="20"/>
          <w:szCs w:val="20"/>
        </w:rPr>
        <w:t xml:space="preserve"> </w:t>
      </w:r>
      <w:r w:rsidRPr="00920050">
        <w:rPr>
          <w:rFonts w:ascii="Arial" w:hAnsi="Arial" w:cs="Arial"/>
          <w:b/>
          <w:sz w:val="20"/>
          <w:szCs w:val="20"/>
        </w:rPr>
        <w:t>Lắp đặt hệ thống phòng cháy chữa cháy</w:t>
      </w:r>
    </w:p>
    <w:p w14:paraId="0B58DA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1.8.10.1.1</w:t>
      </w:r>
      <w:r w:rsidRPr="00920050">
        <w:rPr>
          <w:rFonts w:ascii="Arial" w:hAnsi="Arial" w:cs="Arial"/>
          <w:sz w:val="20"/>
          <w:szCs w:val="20"/>
        </w:rPr>
        <w:t xml:space="preserve"> Hệ thống phòng cháy chữa cháy cho MBA lắp đặt trong nhà:</w:t>
      </w:r>
    </w:p>
    <w:p w14:paraId="6AB1B7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Hệ thống thu gom dầu và bể chứa dầu sự cố của MBA thực hiện theo các quy định trong Điểm 1.5.3;</w:t>
      </w:r>
    </w:p>
    <w:p w14:paraId="3ED206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Cửa (cổng) thoát ra vào phải thực hiện theo các quy định trong Điểm 3.2.4.1.</w:t>
      </w:r>
    </w:p>
    <w:p w14:paraId="1A625D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1.8.10.1.2</w:t>
      </w:r>
      <w:r w:rsidRPr="00920050">
        <w:rPr>
          <w:rFonts w:ascii="Arial" w:hAnsi="Arial" w:cs="Arial"/>
          <w:sz w:val="20"/>
          <w:szCs w:val="20"/>
        </w:rPr>
        <w:t xml:space="preserve"> Hệ thống phòng cháy chữa cháy cho MBA lắp đặt ngoài trời:</w:t>
      </w:r>
    </w:p>
    <w:p w14:paraId="4AB9C39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Hệ thống thu gom dầu và bể chứa dầu sự cố thực hiện theo Điểm 1.5.3;</w:t>
      </w:r>
    </w:p>
    <w:p w14:paraId="5391025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Hệ thống phòng cháy chữa cháy cho MBA thực hiện theo các quy định phòng cháy chữa cháy hiện hành Hệ thống phòng chống cháy nổ phải bảo đảm các yêu cầu sau:</w:t>
      </w:r>
    </w:p>
    <w:p w14:paraId="7D13D44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Bình chứa hợp chất chống cháy chuyên dùng, hệ thống đấu nối phải phù hợp với MBA;</w:t>
      </w:r>
    </w:p>
    <w:p w14:paraId="7CC411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Hộp giám sát và điều khiển phải bố trí theo thiết kế để đảm bảo các quy định liên quan về phòng cháy chữa cháy.</w:t>
      </w:r>
    </w:p>
    <w:p w14:paraId="08DD1D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1.8.10.2</w:t>
      </w:r>
      <w:r w:rsidRPr="00920050">
        <w:rPr>
          <w:rFonts w:ascii="Arial" w:hAnsi="Arial" w:cs="Arial"/>
          <w:sz w:val="20"/>
          <w:szCs w:val="20"/>
        </w:rPr>
        <w:t xml:space="preserve"> </w:t>
      </w:r>
      <w:r w:rsidRPr="00920050">
        <w:rPr>
          <w:rFonts w:ascii="Arial" w:hAnsi="Arial" w:cs="Arial"/>
          <w:b/>
          <w:sz w:val="20"/>
          <w:szCs w:val="20"/>
        </w:rPr>
        <w:t>Hệ thống thông gió MBA</w:t>
      </w:r>
    </w:p>
    <w:p w14:paraId="25C173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Hệ thống thông gió trong gian MBA phải bảo đảm thoát nhiệt do MBA tỏa ra và không được thông với hệ thống thông gió khác.</w:t>
      </w:r>
    </w:p>
    <w:p w14:paraId="09683C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b) Ống thông gió của gian MBA liền nhà có tường không cháy nhưng mái dễ cháy thì phải cách tường nhà ít nhất là 1,5m hoặc được bảo vệ bằng tường chắn không cháy cao hơn mái ít nhất 0,6m.</w:t>
      </w:r>
    </w:p>
    <w:p w14:paraId="7EE6C9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MBA có bộ làm mát cưỡng bức phải có bộ tự động khởi động và dừng hệ thống làm mát. Phải tự động khởi động bộ làm mát theo nhiệt độ lớp dầu trên cùng hoặc nhiệt độ cuộn dây MBA và theo trị số dòng điện phụ tải MBA.</w:t>
      </w:r>
    </w:p>
    <w:p w14:paraId="76C7786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Hệ thống làm mát đặt bên ngoài MBA phải bố trí sao cho không cản trở việc chuyển MBA khỏi bệ móng và có thể tiến hành sửa chữa chúng khi MBA đang làm việc. Luồng gió nóng của bộ làm mát này không được hướng vào thân MBA.</w:t>
      </w:r>
    </w:p>
    <w:p w14:paraId="5D6216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Khi bố trí các van của hệ thống làm mát MBA phải bảo đảm tiếp cận chúng thuận lợi. Bộ làm mát phải bảo đảm khả năng tháo rời khỏi MBA, khả năng tháo riêng từng bộ phận và khi vận chuyển MBA có thể không phải xả dầu ra khỏi MBA.</w:t>
      </w:r>
    </w:p>
    <w:p w14:paraId="170BD0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Đường ống dẫn dầu bên ngoài của bộ làm mát cưỡng bức phải làm bằng vật liệu không gỉ hoặc vật liệu chịu ăn mòn. Bố trí ống dẫn dầu quanh MBA không được làm cản trở việc vận hành và bảo dưỡng MBA và bộ làm mát. Khi cần thiết, phải lắp sàn và thang để tiếp cận các van và quạt gió được thuận lợi.</w:t>
      </w:r>
    </w:p>
    <w:p w14:paraId="3B478B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f) Để kiểm tra bơm dầu và bơm nước của hệ thống làm mát cưỡng bức, mỗi máy bơm phải lắp một áp kế. Nếu bơm có lắp bộ lọc lưới thì áp kế phải lắp ở cả đầu vào và đầu ra của bộ lọc.</w:t>
      </w:r>
    </w:p>
    <w:p w14:paraId="42B477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Hệ thống làm mát đặt bên ngoài kiểu đơn hoặc kép bố trí thành một hàng phải đặt chung trên cùng một bệ móng. Hệ thống làm mát kiểu nhóm có thể bố trí trực tiếp trên móng hoặc trên đường ray khi muốn vận chuyển trên bánh xe.</w:t>
      </w:r>
    </w:p>
    <w:p w14:paraId="20593E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MBA có hệ thống làm mát cưỡng bức phải trang bị tín hiệu báo khi hệ thống tuần hoàn dầu, nước làm mát, quạt gió bị ngừng hoặc báo đóng tự động hệ thống làm mát dự phòng hoặc nguồn điện dự phòng.</w:t>
      </w:r>
    </w:p>
    <w:p w14:paraId="1AAD1B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Các bình hấp thụ để làm sạch dầu MBA đặt ở bộ làm mát cưỡng bức phải đặt trong nhà nếu nhà chế tạo yêu cầu và có khả năng thay thế chất hấp thụ tại chỗ.</w:t>
      </w:r>
    </w:p>
    <w:p w14:paraId="7E0348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j) Phải trang bị bộ sấy bằng điện cho tủ truyền động của bộ điều chỉnh điện áp dưới tải.</w:t>
      </w:r>
    </w:p>
    <w:p w14:paraId="5F1245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 Phải bảo vệ chống nắng cho các bao giãn nở chứa nitơ bảo vệ dầu MBA.</w:t>
      </w:r>
    </w:p>
    <w:p w14:paraId="5B108E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1.8.11</w:t>
      </w:r>
      <w:r w:rsidRPr="00920050">
        <w:rPr>
          <w:rFonts w:ascii="Arial" w:hAnsi="Arial" w:cs="Arial"/>
          <w:sz w:val="20"/>
          <w:szCs w:val="20"/>
        </w:rPr>
        <w:t xml:space="preserve"> </w:t>
      </w:r>
      <w:r w:rsidRPr="00920050">
        <w:rPr>
          <w:rFonts w:ascii="Arial" w:hAnsi="Arial" w:cs="Arial"/>
          <w:b/>
          <w:sz w:val="20"/>
          <w:szCs w:val="20"/>
        </w:rPr>
        <w:t>Lắp đặt hệ thống chiếu sáng</w:t>
      </w:r>
    </w:p>
    <w:p w14:paraId="253B82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quy định trong Điểm này áp dụng cho lắp đặt thiết bị điện của hệ thống chiếu sáng trong nhà và ngoài trời.</w:t>
      </w:r>
    </w:p>
    <w:p w14:paraId="76F96A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thiết kế, lắp đặt, sử dụng hệ thống chiếu sáng cần tuân thủ các quy định thuộc các QCVN và TCVN tương ứng liên quan.</w:t>
      </w:r>
    </w:p>
    <w:p w14:paraId="597DE7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Chiếu sáng cho từng khu vực phải đủ cường độ theo các quy định trong Điểm 3.2.1.2.</w:t>
      </w:r>
    </w:p>
    <w:p w14:paraId="4E1BA20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1.8.11.1</w:t>
      </w:r>
      <w:r w:rsidRPr="00920050">
        <w:rPr>
          <w:rFonts w:ascii="Arial" w:hAnsi="Arial" w:cs="Arial"/>
          <w:sz w:val="20"/>
          <w:szCs w:val="20"/>
        </w:rPr>
        <w:t xml:space="preserve"> </w:t>
      </w:r>
      <w:r w:rsidRPr="00920050">
        <w:rPr>
          <w:rFonts w:ascii="Arial" w:hAnsi="Arial" w:cs="Arial"/>
          <w:b/>
          <w:sz w:val="20"/>
          <w:szCs w:val="20"/>
        </w:rPr>
        <w:t>Yêu cầu đối với thiết bị chiếu sáng</w:t>
      </w:r>
    </w:p>
    <w:p w14:paraId="15232B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Đèn chiếu sáng phải lắp đúng chủng loại (chống ẩm, chống cháy, chống nổ, chống bụi) và quy cách quy định cho khu vực chiếu sáng;</w:t>
      </w:r>
    </w:p>
    <w:p w14:paraId="013763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Đèn chiếu sáng phải lắp đúng độ cao và độ nghiêng quy định trong thiết kế;</w:t>
      </w:r>
    </w:p>
    <w:p w14:paraId="44DE93B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Thiết bị đóng cắt thường đặt ở lối đi (phía trong hoặc ngoài) không bị che khuất khi đóng mở cửa. Các công tắc ở buồng tắm, nhà vệ sinh cần bố trí ở phía ngoài cửa.</w:t>
      </w:r>
    </w:p>
    <w:p w14:paraId="29D629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1.8.11.2</w:t>
      </w:r>
      <w:r w:rsidRPr="00920050">
        <w:rPr>
          <w:rFonts w:ascii="Arial" w:hAnsi="Arial" w:cs="Arial"/>
          <w:sz w:val="20"/>
          <w:szCs w:val="20"/>
        </w:rPr>
        <w:t xml:space="preserve"> </w:t>
      </w:r>
      <w:r w:rsidRPr="00920050">
        <w:rPr>
          <w:rFonts w:ascii="Arial" w:hAnsi="Arial" w:cs="Arial"/>
          <w:b/>
          <w:sz w:val="20"/>
          <w:szCs w:val="20"/>
        </w:rPr>
        <w:t>Yêu cầu đối với lắp đặt thiết bị chiếu sáng</w:t>
      </w:r>
    </w:p>
    <w:p w14:paraId="17FF29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bộ phận kết cấu để lắp đặt thiết bị chiếu sáng như: giá đỡ, móc, hộp, cần, các chi tiết cố định liên kết, v.v. đều phải được mạ hoặc sơn chống gỉ;</w:t>
      </w:r>
    </w:p>
    <w:p w14:paraId="32F1F3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kết cấu cố định thiết bị chiếu sáng phải tính toán sức chịu gấp 5 lần khối lượng thiết bị, đồng thời phải tính toán sức bền nếu có người đứng trên nó thao tác lắp ráp và sửa chữa. Đối với giá hoặc cột treo đèn chùm phức tạp phải tính cộng thêm 80 kg;</w:t>
      </w:r>
    </w:p>
    <w:p w14:paraId="0713C7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Đèn pha phải được cố định chắc chắn vào bộ phận quay.</w:t>
      </w:r>
    </w:p>
    <w:p w14:paraId="1CCFE6B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1.8.11.3</w:t>
      </w:r>
      <w:r w:rsidRPr="00920050">
        <w:rPr>
          <w:rFonts w:ascii="Arial" w:hAnsi="Arial" w:cs="Arial"/>
          <w:sz w:val="20"/>
          <w:szCs w:val="20"/>
        </w:rPr>
        <w:t xml:space="preserve"> </w:t>
      </w:r>
      <w:r w:rsidRPr="00920050">
        <w:rPr>
          <w:rFonts w:ascii="Arial" w:hAnsi="Arial" w:cs="Arial"/>
          <w:b/>
          <w:sz w:val="20"/>
          <w:szCs w:val="20"/>
        </w:rPr>
        <w:t>Yêu cầu đối với dây dẫn để lắp đặt thiết bị chiếu sáng</w:t>
      </w:r>
    </w:p>
    <w:p w14:paraId="6ED3267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a) Chủng loại dây dẫn, tiết diện dây dẫn và phương thức lắp đặt dây dẫn cho hệ thống chiếu sáng được tính toán lựa chọn theo quy định trong Mục 2.2;</w:t>
      </w:r>
    </w:p>
    <w:p w14:paraId="357691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Dây dẫn cung cấp điện cho các thiết bị chiếu sáng phải có cách điện chịu được mức điện áp cách điện lớn nhất của mạch nguồn điện cấp cho thiết bị chiếu sáng đó (xoay chiều hoặc một chiều);</w:t>
      </w:r>
    </w:p>
    <w:p w14:paraId="20C1239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mối nối của cáp và dây dẫn ruột đồng, nhôm nối vào các thiết bị chiếu sáng phải chèn chắc chắn phù hợp với cấu tạo của đèn. Các đầu dây nối vào các thiết bị, tủ điện và đèn phải có đoạn dự phòng để nối lại khi dây bị đứt.</w:t>
      </w:r>
    </w:p>
    <w:p w14:paraId="2C7E8F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w:t>
      </w:r>
      <w:r w:rsidRPr="00920050">
        <w:rPr>
          <w:rFonts w:ascii="Arial" w:hAnsi="Arial" w:cs="Arial"/>
          <w:sz w:val="20"/>
          <w:szCs w:val="20"/>
        </w:rPr>
        <w:t xml:space="preserve"> </w:t>
      </w:r>
      <w:r w:rsidRPr="00920050">
        <w:rPr>
          <w:rFonts w:ascii="Arial" w:hAnsi="Arial" w:cs="Arial"/>
          <w:b/>
          <w:sz w:val="20"/>
          <w:szCs w:val="20"/>
        </w:rPr>
        <w:t>Lắp đặt hệ thống nối đất</w:t>
      </w:r>
    </w:p>
    <w:p w14:paraId="0E4783D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1.8.12.1</w:t>
      </w:r>
      <w:r w:rsidRPr="00920050">
        <w:rPr>
          <w:rFonts w:ascii="Arial" w:hAnsi="Arial" w:cs="Arial"/>
          <w:sz w:val="20"/>
          <w:szCs w:val="20"/>
        </w:rPr>
        <w:t xml:space="preserve"> </w:t>
      </w:r>
      <w:r w:rsidRPr="00920050">
        <w:rPr>
          <w:rFonts w:ascii="Arial" w:hAnsi="Arial" w:cs="Arial"/>
          <w:b/>
          <w:sz w:val="20"/>
          <w:szCs w:val="20"/>
        </w:rPr>
        <w:t>Quy định chung</w:t>
      </w:r>
    </w:p>
    <w:p w14:paraId="6899CEC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áp dụng cho việc lắp đặt hệ thống nối đất các thiết bị điện xoay chiều điện áp trên 42 V và trên thiết bị điện 1 chiều điện áp trên 110 V.</w:t>
      </w:r>
    </w:p>
    <w:p w14:paraId="6F9EBC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1.8.12.2</w:t>
      </w:r>
      <w:r w:rsidRPr="00920050">
        <w:rPr>
          <w:rFonts w:ascii="Arial" w:hAnsi="Arial" w:cs="Arial"/>
          <w:sz w:val="20"/>
          <w:szCs w:val="20"/>
        </w:rPr>
        <w:t xml:space="preserve"> </w:t>
      </w:r>
      <w:r w:rsidRPr="00920050">
        <w:rPr>
          <w:rFonts w:ascii="Arial" w:hAnsi="Arial" w:cs="Arial"/>
          <w:b/>
          <w:sz w:val="20"/>
          <w:szCs w:val="20"/>
        </w:rPr>
        <w:t>Các bộ phận phải nối đất và không phải nối đất</w:t>
      </w:r>
    </w:p>
    <w:p w14:paraId="37A9BF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1.8.12.2.1</w:t>
      </w:r>
      <w:r w:rsidRPr="00920050">
        <w:rPr>
          <w:rFonts w:ascii="Arial" w:hAnsi="Arial" w:cs="Arial"/>
          <w:sz w:val="20"/>
          <w:szCs w:val="20"/>
        </w:rPr>
        <w:t xml:space="preserve"> Các bộ phận của thiết bị điện phải nối đất:</w:t>
      </w:r>
    </w:p>
    <w:p w14:paraId="062ACEE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Vỏ máy điện, máy biến áp, các thiết bị, v.v.;</w:t>
      </w:r>
    </w:p>
    <w:p w14:paraId="334F33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Bộ truyền động của các thiết bị điện quay;</w:t>
      </w:r>
    </w:p>
    <w:p w14:paraId="0071E49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cuộn dây nhị thứ của máy biến điện đo lường;</w:t>
      </w:r>
    </w:p>
    <w:p w14:paraId="2C5AD6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Khung của tủ bảng điện phân phối, tủ điều khiển và các tủ, bảng điện khác;</w:t>
      </w:r>
    </w:p>
    <w:p w14:paraId="33DB84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Các kết cấu kim loại của trạm biến áp và các thiết bị phân phối ngoài trời, vỏ kim loại các hộp cáp, vỏ kim loại của cáp (kể cả cáp kiểm tra và dây dẫn) ống thép luồn dây dẫn điện, v.v.;</w:t>
      </w:r>
    </w:p>
    <w:p w14:paraId="076A15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Các rào chắn, lưới chắn hay tấm chắn kim loại để bảo vệ các bộ phận mang điện, các dàn, các xà, các sàn thao tác bằng kim loại và các bộ phận khác có thể mang điện áp;</w:t>
      </w:r>
    </w:p>
    <w:p w14:paraId="0BD49B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Khi các máy điện đặt trên các giá trượt thì dây nối đất phải bắt vào máy, phải bảo đảm tiếp xúc tốt giữa máy điện và giá trượt;</w:t>
      </w:r>
    </w:p>
    <w:p w14:paraId="7659B8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Các cột thép và bê tông cốt thép ĐDK việc nối đất các kết cấu phải theo đúng quy định của tài liệu thiết kế.</w:t>
      </w:r>
    </w:p>
    <w:p w14:paraId="6AFEA0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1.8.12.2.2</w:t>
      </w:r>
      <w:r w:rsidRPr="00920050">
        <w:rPr>
          <w:rFonts w:ascii="Arial" w:hAnsi="Arial" w:cs="Arial"/>
          <w:sz w:val="20"/>
          <w:szCs w:val="20"/>
        </w:rPr>
        <w:t xml:space="preserve"> Các bộ phận của thiết bị điện không phải nối đất:</w:t>
      </w:r>
    </w:p>
    <w:p w14:paraId="455742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phụ kiện và các thiết bị lắp đặt trên các kết cấu bằng gỗ của trạm biến áp ngoài trời nếu không có yêu cầu phải bảo vệ tránh quá điện áp khí quyển;</w:t>
      </w:r>
    </w:p>
    <w:p w14:paraId="3FA57E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thiết bị đặt trên các kết cấu kim loại đã được nối đất, nhưng bề mặt tiếp xúc giữa thiết bị và kết cấu kim loại phải được đánh sạch và tiếp xúc tốt;</w:t>
      </w:r>
    </w:p>
    <w:p w14:paraId="4AF6A3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Vỏ của các đồng hồ đo lường điện, rơ-le đặt trên các bảng, tủ điện, thành tủ thiết bị phân phối;</w:t>
      </w:r>
    </w:p>
    <w:p w14:paraId="72F1F3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Các đường ray ở nhà máy điện, trạm biến áp và các xí nghiệp công nghiệp;</w:t>
      </w:r>
    </w:p>
    <w:p w14:paraId="47172C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Các bộ phận thường phải tháo hoặc mở ra ở các tủ thiết bị phân phối, các rào chắn các tủ, các cửa các khung bằng kim loại, v.v. của các tủ đã được nối đất;</w:t>
      </w:r>
    </w:p>
    <w:p w14:paraId="5F076B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Các dụng cụ sử dụng điện có cách điện cao gấp đôi.</w:t>
      </w:r>
    </w:p>
    <w:p w14:paraId="3AA3D4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1.8.12.3</w:t>
      </w:r>
      <w:r w:rsidRPr="00920050">
        <w:rPr>
          <w:rFonts w:ascii="Arial" w:hAnsi="Arial" w:cs="Arial"/>
          <w:sz w:val="20"/>
          <w:szCs w:val="20"/>
        </w:rPr>
        <w:t xml:space="preserve"> </w:t>
      </w:r>
      <w:r w:rsidRPr="00920050">
        <w:rPr>
          <w:rFonts w:ascii="Arial" w:hAnsi="Arial" w:cs="Arial"/>
          <w:b/>
          <w:sz w:val="20"/>
          <w:szCs w:val="20"/>
        </w:rPr>
        <w:t>Biện pháp nối đất</w:t>
      </w:r>
    </w:p>
    <w:p w14:paraId="3A10A4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1.8.12.3.1</w:t>
      </w:r>
      <w:r w:rsidRPr="00920050">
        <w:rPr>
          <w:rFonts w:ascii="Arial" w:hAnsi="Arial" w:cs="Arial"/>
          <w:sz w:val="20"/>
          <w:szCs w:val="20"/>
        </w:rPr>
        <w:t xml:space="preserve"> Hệ nối đất an toàn, nối đất làm việc và nối đất chống sét phải được nối tới lưới nối đất chính bằng dây nhánh riêng. Những bộ phận cần nối đất trong cùng một hệ đấu với nhau và đấu vào lưới nối đất chính.</w:t>
      </w:r>
    </w:p>
    <w:p w14:paraId="2B9626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Cho phép thay thế nối đất của từng động cơ điện các thiết bị điện khác đặt trên các máy chính bằng cách trực tiếp nối đất thân bộ máy chính, nhưng phải bảo đảm tiếp xúc tốt giữa các thân thiết bị với thân máy chính.</w:t>
      </w:r>
    </w:p>
    <w:p w14:paraId="3A3F68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1.8.12.3.2</w:t>
      </w:r>
      <w:r w:rsidRPr="00920050">
        <w:rPr>
          <w:rFonts w:ascii="Arial" w:hAnsi="Arial" w:cs="Arial"/>
          <w:sz w:val="20"/>
          <w:szCs w:val="20"/>
        </w:rPr>
        <w:t xml:space="preserve"> Tận dụng các vật nối đất tự nhiên</w:t>
      </w:r>
    </w:p>
    <w:p w14:paraId="2D8BF51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thực hiện nối đất nên tận dụng các vật nối đất tự nhiên:</w:t>
      </w:r>
    </w:p>
    <w:p w14:paraId="6D473B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a) Các ống dẫn nước và ống kim loại khác chôn trong đất, trừ ống dẫn nhiên liệu lỏng, ống dẫn nhiên liệu khí dễ cháy nổ, ống dẫn nước đến máng ăn gia súc và đến các thiết bị vắt sữa ở trại chăn nuôi gia súc;</w:t>
      </w:r>
    </w:p>
    <w:p w14:paraId="60D26C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ống tưới nước;</w:t>
      </w:r>
    </w:p>
    <w:p w14:paraId="03A4EA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kết cấu kim loại của các công trình xây dựng;</w:t>
      </w:r>
    </w:p>
    <w:p w14:paraId="68CFF3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Các tấm cừ bằng kim loại của các công trình thuỷ lợi;</w:t>
      </w:r>
    </w:p>
    <w:p w14:paraId="0CC0C8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Các vỏ chì của cáp chôn trong đất (trừ vỏ nhôm của cáp phải cách điện với đất).</w:t>
      </w:r>
    </w:p>
    <w:p w14:paraId="5ACAD0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1.8.12.3.3</w:t>
      </w:r>
      <w:r w:rsidRPr="00920050">
        <w:rPr>
          <w:rFonts w:ascii="Arial" w:hAnsi="Arial" w:cs="Arial"/>
          <w:sz w:val="20"/>
          <w:szCs w:val="20"/>
        </w:rPr>
        <w:t xml:space="preserve"> Đấu nối hệ thống nối đất tự nhiên với hệ thống nối đất chính</w:t>
      </w:r>
    </w:p>
    <w:p w14:paraId="31A29E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vật nối đất tự nhiên phải được nối với hệ thống nối đất chính ít nhất là 2 điểm khác nhau. Yêu cầu này không quy định cho trường hợp các nối đất lặp lại của dây trung tính và các vỏ kim loại của cáp.</w:t>
      </w:r>
    </w:p>
    <w:p w14:paraId="469D05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w:t>
      </w:r>
      <w:r w:rsidRPr="00920050">
        <w:rPr>
          <w:rFonts w:ascii="Arial" w:hAnsi="Arial" w:cs="Arial"/>
          <w:sz w:val="20"/>
          <w:szCs w:val="20"/>
        </w:rPr>
        <w:t xml:space="preserve"> </w:t>
      </w:r>
      <w:r w:rsidRPr="00920050">
        <w:rPr>
          <w:rFonts w:ascii="Arial" w:hAnsi="Arial" w:cs="Arial"/>
          <w:b/>
          <w:sz w:val="20"/>
          <w:szCs w:val="20"/>
        </w:rPr>
        <w:t>Yêu cầu đối với dây nối đất và điện cực nối đất</w:t>
      </w:r>
    </w:p>
    <w:p w14:paraId="10E968C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Vật liệu dây nối đất và điện cực tiếp đất thông thường dùng bằng thép, đồng, nhôm và vật liệu dẫn điện khác. Kích thước, chất liệu và phạm vi sử dụng quy định trong Điểm</w:t>
      </w:r>
    </w:p>
    <w:p w14:paraId="656478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1.7.2.1 và Điểm 1.7.2.2.</w:t>
      </w:r>
    </w:p>
    <w:p w14:paraId="5A791F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Dây nối đất và điện cực tiếp đất bằng thép phải được mạ kẽm nhúng nóng. Cấm dùng các dây dẫn trần bằng nhôm chôn trong đất để làm các vật nối đất hay dây dẫn nối đất.</w:t>
      </w:r>
    </w:p>
    <w:p w14:paraId="73CA16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1.8.12.4.1</w:t>
      </w:r>
      <w:r w:rsidRPr="00920050">
        <w:rPr>
          <w:rFonts w:ascii="Arial" w:hAnsi="Arial" w:cs="Arial"/>
          <w:sz w:val="20"/>
          <w:szCs w:val="20"/>
        </w:rPr>
        <w:t xml:space="preserve"> Các dây nối đất cho những dụng cụ dùng điện di động phải nằm chung vỏ với các dây pha và bằng tiết diện của dây pha đó. Ruột dây dẫn và cáp dùng cho các dụng cụ dùng điện di động phải là dây mềm, có tiết diện không nhỏ hơn 1,5 mm2.</w:t>
      </w:r>
    </w:p>
    <w:p w14:paraId="2AC9F7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1.8.12.4.2</w:t>
      </w:r>
      <w:r w:rsidRPr="00920050">
        <w:rPr>
          <w:rFonts w:ascii="Arial" w:hAnsi="Arial" w:cs="Arial"/>
          <w:sz w:val="20"/>
          <w:szCs w:val="20"/>
        </w:rPr>
        <w:t xml:space="preserve"> Các đường ray, dầm cầu trục được dùng làm dây nối đất các thiết bị điện của máy trục trong nhà hoặc ngoài trời (trừ các gian nhà dễ nổ) phải được nối chắc chắn với hệ thống nối đất ở 2 đầu, ở các chỗ giáp nối của các ray dầm cầu trục phải dùng cầu nối mềm hàn ốp vào để bảo đảm cho mạch điện được liên thông.</w:t>
      </w:r>
    </w:p>
    <w:p w14:paraId="213B49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1.8.12.4.3</w:t>
      </w:r>
      <w:r w:rsidRPr="00920050">
        <w:rPr>
          <w:rFonts w:ascii="Arial" w:hAnsi="Arial" w:cs="Arial"/>
          <w:sz w:val="20"/>
          <w:szCs w:val="20"/>
        </w:rPr>
        <w:t xml:space="preserve"> Các ống thép để luồn dây dẫn điện được dùng làm dây nối đất hay để nối đất phải được nối chắc chắn khi các ống trên đặt hở có thể dùng ống nối có bôi bột chì hoặc một loại kết cấu khác có sự tiếp xúc tốt. Khi ống đặt ngầm chỉ được dùng ống nối có bôi bột chì. Để bảo đảm tính liên tục mạch nối đất phải thực hiện các yêu cầu sau:</w:t>
      </w:r>
    </w:p>
    <w:p w14:paraId="7A8179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Trong mọi trường hợp ống luồn dây đặt ngầm và đối với trường hợp có lưới trung tính nối đất mà ống luồn dây thì đặt hở, các chỗ nối ống phải hàn thêm một, hai điểm về mỗi phía ống nối, cũng cho phép hàn cầu nối bằng kim loại có đủ độ dẫn điện;</w:t>
      </w:r>
    </w:p>
    <w:p w14:paraId="541523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Ở những chỗ nối ống vào các hộp, các thiết bị và vỏ thiết bị điện phải dùng loại “Đai ốc ống nối” (rắc co) để nối đất hoặc các biện pháp khác bảo đảm tiếp xúc tốt về điện hay nối vào hộp (hòm, tủ, vỏ) bằng cách hàn ốp các cầu nối kim loại có đủ độ dẫn điện.</w:t>
      </w:r>
    </w:p>
    <w:p w14:paraId="49F645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1.8.12.4.4</w:t>
      </w:r>
      <w:r w:rsidRPr="00920050">
        <w:rPr>
          <w:rFonts w:ascii="Arial" w:hAnsi="Arial" w:cs="Arial"/>
          <w:sz w:val="20"/>
          <w:szCs w:val="20"/>
        </w:rPr>
        <w:t xml:space="preserve"> Các dây nối đất phải được bảo vệ để tránh các tác động cơ học và hoá học. Tại các vị trí dây nối đất giao chéo với các cáp, các đường ống, đường sắt và các chỗ khác có thể gây ra các hư hỏng cơ học đều phải có phương pháp bảo vệ.</w:t>
      </w:r>
    </w:p>
    <w:p w14:paraId="07D3995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1.8.12.4.5</w:t>
      </w:r>
      <w:r w:rsidRPr="00920050">
        <w:rPr>
          <w:rFonts w:ascii="Arial" w:hAnsi="Arial" w:cs="Arial"/>
          <w:sz w:val="20"/>
          <w:szCs w:val="20"/>
        </w:rPr>
        <w:t xml:space="preserve"> Dây nối đất ở những vị trí đi xuyên tường phải đặt trong hốc tường, trong ống hoặc trong các vỏ bọc cứng.</w:t>
      </w:r>
    </w:p>
    <w:p w14:paraId="5BAE271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1.8.12.4.6</w:t>
      </w:r>
      <w:r w:rsidRPr="00920050">
        <w:rPr>
          <w:rFonts w:ascii="Arial" w:hAnsi="Arial" w:cs="Arial"/>
          <w:sz w:val="20"/>
          <w:szCs w:val="20"/>
        </w:rPr>
        <w:t xml:space="preserve"> Nối các dây đất với nhau, vào kết cấu hoặc vào vỏ các thiết bị, các máy điện, v.v. có thể dùng hàn hoặc dùng bu lông để bắt nối chắc chắn. Chiều dài mối hàn phải bằng 2 lần chiều rộng hơn của dây khi dây có tiết diện chữ nhật hoặc bằng 6 lần đường kính dây khi dây có tiết diện tròn. Việc nối dây trung tính của các mạch điện và của ĐDK cho phép thực hiện như phương pháp nối các dây pha. Trong các gian nhà ẩm ướt và có các hơi hay khí độc hại (ăn mòn) thì việc nối dây nối đất nên nối bằng phương pháp hàn, trường hợp không thể hàn được thì cho phép nối bằng bu lông, khi đó mặt tiếp xúc của tấm bắt bu lông phải bằng 2 lần tiết diện dây nối đất và mối nối phải có lớp phủ bảo vệ.</w:t>
      </w:r>
    </w:p>
    <w:p w14:paraId="431DCB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1.8.12.4.7</w:t>
      </w:r>
      <w:r w:rsidRPr="00920050">
        <w:rPr>
          <w:rFonts w:ascii="Arial" w:hAnsi="Arial" w:cs="Arial"/>
          <w:sz w:val="20"/>
          <w:szCs w:val="20"/>
        </w:rPr>
        <w:t xml:space="preserve"> Việc nối dây nối đất với vật nối đất kéo dài (đường ống nước hoặc phần thép của kết cấu xây dựng) phải thực hiện ở bên ngoài nhà và bằng phương pháp hàn hoặc bắt côliê. Chỗ bắt côliê vào ống phải được đánh sạch.</w:t>
      </w:r>
    </w:p>
    <w:p w14:paraId="691613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Vị trí và phương pháp nối phải lựa chọn sao cho khi tháo các ống ra để sửa chữa vẫn bảo đảm được điện trở nối đất cần thiết bằng các biện pháp kỹ thuật phù hợp. Các đồng hồ đo nước, các van, v.v. phải có các đoạn nối đất vòng.</w:t>
      </w:r>
    </w:p>
    <w:p w14:paraId="0EE869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1.8.12.5</w:t>
      </w:r>
      <w:r w:rsidRPr="00920050">
        <w:rPr>
          <w:rFonts w:ascii="Arial" w:hAnsi="Arial" w:cs="Arial"/>
          <w:sz w:val="20"/>
          <w:szCs w:val="20"/>
        </w:rPr>
        <w:t xml:space="preserve"> </w:t>
      </w:r>
      <w:r w:rsidRPr="00920050">
        <w:rPr>
          <w:rFonts w:ascii="Arial" w:hAnsi="Arial" w:cs="Arial"/>
          <w:b/>
          <w:sz w:val="20"/>
          <w:szCs w:val="20"/>
        </w:rPr>
        <w:t>Lắp đặt dây nối đất</w:t>
      </w:r>
    </w:p>
    <w:p w14:paraId="0528DF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1.8.12.5.1</w:t>
      </w:r>
      <w:r w:rsidRPr="00920050">
        <w:rPr>
          <w:rFonts w:ascii="Arial" w:hAnsi="Arial" w:cs="Arial"/>
          <w:sz w:val="20"/>
          <w:szCs w:val="20"/>
        </w:rPr>
        <w:t xml:space="preserve"> Dây nối đất lắp đặt dưới mặt đất phải đặt đúng độ sâu và kích thước quy định của thiết kế cũng như quy định trong Điểm 1.7.3.</w:t>
      </w:r>
    </w:p>
    <w:p w14:paraId="0C015A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1.8.12.5.2</w:t>
      </w:r>
      <w:r w:rsidRPr="00920050">
        <w:rPr>
          <w:rFonts w:ascii="Arial" w:hAnsi="Arial" w:cs="Arial"/>
          <w:sz w:val="20"/>
          <w:szCs w:val="20"/>
        </w:rPr>
        <w:t xml:space="preserve"> Dây nối đất lắp đặt hở bằng dây trần hoặc dây bọc có thể lắp đặt đứng hoặc ngang hoặc song song với các kết cấu đặt xiên của nhà. Đối với dây nối đất tiết diện chữ nhật phải đặt mặt dẹt của dây song song với bề mặt của kết cấu.</w:t>
      </w:r>
    </w:p>
    <w:p w14:paraId="2AEC43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dây nối đất cho phép đặt trực tiếp trên mặt bê tông, trên gạch, trên mặt tường ở khu vực khô và môi trường không có yếu tố ăn mòn, nhưng phải được bắt chặt trên các chân đỡ, đặt cách mặt tường trong các gian ẩm ướt ít nhất là 5mm hoặc 10mm trong khu vực có hơi ăn mòn;</w:t>
      </w:r>
    </w:p>
    <w:p w14:paraId="44EBAA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Trong mương cáp, các dây nối đất phải đặt cách mặt dưới các tấm đan ít nhất là 50 mm.</w:t>
      </w:r>
    </w:p>
    <w:p w14:paraId="1FEFDB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Khoảng cách giữa các điểm đỡ dây nối đất từ 600-1000mm;</w:t>
      </w:r>
    </w:p>
    <w:p w14:paraId="4FCB68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Dây nối đất đặt hở trong nhà khi giao chéo với các rãnh (ở những chỗ có tải trọng nặng di động qua lại) phải được bảo vệ chắc chắn để tránh bị hư hỏng cơ học.</w:t>
      </w:r>
    </w:p>
    <w:p w14:paraId="496352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1.8.12.6</w:t>
      </w:r>
      <w:r w:rsidRPr="00920050">
        <w:rPr>
          <w:rFonts w:ascii="Arial" w:hAnsi="Arial" w:cs="Arial"/>
          <w:sz w:val="20"/>
          <w:szCs w:val="20"/>
        </w:rPr>
        <w:t xml:space="preserve"> </w:t>
      </w:r>
      <w:r w:rsidRPr="00920050">
        <w:rPr>
          <w:rFonts w:ascii="Arial" w:hAnsi="Arial" w:cs="Arial"/>
          <w:b/>
          <w:sz w:val="20"/>
          <w:szCs w:val="20"/>
        </w:rPr>
        <w:t>Nối đất đường cáp</w:t>
      </w:r>
    </w:p>
    <w:p w14:paraId="02711B4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Nối đất cho đường cáp thực hiện theo quy định trong Điểm 1.7.3;</w:t>
      </w:r>
    </w:p>
    <w:p w14:paraId="483029B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Vỏ kim loại, đai thép của các cáp nối với nhau, nối với vỏ hộp nối cáp, phễu cáp và nối đất bằng dây đồng mềm.</w:t>
      </w:r>
    </w:p>
    <w:p w14:paraId="7ABD30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1.8.12.7</w:t>
      </w:r>
      <w:r w:rsidRPr="00920050">
        <w:rPr>
          <w:rFonts w:ascii="Arial" w:hAnsi="Arial" w:cs="Arial"/>
          <w:sz w:val="20"/>
          <w:szCs w:val="20"/>
        </w:rPr>
        <w:t xml:space="preserve"> </w:t>
      </w:r>
      <w:r w:rsidRPr="00920050">
        <w:rPr>
          <w:rFonts w:ascii="Arial" w:hAnsi="Arial" w:cs="Arial"/>
          <w:b/>
          <w:sz w:val="20"/>
          <w:szCs w:val="20"/>
        </w:rPr>
        <w:t>Nối đất cho ĐDK</w:t>
      </w:r>
    </w:p>
    <w:p w14:paraId="4705A8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Nối đất cho ĐDK thực hiện theo quy định trong Điểm 1.7.3.</w:t>
      </w:r>
    </w:p>
    <w:p w14:paraId="3F0BC4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Điện trở nối đất của từng cột tùy thuộc vào điện trở suất của đất ở chân cột theo quy định ở Điểm 1.7.3;</w:t>
      </w:r>
    </w:p>
    <w:p w14:paraId="4186BF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Hệ thống nối đất cho cột và dây chống sét của ĐDK bố trí xung quanh móng cột. Ở vị trí có điện trở suất của đất quá cao cho phép kéo dài dây nối đất đến khu vực có độ ẩm cao và điện trở suất thấp.</w:t>
      </w:r>
    </w:p>
    <w:p w14:paraId="6961169C" w14:textId="7D9AA2A4"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1.8.12.8</w:t>
      </w:r>
      <w:r w:rsidRPr="00920050">
        <w:rPr>
          <w:rFonts w:ascii="Arial" w:hAnsi="Arial" w:cs="Arial"/>
          <w:sz w:val="20"/>
          <w:szCs w:val="20"/>
        </w:rPr>
        <w:t xml:space="preserve"> </w:t>
      </w:r>
      <w:r w:rsidRPr="00920050">
        <w:rPr>
          <w:rFonts w:ascii="Arial" w:hAnsi="Arial" w:cs="Arial"/>
          <w:b/>
          <w:sz w:val="20"/>
          <w:szCs w:val="20"/>
        </w:rPr>
        <w:t xml:space="preserve">Nối đất cho </w:t>
      </w:r>
      <w:r w:rsidRPr="00920050">
        <w:rPr>
          <w:rFonts w:ascii="Arial" w:hAnsi="Arial" w:cs="Arial"/>
          <w:b/>
          <w:bCs/>
          <w:sz w:val="20"/>
          <w:szCs w:val="20"/>
        </w:rPr>
        <w:t>TB</w:t>
      </w:r>
      <w:r w:rsidR="004839AA" w:rsidRPr="00920050">
        <w:rPr>
          <w:rFonts w:ascii="Arial" w:hAnsi="Arial" w:cs="Arial"/>
          <w:b/>
          <w:bCs/>
          <w:sz w:val="20"/>
          <w:szCs w:val="20"/>
        </w:rPr>
        <w:t>P</w:t>
      </w:r>
      <w:r w:rsidRPr="00920050">
        <w:rPr>
          <w:rFonts w:ascii="Arial" w:hAnsi="Arial" w:cs="Arial"/>
          <w:b/>
          <w:bCs/>
          <w:sz w:val="20"/>
          <w:szCs w:val="20"/>
        </w:rPr>
        <w:t>P</w:t>
      </w:r>
      <w:r w:rsidRPr="00920050">
        <w:rPr>
          <w:rFonts w:ascii="Arial" w:hAnsi="Arial" w:cs="Arial"/>
          <w:b/>
          <w:sz w:val="20"/>
          <w:szCs w:val="20"/>
        </w:rPr>
        <w:t xml:space="preserve"> và TBA</w:t>
      </w:r>
    </w:p>
    <w:p w14:paraId="4CAD42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a) Nối đất cho TBPP và TBA thực hiện theo quy định trong Điểm 1.7.4, điện trở nối đất của từng trạm tùy thuộc quy mô TBA và điện trở suất của khu vực xây dựng TBA theo quy định theo quy định của thiết kế được tính toán theo Điểm 1.7.4.2 và </w:t>
      </w:r>
      <w:r w:rsidRPr="00920050">
        <w:rPr>
          <w:rFonts w:ascii="Arial" w:hAnsi="Arial" w:cs="Arial"/>
          <w:b/>
          <w:sz w:val="20"/>
          <w:szCs w:val="20"/>
        </w:rPr>
        <w:t>Phụ lục Đ</w:t>
      </w:r>
      <w:r w:rsidRPr="00920050">
        <w:rPr>
          <w:rFonts w:ascii="Arial" w:hAnsi="Arial" w:cs="Arial"/>
          <w:sz w:val="20"/>
          <w:szCs w:val="20"/>
        </w:rPr>
        <w:t>;</w:t>
      </w:r>
    </w:p>
    <w:p w14:paraId="2DE7998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Số lượng tia nối đất của từng thiết bị vào lưới nối đất chính theo quy định trong Điểm 3.2.7.2; tất cả giá đỡ của thiết bị, đế đỡ của thiết bị, vỏ các tủ bảng phải được nối vào lưới nối đất chính;</w:t>
      </w:r>
    </w:p>
    <w:p w14:paraId="28FA4D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Dây nối đất, cực tiếp đất bằng thép hoặc bằng đồng theo quy định của thiết kế.</w:t>
      </w:r>
    </w:p>
    <w:p w14:paraId="258599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Riêng đối với hệ thống lưới nối đất, dây nối đất, cực nối đất trong TBA 220 kV trở lên sử dụng dây đồng trần.</w:t>
      </w:r>
    </w:p>
    <w:p w14:paraId="116F68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1.8.12.9</w:t>
      </w:r>
      <w:r w:rsidRPr="00920050">
        <w:rPr>
          <w:rFonts w:ascii="Arial" w:hAnsi="Arial" w:cs="Arial"/>
          <w:sz w:val="20"/>
          <w:szCs w:val="20"/>
        </w:rPr>
        <w:t xml:space="preserve"> </w:t>
      </w:r>
      <w:r w:rsidRPr="00920050">
        <w:rPr>
          <w:rFonts w:ascii="Arial" w:hAnsi="Arial" w:cs="Arial"/>
          <w:b/>
          <w:sz w:val="20"/>
          <w:szCs w:val="20"/>
        </w:rPr>
        <w:t>Nối đất lưới điện chiếu sáng</w:t>
      </w:r>
    </w:p>
    <w:p w14:paraId="79FD48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Dây dẫn của lưới điện chiếu sáng đặt trong ống, thiết bị điện đặt trong khung kim loại đã được nối đất thì không phải nối đất;</w:t>
      </w:r>
    </w:p>
    <w:p w14:paraId="04D1D2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Đế đèn, chân đèn của đèn chiếu sáng ngoài trời phải được nối đất;</w:t>
      </w:r>
    </w:p>
    <w:p w14:paraId="0079C7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Dây dẫn điện lên đèn bố trí trên cột có lắp kim thu sét phải đặt trong ống thép từ dưới đất đến đế đèn và phải nối vào hệ thống nối đất chung.</w:t>
      </w:r>
    </w:p>
    <w:p w14:paraId="5AF190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1.8.12.10</w:t>
      </w:r>
      <w:r w:rsidRPr="00920050">
        <w:rPr>
          <w:rFonts w:ascii="Arial" w:hAnsi="Arial" w:cs="Arial"/>
          <w:sz w:val="20"/>
          <w:szCs w:val="20"/>
        </w:rPr>
        <w:t xml:space="preserve"> </w:t>
      </w:r>
      <w:r w:rsidRPr="00920050">
        <w:rPr>
          <w:rFonts w:ascii="Arial" w:hAnsi="Arial" w:cs="Arial"/>
          <w:b/>
          <w:sz w:val="20"/>
          <w:szCs w:val="20"/>
        </w:rPr>
        <w:t>Sơn hệ thống nối đất</w:t>
      </w:r>
    </w:p>
    <w:p w14:paraId="004EF5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Các dây nối đặt hở, các kết cấu, dây dẫn và thanh sắt dẹt của lưới nối đất phải được sơn theo quy định trong Điểm 1.7.2.5;</w:t>
      </w:r>
    </w:p>
    <w:p w14:paraId="702F1F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Ở vị trí nối với dây nối đất lưu động phải đánh dấu bằng cách dùng sơn vẽ ký hiệu "tiếp đất" và biểu tượng nối đất.</w:t>
      </w:r>
    </w:p>
    <w:p w14:paraId="5ACFC6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1.9 YÊU CẦU VỀ VẬN HÀNH HỆ THỐNG LƯỚI ĐIỆN</w:t>
      </w:r>
    </w:p>
    <w:p w14:paraId="7006BC6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w:t>
      </w:r>
      <w:r w:rsidRPr="00920050">
        <w:rPr>
          <w:rFonts w:ascii="Arial" w:hAnsi="Arial" w:cs="Arial"/>
          <w:sz w:val="20"/>
          <w:szCs w:val="20"/>
        </w:rPr>
        <w:t xml:space="preserve"> </w:t>
      </w:r>
      <w:r w:rsidRPr="00920050">
        <w:rPr>
          <w:rFonts w:ascii="Arial" w:hAnsi="Arial" w:cs="Arial"/>
          <w:b/>
          <w:sz w:val="20"/>
          <w:szCs w:val="20"/>
        </w:rPr>
        <w:t>Chỉ huy điều độ - thao tác</w:t>
      </w:r>
    </w:p>
    <w:p w14:paraId="4D77CE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w:t>
      </w:r>
      <w:r w:rsidRPr="00920050">
        <w:rPr>
          <w:rFonts w:ascii="Arial" w:hAnsi="Arial" w:cs="Arial"/>
          <w:sz w:val="20"/>
          <w:szCs w:val="20"/>
        </w:rPr>
        <w:t xml:space="preserve"> </w:t>
      </w:r>
      <w:r w:rsidRPr="00920050">
        <w:rPr>
          <w:rFonts w:ascii="Arial" w:hAnsi="Arial" w:cs="Arial"/>
          <w:b/>
          <w:sz w:val="20"/>
          <w:szCs w:val="20"/>
        </w:rPr>
        <w:t>Quy định chung</w:t>
      </w:r>
    </w:p>
    <w:p w14:paraId="08355A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quy định các điều khoản, thủ tục cần thiết và các yêu cầu kỹ thuật cho Đơn vị vận hành hệ thống điện và thị trường điện, Trung tâm điều độ hệ thống điện miền, địa phương và tất cả các đơn vị vận hành thiết bị điện các trạm biến áp, đường dây truyền tải, phân phối điện, nhà máy điện, v.v. thực hiện mục tiêu cơ bản sau:</w:t>
      </w:r>
    </w:p>
    <w:p w14:paraId="01D7CC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Bảo đảm cung cấp điện an toàn, tin cậy.</w:t>
      </w:r>
    </w:p>
    <w:p w14:paraId="4ECDC90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Bảo đảm ổn định hệ thống điện.</w:t>
      </w:r>
    </w:p>
    <w:p w14:paraId="47A613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Bảo đảm các tiêu chuẩn vận hành theo quy định.</w:t>
      </w:r>
    </w:p>
    <w:p w14:paraId="493492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Bảo đảm hệ thống điện vận hành kinh tế.</w:t>
      </w:r>
    </w:p>
    <w:p w14:paraId="00F2FF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w:t>
      </w:r>
      <w:r w:rsidRPr="00920050">
        <w:rPr>
          <w:rFonts w:ascii="Arial" w:hAnsi="Arial" w:cs="Arial"/>
          <w:sz w:val="20"/>
          <w:szCs w:val="20"/>
        </w:rPr>
        <w:t xml:space="preserve"> </w:t>
      </w:r>
      <w:r w:rsidRPr="00920050">
        <w:rPr>
          <w:rFonts w:ascii="Arial" w:hAnsi="Arial" w:cs="Arial"/>
          <w:b/>
          <w:sz w:val="20"/>
          <w:szCs w:val="20"/>
        </w:rPr>
        <w:t>Chỉ huy điều độ</w:t>
      </w:r>
    </w:p>
    <w:p w14:paraId="05381C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Chỉ huy điều độ được thực hiện từ các trung tâm điều độ phải được trang bị các phương tiện cần thiết để chỉ huy công việc điều độ, phù hợp với các quy chuẩn kỹ thuật hiện hành.</w:t>
      </w:r>
    </w:p>
    <w:p w14:paraId="549F202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Yêu cầu về hệ thống SCADA:</w:t>
      </w:r>
    </w:p>
    <w:p w14:paraId="77A16A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Trung tâm điều khiển trực thuộc đơn vị quản lý lưới điện, nhà máy điện phải có kết nối SCADA với các Trung tâm điều độ phù hợp với quy hoạch tổng thể về hệ thống SCADA.</w:t>
      </w:r>
    </w:p>
    <w:p w14:paraId="066D00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Nhà máy điện có tổng công suất từ 10 MW trở lên đấu nối vào lưới điện và các trạm biến áp từ 110 kV trở lên phải được trang bị hệ thống điều khiển phân tán DCS, RTU hoặc Gateway có một (01) hoặc hai (02) cổng độc lập với nhau và được kết nối trực tiếp với hệ thống SCADA theo yêu cầu của đơn vị điều độ.</w:t>
      </w:r>
    </w:p>
    <w:p w14:paraId="1ECB7B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1.9.1.3</w:t>
      </w:r>
      <w:r w:rsidRPr="00920050">
        <w:rPr>
          <w:rFonts w:ascii="Arial" w:hAnsi="Arial" w:cs="Arial"/>
          <w:sz w:val="20"/>
          <w:szCs w:val="20"/>
        </w:rPr>
        <w:t xml:space="preserve"> </w:t>
      </w:r>
      <w:r w:rsidRPr="00920050">
        <w:rPr>
          <w:rFonts w:ascii="Arial" w:hAnsi="Arial" w:cs="Arial"/>
          <w:b/>
          <w:sz w:val="20"/>
          <w:szCs w:val="20"/>
        </w:rPr>
        <w:t>Sơ đồ kết nối thiết bị</w:t>
      </w:r>
    </w:p>
    <w:p w14:paraId="7F59EA9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Tại các phòng điều khiển của các nhà máy điện và các trạm truyền tải (bao gồm các trạm truyền tải đầu mối mà từ đây có thể kiểm tra, kiểm soát các trạm khác), các trung tâm điều độ phải có sơ đồ nổi (sơ đồ mô phỏng) của các thiết bị điện đặt ở nơi chỉ huy của nhân viên điều độ nhà máy điện, trạm truyền tải và trung tâm điều độ đó.</w:t>
      </w:r>
    </w:p>
    <w:p w14:paraId="3788E79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Tất cả các thay đổi trong sơ đồ nối dây cũng như các thay đổi vị trí nối đất cần phải được chỉ rõ trên sơ đồ (hoặc sơ đồ mô phỏng) ngay sau khi tiến hành thao tác.</w:t>
      </w:r>
    </w:p>
    <w:p w14:paraId="1A294B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1.9.1.4</w:t>
      </w:r>
      <w:r w:rsidRPr="00920050">
        <w:rPr>
          <w:rFonts w:ascii="Arial" w:hAnsi="Arial" w:cs="Arial"/>
          <w:sz w:val="20"/>
          <w:szCs w:val="20"/>
        </w:rPr>
        <w:t xml:space="preserve"> </w:t>
      </w:r>
      <w:r w:rsidRPr="00920050">
        <w:rPr>
          <w:rFonts w:ascii="Arial" w:hAnsi="Arial" w:cs="Arial"/>
          <w:b/>
          <w:sz w:val="20"/>
          <w:szCs w:val="20"/>
        </w:rPr>
        <w:t>Khả năng tải của thiết bị điện và đường dây dẫn điện</w:t>
      </w:r>
    </w:p>
    <w:p w14:paraId="3D4C9C1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Khả năng tải cho phép đối với các thiết bị điện và đường dây dẫn điện phải do các đơn vị quản lý vận hành lập ra.</w:t>
      </w:r>
    </w:p>
    <w:p w14:paraId="3F0CB1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Khả năng tải phải được xem xét lại ít nhất một lần trong một năm hoặc ngay sau khi có sự thay đổi của các thiết bị dẫn tới thay đổi khả năng tải của thiết bị điện và đường dây dẫn điện</w:t>
      </w:r>
    </w:p>
    <w:p w14:paraId="6500E1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1.9.1.5</w:t>
      </w:r>
      <w:r w:rsidRPr="00920050">
        <w:rPr>
          <w:rFonts w:ascii="Arial" w:hAnsi="Arial" w:cs="Arial"/>
          <w:sz w:val="20"/>
          <w:szCs w:val="20"/>
        </w:rPr>
        <w:t xml:space="preserve"> </w:t>
      </w:r>
      <w:r w:rsidRPr="00920050">
        <w:rPr>
          <w:rFonts w:ascii="Arial" w:hAnsi="Arial" w:cs="Arial"/>
          <w:b/>
          <w:sz w:val="20"/>
          <w:szCs w:val="20"/>
        </w:rPr>
        <w:t>Biểu đồ công suất phát nhà máy điện</w:t>
      </w:r>
    </w:p>
    <w:p w14:paraId="6DE7DD5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Biểu đồ công suất phát các nhà máy điện phải tính đến nhu cầu sử dụng điện của khách hàng, điện tự dùng của các nhà máy điện, trạm điện, tổn thất trên hệ thống điện và dự phòng nóng theo yêu cầu của hệ thống điện. Biểu đồ công suất phát nhà máy thủy điện phải phù hợp với quy trình điều tiết hồ chứa trong mùa lũ và mùa khô.</w:t>
      </w:r>
    </w:p>
    <w:p w14:paraId="732365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1.9.1.6</w:t>
      </w:r>
      <w:r w:rsidRPr="00920050">
        <w:rPr>
          <w:rFonts w:ascii="Arial" w:hAnsi="Arial" w:cs="Arial"/>
          <w:sz w:val="20"/>
          <w:szCs w:val="20"/>
        </w:rPr>
        <w:t xml:space="preserve"> </w:t>
      </w:r>
      <w:r w:rsidRPr="00920050">
        <w:rPr>
          <w:rFonts w:ascii="Arial" w:hAnsi="Arial" w:cs="Arial"/>
          <w:b/>
          <w:sz w:val="20"/>
          <w:szCs w:val="20"/>
        </w:rPr>
        <w:t>Vận hành theo biểu đồ công suất phát đã giao và dự phòng nóng của các nhà máy điện</w:t>
      </w:r>
    </w:p>
    <w:p w14:paraId="2FECE13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nhà máy điện phải hoàn thành các biểu độ công suất phát và dự phòng nóng đã giao. Nếu vì một lý do nào đó không thực hiện được biểu đồ công suất phát thì nhân viên trực ca phải báo cáo ngay cho Đơn vị vận hành hệ thống điện và thị trường điện và/hoặc Trung tâm điều độ hệ thống điện miền.</w:t>
      </w:r>
    </w:p>
    <w:p w14:paraId="2D87BBB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trường hợp cần thiết Trung tâm điều độ hệ thống điện miền có quyền thay đổi biểu đồ công suất phát của nhà máy điện nhưng phải giữ nguyên biểu đồ công suất phát tổng của toàn hệ thống do Đơn vị vận hành hệ thống điện và thị trường điện lập và phải được Đơn vị vận hành hệ thống điện và thị trường điện cho phép.</w:t>
      </w:r>
    </w:p>
    <w:p w14:paraId="4B38333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Đơn vị vận hành hệ thống điện và thị trường điện và/hoặc Trung tâm điều độ có quyền yêu cầu nhà máy điện tăng cường công suất hết mức hoặc giảm đến mức thấp nhất theo điều kiện kỹ thuật của thiết bị.</w:t>
      </w:r>
    </w:p>
    <w:p w14:paraId="4610B9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1.9.1.7</w:t>
      </w:r>
      <w:r w:rsidRPr="00920050">
        <w:rPr>
          <w:rFonts w:ascii="Arial" w:hAnsi="Arial" w:cs="Arial"/>
          <w:sz w:val="20"/>
          <w:szCs w:val="20"/>
        </w:rPr>
        <w:t xml:space="preserve"> </w:t>
      </w:r>
      <w:r w:rsidRPr="00920050">
        <w:rPr>
          <w:rFonts w:ascii="Arial" w:hAnsi="Arial" w:cs="Arial"/>
          <w:b/>
          <w:sz w:val="20"/>
          <w:szCs w:val="20"/>
        </w:rPr>
        <w:t>Kế hoạch đại tu sửa chữa</w:t>
      </w:r>
    </w:p>
    <w:p w14:paraId="0ABBFA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1.9.1.7.1</w:t>
      </w:r>
      <w:r w:rsidRPr="00920050">
        <w:rPr>
          <w:rFonts w:ascii="Arial" w:hAnsi="Arial" w:cs="Arial"/>
          <w:sz w:val="20"/>
          <w:szCs w:val="20"/>
        </w:rPr>
        <w:t xml:space="preserve"> Kế hoạch tổng thể hàng năm về đại tu và sửa chữa các nhà máy điện và lưới điện cần được đăng ký lên Đơn vị vận hành hệ thống điện và thị trường điện và/hoặc các Trung tâm điều độ theo phân cấp.</w:t>
      </w:r>
    </w:p>
    <w:p w14:paraId="68960B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1.9.1.7.2</w:t>
      </w:r>
      <w:r w:rsidRPr="00920050">
        <w:rPr>
          <w:rFonts w:ascii="Arial" w:hAnsi="Arial" w:cs="Arial"/>
          <w:sz w:val="20"/>
          <w:szCs w:val="20"/>
        </w:rPr>
        <w:t xml:space="preserve"> Trường hợp kế hoạch tổng thể về đại tu và sửa chữa có thay đổi phải được sự phê chuẩn của Đơn vị vận hành hệ thống điện và thị trường điện và/hoặc các Trung tâm điều độ theo phân cấp.</w:t>
      </w:r>
    </w:p>
    <w:p w14:paraId="5F4A9A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1.9.1.7.3</w:t>
      </w:r>
      <w:r w:rsidRPr="00920050">
        <w:rPr>
          <w:rFonts w:ascii="Arial" w:hAnsi="Arial" w:cs="Arial"/>
          <w:sz w:val="20"/>
          <w:szCs w:val="20"/>
        </w:rPr>
        <w:t xml:space="preserve"> Trường hợp đặc biệt khi có yêu cầu sửa chữa thiết bị không theo kế hoạch hoặc xử lý sự cố, phải được đăng ký và được phê duyệt của Đơn vị vận hành hệ thống điện và thị trường điện và/hoặc của trung tâm điều độ theo phân cấp.</w:t>
      </w:r>
    </w:p>
    <w:p w14:paraId="4C142D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1.9.1.8</w:t>
      </w:r>
      <w:r w:rsidRPr="00920050">
        <w:rPr>
          <w:rFonts w:ascii="Arial" w:hAnsi="Arial" w:cs="Arial"/>
          <w:sz w:val="20"/>
          <w:szCs w:val="20"/>
        </w:rPr>
        <w:t xml:space="preserve"> </w:t>
      </w:r>
      <w:r w:rsidRPr="00920050">
        <w:rPr>
          <w:rFonts w:ascii="Arial" w:hAnsi="Arial" w:cs="Arial"/>
          <w:b/>
          <w:sz w:val="20"/>
          <w:szCs w:val="20"/>
        </w:rPr>
        <w:t>Dừng thiết bị để sửa chữa và kiểm tra</w:t>
      </w:r>
    </w:p>
    <w:p w14:paraId="3D1809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Muốn đưa các thiết bị cũng như hệ thống rơ-le bảo vệ và tự động, điều chỉnh tự động tần số và công suất truyền tải, các phương tiện chỉ huy điều độ và điều khiển công nghệ ra khỏi vận hành và dự phòng để sửa chữa hay thử nghiệm, trong bất kỳ trường hợp nào (nằm trong hoặc nằm ngoài kế hoạch), phải làm văn bản và được trung tâm điều độ phê duyệt theo phân cấp.</w:t>
      </w:r>
    </w:p>
    <w:p w14:paraId="5E23D30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1.9.1.9</w:t>
      </w:r>
      <w:r w:rsidRPr="00920050">
        <w:rPr>
          <w:rFonts w:ascii="Arial" w:hAnsi="Arial" w:cs="Arial"/>
          <w:sz w:val="20"/>
          <w:szCs w:val="20"/>
        </w:rPr>
        <w:t xml:space="preserve"> </w:t>
      </w:r>
      <w:r w:rsidRPr="00920050">
        <w:rPr>
          <w:rFonts w:ascii="Arial" w:hAnsi="Arial" w:cs="Arial"/>
          <w:b/>
          <w:sz w:val="20"/>
          <w:szCs w:val="20"/>
        </w:rPr>
        <w:t>Thời gian thao tác</w:t>
      </w:r>
    </w:p>
    <w:p w14:paraId="1F6417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Thời gian thực hiện các thao tác liên quan đến việc đưa các thiết bị sửa chữa hoặc đưa thiết bị hoặc đường dây vào hoạt động cần được tính toán đạt thời gian cho phép theo yêu cầu của trung tâm điều độ theo phân cấp.</w:t>
      </w:r>
    </w:p>
    <w:p w14:paraId="5DE56B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Trường hợp thời gian cần thay đổi, phải được trung tâm điều độ theo phân cấp phê duyệt.</w:t>
      </w:r>
    </w:p>
    <w:p w14:paraId="456A3D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1.9.1.10</w:t>
      </w:r>
      <w:r w:rsidRPr="00920050">
        <w:rPr>
          <w:rFonts w:ascii="Arial" w:hAnsi="Arial" w:cs="Arial"/>
          <w:sz w:val="20"/>
          <w:szCs w:val="20"/>
        </w:rPr>
        <w:t xml:space="preserve"> </w:t>
      </w:r>
      <w:r w:rsidRPr="00920050">
        <w:rPr>
          <w:rFonts w:ascii="Arial" w:hAnsi="Arial" w:cs="Arial"/>
          <w:b/>
          <w:sz w:val="20"/>
          <w:szCs w:val="20"/>
        </w:rPr>
        <w:t>Dừng vận hành</w:t>
      </w:r>
    </w:p>
    <w:p w14:paraId="17BEF4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Mặc dù các yêu cầu đã được chấp thuận, nhưng lúc đưa thiết bị ra khỏi vận hành và dự phòng để sửa chữa hay thử nghiệm đều phải được trung tâm điều độ theo phân cấp cho phép ngay trước khi bắt đầu sửa chữa hoặc kiểm tra.</w:t>
      </w:r>
    </w:p>
    <w:p w14:paraId="13ABA6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1.9.1.11</w:t>
      </w:r>
      <w:r w:rsidRPr="00920050">
        <w:rPr>
          <w:rFonts w:ascii="Arial" w:hAnsi="Arial" w:cs="Arial"/>
          <w:sz w:val="20"/>
          <w:szCs w:val="20"/>
        </w:rPr>
        <w:t xml:space="preserve"> </w:t>
      </w:r>
      <w:r w:rsidRPr="00920050">
        <w:rPr>
          <w:rFonts w:ascii="Arial" w:hAnsi="Arial" w:cs="Arial"/>
          <w:b/>
          <w:sz w:val="20"/>
          <w:szCs w:val="20"/>
        </w:rPr>
        <w:t>Phương thức xử lý sự cố</w:t>
      </w:r>
    </w:p>
    <w:p w14:paraId="3B297D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Ở mỗi trung tâm điều độ phải có quy trình xử lý sự cố để các nhân viên kỹ thuật áp dụng. Khi xuất hiện sự cố, các trung tâm điều độ và nhân viên vận hành liên quan phải áp dụng mọi biện pháp để hạn chế sự lan rộng sự cố và khôi phục cung cấp điện cho khách hàng ngay khi có thể.</w:t>
      </w:r>
    </w:p>
    <w:p w14:paraId="41B8D3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1.9.2 Nhiệm vụ vận hành</w:t>
      </w:r>
    </w:p>
    <w:p w14:paraId="6A95ED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1.9.2.1</w:t>
      </w:r>
      <w:r w:rsidRPr="00920050">
        <w:rPr>
          <w:rFonts w:ascii="Arial" w:hAnsi="Arial" w:cs="Arial"/>
          <w:sz w:val="20"/>
          <w:szCs w:val="20"/>
        </w:rPr>
        <w:t xml:space="preserve"> </w:t>
      </w:r>
      <w:r w:rsidRPr="00920050">
        <w:rPr>
          <w:rFonts w:ascii="Arial" w:hAnsi="Arial" w:cs="Arial"/>
          <w:b/>
          <w:sz w:val="20"/>
          <w:szCs w:val="20"/>
        </w:rPr>
        <w:t>Nhân viên vận hành</w:t>
      </w:r>
    </w:p>
    <w:p w14:paraId="14CDBC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nhà máy điện, công ty truyền tải điện, công ty điện lực, các đơn vị cung cấp điện và đơn vị vận hành lưới điện cần phân công người thích hợp đáp ứng các trình độ theo yêu cầu được quy định trong các tiêu chuẩn có liên quan với chức năng và nhiệm vụ người vận hành.</w:t>
      </w:r>
    </w:p>
    <w:p w14:paraId="33C39D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Nhân viên vận hành hệ thống điện, nhà máy điện, lưới điện bao gồm:</w:t>
      </w:r>
    </w:p>
    <w:p w14:paraId="728614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Nhân viên trực ca làm việc theo lịch của các bộ phận sản xuất.</w:t>
      </w:r>
    </w:p>
    <w:p w14:paraId="1CC794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Nhân viên vận hành, thao tác, sửa chữa ở bộ phận sản xuất.</w:t>
      </w:r>
    </w:p>
    <w:p w14:paraId="2F8ED6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Cán bộ trực ca trong ca vận hành bao gồm:</w:t>
      </w:r>
    </w:p>
    <w:p w14:paraId="15C328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Điều độ viên quốc gia.</w:t>
      </w:r>
    </w:p>
    <w:p w14:paraId="7AF561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Điều độ viên miền.</w:t>
      </w:r>
    </w:p>
    <w:p w14:paraId="329C3CC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Điều độ viên phân phối tỉnh, thành phố trực thuộc trung ương.</w:t>
      </w:r>
    </w:p>
    <w:p w14:paraId="2ED385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1.9.2.2</w:t>
      </w:r>
      <w:r w:rsidRPr="00920050">
        <w:rPr>
          <w:rFonts w:ascii="Arial" w:hAnsi="Arial" w:cs="Arial"/>
          <w:sz w:val="20"/>
          <w:szCs w:val="20"/>
        </w:rPr>
        <w:t xml:space="preserve"> </w:t>
      </w:r>
      <w:r w:rsidRPr="00920050">
        <w:rPr>
          <w:rFonts w:ascii="Arial" w:hAnsi="Arial" w:cs="Arial"/>
          <w:b/>
          <w:sz w:val="20"/>
          <w:szCs w:val="20"/>
        </w:rPr>
        <w:t>Bảo dưỡng thiết bị</w:t>
      </w:r>
    </w:p>
    <w:p w14:paraId="03A4A5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bảo dưỡng thiết bị điện do đơn vị quản lý vận hành thực hiện thường xuyên hoặc định kỳ theo lịch quy định cho từng thiết bị hoặc nhóm thiết bị.</w:t>
      </w:r>
    </w:p>
    <w:p w14:paraId="5E7024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1.9.2.3</w:t>
      </w:r>
      <w:r w:rsidRPr="00920050">
        <w:rPr>
          <w:rFonts w:ascii="Arial" w:hAnsi="Arial" w:cs="Arial"/>
          <w:sz w:val="20"/>
          <w:szCs w:val="20"/>
        </w:rPr>
        <w:t xml:space="preserve"> </w:t>
      </w:r>
      <w:r w:rsidRPr="00920050">
        <w:rPr>
          <w:rFonts w:ascii="Arial" w:hAnsi="Arial" w:cs="Arial"/>
          <w:b/>
          <w:sz w:val="20"/>
          <w:szCs w:val="20"/>
        </w:rPr>
        <w:t>Trách nhiệm giám sát và bảo dưỡng thiết bị, máy móc</w:t>
      </w:r>
    </w:p>
    <w:p w14:paraId="0F2BD2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Các nhà máy điện, công ty điện lực, các đơn vị cung cấp điện phải yêu cầu và giám sát các đơn vị vận hành, bảo đảm vận hành an toàn và không để xảy ra sự cố, đồng thời phải duy trì vệ sinh môi trường, sắp xếp các dụng cụ và thiết bị ngăn nắp phục vụ cho vận hành, bảo dưỡng, sửa chữa theo đúng quy định.</w:t>
      </w:r>
    </w:p>
    <w:p w14:paraId="1F36EF7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1.9.2.4</w:t>
      </w:r>
      <w:r w:rsidRPr="00920050">
        <w:rPr>
          <w:rFonts w:ascii="Arial" w:hAnsi="Arial" w:cs="Arial"/>
          <w:sz w:val="20"/>
          <w:szCs w:val="20"/>
        </w:rPr>
        <w:t xml:space="preserve"> </w:t>
      </w:r>
      <w:r w:rsidRPr="00920050">
        <w:rPr>
          <w:rFonts w:ascii="Arial" w:hAnsi="Arial" w:cs="Arial"/>
          <w:b/>
          <w:sz w:val="20"/>
          <w:szCs w:val="20"/>
        </w:rPr>
        <w:t>Kiểm tra vận hành của các thiết bị</w:t>
      </w:r>
    </w:p>
    <w:p w14:paraId="198C4F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Nhân viên vận hành phải định kỳ kiểm tra theo đúng quy trình vận hành những thiết bị công nghệ, phương tiện phòng cháy chữa cháy, tín hiệu báo sự cố, thiết bị thông tin liên lạc luôn luôn trong tình trạng làm việc an toàn và ổn định.</w:t>
      </w:r>
    </w:p>
    <w:p w14:paraId="36E56E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w:t>
      </w:r>
      <w:r w:rsidRPr="00920050">
        <w:rPr>
          <w:rFonts w:ascii="Arial" w:hAnsi="Arial" w:cs="Arial"/>
          <w:sz w:val="20"/>
          <w:szCs w:val="20"/>
        </w:rPr>
        <w:t xml:space="preserve"> </w:t>
      </w:r>
      <w:r w:rsidRPr="00920050">
        <w:rPr>
          <w:rFonts w:ascii="Arial" w:hAnsi="Arial" w:cs="Arial"/>
          <w:b/>
          <w:sz w:val="20"/>
          <w:szCs w:val="20"/>
        </w:rPr>
        <w:t>Các phương tiện chỉ huy điều độ và điều khiển</w:t>
      </w:r>
    </w:p>
    <w:p w14:paraId="1ACD43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1.9.3.1</w:t>
      </w:r>
      <w:r w:rsidRPr="00920050">
        <w:rPr>
          <w:rFonts w:ascii="Arial" w:hAnsi="Arial" w:cs="Arial"/>
          <w:sz w:val="20"/>
          <w:szCs w:val="20"/>
        </w:rPr>
        <w:t xml:space="preserve"> </w:t>
      </w:r>
      <w:r w:rsidRPr="00920050">
        <w:rPr>
          <w:rFonts w:ascii="Arial" w:hAnsi="Arial" w:cs="Arial"/>
          <w:b/>
          <w:sz w:val="20"/>
          <w:szCs w:val="20"/>
        </w:rPr>
        <w:t>Phương tiện chỉ huy và điều khiển</w:t>
      </w:r>
    </w:p>
    <w:p w14:paraId="4FA909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cơ sở chỉ huy điều độ của các nhà máy điện, công ty điện lực, các đơn vị cung cấp điện và đơn vị vận hành lưới điện phải được trang bị các phương tiện phù hợp theo đúng các tiêu chuẩn thiết kế công nghệ cho chỉ huy và điều khiển của hệ thống điện. Ngoài ra các phương tiện đó phải phù hợp về số lượng các thiết bị điều khiển cơ khí từ xa và thông tin liên lạc trong hệ thống điện và thường xuyên ở trạng thái làm việc tốt.</w:t>
      </w:r>
    </w:p>
    <w:p w14:paraId="22E417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1.9.3.2</w:t>
      </w:r>
      <w:r w:rsidRPr="00920050">
        <w:rPr>
          <w:rFonts w:ascii="Arial" w:hAnsi="Arial" w:cs="Arial"/>
          <w:sz w:val="20"/>
          <w:szCs w:val="20"/>
        </w:rPr>
        <w:t xml:space="preserve"> </w:t>
      </w:r>
      <w:r w:rsidRPr="00920050">
        <w:rPr>
          <w:rFonts w:ascii="Arial" w:hAnsi="Arial" w:cs="Arial"/>
          <w:b/>
          <w:sz w:val="20"/>
          <w:szCs w:val="20"/>
        </w:rPr>
        <w:t>Thiết bị thông tin liên lạc và hệ thống điều khiển từ xa</w:t>
      </w:r>
    </w:p>
    <w:p w14:paraId="2354F6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trạm khách hàng có điện áp 110 kV trở lên tùy theo quy mô và yêu cầu điều độ được trang bị hệ thống thông tin liên lạc và điều khiển từ xa. Số lượng hệ thống điều khiển từ xa của các trạm truyền tải được xác định dựa trên các yêu cầu về độ tin cậy cho điều độ, điều khiển, thao tác bằng các kênh thông tin và phải phù hợp với hệ thống điện.</w:t>
      </w:r>
    </w:p>
    <w:p w14:paraId="0D8F25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Kết cấu và chế độ bảo dưỡng phương tiện thông tin liên lạc và điều khiển từ xa của các trạm truyền tải phải thực hiện theo đúng quy định.</w:t>
      </w:r>
    </w:p>
    <w:p w14:paraId="478D10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1.9.3.3</w:t>
      </w:r>
      <w:r w:rsidRPr="00920050">
        <w:rPr>
          <w:rFonts w:ascii="Arial" w:hAnsi="Arial" w:cs="Arial"/>
          <w:sz w:val="20"/>
          <w:szCs w:val="20"/>
        </w:rPr>
        <w:t xml:space="preserve"> </w:t>
      </w:r>
      <w:r w:rsidRPr="00920050">
        <w:rPr>
          <w:rFonts w:ascii="Arial" w:hAnsi="Arial" w:cs="Arial"/>
          <w:b/>
          <w:sz w:val="20"/>
          <w:szCs w:val="20"/>
        </w:rPr>
        <w:t>Vận hành mạng viễn thông, hệ thống điều khiển từ xa và hệ thống truyền thông tin</w:t>
      </w:r>
    </w:p>
    <w:p w14:paraId="09ABDD9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thông tin và điều khiển từ xa bảo đảm quản lý và vận hành mạng lưới viễn thông cho sản xuất, truyền tải, phân phối điện đáp ứng các yêu cầu về độ tin cậy cho điều độ, điều khiển, thao tác bằng các kênh thông tin phù hợp với hệ thống điện.</w:t>
      </w:r>
    </w:p>
    <w:p w14:paraId="2161B5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1.9.3.4</w:t>
      </w:r>
      <w:r w:rsidRPr="00920050">
        <w:rPr>
          <w:rFonts w:ascii="Arial" w:hAnsi="Arial" w:cs="Arial"/>
          <w:sz w:val="20"/>
          <w:szCs w:val="20"/>
        </w:rPr>
        <w:t xml:space="preserve"> </w:t>
      </w:r>
      <w:r w:rsidRPr="00920050">
        <w:rPr>
          <w:rFonts w:ascii="Arial" w:hAnsi="Arial" w:cs="Arial"/>
          <w:b/>
          <w:sz w:val="20"/>
          <w:szCs w:val="20"/>
        </w:rPr>
        <w:t>Tài liệu cho chỉ huy và điều khiển</w:t>
      </w:r>
    </w:p>
    <w:p w14:paraId="3C7974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Thiết bị kỹ thuật điều độ và điều khiển công nghệ, vận hành máy tính và các thiết bị ngoại vi, thiết bị đầu cuối của máy tính phải có các tài liệu thiết kế, tài liệu của nhà chế tạo, các sơ đồ và quy trình vận hành cũng như phải có tài liệu kỹ thuật của thiết bị và biên bản kiểm tra vận hành.</w:t>
      </w:r>
    </w:p>
    <w:p w14:paraId="1A6900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1.9.3.5</w:t>
      </w:r>
      <w:r w:rsidRPr="00920050">
        <w:rPr>
          <w:rFonts w:ascii="Arial" w:hAnsi="Arial" w:cs="Arial"/>
          <w:sz w:val="20"/>
          <w:szCs w:val="20"/>
        </w:rPr>
        <w:t xml:space="preserve"> </w:t>
      </w:r>
      <w:r w:rsidRPr="00920050">
        <w:rPr>
          <w:rFonts w:ascii="Arial" w:hAnsi="Arial" w:cs="Arial"/>
          <w:b/>
          <w:sz w:val="20"/>
          <w:szCs w:val="20"/>
        </w:rPr>
        <w:t>Bảo vệ thiết bị thông tin hữu tuyến</w:t>
      </w:r>
    </w:p>
    <w:p w14:paraId="4954CC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thiết bị thông tin hữu tuyến phải được bảo vệ, tránh tác động nguy hiểm và nhiễu do các thiết bị điện áp cao gây ra phù hợp với quy định hiện hành về bảo vệ đường dây viễn thông hữu tuyến của hệ thống điện.</w:t>
      </w:r>
    </w:p>
    <w:p w14:paraId="552AAD6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1.9.3.6</w:t>
      </w:r>
      <w:r w:rsidRPr="00920050">
        <w:rPr>
          <w:rFonts w:ascii="Arial" w:hAnsi="Arial" w:cs="Arial"/>
          <w:sz w:val="20"/>
          <w:szCs w:val="20"/>
        </w:rPr>
        <w:t xml:space="preserve"> </w:t>
      </w:r>
      <w:r w:rsidRPr="00920050">
        <w:rPr>
          <w:rFonts w:ascii="Arial" w:hAnsi="Arial" w:cs="Arial"/>
          <w:b/>
          <w:sz w:val="20"/>
          <w:szCs w:val="20"/>
        </w:rPr>
        <w:t>Nguồn điện dự phòng cho các thiết bị điều độ và điều khiển</w:t>
      </w:r>
    </w:p>
    <w:p w14:paraId="614AF8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thiết bị điều độ và điều khiển công nghệ cũng như các thiết bị kỹ thuật máy tính tham gia trực tiếp vào quá trình điều khiển phải có nguồn điện dự phòng tự động đóng lại khi mất điện lưới. Các nguồn dự phòng đó phải thực hiện theo đúng các yêu cầu hiện hành.</w:t>
      </w:r>
    </w:p>
    <w:p w14:paraId="143E36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1.9.3.7</w:t>
      </w:r>
      <w:r w:rsidRPr="00920050">
        <w:rPr>
          <w:rFonts w:ascii="Arial" w:hAnsi="Arial" w:cs="Arial"/>
          <w:sz w:val="20"/>
          <w:szCs w:val="20"/>
        </w:rPr>
        <w:t xml:space="preserve"> </w:t>
      </w:r>
      <w:r w:rsidRPr="00920050">
        <w:rPr>
          <w:rFonts w:ascii="Arial" w:hAnsi="Arial" w:cs="Arial"/>
          <w:b/>
          <w:sz w:val="20"/>
          <w:szCs w:val="20"/>
        </w:rPr>
        <w:t>Kiểm tra phương tiện chỉ huy và điều khiển</w:t>
      </w:r>
    </w:p>
    <w:p w14:paraId="31CD42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nhà máy điện, công ty truyền tải điện, công ty điện lực, các đơn vị cung cấp điện và đơn vị vận hành lưới điện phải định kỳ kiểm tra toàn bộ các thiết bị điều độ, đặc biệt chú ý tới vị trí của các khoá chuyển mạch, con nối mạch và tín hiệu báo sự cố.</w:t>
      </w:r>
    </w:p>
    <w:p w14:paraId="2A8DD7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w:t>
      </w:r>
      <w:r w:rsidRPr="00920050">
        <w:rPr>
          <w:rFonts w:ascii="Arial" w:hAnsi="Arial" w:cs="Arial"/>
          <w:sz w:val="20"/>
          <w:szCs w:val="20"/>
        </w:rPr>
        <w:t xml:space="preserve"> </w:t>
      </w:r>
      <w:r w:rsidRPr="00920050">
        <w:rPr>
          <w:rFonts w:ascii="Arial" w:hAnsi="Arial" w:cs="Arial"/>
          <w:b/>
          <w:sz w:val="20"/>
          <w:szCs w:val="20"/>
        </w:rPr>
        <w:t>Vận hành MBA và cuộn kháng</w:t>
      </w:r>
    </w:p>
    <w:p w14:paraId="1E84484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1.9.4.1</w:t>
      </w:r>
      <w:r w:rsidRPr="00920050">
        <w:rPr>
          <w:rFonts w:ascii="Arial" w:hAnsi="Arial" w:cs="Arial"/>
          <w:sz w:val="20"/>
          <w:szCs w:val="20"/>
        </w:rPr>
        <w:t xml:space="preserve"> </w:t>
      </w:r>
      <w:r w:rsidRPr="00920050">
        <w:rPr>
          <w:rFonts w:ascii="Arial" w:hAnsi="Arial" w:cs="Arial"/>
          <w:b/>
          <w:sz w:val="20"/>
          <w:szCs w:val="20"/>
        </w:rPr>
        <w:t>Quy định chung</w:t>
      </w:r>
    </w:p>
    <w:p w14:paraId="53D522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vận hành MBA lực và cuộn kháng phải duy trì vận hành ổn định và lâu dài của chúng thông qua các hạng mục sau:</w:t>
      </w:r>
    </w:p>
    <w:p w14:paraId="329F6B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nhiệt độ, chế độ phụ tải và mức điện áp.</w:t>
      </w:r>
    </w:p>
    <w:p w14:paraId="28EF2A3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 Kiểm tra tiêu chuẩn về chất lượng dầu và đặc tính cách điện.</w:t>
      </w:r>
    </w:p>
    <w:p w14:paraId="7A32655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Duy trì tốt các trang bị làm mát, điều chỉnh điện áp, bảo vệ dầu và các trang bị khác.</w:t>
      </w:r>
    </w:p>
    <w:p w14:paraId="7A6624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Thường xuyên giám sát, kiểm tra các nội dung cụ thể theo Quy trình vận hành MBA.</w:t>
      </w:r>
    </w:p>
    <w:p w14:paraId="3BA46B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1.9.4.2</w:t>
      </w:r>
      <w:r w:rsidRPr="00920050">
        <w:rPr>
          <w:rFonts w:ascii="Arial" w:hAnsi="Arial" w:cs="Arial"/>
          <w:sz w:val="20"/>
          <w:szCs w:val="20"/>
        </w:rPr>
        <w:t xml:space="preserve"> </w:t>
      </w:r>
      <w:r w:rsidRPr="00920050">
        <w:rPr>
          <w:rFonts w:ascii="Arial" w:hAnsi="Arial" w:cs="Arial"/>
          <w:b/>
          <w:sz w:val="20"/>
          <w:szCs w:val="20"/>
        </w:rPr>
        <w:t>Trang thiết bị phòng cháy chữa cháy</w:t>
      </w:r>
    </w:p>
    <w:p w14:paraId="2DC0A7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trang bị phòng cháy chữa cháy đặt cố định phải được kiểm tra, bảo dưỡng thường xuyên và định kỳ theo quy định để bảo đảm luôn sẵn sàng làm việc. Hệ thống thu gom dầu sự cố của MBA (cuộn kháng) và các ống xả dầu phải được duy trì trong trạng thái sẵn sàng làm việc.</w:t>
      </w:r>
    </w:p>
    <w:p w14:paraId="52D44DD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1.9.4.3</w:t>
      </w:r>
      <w:r w:rsidRPr="00920050">
        <w:rPr>
          <w:rFonts w:ascii="Arial" w:hAnsi="Arial" w:cs="Arial"/>
          <w:sz w:val="20"/>
          <w:szCs w:val="20"/>
        </w:rPr>
        <w:t xml:space="preserve"> </w:t>
      </w:r>
      <w:r w:rsidRPr="00920050">
        <w:rPr>
          <w:rFonts w:ascii="Arial" w:hAnsi="Arial" w:cs="Arial"/>
          <w:b/>
          <w:sz w:val="20"/>
          <w:szCs w:val="20"/>
        </w:rPr>
        <w:t>Đánh số, ký hiệu</w:t>
      </w:r>
    </w:p>
    <w:p w14:paraId="35BC42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Trên tất cả các thiết bị phải đánh số và ký hiệu theo quy định của Điều độ.</w:t>
      </w:r>
    </w:p>
    <w:p w14:paraId="125B5D5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Trên vỏ các máy biến áp (cuộn kháng) 1 pha phải ghi tên của pha. Đánh số thiết bị trong hệ thống điện </w:t>
      </w:r>
      <w:r w:rsidRPr="00920050">
        <w:rPr>
          <w:rFonts w:ascii="Arial" w:hAnsi="Arial" w:cs="Arial"/>
          <w:b/>
          <w:sz w:val="20"/>
          <w:szCs w:val="20"/>
        </w:rPr>
        <w:t>Phụ lục E</w:t>
      </w:r>
      <w:r w:rsidRPr="00920050">
        <w:rPr>
          <w:rFonts w:ascii="Arial" w:hAnsi="Arial" w:cs="Arial"/>
          <w:sz w:val="20"/>
          <w:szCs w:val="20"/>
        </w:rPr>
        <w:t>.</w:t>
      </w:r>
    </w:p>
    <w:p w14:paraId="56185B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w:t>
      </w:r>
      <w:r w:rsidRPr="00920050">
        <w:rPr>
          <w:rFonts w:ascii="Arial" w:hAnsi="Arial" w:cs="Arial"/>
          <w:sz w:val="20"/>
          <w:szCs w:val="20"/>
        </w:rPr>
        <w:t xml:space="preserve"> </w:t>
      </w:r>
      <w:r w:rsidRPr="00920050">
        <w:rPr>
          <w:rFonts w:ascii="Arial" w:hAnsi="Arial" w:cs="Arial"/>
          <w:b/>
          <w:sz w:val="20"/>
          <w:szCs w:val="20"/>
        </w:rPr>
        <w:t>Vận hành MBA và cuộn kháng</w:t>
      </w:r>
    </w:p>
    <w:p w14:paraId="7F876E3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1.9.4.4.1 </w:t>
      </w:r>
      <w:r w:rsidRPr="00920050">
        <w:rPr>
          <w:rFonts w:ascii="Arial" w:hAnsi="Arial" w:cs="Arial"/>
          <w:sz w:val="20"/>
          <w:szCs w:val="20"/>
        </w:rPr>
        <w:t>Chế độ vận hành</w:t>
      </w:r>
    </w:p>
    <w:p w14:paraId="099D0A0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Điều chỉnh chế độ và sơ đồ vận hành của lưới điện cung cấp dựa trên cơ sở các số liệu thu thập được;</w:t>
      </w:r>
    </w:p>
    <w:p w14:paraId="68968FB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Mỗi cuộn dây của MBA được phép quá tải lâu dài cao hơn dòng điện định mức 5% của nấc điện áp tương ứng nếu điện áp ở nấc đó không cao hơn điện áp định mức. Tùy theo chế độ làm việc, MBA được phép quá tải thường xuyên, giới hạn và thời gian quá tải căn cứ theo quy trình và chế độ vận hành MBA phù hợp với quy định của nhà chế tạo. Phải ghi lại các số liệu dòng tải của MBA điện áp 110 kV trở lên theo giờ trong một năm, kết quả đó được tổng hợp lại và phân tích để xem xét cho việc nâng cấp hoặc thay thế MBA;</w:t>
      </w:r>
    </w:p>
    <w:p w14:paraId="73149C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Ở MBA tự ngẫu có cuộn dây điện áp thấp nối với máy phát điện, máy bù đồng bộ hoặc phụ tải thì cần kiểm tra dòng điện ở phần chung của cuộn dây điện áp cao.</w:t>
      </w:r>
    </w:p>
    <w:p w14:paraId="78C885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1.9.4.4.2</w:t>
      </w:r>
      <w:r w:rsidRPr="00920050">
        <w:rPr>
          <w:rFonts w:ascii="Arial" w:hAnsi="Arial" w:cs="Arial"/>
          <w:sz w:val="20"/>
          <w:szCs w:val="20"/>
        </w:rPr>
        <w:t xml:space="preserve"> Vận hành bộ điều áp dưới tải</w:t>
      </w:r>
    </w:p>
    <w:p w14:paraId="3FA7297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Bộ điều chỉnh điện áp dưới tải của MBA phải luôn luôn trong tình trạng làm việc; thông thường bộ điều chỉnh này làm việc tự động. Phải kiểm tra tần suất làm việc của bộ điều chỉnh căn cứ vào trị số ghi trên bộ đếm vận hành.</w:t>
      </w:r>
    </w:p>
    <w:p w14:paraId="0AEE66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1.9.4.4.3</w:t>
      </w:r>
      <w:r w:rsidRPr="00920050">
        <w:rPr>
          <w:rFonts w:ascii="Arial" w:hAnsi="Arial" w:cs="Arial"/>
          <w:sz w:val="20"/>
          <w:szCs w:val="20"/>
        </w:rPr>
        <w:t xml:space="preserve"> Vận hành hệ thống làm mát</w:t>
      </w:r>
    </w:p>
    <w:p w14:paraId="76EB165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Thường xuyên kiểm tra hệ thống làm mát của MBA để bảo đảm cho máy làm việc tốt với chế độ phụ tải theo quy định;</w:t>
      </w:r>
    </w:p>
    <w:p w14:paraId="33C443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Hệ thống làm mát của MBA làm mát bằng không khí và dầu tuần hoàn cưỡng bức phải được tự động đóng (cắt) đồng thời với việc đóng (cắt) MBA. Dầu phải được liên tục tuần hoàn mà không phụ thuộc mức mang tải;</w:t>
      </w:r>
    </w:p>
    <w:p w14:paraId="0B4CF5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động cơ điện của hệ thống làm mát MBA (cuộn kháng) nên được cấp điện từ hai nguồn. Đối với MBA (cuộn kháng) có dầu tuần hoàn cưỡng bức phải trang bị bộ tự động đóng nguồn dự phòng (TĐD).</w:t>
      </w:r>
    </w:p>
    <w:p w14:paraId="22752C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1.9.4.4.4</w:t>
      </w:r>
      <w:r w:rsidRPr="00920050">
        <w:rPr>
          <w:rFonts w:ascii="Arial" w:hAnsi="Arial" w:cs="Arial"/>
          <w:sz w:val="20"/>
          <w:szCs w:val="20"/>
        </w:rPr>
        <w:t xml:space="preserve"> Hệ thống dầu</w:t>
      </w:r>
    </w:p>
    <w:p w14:paraId="0434D01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Dầu trong bình dầu phụ của MBA phải được bảo vệ tránh tiếp xúc trực tiếp với môi trường không khí xung quanh;</w:t>
      </w:r>
    </w:p>
    <w:p w14:paraId="791F10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Dầu trong các sứ điện có dầu phải được bảo vệ chống ôxy hóa và chống nhiễm ẩm;</w:t>
      </w:r>
    </w:p>
    <w:p w14:paraId="37D8BAB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Dầu trong bình dầu phụ của MBA (cuộn kháng) phải ở ngang vạch đánh dấu tương ứng với nhiệt độ dầu trong MBA (cuộn kháng).</w:t>
      </w:r>
    </w:p>
    <w:p w14:paraId="107F28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1.9.4.4.5</w:t>
      </w:r>
      <w:r w:rsidRPr="00920050">
        <w:rPr>
          <w:rFonts w:ascii="Arial" w:hAnsi="Arial" w:cs="Arial"/>
          <w:sz w:val="20"/>
          <w:szCs w:val="20"/>
        </w:rPr>
        <w:t xml:space="preserve"> Kiểm tra, sửa chữa sau sự cố</w:t>
      </w:r>
    </w:p>
    <w:p w14:paraId="794E825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Khi rơ-le bảo vệ các hư hỏng bên trong MBA (cuộn kháng) tác động để cắt MBA ra khỏi lưới, phải tiến hành xem xét phía ngoài MBA (cuộn kháng) để phát hiện những biến dạng, đồng thời kiểm tra điện trở cách điện và lấy mẫu khí trong rơ-le hơi để phân tích và kiểm tra tính chất cháy của khí. Nếu điện trở cách điện thấp, khí cháy được, trong khí có chứa chất do phân hủy cách điện, MBA (cuộn kháng) sẽ không được đóng điện lại;</w:t>
      </w:r>
    </w:p>
    <w:p w14:paraId="53EB335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b) Trong trường hợp cần sửa chữa MBA, phải lập phương án sửa chữa được cấp có thẩm quyền phê duyệt và phải chuẩn bị đầy đủ các vật tư, phương tiện và thiết bị sửa chữa trước khi thực hiện.</w:t>
      </w:r>
    </w:p>
    <w:p w14:paraId="011CCA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1.9.4.4.6</w:t>
      </w:r>
      <w:r w:rsidRPr="00920050">
        <w:rPr>
          <w:rFonts w:ascii="Arial" w:hAnsi="Arial" w:cs="Arial"/>
          <w:sz w:val="20"/>
          <w:szCs w:val="20"/>
        </w:rPr>
        <w:t xml:space="preserve"> Đóng điện lại MBA</w:t>
      </w:r>
    </w:p>
    <w:p w14:paraId="488D7D5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Trường hợp MBA (cuộn kháng) cắt tự động do tác động của rơ-le bảo vệ hoặc sau khi sửa chữa chỉ cho phép đóng vào làm việc trở lại sau khi đã xem xét, thử nghiệm, phân tích nguyên nhân sự cố, phân tích mẫu khí, khắc phục những điều bất thường đã phát hiện và xác nhận không có cản trở nào tới việc vận hành tiếp tục của MBA.</w:t>
      </w:r>
    </w:p>
    <w:p w14:paraId="770DC3E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1.9.4.4.7</w:t>
      </w:r>
      <w:r w:rsidRPr="00920050">
        <w:rPr>
          <w:rFonts w:ascii="Arial" w:hAnsi="Arial" w:cs="Arial"/>
          <w:sz w:val="20"/>
          <w:szCs w:val="20"/>
        </w:rPr>
        <w:t xml:space="preserve"> Kiểm tra MBA</w:t>
      </w:r>
    </w:p>
    <w:p w14:paraId="66223A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Phải kiểm tra thường xuyên và kiểm tra định kỳ MBA theo những nội dung quy định của nhà chế tạo và quy định trong quy trình vận hành MBA.</w:t>
      </w:r>
    </w:p>
    <w:p w14:paraId="4A1EE3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Chế độ vận hành quá tải máy biến áp tham khảo </w:t>
      </w:r>
      <w:r w:rsidRPr="00920050">
        <w:rPr>
          <w:rFonts w:ascii="Arial" w:hAnsi="Arial" w:cs="Arial"/>
          <w:b/>
          <w:sz w:val="20"/>
          <w:szCs w:val="20"/>
        </w:rPr>
        <w:t>Phụ lục F</w:t>
      </w:r>
      <w:r w:rsidRPr="00920050">
        <w:rPr>
          <w:rFonts w:ascii="Arial" w:hAnsi="Arial" w:cs="Arial"/>
          <w:sz w:val="20"/>
          <w:szCs w:val="20"/>
        </w:rPr>
        <w:t>.</w:t>
      </w:r>
    </w:p>
    <w:p w14:paraId="1E19218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w:t>
      </w:r>
      <w:r w:rsidRPr="00920050">
        <w:rPr>
          <w:rFonts w:ascii="Arial" w:hAnsi="Arial" w:cs="Arial"/>
          <w:sz w:val="20"/>
          <w:szCs w:val="20"/>
        </w:rPr>
        <w:t xml:space="preserve"> </w:t>
      </w:r>
      <w:r w:rsidRPr="00920050">
        <w:rPr>
          <w:rFonts w:ascii="Arial" w:hAnsi="Arial" w:cs="Arial"/>
          <w:b/>
          <w:sz w:val="20"/>
          <w:szCs w:val="20"/>
        </w:rPr>
        <w:t>Vận hành trang bị phân phối điện</w:t>
      </w:r>
    </w:p>
    <w:p w14:paraId="45281C5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1.9.5.1</w:t>
      </w:r>
      <w:r w:rsidRPr="00920050">
        <w:rPr>
          <w:rFonts w:ascii="Arial" w:hAnsi="Arial" w:cs="Arial"/>
          <w:sz w:val="20"/>
          <w:szCs w:val="20"/>
        </w:rPr>
        <w:t xml:space="preserve"> </w:t>
      </w:r>
      <w:r w:rsidRPr="00920050">
        <w:rPr>
          <w:rFonts w:ascii="Arial" w:hAnsi="Arial" w:cs="Arial"/>
          <w:b/>
          <w:sz w:val="20"/>
          <w:szCs w:val="20"/>
        </w:rPr>
        <w:t>Quy định chung</w:t>
      </w:r>
    </w:p>
    <w:p w14:paraId="2ED54AA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vận hành các TBPP cần bảo đảm các điều kiện làm việc của từng thiết bị điện với các giá trị danh định trong điều kiện hoạt động bình thường và nhanh chóng loại trừ sự cố khi ngắn mạch hoặc quá điện áp.</w:t>
      </w:r>
    </w:p>
    <w:p w14:paraId="479E5A0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Nhân viên vận hành TBPP phải nắm vững sơ đồ và các chỉ dẫn theo các chế độ làm việc cho phép của thiết bị điện trong điều kiện bình thường và sự cố.</w:t>
      </w:r>
    </w:p>
    <w:p w14:paraId="20F001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Thường xuyên giám sát, kiểm tra các TBPP theo các nội dung chi tiết quy định trong Quy trình vận hành.</w:t>
      </w:r>
    </w:p>
    <w:p w14:paraId="32729DD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w:t>
      </w:r>
      <w:r w:rsidRPr="00920050">
        <w:rPr>
          <w:rFonts w:ascii="Arial" w:hAnsi="Arial" w:cs="Arial"/>
          <w:sz w:val="20"/>
          <w:szCs w:val="20"/>
        </w:rPr>
        <w:t xml:space="preserve"> </w:t>
      </w:r>
      <w:r w:rsidRPr="00920050">
        <w:rPr>
          <w:rFonts w:ascii="Arial" w:hAnsi="Arial" w:cs="Arial"/>
          <w:b/>
          <w:sz w:val="20"/>
          <w:szCs w:val="20"/>
        </w:rPr>
        <w:t>Kiểm tra các điều kiện vận hành</w:t>
      </w:r>
    </w:p>
    <w:p w14:paraId="721F12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1.9.5.2.1</w:t>
      </w:r>
      <w:r w:rsidRPr="00920050">
        <w:rPr>
          <w:rFonts w:ascii="Arial" w:hAnsi="Arial" w:cs="Arial"/>
          <w:sz w:val="20"/>
          <w:szCs w:val="20"/>
        </w:rPr>
        <w:t xml:space="preserve"> Các kết cấu bị phát nóng khi ở gần các phần mang điện mà nhân viên vận hành dễ tiếp xúc phải được hạn chế nhiệt độ không vượt quá +50 </w:t>
      </w:r>
      <w:r w:rsidRPr="00920050">
        <w:rPr>
          <w:rFonts w:ascii="Arial" w:hAnsi="Arial" w:cs="Arial"/>
          <w:sz w:val="20"/>
          <w:szCs w:val="20"/>
          <w:vertAlign w:val="superscript"/>
        </w:rPr>
        <w:t>0</w:t>
      </w:r>
      <w:r w:rsidRPr="00920050">
        <w:rPr>
          <w:rFonts w:ascii="Arial" w:hAnsi="Arial" w:cs="Arial"/>
          <w:sz w:val="20"/>
          <w:szCs w:val="20"/>
        </w:rPr>
        <w:t xml:space="preserve"> C.</w:t>
      </w:r>
    </w:p>
    <w:p w14:paraId="2D077C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1.9.5.2.2</w:t>
      </w:r>
      <w:r w:rsidRPr="00920050">
        <w:rPr>
          <w:rFonts w:ascii="Arial" w:hAnsi="Arial" w:cs="Arial"/>
          <w:sz w:val="20"/>
          <w:szCs w:val="20"/>
        </w:rPr>
        <w:t xml:space="preserve"> Nhiệt độ trong nhà ở các PTN vào mùa hè không được vượt quá +35 </w:t>
      </w:r>
      <w:r w:rsidRPr="00920050">
        <w:rPr>
          <w:rFonts w:ascii="Arial" w:hAnsi="Arial" w:cs="Arial"/>
          <w:sz w:val="20"/>
          <w:szCs w:val="20"/>
          <w:vertAlign w:val="superscript"/>
        </w:rPr>
        <w:t>0</w:t>
      </w:r>
      <w:r w:rsidRPr="00920050">
        <w:rPr>
          <w:rFonts w:ascii="Arial" w:hAnsi="Arial" w:cs="Arial"/>
          <w:sz w:val="20"/>
          <w:szCs w:val="20"/>
        </w:rPr>
        <w:t xml:space="preserve"> C, và phải có các biện pháp làm mát không khí để giảm nhiệt độ của các thiết bị điện.</w:t>
      </w:r>
    </w:p>
    <w:p w14:paraId="1350F44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1.9.5.2.3</w:t>
      </w:r>
      <w:r w:rsidRPr="00920050">
        <w:rPr>
          <w:rFonts w:ascii="Arial" w:hAnsi="Arial" w:cs="Arial"/>
          <w:sz w:val="20"/>
          <w:szCs w:val="20"/>
        </w:rPr>
        <w:t xml:space="preserve"> Ở các PNT và PTN phải có các biện pháp ngăn ngừa không cho các động vật và chim chui vào. Lớp phủ sàn nhà không cho phép tạo thành bụi. Giữa cây cối với các phần mang điện trong PNT phải có đủ khoảng cách loại trừ được khả năng phóng điện.</w:t>
      </w:r>
    </w:p>
    <w:p w14:paraId="23B73F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1.9.5.2.4</w:t>
      </w:r>
      <w:r w:rsidRPr="00920050">
        <w:rPr>
          <w:rFonts w:ascii="Arial" w:hAnsi="Arial" w:cs="Arial"/>
          <w:sz w:val="20"/>
          <w:szCs w:val="20"/>
        </w:rPr>
        <w:t xml:space="preserve"> Các mương và rãnh cáp ở các hệ thống phân phối phải được đậy kín bằng các tấm đan không cháy. Ở những lỗ cáp vào nhà, xuyên tường và nơi cáp ra khỏi mương cáp phải được bịt kín bằng các vật liệu không cháy.</w:t>
      </w:r>
    </w:p>
    <w:p w14:paraId="47FD7C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1.9.5.2.5</w:t>
      </w:r>
      <w:r w:rsidRPr="00920050">
        <w:rPr>
          <w:rFonts w:ascii="Arial" w:hAnsi="Arial" w:cs="Arial"/>
          <w:sz w:val="20"/>
          <w:szCs w:val="20"/>
        </w:rPr>
        <w:t xml:space="preserve"> Các hầm cáp, mương cáp phải được giữ gìn sạch sẽ, phải có trang bị hệ thống thải nước đọng bằng vật liệu có khả năng chịu lửa.</w:t>
      </w:r>
    </w:p>
    <w:p w14:paraId="629D239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1.9.5.2.6</w:t>
      </w:r>
      <w:r w:rsidRPr="00920050">
        <w:rPr>
          <w:rFonts w:ascii="Arial" w:hAnsi="Arial" w:cs="Arial"/>
          <w:sz w:val="20"/>
          <w:szCs w:val="20"/>
        </w:rPr>
        <w:t xml:space="preserve"> Hệ thống chứa dầu, hồ thu dầu, hệ thống thoát thải dầu phải bảo đảm hoạt động tốt và bảo đảm không để dầu thải ra môi trường.</w:t>
      </w:r>
    </w:p>
    <w:p w14:paraId="416B5E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1.9.5.3</w:t>
      </w:r>
      <w:r w:rsidRPr="00920050">
        <w:rPr>
          <w:rFonts w:ascii="Arial" w:hAnsi="Arial" w:cs="Arial"/>
          <w:sz w:val="20"/>
          <w:szCs w:val="20"/>
        </w:rPr>
        <w:t xml:space="preserve"> </w:t>
      </w:r>
      <w:r w:rsidRPr="00920050">
        <w:rPr>
          <w:rFonts w:ascii="Arial" w:hAnsi="Arial" w:cs="Arial"/>
          <w:b/>
          <w:sz w:val="20"/>
          <w:szCs w:val="20"/>
        </w:rPr>
        <w:t>Kiểm tra chế độ làm việc của thiết bị</w:t>
      </w:r>
    </w:p>
    <w:p w14:paraId="4F20BD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1.9.5.3.1</w:t>
      </w:r>
      <w:r w:rsidRPr="00920050">
        <w:rPr>
          <w:rFonts w:ascii="Arial" w:hAnsi="Arial" w:cs="Arial"/>
          <w:sz w:val="20"/>
          <w:szCs w:val="20"/>
        </w:rPr>
        <w:t xml:space="preserve"> Mức dầu ở các máy biến áp đo lường, các sứ có dầu không được vượt quá các giới hạn chỉ thị dầu theo nhiệt độ môi trường. Dầu ở trong các thiết bị trên phải bảo vệ chống ẩm và ôxy hóa;</w:t>
      </w:r>
    </w:p>
    <w:p w14:paraId="3611FDD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1.9.5.3.2</w:t>
      </w:r>
      <w:r w:rsidRPr="00920050">
        <w:rPr>
          <w:rFonts w:ascii="Arial" w:hAnsi="Arial" w:cs="Arial"/>
          <w:sz w:val="20"/>
          <w:szCs w:val="20"/>
        </w:rPr>
        <w:t xml:space="preserve"> Kiểm tra định kỳ nhiệt độ phát nóng ở các mối nối thanh cái có dòng điện từ 1000A trở lên trong các TBPP bằng các thiết bị chuyên dùng;</w:t>
      </w:r>
    </w:p>
    <w:p w14:paraId="6B42DE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1.9.5.3.3</w:t>
      </w:r>
      <w:r w:rsidRPr="00920050">
        <w:rPr>
          <w:rFonts w:ascii="Arial" w:hAnsi="Arial" w:cs="Arial"/>
          <w:sz w:val="20"/>
          <w:szCs w:val="20"/>
        </w:rPr>
        <w:t xml:space="preserve"> Các TBPP điện áp trên 1 kV phải trang bị các khóa liên động để ngăn ngừa thao tác nhầm của dao cách ly, dao tách nhánh, máy cắt, dao tiếp đất, v.v. Nhân viên vận hành trực tiếp thao tác các thiết bị trên phải thực hiện theo lệnh và có sự giám sát của nhân viên trực.</w:t>
      </w:r>
    </w:p>
    <w:p w14:paraId="7F50F3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1.9.5.4</w:t>
      </w:r>
      <w:r w:rsidRPr="00920050">
        <w:rPr>
          <w:rFonts w:ascii="Arial" w:hAnsi="Arial" w:cs="Arial"/>
          <w:sz w:val="20"/>
          <w:szCs w:val="20"/>
        </w:rPr>
        <w:t xml:space="preserve"> </w:t>
      </w:r>
      <w:r w:rsidRPr="00920050">
        <w:rPr>
          <w:rFonts w:ascii="Arial" w:hAnsi="Arial" w:cs="Arial"/>
          <w:b/>
          <w:sz w:val="20"/>
          <w:szCs w:val="20"/>
        </w:rPr>
        <w:t>Vận hành thiết bị điện</w:t>
      </w:r>
    </w:p>
    <w:p w14:paraId="5F8D048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1.9.5.4.1 </w:t>
      </w:r>
      <w:r w:rsidRPr="00920050">
        <w:rPr>
          <w:rFonts w:ascii="Arial" w:hAnsi="Arial" w:cs="Arial"/>
          <w:sz w:val="20"/>
          <w:szCs w:val="20"/>
        </w:rPr>
        <w:t>Điều kiện vận hành</w:t>
      </w:r>
    </w:p>
    <w:p w14:paraId="3FF43F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a) Ở các trạm biến áp, trạm cắt cũng như các công trình khác lắp đặt trên cao không có hàng rào vây quanh thì các tay truyền động cầu dao và các tủ phân phối phải được khóa. Thang cố định để trèo lên sàn thao tác phải đặt biển cảnh báo cấm trèo;</w:t>
      </w:r>
    </w:p>
    <w:p w14:paraId="18371C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Ở máy cắt điện và bộ phận truyền động phải có bộ chỉ thị vị trí đóng hoặc cắt. Ở các máy cắt điện có bộ truyền động đặt liền với máy cắt thì chỉ cần đặt bộ chỉ thị vị trí đóng cắt hoặc ở máy cắt điện hoặc ở bộ truyền động. Ở các máy cắt điện tiếp điểm làm việc của nó dễ dàng quan sát được vị trí đóng hoặc cắt thì không nhất thiết phải có bộ chỉ thị vị trí đóng cắt của máy cắt;</w:t>
      </w:r>
    </w:p>
    <w:p w14:paraId="154C51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Ở các bộ truyền động cầu dao, dao tiếp đất, dao tách nhánh và các thiết bị khác có tường ngăn cách với các thiết bị thì phải có bộ phận chỉ thị vị trí "đóng" và "cắt";</w:t>
      </w:r>
    </w:p>
    <w:p w14:paraId="2BE946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và thử nghiệm đối với TBPP phải thực hiện theo quy định Quy chuẩn kỹ thuật về thử nghiệm điện.</w:t>
      </w:r>
    </w:p>
    <w:p w14:paraId="2F3D0A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1.9.5.4.2</w:t>
      </w:r>
      <w:r w:rsidRPr="00920050">
        <w:rPr>
          <w:rFonts w:ascii="Arial" w:hAnsi="Arial" w:cs="Arial"/>
          <w:sz w:val="20"/>
          <w:szCs w:val="20"/>
        </w:rPr>
        <w:t xml:space="preserve"> An toàn vận hành</w:t>
      </w:r>
    </w:p>
    <w:p w14:paraId="53D4D4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an toàn định kỳ theo quy định đối với hệ thống chống sét, nối đất của TBPP so với quy định và xử lý kịp thời khi không đạt yêu cầu kỹ thuật;</w:t>
      </w:r>
    </w:p>
    <w:p w14:paraId="26DAFEE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an toàn định kỳ theo quy định đối với dụng cụ phòng cháy chữa cháy và hệ thống PCCC, lập kế hoạch trang bị bổ sung và duy tu bảo dưỡng theo quy định;</w:t>
      </w:r>
    </w:p>
    <w:p w14:paraId="3A70F8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định kỳ theo quy định đối với các phương tiện cứu hộ, cứu nạn.</w:t>
      </w:r>
    </w:p>
    <w:p w14:paraId="1AF901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1.9.5.4.3</w:t>
      </w:r>
      <w:r w:rsidRPr="00920050">
        <w:rPr>
          <w:rFonts w:ascii="Arial" w:hAnsi="Arial" w:cs="Arial"/>
          <w:sz w:val="20"/>
          <w:szCs w:val="20"/>
        </w:rPr>
        <w:t xml:space="preserve"> Bảo dưỡng và đại tu định kỳ</w:t>
      </w:r>
    </w:p>
    <w:p w14:paraId="5DC1AA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Bảo dưỡng và đại tu thiết bị TBPP được thực hiện theo kế hoạch đã được phê duyệt để bố trí thời gian bảo dưỡng và đại tu hợp lý đồng thời vẫn bảo đảm cung cấp điện liên tục và an toàn.</w:t>
      </w:r>
    </w:p>
    <w:p w14:paraId="69A69A8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w:t>
      </w:r>
      <w:r w:rsidRPr="00920050">
        <w:rPr>
          <w:rFonts w:ascii="Arial" w:hAnsi="Arial" w:cs="Arial"/>
          <w:sz w:val="20"/>
          <w:szCs w:val="20"/>
        </w:rPr>
        <w:t xml:space="preserve"> </w:t>
      </w:r>
      <w:r w:rsidRPr="00920050">
        <w:rPr>
          <w:rFonts w:ascii="Arial" w:hAnsi="Arial" w:cs="Arial"/>
          <w:b/>
          <w:sz w:val="20"/>
          <w:szCs w:val="20"/>
        </w:rPr>
        <w:t>Vận hành hệ thống ắc quy</w:t>
      </w:r>
    </w:p>
    <w:p w14:paraId="37822D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1.9.6.1</w:t>
      </w:r>
      <w:r w:rsidRPr="00920050">
        <w:rPr>
          <w:rFonts w:ascii="Arial" w:hAnsi="Arial" w:cs="Arial"/>
          <w:sz w:val="20"/>
          <w:szCs w:val="20"/>
        </w:rPr>
        <w:t xml:space="preserve"> </w:t>
      </w:r>
      <w:r w:rsidRPr="00920050">
        <w:rPr>
          <w:rFonts w:ascii="Arial" w:hAnsi="Arial" w:cs="Arial"/>
          <w:b/>
          <w:sz w:val="20"/>
          <w:szCs w:val="20"/>
        </w:rPr>
        <w:t>Chế độ làm việc</w:t>
      </w:r>
    </w:p>
    <w:p w14:paraId="1818F4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1.9.6.1.1</w:t>
      </w:r>
      <w:r w:rsidRPr="00920050">
        <w:rPr>
          <w:rFonts w:ascii="Arial" w:hAnsi="Arial" w:cs="Arial"/>
          <w:sz w:val="20"/>
          <w:szCs w:val="20"/>
        </w:rPr>
        <w:t xml:space="preserve"> Khi vận hành hệ thống ắc quy phải bảo đảm làm việc tin cậy lâu dài với mức điện áp cần thiết trên thanh cái điện một chiều trong chế độ vận hành bình thường và sự cố.</w:t>
      </w:r>
    </w:p>
    <w:p w14:paraId="1079D9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1.9.6.1.2</w:t>
      </w:r>
      <w:r w:rsidRPr="00920050">
        <w:rPr>
          <w:rFonts w:ascii="Arial" w:hAnsi="Arial" w:cs="Arial"/>
          <w:sz w:val="20"/>
          <w:szCs w:val="20"/>
        </w:rPr>
        <w:t xml:space="preserve"> Kiểm tra các ắc quy mới cũng như ắc quy đang vận hành theo quy định của nhà chế tạo.</w:t>
      </w:r>
    </w:p>
    <w:p w14:paraId="2D9A11C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1.9.6.1.3</w:t>
      </w:r>
      <w:r w:rsidRPr="00920050">
        <w:rPr>
          <w:rFonts w:ascii="Arial" w:hAnsi="Arial" w:cs="Arial"/>
          <w:sz w:val="20"/>
          <w:szCs w:val="20"/>
        </w:rPr>
        <w:t xml:space="preserve"> Điện áp ở thanh cái điện một chiều cung cấp điện cho các mạch điều khiển trang bị rơ-le bảo vệ, tín hiệu tự động và điều khiển từ xa, trong điều kiện vận hành bình thường cho phép không lớn hơn 10% điện áp danh định.</w:t>
      </w:r>
    </w:p>
    <w:p w14:paraId="0AA949C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1.9.6.1.4</w:t>
      </w:r>
      <w:r w:rsidRPr="00920050">
        <w:rPr>
          <w:rFonts w:ascii="Arial" w:hAnsi="Arial" w:cs="Arial"/>
          <w:sz w:val="20"/>
          <w:szCs w:val="20"/>
        </w:rPr>
        <w:t xml:space="preserve"> Khi có chạm đất trong hệ thống điện một chiều, phải nhanh chóng loại trừ.</w:t>
      </w:r>
    </w:p>
    <w:p w14:paraId="1B7F1C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1.9.6.2</w:t>
      </w:r>
      <w:r w:rsidRPr="00920050">
        <w:rPr>
          <w:rFonts w:ascii="Arial" w:hAnsi="Arial" w:cs="Arial"/>
          <w:sz w:val="20"/>
          <w:szCs w:val="20"/>
        </w:rPr>
        <w:t xml:space="preserve"> </w:t>
      </w:r>
      <w:r w:rsidRPr="00920050">
        <w:rPr>
          <w:rFonts w:ascii="Arial" w:hAnsi="Arial" w:cs="Arial"/>
          <w:b/>
          <w:sz w:val="20"/>
          <w:szCs w:val="20"/>
        </w:rPr>
        <w:t>Điều kiện và môi trường làm việc</w:t>
      </w:r>
    </w:p>
    <w:p w14:paraId="767AD4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1.9.6.2.1</w:t>
      </w:r>
      <w:r w:rsidRPr="00920050">
        <w:rPr>
          <w:rFonts w:ascii="Arial" w:hAnsi="Arial" w:cs="Arial"/>
          <w:sz w:val="20"/>
          <w:szCs w:val="20"/>
        </w:rPr>
        <w:t xml:space="preserve"> Nhiệt độ của gian đặt ắc quy theo hướng dẫn của nhà chế tạo. Trường hợp không có hướng dẫn nhà chế tạo, nhiệt độ của gian đặt ắc quy nên duy trì từ 10 </w:t>
      </w:r>
      <w:r w:rsidRPr="00920050">
        <w:rPr>
          <w:rFonts w:ascii="Arial" w:hAnsi="Arial" w:cs="Arial"/>
          <w:sz w:val="20"/>
          <w:szCs w:val="20"/>
          <w:vertAlign w:val="superscript"/>
        </w:rPr>
        <w:t>0</w:t>
      </w:r>
      <w:r w:rsidRPr="00920050">
        <w:rPr>
          <w:rFonts w:ascii="Arial" w:hAnsi="Arial" w:cs="Arial"/>
          <w:sz w:val="20"/>
          <w:szCs w:val="20"/>
        </w:rPr>
        <w:t xml:space="preserve"> C đến 30 </w:t>
      </w:r>
      <w:r w:rsidRPr="00920050">
        <w:rPr>
          <w:rFonts w:ascii="Arial" w:hAnsi="Arial" w:cs="Arial"/>
          <w:sz w:val="20"/>
          <w:szCs w:val="20"/>
          <w:vertAlign w:val="superscript"/>
        </w:rPr>
        <w:t>0</w:t>
      </w:r>
      <w:r w:rsidRPr="00920050">
        <w:rPr>
          <w:rFonts w:ascii="Arial" w:hAnsi="Arial" w:cs="Arial"/>
          <w:sz w:val="20"/>
          <w:szCs w:val="20"/>
        </w:rPr>
        <w:t xml:space="preserve"> C để ắc quy hoạt động hiệu quả và có tuổi thọ cao.</w:t>
      </w:r>
    </w:p>
    <w:p w14:paraId="612CEA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1.9.6.2.2</w:t>
      </w:r>
      <w:r w:rsidRPr="00920050">
        <w:rPr>
          <w:rFonts w:ascii="Arial" w:hAnsi="Arial" w:cs="Arial"/>
          <w:sz w:val="20"/>
          <w:szCs w:val="20"/>
        </w:rPr>
        <w:t xml:space="preserve"> Buồng ắc quy phải có hệ thống thông gió cưỡng bức để đẩy thoát khí ra ngoài. Trước khi vào làm việc trong buồng ắc quy phải bật hệ thống thông gió ít nhất là 30 phút.</w:t>
      </w:r>
    </w:p>
    <w:p w14:paraId="131AB5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1.9.6.2.3</w:t>
      </w:r>
      <w:r w:rsidRPr="00920050">
        <w:rPr>
          <w:rFonts w:ascii="Arial" w:hAnsi="Arial" w:cs="Arial"/>
          <w:sz w:val="20"/>
          <w:szCs w:val="20"/>
        </w:rPr>
        <w:t xml:space="preserve"> Các tủ lắp ắc quy phải có ống thoát khí ra ngoài.</w:t>
      </w:r>
    </w:p>
    <w:p w14:paraId="02A3A1B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w:t>
      </w:r>
      <w:r w:rsidRPr="00920050">
        <w:rPr>
          <w:rFonts w:ascii="Arial" w:hAnsi="Arial" w:cs="Arial"/>
          <w:sz w:val="20"/>
          <w:szCs w:val="20"/>
        </w:rPr>
        <w:t xml:space="preserve"> </w:t>
      </w:r>
      <w:r w:rsidRPr="00920050">
        <w:rPr>
          <w:rFonts w:ascii="Arial" w:hAnsi="Arial" w:cs="Arial"/>
          <w:b/>
          <w:sz w:val="20"/>
          <w:szCs w:val="20"/>
        </w:rPr>
        <w:t>Vận hành đường dây dẫn điện trên không</w:t>
      </w:r>
    </w:p>
    <w:p w14:paraId="5A806E9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1.9.7.1</w:t>
      </w:r>
      <w:r w:rsidRPr="00920050">
        <w:rPr>
          <w:rFonts w:ascii="Arial" w:hAnsi="Arial" w:cs="Arial"/>
          <w:sz w:val="20"/>
          <w:szCs w:val="20"/>
        </w:rPr>
        <w:t xml:space="preserve"> </w:t>
      </w:r>
      <w:r w:rsidRPr="00920050">
        <w:rPr>
          <w:rFonts w:ascii="Arial" w:hAnsi="Arial" w:cs="Arial"/>
          <w:b/>
          <w:sz w:val="20"/>
          <w:szCs w:val="20"/>
        </w:rPr>
        <w:t>Kiểm tra bảo dưỡng định kỳ, sửa chữa lớn</w:t>
      </w:r>
    </w:p>
    <w:p w14:paraId="0C200A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Bảo dưỡng ĐDK phải tiến hành theo quy định, phải kiểm tra và đo lường định kỳ để kịp thời xử lý các bộ phận kết cấu ĐDK bị hư hỏng bất thường.</w:t>
      </w:r>
    </w:p>
    <w:p w14:paraId="444C1B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Thường xuyên xem xét và đề xuất các giải pháp tổng thể nhằm phục hồi lại các đặc tính vận hành ban đầu của ĐDK nói chung hoặc các bộ phận của chúng nói riêng bằng cách sửa chữa các bộ phận bị hư hỏng hoặc thay chúng bằng những loại có chất lượng và kinh tế hơn nhằm cải thiện các đặc tính vận hành của đường dây. Cần tiến hành kiểm tra bảo dưỡng thiết bị ĐDK bằng phương pháp và chu kỳ thích hợp nhằm duy trì độ tin cậy và tính kinh tế khi hoạt động. Khi đưa đường dây vào sửa chữa lớn, phải bảo đảm để đưa ĐDK vào trạng thái làm việc như ban đầu.</w:t>
      </w:r>
    </w:p>
    <w:p w14:paraId="36C0C4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Phải triển khai việc sửa chữa và bảo dưỡng từng tuyến ĐDK một cách thống nhất, vào cùng một thời điểm để hạn chế tối đa thời gian cắt điện.</w:t>
      </w:r>
    </w:p>
    <w:p w14:paraId="1C2CEC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Cơ quan quản lý cần xác định chu kỳ bảo dưỡng kiểm tra dựa trên tình trạng và sự cố xảy ra trên thực tế.</w:t>
      </w:r>
    </w:p>
    <w:p w14:paraId="027DA24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1.9.7.2</w:t>
      </w:r>
      <w:r w:rsidRPr="00920050">
        <w:rPr>
          <w:rFonts w:ascii="Arial" w:hAnsi="Arial" w:cs="Arial"/>
          <w:sz w:val="20"/>
          <w:szCs w:val="20"/>
        </w:rPr>
        <w:t xml:space="preserve"> </w:t>
      </w:r>
      <w:r w:rsidRPr="00920050">
        <w:rPr>
          <w:rFonts w:ascii="Arial" w:hAnsi="Arial" w:cs="Arial"/>
          <w:b/>
          <w:sz w:val="20"/>
          <w:szCs w:val="20"/>
        </w:rPr>
        <w:t>Bảo vệ an toàn cho công trình lưới điện</w:t>
      </w:r>
    </w:p>
    <w:p w14:paraId="28C7E2A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quản lý vận hành ĐDK phải nghiêm chỉnh chấp hành các quy định về bảo vệ an toàn các công trình lưới điện đã được nêu chi tiết tại Nghị định về Quy định chi tiết thi hành Luật Điện lực về bảo vệ công trình điện lực và an toàn trong lĩnh vực điện lực.</w:t>
      </w:r>
    </w:p>
    <w:p w14:paraId="174DE3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1.9.7.3</w:t>
      </w:r>
      <w:r w:rsidRPr="00920050">
        <w:rPr>
          <w:rFonts w:ascii="Arial" w:hAnsi="Arial" w:cs="Arial"/>
          <w:sz w:val="20"/>
          <w:szCs w:val="20"/>
        </w:rPr>
        <w:t xml:space="preserve"> </w:t>
      </w:r>
      <w:r w:rsidRPr="00920050">
        <w:rPr>
          <w:rFonts w:ascii="Arial" w:hAnsi="Arial" w:cs="Arial"/>
          <w:b/>
          <w:sz w:val="20"/>
          <w:szCs w:val="20"/>
        </w:rPr>
        <w:t>Thông báo về sự nguy hiểm và bồi thường thiệt hại khi sửa chữa.</w:t>
      </w:r>
    </w:p>
    <w:p w14:paraId="222257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Công tác thông báo về sự nguy hiểm và bồi thường thiệt hại khi sửa chữa phải nghiêm chỉnh chấp hành các quy định về bảo vệ an toàn các công trình lưới điện đã được nêu chi tiết tại Nghị định về Quy định chi tiết thi hành Luật Điện lực về bảo vệ công trình điện lực và an toàn trong lĩnh vực điện lực.</w:t>
      </w:r>
    </w:p>
    <w:p w14:paraId="1A7A22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1.9.7.4</w:t>
      </w:r>
      <w:r w:rsidRPr="00920050">
        <w:rPr>
          <w:rFonts w:ascii="Arial" w:hAnsi="Arial" w:cs="Arial"/>
          <w:sz w:val="20"/>
          <w:szCs w:val="20"/>
        </w:rPr>
        <w:t xml:space="preserve"> </w:t>
      </w:r>
      <w:r w:rsidRPr="00920050">
        <w:rPr>
          <w:rFonts w:ascii="Arial" w:hAnsi="Arial" w:cs="Arial"/>
          <w:b/>
          <w:sz w:val="20"/>
          <w:szCs w:val="20"/>
        </w:rPr>
        <w:t>Lắp đặt và bảo quản các biển báo và tín hiệu</w:t>
      </w:r>
    </w:p>
    <w:p w14:paraId="5A7E99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1.9.7.4.1</w:t>
      </w:r>
      <w:r w:rsidRPr="00920050">
        <w:rPr>
          <w:rFonts w:ascii="Arial" w:hAnsi="Arial" w:cs="Arial"/>
          <w:sz w:val="20"/>
          <w:szCs w:val="20"/>
        </w:rPr>
        <w:t xml:space="preserve"> Các công trình lưới điện xây dựng mới, Đơn vị quản lý vận hành lưới điện áp cao phải đặt các loại biển cấm, biển báo,...(nếu có) theo tiêu chuẩn, quy chuẩn kỹ thuật hiện hành vượt đường sắt, đường bộ, đường thủy nội địa, đường biển để cảnh báo nguy hiểm, ngăn các phương tiện giao thông va chạm, vi phạm khoảng cách an toàn vào công trình điện và bàn giao cho cơ quan quản lý đường quản lý.</w:t>
      </w:r>
    </w:p>
    <w:p w14:paraId="45E20B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công trình đường sắt, đường bộ, đường thủy xây mới, cơ quan quản lý đường sắt, đường bộ, đường thủy có trách nhiệm đặt biển báo giao chéo với đường điện.</w:t>
      </w:r>
    </w:p>
    <w:p w14:paraId="0BE6DBD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bảo dưỡng các biển báo, rào chắn do cơ quan quản lý đường sắt, đường bộ, đường thủy nội địa, đường biển thực hiện.</w:t>
      </w:r>
    </w:p>
    <w:p w14:paraId="328D9C5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1.9.7.4.2</w:t>
      </w:r>
      <w:r w:rsidRPr="00920050">
        <w:rPr>
          <w:rFonts w:ascii="Arial" w:hAnsi="Arial" w:cs="Arial"/>
          <w:sz w:val="20"/>
          <w:szCs w:val="20"/>
        </w:rPr>
        <w:t xml:space="preserve"> Các biển báo và tín hiệu phải giữ trong điều kiện tốt nhất, các biển cảnh báo, tín hiệu cảnh báo bị hư hỏng phải được sửa chữa. Các biển báo được bố trí ở các vị trí sau:</w:t>
      </w:r>
    </w:p>
    <w:p w14:paraId="7DB323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Biển báo đặt trên bờ các khoảng ĐDK vượt sông có thuyền bè qua lại thường xuyên và biển báo ĐDK đi ngang qua đường giao thông;</w:t>
      </w:r>
    </w:p>
    <w:p w14:paraId="5C6D540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Tín hiệu ánh sáng và sơn báo hiệu đặt ở các cột cao;</w:t>
      </w:r>
    </w:p>
    <w:p w14:paraId="693E889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Các biển báo, biển hiệu lắp vĩnh viễn trên các cột của ĐDK.</w:t>
      </w:r>
    </w:p>
    <w:p w14:paraId="1F0B954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1.9.7.5</w:t>
      </w:r>
      <w:r w:rsidRPr="00920050">
        <w:rPr>
          <w:rFonts w:ascii="Arial" w:hAnsi="Arial" w:cs="Arial"/>
          <w:sz w:val="20"/>
          <w:szCs w:val="20"/>
        </w:rPr>
        <w:t xml:space="preserve"> </w:t>
      </w:r>
      <w:r w:rsidRPr="00920050">
        <w:rPr>
          <w:rFonts w:ascii="Arial" w:hAnsi="Arial" w:cs="Arial"/>
          <w:b/>
          <w:sz w:val="20"/>
          <w:szCs w:val="20"/>
        </w:rPr>
        <w:t>Kiểm tra ĐDK</w:t>
      </w:r>
    </w:p>
    <w:p w14:paraId="1A6984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1.9.7.5.1</w:t>
      </w:r>
      <w:r w:rsidRPr="00920050">
        <w:rPr>
          <w:rFonts w:ascii="Arial" w:hAnsi="Arial" w:cs="Arial"/>
          <w:sz w:val="20"/>
          <w:szCs w:val="20"/>
        </w:rPr>
        <w:t xml:space="preserve"> Định kỳ theo quy định trong Quy trình vận hành ĐDK phải kiểm tra và thử nghiệm ĐDK theo các yêu cầu kỹ thuật được quy định trong Mục 2.</w:t>
      </w:r>
    </w:p>
    <w:p w14:paraId="5CFFA61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1.9.7.5.2</w:t>
      </w:r>
      <w:r w:rsidRPr="00920050">
        <w:rPr>
          <w:rFonts w:ascii="Arial" w:hAnsi="Arial" w:cs="Arial"/>
          <w:sz w:val="20"/>
          <w:szCs w:val="20"/>
        </w:rPr>
        <w:t xml:space="preserve"> Kiểm tra ĐDK được thực hiện theo kế hoạch sau:</w:t>
      </w:r>
    </w:p>
    <w:p w14:paraId="56934C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định kỳ;</w:t>
      </w:r>
    </w:p>
    <w:p w14:paraId="6BE1C8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khẩn cấp;</w:t>
      </w:r>
    </w:p>
    <w:p w14:paraId="4FCF59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bất thường (sau sự cố, sau khi kỳ nghỉ dài, trước khi bão, v.v.).</w:t>
      </w:r>
    </w:p>
    <w:p w14:paraId="60B67B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1.9.7.6</w:t>
      </w:r>
      <w:r w:rsidRPr="00920050">
        <w:rPr>
          <w:rFonts w:ascii="Arial" w:hAnsi="Arial" w:cs="Arial"/>
          <w:sz w:val="20"/>
          <w:szCs w:val="20"/>
        </w:rPr>
        <w:t xml:space="preserve"> </w:t>
      </w:r>
      <w:r w:rsidRPr="00920050">
        <w:rPr>
          <w:rFonts w:ascii="Arial" w:hAnsi="Arial" w:cs="Arial"/>
          <w:b/>
          <w:sz w:val="20"/>
          <w:szCs w:val="20"/>
        </w:rPr>
        <w:t>Biện pháp xử lý hư hỏng</w:t>
      </w:r>
    </w:p>
    <w:p w14:paraId="53B73F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1.9.7.6.1</w:t>
      </w:r>
      <w:r w:rsidRPr="00920050">
        <w:rPr>
          <w:rFonts w:ascii="Arial" w:hAnsi="Arial" w:cs="Arial"/>
          <w:sz w:val="20"/>
          <w:szCs w:val="20"/>
        </w:rPr>
        <w:t xml:space="preserve"> Những hư hỏng, thiếu sót phát hiện khi kiểm tra ĐDK phải ghi vào nhật ký hoặc hồ sơ y theo mức độ hư hỏng để tiến hành sửa chữa ngay hoặc trong sửa chữa định kỳ.</w:t>
      </w:r>
    </w:p>
    <w:p w14:paraId="381108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1.9.7.6.2</w:t>
      </w:r>
      <w:r w:rsidRPr="00920050">
        <w:rPr>
          <w:rFonts w:ascii="Arial" w:hAnsi="Arial" w:cs="Arial"/>
          <w:sz w:val="20"/>
          <w:szCs w:val="20"/>
        </w:rPr>
        <w:t xml:space="preserve"> Định kỳ kiểm tra độ nhiễm bẩn bề mặt vật cách điện của ĐDK. Trong trường hợp vật cách điện bị ô nhiễm nghiêm trọng, phải có kế hoạch và biện pháp làm sạch thích hợp để bảo đảm cho hệ thống điện vẫn hoạt động an toàn liên tục.</w:t>
      </w:r>
    </w:p>
    <w:p w14:paraId="007F66B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1.9.7.6.3</w:t>
      </w:r>
      <w:r w:rsidRPr="00920050">
        <w:rPr>
          <w:rFonts w:ascii="Arial" w:hAnsi="Arial" w:cs="Arial"/>
          <w:sz w:val="20"/>
          <w:szCs w:val="20"/>
        </w:rPr>
        <w:t xml:space="preserve"> Trong quá trình bảo dưỡng, sửa chữa nếu có thay đổi kết cấu cột cũng như các kết cấu khác của ĐDK phải có đầy đủ các tài liệu tính toán kỹ thuật phù hợp và được cơ quan có thẩm quyền phê duyệt.</w:t>
      </w:r>
    </w:p>
    <w:p w14:paraId="329398D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1.9.7.6.4</w:t>
      </w:r>
      <w:r w:rsidRPr="00920050">
        <w:rPr>
          <w:rFonts w:ascii="Arial" w:hAnsi="Arial" w:cs="Arial"/>
          <w:sz w:val="20"/>
          <w:szCs w:val="20"/>
        </w:rPr>
        <w:t xml:space="preserve"> Các cơ quan quản lý lưới điện phải dự phòng một số phụ tùng, phụ kiện thay thế theo quy định để có thể tiến hành thay thế kịp thời khi sửa chữa các hư hỏng trên ĐDK.</w:t>
      </w:r>
    </w:p>
    <w:p w14:paraId="635BA3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1.9.7.7</w:t>
      </w:r>
      <w:r w:rsidRPr="00920050">
        <w:rPr>
          <w:rFonts w:ascii="Arial" w:hAnsi="Arial" w:cs="Arial"/>
          <w:sz w:val="20"/>
          <w:szCs w:val="20"/>
        </w:rPr>
        <w:t xml:space="preserve"> </w:t>
      </w:r>
      <w:r w:rsidRPr="00920050">
        <w:rPr>
          <w:rFonts w:ascii="Arial" w:hAnsi="Arial" w:cs="Arial"/>
          <w:b/>
          <w:sz w:val="20"/>
          <w:szCs w:val="20"/>
        </w:rPr>
        <w:t>Phối hợp quản lý vận hành</w:t>
      </w:r>
    </w:p>
    <w:p w14:paraId="4D8A6C5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các cơ quan quản lý vận hành khác nhau có các mạch đường dây mắc chung cột, phải thỏa thuận kế hoạch vận hành, sửa chữa cho từng ĐDK đi chung cột. Trong trường hợp sửa chữa ĐDK nếu xảy ra sự cố cần phải thông báo ngay cho bên liên quan (các đơn vị sử dụng chung cột).</w:t>
      </w:r>
    </w:p>
    <w:p w14:paraId="526A52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 Vận hành đường cáp điện lực</w:t>
      </w:r>
    </w:p>
    <w:p w14:paraId="53DB2C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1.9.8.1</w:t>
      </w:r>
      <w:r w:rsidRPr="00920050">
        <w:rPr>
          <w:rFonts w:ascii="Arial" w:hAnsi="Arial" w:cs="Arial"/>
          <w:sz w:val="20"/>
          <w:szCs w:val="20"/>
        </w:rPr>
        <w:t xml:space="preserve"> </w:t>
      </w:r>
      <w:r w:rsidRPr="00920050">
        <w:rPr>
          <w:rFonts w:ascii="Arial" w:hAnsi="Arial" w:cs="Arial"/>
          <w:b/>
          <w:sz w:val="20"/>
          <w:szCs w:val="20"/>
        </w:rPr>
        <w:t>Quy định chung</w:t>
      </w:r>
    </w:p>
    <w:p w14:paraId="1A49A1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1.9.8.1.1</w:t>
      </w:r>
      <w:r w:rsidRPr="00920050">
        <w:rPr>
          <w:rFonts w:ascii="Arial" w:hAnsi="Arial" w:cs="Arial"/>
          <w:sz w:val="20"/>
          <w:szCs w:val="20"/>
        </w:rPr>
        <w:t xml:space="preserve"> Trong vận hành các đường cáp điện lực phải tiến hành giám sát hành lang tuyến cáp, bảo dưỡng công trình cáp, theo dõi chế độ vận hành cáp nhằm bảo đảm cho các đường cáp luôn làm việc tin cậy.</w:t>
      </w:r>
    </w:p>
    <w:p w14:paraId="15B52D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1.9.8.1.2</w:t>
      </w:r>
      <w:r w:rsidRPr="00920050">
        <w:rPr>
          <w:rFonts w:ascii="Arial" w:hAnsi="Arial" w:cs="Arial"/>
          <w:sz w:val="20"/>
          <w:szCs w:val="20"/>
        </w:rPr>
        <w:t xml:space="preserve"> Để vận hành đường cáp cần phải có các tài liệu sau:</w:t>
      </w:r>
    </w:p>
    <w:p w14:paraId="628DE2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Bản vẽ thể hiện mặt bằng tuyến cáp (tùy thuộc vào địa hình các hệ thống giao thông và viễn thông ở khu vực đường cáp đi qua) thể hiện mặt bằng tuyến cáp, các vị trí góc, vị trí lắp hộp nối cáp, các vị trí giao chéo với công trình khác; Bản vẽ cắt dọc tuyến cáp ở những điểm cáp giao cắt với đường giao thông và các đường cáp khác, đường ống (với cáp điện áp từ 35 kV trở lên) và ở những đoạn tuyến phức tạp (với cáp 6-10 kV trở lên);</w:t>
      </w:r>
    </w:p>
    <w:p w14:paraId="78316A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Danh mục các công trình ngầm dưới đất, tọa độ những điểm đường cáp giao chéo với các công trình khác (cáp điện lực, cáp thông tin, ống nước, v.v.);</w:t>
      </w:r>
    </w:p>
    <w:p w14:paraId="1AE253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Biên bản thử nghiệm cáp theo những điều kiện kỹ thuật của cáp;</w:t>
      </w:r>
    </w:p>
    <w:p w14:paraId="779771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Biên bản phân tích mẫu đất dọc tuyến theo đặc điểm của từng đoạn tuyến (nếu cáp chôn trực tiếp trong đất).</w:t>
      </w:r>
    </w:p>
    <w:p w14:paraId="07EB474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1.9.8.2</w:t>
      </w:r>
      <w:r w:rsidRPr="00920050">
        <w:rPr>
          <w:rFonts w:ascii="Arial" w:hAnsi="Arial" w:cs="Arial"/>
          <w:sz w:val="20"/>
          <w:szCs w:val="20"/>
        </w:rPr>
        <w:t xml:space="preserve"> </w:t>
      </w:r>
      <w:r w:rsidRPr="00920050">
        <w:rPr>
          <w:rFonts w:ascii="Arial" w:hAnsi="Arial" w:cs="Arial"/>
          <w:b/>
          <w:sz w:val="20"/>
          <w:szCs w:val="20"/>
        </w:rPr>
        <w:t>Điều kiện làm việc</w:t>
      </w:r>
    </w:p>
    <w:p w14:paraId="681A0C6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1.9.8.2.1 </w:t>
      </w:r>
      <w:r w:rsidRPr="00920050">
        <w:rPr>
          <w:rFonts w:ascii="Arial" w:hAnsi="Arial" w:cs="Arial"/>
          <w:sz w:val="20"/>
          <w:szCs w:val="20"/>
        </w:rPr>
        <w:t>Phụ tải của cáp</w:t>
      </w:r>
    </w:p>
    <w:p w14:paraId="4A5A28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Dòng điện tải cho phép lớn nhất của cáp được tính toán theo khả năng tải, theo điều kiện ngắn mạch, theo điều kiện môi trường lắp đặt cáp phù hợp hướng dẫn của nhà sản xuất hoặc tham khảo các </w:t>
      </w:r>
      <w:r w:rsidRPr="00920050">
        <w:rPr>
          <w:rFonts w:ascii="Arial" w:hAnsi="Arial" w:cs="Arial"/>
          <w:b/>
          <w:sz w:val="20"/>
          <w:szCs w:val="20"/>
        </w:rPr>
        <w:t>Phụ lục G-3, Phụ lục H-2</w:t>
      </w:r>
      <w:r w:rsidRPr="00920050">
        <w:rPr>
          <w:rFonts w:ascii="Arial" w:hAnsi="Arial" w:cs="Arial"/>
          <w:sz w:val="20"/>
          <w:szCs w:val="20"/>
        </w:rPr>
        <w:t>.</w:t>
      </w:r>
    </w:p>
    <w:p w14:paraId="7FD09D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Có thể xác định dòng điện tải tối đa cho phép theo kết quả thử nghiệm. Trong khi thử nghiệm, nhiệt độ của cáp không được vượt quá giới hạn quy định. Nhiệt độ của cáp khi thử nghiệm phải được kiểm tra tại các đoạn có khả năng phát nhiệt cao nhất.</w:t>
      </w:r>
    </w:p>
    <w:p w14:paraId="014953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1.9.8.2.2</w:t>
      </w:r>
      <w:r w:rsidRPr="00920050">
        <w:rPr>
          <w:rFonts w:ascii="Arial" w:hAnsi="Arial" w:cs="Arial"/>
          <w:sz w:val="20"/>
          <w:szCs w:val="20"/>
        </w:rPr>
        <w:t xml:space="preserve"> Nhiệt độ trong hầm cáp</w:t>
      </w:r>
    </w:p>
    <w:p w14:paraId="751E64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Nhiệt độ trong hầm cáp không được vượt quá 45 </w:t>
      </w:r>
      <w:r w:rsidRPr="00920050">
        <w:rPr>
          <w:rFonts w:ascii="Arial" w:hAnsi="Arial" w:cs="Arial"/>
          <w:sz w:val="20"/>
          <w:szCs w:val="20"/>
          <w:vertAlign w:val="superscript"/>
        </w:rPr>
        <w:t>o</w:t>
      </w:r>
      <w:r w:rsidRPr="00920050">
        <w:rPr>
          <w:rFonts w:ascii="Arial" w:hAnsi="Arial" w:cs="Arial"/>
          <w:sz w:val="20"/>
          <w:szCs w:val="20"/>
        </w:rPr>
        <w:t xml:space="preserve"> C vào mùa hè. Trong trường hợp nhiệt độ vượt quá 45 </w:t>
      </w:r>
      <w:r w:rsidRPr="00920050">
        <w:rPr>
          <w:rFonts w:ascii="Arial" w:hAnsi="Arial" w:cs="Arial"/>
          <w:sz w:val="20"/>
          <w:szCs w:val="20"/>
          <w:vertAlign w:val="superscript"/>
        </w:rPr>
        <w:t>o</w:t>
      </w:r>
      <w:r w:rsidRPr="00920050">
        <w:rPr>
          <w:rFonts w:ascii="Arial" w:hAnsi="Arial" w:cs="Arial"/>
          <w:sz w:val="20"/>
          <w:szCs w:val="20"/>
        </w:rPr>
        <w:t xml:space="preserve"> C, cần xem xét lại các yêu cầu thiết kế cáp cho phù hợp hoặc có giải pháp hạ nhiệt độ xuống đến mức quy định.</w:t>
      </w:r>
    </w:p>
    <w:p w14:paraId="29FA0A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1.9.8.2.3</w:t>
      </w:r>
      <w:r w:rsidRPr="00920050">
        <w:rPr>
          <w:rFonts w:ascii="Arial" w:hAnsi="Arial" w:cs="Arial"/>
          <w:sz w:val="20"/>
          <w:szCs w:val="20"/>
        </w:rPr>
        <w:t xml:space="preserve"> Vận hành quá tải</w:t>
      </w:r>
    </w:p>
    <w:p w14:paraId="78664F6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đường cáp được vận hành quá tải đến mức nhiệt độ tối đa cho phép. Đường cáp vận hành trong tình trạng quá tải không cho phép vượt quá các thông số kỹ thuật cho phép của cáp sử dụng.</w:t>
      </w:r>
    </w:p>
    <w:p w14:paraId="0801B69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1.9.8.3</w:t>
      </w:r>
      <w:r w:rsidRPr="00920050">
        <w:rPr>
          <w:rFonts w:ascii="Arial" w:hAnsi="Arial" w:cs="Arial"/>
          <w:sz w:val="20"/>
          <w:szCs w:val="20"/>
        </w:rPr>
        <w:t xml:space="preserve"> </w:t>
      </w:r>
      <w:r w:rsidRPr="00920050">
        <w:rPr>
          <w:rFonts w:ascii="Arial" w:hAnsi="Arial" w:cs="Arial"/>
          <w:b/>
          <w:sz w:val="20"/>
          <w:szCs w:val="20"/>
        </w:rPr>
        <w:t>Giám sát và kiểm tra</w:t>
      </w:r>
    </w:p>
    <w:p w14:paraId="44C720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1.9.8.3.1</w:t>
      </w:r>
      <w:r w:rsidRPr="00920050">
        <w:rPr>
          <w:rFonts w:ascii="Arial" w:hAnsi="Arial" w:cs="Arial"/>
          <w:sz w:val="20"/>
          <w:szCs w:val="20"/>
        </w:rPr>
        <w:t xml:space="preserve"> Giám sát</w:t>
      </w:r>
    </w:p>
    <w:p w14:paraId="2629CC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Tất cả các đường cáp có điện áp bất kỳ khi tiến hành thi công phải thông báo cho cơ quan quản lý điện khu vực biết. Cơ quan quản lý điện khu vực phải bố trí giám sát kỹ thuật theo dõi trong quá trình xây lắp, thử nghiệm, nghiệm thu;</w:t>
      </w:r>
    </w:p>
    <w:p w14:paraId="2C97B4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Các công trình khi thi công ảnh hưởng đến đường cáp, thì cơ quan quản lý đường cáp phải cử người giám sát công tác thi công đó. Biện pháp bảo vệ phải được trao đổi và thống nhất giữa đơn vị xây lắp và cơ quan quản lý đường cáp.</w:t>
      </w:r>
    </w:p>
    <w:p w14:paraId="5305B5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1.9.8.3.2</w:t>
      </w:r>
      <w:r w:rsidRPr="00920050">
        <w:rPr>
          <w:rFonts w:ascii="Arial" w:hAnsi="Arial" w:cs="Arial"/>
          <w:sz w:val="20"/>
          <w:szCs w:val="20"/>
        </w:rPr>
        <w:t xml:space="preserve"> Kiểm tra</w:t>
      </w:r>
    </w:p>
    <w:p w14:paraId="1D17A12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Định kỳ kiểm tra và thử nghiệm cáp theo quy định trong Quy trình vận hành cáp;</w:t>
      </w:r>
    </w:p>
    <w:p w14:paraId="2E8E90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Khi phát hiện những bất thường trên đường cáp điện phải theo dõi, nhanh chóng phát hiện nguyên nhân và lập biện pháp khắc phục.</w:t>
      </w:r>
    </w:p>
    <w:p w14:paraId="2E4FA8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1.9.8.4</w:t>
      </w:r>
      <w:r w:rsidRPr="00920050">
        <w:rPr>
          <w:rFonts w:ascii="Arial" w:hAnsi="Arial" w:cs="Arial"/>
          <w:sz w:val="20"/>
          <w:szCs w:val="20"/>
        </w:rPr>
        <w:t xml:space="preserve"> </w:t>
      </w:r>
      <w:r w:rsidRPr="00920050">
        <w:rPr>
          <w:rFonts w:ascii="Arial" w:hAnsi="Arial" w:cs="Arial"/>
          <w:b/>
          <w:sz w:val="20"/>
          <w:szCs w:val="20"/>
        </w:rPr>
        <w:t>Biện pháp bảo vệ an toàn</w:t>
      </w:r>
    </w:p>
    <w:p w14:paraId="410EE6F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1.9.8.4.1</w:t>
      </w:r>
      <w:r w:rsidRPr="00920050">
        <w:rPr>
          <w:rFonts w:ascii="Arial" w:hAnsi="Arial" w:cs="Arial"/>
          <w:sz w:val="20"/>
          <w:szCs w:val="20"/>
        </w:rPr>
        <w:t xml:space="preserve"> Ở những vùng có tuyến giao thông điện khí hóa hoặc đi qua vùng đất xâm thực, các đường cáp chỉ được đưa vào vận hành sau khi đã có các biện pháp đối phó chống ăn mòn điện phân. Trong các khu vực nói trên, trên các đường cáp phải tiến hành đo các dòng điện rò (dòng điện lạc), phải thành lập và hiệu chỉnh biểu đồ điện thế của lưới cáp (hoặc từng đoạn cáp) và đưa ra các biện pháp khắc phục cho vùng nói trên.</w:t>
      </w:r>
    </w:p>
    <w:p w14:paraId="73BFEE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1.9.8.4.2</w:t>
      </w:r>
      <w:r w:rsidRPr="00920050">
        <w:rPr>
          <w:rFonts w:ascii="Arial" w:hAnsi="Arial" w:cs="Arial"/>
          <w:sz w:val="20"/>
          <w:szCs w:val="20"/>
        </w:rPr>
        <w:t xml:space="preserve"> Tất cả những hoạt động liên quan đến an toàn trong hành lang tuyến đường cáp chỉ được tiến hành khi được phép của cơ quan quản lý đường cáp.</w:t>
      </w:r>
    </w:p>
    <w:p w14:paraId="253AAF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1.9.8.4.3</w:t>
      </w:r>
      <w:r w:rsidRPr="00920050">
        <w:rPr>
          <w:rFonts w:ascii="Arial" w:hAnsi="Arial" w:cs="Arial"/>
          <w:sz w:val="20"/>
          <w:szCs w:val="20"/>
        </w:rPr>
        <w:t xml:space="preserve"> Trong quá trình kiểm tra, bảo dưỡng, sửa chữa các đường cáp và công trình cáp phải tuân thủ nghiêm ngặt các quy định về an toàn lao động.</w:t>
      </w:r>
    </w:p>
    <w:p w14:paraId="575D7D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1.9.8.5</w:t>
      </w:r>
      <w:r w:rsidRPr="00920050">
        <w:rPr>
          <w:rFonts w:ascii="Arial" w:hAnsi="Arial" w:cs="Arial"/>
          <w:sz w:val="20"/>
          <w:szCs w:val="20"/>
        </w:rPr>
        <w:t xml:space="preserve"> </w:t>
      </w:r>
      <w:r w:rsidRPr="00920050">
        <w:rPr>
          <w:rFonts w:ascii="Arial" w:hAnsi="Arial" w:cs="Arial"/>
          <w:b/>
          <w:sz w:val="20"/>
          <w:szCs w:val="20"/>
        </w:rPr>
        <w:t>Công bố thông tin</w:t>
      </w:r>
    </w:p>
    <w:p w14:paraId="389508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Cơ quan quản lý vận hành tuyến cáp phải thông báo cho các cơ quan và nhân dân trong khu vực về hành lang tuyến đường cáp, những yêu cầu bảo vệ an toàn hành lang tuyến đường cáp và đặt dấu hiệu trên mặt đất vị trí tuyến đường cáp.</w:t>
      </w:r>
    </w:p>
    <w:p w14:paraId="4871A1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w:t>
      </w:r>
      <w:r w:rsidRPr="00920050">
        <w:rPr>
          <w:rFonts w:ascii="Arial" w:hAnsi="Arial" w:cs="Arial"/>
          <w:sz w:val="20"/>
          <w:szCs w:val="20"/>
        </w:rPr>
        <w:t xml:space="preserve"> </w:t>
      </w:r>
      <w:r w:rsidRPr="00920050">
        <w:rPr>
          <w:rFonts w:ascii="Arial" w:hAnsi="Arial" w:cs="Arial"/>
          <w:b/>
          <w:sz w:val="20"/>
          <w:szCs w:val="20"/>
        </w:rPr>
        <w:t>Vận hành hệ thống rơ-le bảo vệ và tự động điện</w:t>
      </w:r>
    </w:p>
    <w:p w14:paraId="4A4047A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1.9.9.1</w:t>
      </w:r>
      <w:r w:rsidRPr="00920050">
        <w:rPr>
          <w:rFonts w:ascii="Arial" w:hAnsi="Arial" w:cs="Arial"/>
          <w:sz w:val="20"/>
          <w:szCs w:val="20"/>
        </w:rPr>
        <w:t xml:space="preserve"> </w:t>
      </w:r>
      <w:r w:rsidRPr="00920050">
        <w:rPr>
          <w:rFonts w:ascii="Arial" w:hAnsi="Arial" w:cs="Arial"/>
          <w:b/>
          <w:sz w:val="20"/>
          <w:szCs w:val="20"/>
        </w:rPr>
        <w:t>Quy định chung</w:t>
      </w:r>
    </w:p>
    <w:p w14:paraId="1F09E6D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thiết bị điện của các nhà máy điện và lưới điện phải được bảo vệ chống ngắn mạch và các hư hỏng trong chế độ vận hành bình thường bằng các trang bị rơ-le bảo vệ, máy cắt hoặc cầu chảy và các trang bị tự động điện trong đó có tự động điều chỉnh và tự động ngăn ngừa sự cố.</w:t>
      </w:r>
    </w:p>
    <w:p w14:paraId="59EA05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1.9.9.2</w:t>
      </w:r>
      <w:r w:rsidRPr="00920050">
        <w:rPr>
          <w:rFonts w:ascii="Arial" w:hAnsi="Arial" w:cs="Arial"/>
          <w:sz w:val="20"/>
          <w:szCs w:val="20"/>
        </w:rPr>
        <w:t xml:space="preserve"> </w:t>
      </w:r>
      <w:r w:rsidRPr="00920050">
        <w:rPr>
          <w:rFonts w:ascii="Arial" w:hAnsi="Arial" w:cs="Arial"/>
          <w:b/>
          <w:sz w:val="20"/>
          <w:szCs w:val="20"/>
        </w:rPr>
        <w:t>Quản lý và vận hành</w:t>
      </w:r>
    </w:p>
    <w:p w14:paraId="01E0C9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đơn vị quản lý vận hành nhà máy điện, đường dây, trạm biến áp chịu trách nhiệm quản lý, vận hành hệ thống rơ-le bảo vệ, tự động điện, thiết bị đo lường điện và mạch nhị thứ.</w:t>
      </w:r>
    </w:p>
    <w:p w14:paraId="279945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1.9.9.3</w:t>
      </w:r>
      <w:r w:rsidRPr="00920050">
        <w:rPr>
          <w:rFonts w:ascii="Arial" w:hAnsi="Arial" w:cs="Arial"/>
          <w:sz w:val="20"/>
          <w:szCs w:val="20"/>
        </w:rPr>
        <w:t xml:space="preserve"> </w:t>
      </w:r>
      <w:r w:rsidRPr="00920050">
        <w:rPr>
          <w:rFonts w:ascii="Arial" w:hAnsi="Arial" w:cs="Arial"/>
          <w:b/>
          <w:sz w:val="20"/>
          <w:szCs w:val="20"/>
        </w:rPr>
        <w:t>Yêu cầu bảo đảm quy trình vận hành và thông số vận hành</w:t>
      </w:r>
    </w:p>
    <w:p w14:paraId="3E14EE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vận hành phải bảo đảm duy trì các điều kiện làm việc bình thường của các trang bị rơ-le bảo vệ, đo lường và tự động điện, các mạch nhị thứ theo các quy chuẩn kỹ thuật quốc gia và quy trình kỹ thuật vận hành (nhiệt độ, độ ẩm, độ rung cho phép và độ sai lệch thông số so với định mức, v.v.).</w:t>
      </w:r>
    </w:p>
    <w:p w14:paraId="43FE494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1.9.9.4</w:t>
      </w:r>
      <w:r w:rsidRPr="00920050">
        <w:rPr>
          <w:rFonts w:ascii="Arial" w:hAnsi="Arial" w:cs="Arial"/>
          <w:sz w:val="20"/>
          <w:szCs w:val="20"/>
        </w:rPr>
        <w:t xml:space="preserve"> </w:t>
      </w:r>
      <w:r w:rsidRPr="00920050">
        <w:rPr>
          <w:rFonts w:ascii="Arial" w:hAnsi="Arial" w:cs="Arial"/>
          <w:b/>
          <w:sz w:val="20"/>
          <w:szCs w:val="20"/>
        </w:rPr>
        <w:t>Ký hiệu và đánh số</w:t>
      </w:r>
    </w:p>
    <w:p w14:paraId="0D4D5A9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thi công, đơn vị quản lý vận hành nhà máy điện, trạm biến áp có trách nhiệm ký hiệu và đánh số thiết bị cho các rơ-le bảo vệ và thiết bị tự động lắp trên các tủ, bảng điều khiển, bảo vệ; nhãn đánh số thiết bị phải dễ nhận dạng bằng mắt thường; nhãn phải được gắn ở cả hai mặt của thiết bị và tuân theo quy ước đánh số thiết bị trong bản vẽ hoàn công mạch nhị thứ.</w:t>
      </w:r>
    </w:p>
    <w:p w14:paraId="6B9854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Trên các tủ, bảng điều khiển, bảo vệ, bàn làm việc phải được gắn nhãn, đánh số tủ, bảng và thiết bị điều khiển theo quy định đánh số thiết bị của Đơn vị vận hành hệ thống điện và theo sơ đồ hệ thống điện của nhà máy điện, trạm biến áp. Các thiết bị này phải được ký hiệu ở cả hai mặt bên trong và bên ngoài của các tủ bảng điện, bàn điều khiển, làm việc đó.</w:t>
      </w:r>
    </w:p>
    <w:p w14:paraId="4DF26F5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1.9.9.5</w:t>
      </w:r>
      <w:r w:rsidRPr="00920050">
        <w:rPr>
          <w:rFonts w:ascii="Arial" w:hAnsi="Arial" w:cs="Arial"/>
          <w:sz w:val="20"/>
          <w:szCs w:val="20"/>
        </w:rPr>
        <w:t xml:space="preserve"> </w:t>
      </w:r>
      <w:r w:rsidRPr="00920050">
        <w:rPr>
          <w:rFonts w:ascii="Arial" w:hAnsi="Arial" w:cs="Arial"/>
          <w:b/>
          <w:sz w:val="20"/>
          <w:szCs w:val="20"/>
        </w:rPr>
        <w:t>Kiểm tra hoạt động các thiết bị</w:t>
      </w:r>
    </w:p>
    <w:p w14:paraId="68A522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đơn vị quản lý vận hành nhà máy điện, trạm biến áp có trang bị hệ thống rơ-le bảo vệ và thiết bị tự động có quyền yêu cầu đơn vị có trách nhiệm kiểm tra sự hoạt động chính xác của thiết bị chống ngắn mạch, máy cắt ở trong các mạch điều khiển, thử nghiệm máy cắt điện và các thiết bị khác, trao đổi tín hiệu bảo vệ cao tần, đo dòng điện không cân bằng của bảo vệ so lệch thanh cái, thử nghiệm trang bị tự động đóng lại (TĐL), đóng nguồn dự phòng (TĐD), tự động ghi chụp bản ghi sự cố, sự kiện và các chức năng bảo vệ, tự động khác.</w:t>
      </w:r>
    </w:p>
    <w:p w14:paraId="221A62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1.9.9.6</w:t>
      </w:r>
      <w:r w:rsidRPr="00920050">
        <w:rPr>
          <w:rFonts w:ascii="Arial" w:hAnsi="Arial" w:cs="Arial"/>
          <w:sz w:val="20"/>
          <w:szCs w:val="20"/>
        </w:rPr>
        <w:t xml:space="preserve"> </w:t>
      </w:r>
      <w:r w:rsidRPr="00920050">
        <w:rPr>
          <w:rFonts w:ascii="Arial" w:hAnsi="Arial" w:cs="Arial"/>
          <w:b/>
          <w:sz w:val="20"/>
          <w:szCs w:val="20"/>
        </w:rPr>
        <w:t>Kiểm tra rơ-le bảo vệ và thiết bị tự động</w:t>
      </w:r>
    </w:p>
    <w:p w14:paraId="692FF99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trang bị rơ-le bảo vệ, tự động và mạch nhị thứ phải được kiểm tra và hiệu chỉnh định kỳ theo quy trình kỹ thuật và các hướng dẫn hiện hành.</w:t>
      </w:r>
    </w:p>
    <w:p w14:paraId="7087F00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Sau mỗi lần tác động sai hoặc không tác động, các trang bị này phải được tiến hành kiểm tra bổ sung (sau sự cố) theo quy trình quản lý vận hành thiết bị do đơn vị quản lý vận hành ban hành.</w:t>
      </w:r>
    </w:p>
    <w:p w14:paraId="2A0FF6E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1.9.9.7</w:t>
      </w:r>
      <w:r w:rsidRPr="00920050">
        <w:rPr>
          <w:rFonts w:ascii="Arial" w:hAnsi="Arial" w:cs="Arial"/>
          <w:sz w:val="20"/>
          <w:szCs w:val="20"/>
        </w:rPr>
        <w:t xml:space="preserve"> </w:t>
      </w:r>
      <w:r w:rsidRPr="00920050">
        <w:rPr>
          <w:rFonts w:ascii="Arial" w:hAnsi="Arial" w:cs="Arial"/>
          <w:b/>
          <w:sz w:val="20"/>
          <w:szCs w:val="20"/>
        </w:rPr>
        <w:t>Cuộn dây nhị thứ của TI và TU</w:t>
      </w:r>
    </w:p>
    <w:p w14:paraId="418035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Cuộn dây nhị thứ của TI không được để hở. Cuộn dây nhị thứ của TU không được ngắn mạch và phải có điểm nối đất.</w:t>
      </w:r>
    </w:p>
    <w:p w14:paraId="6E979F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1.9.9.8</w:t>
      </w:r>
      <w:r w:rsidRPr="00920050">
        <w:rPr>
          <w:rFonts w:ascii="Arial" w:hAnsi="Arial" w:cs="Arial"/>
          <w:sz w:val="20"/>
          <w:szCs w:val="20"/>
        </w:rPr>
        <w:t xml:space="preserve"> </w:t>
      </w:r>
      <w:r w:rsidRPr="00920050">
        <w:rPr>
          <w:rFonts w:ascii="Arial" w:hAnsi="Arial" w:cs="Arial"/>
          <w:b/>
          <w:sz w:val="20"/>
          <w:szCs w:val="20"/>
        </w:rPr>
        <w:t>Yêu cầu mạch bảo vệ và thiết bị tự động</w:t>
      </w:r>
    </w:p>
    <w:p w14:paraId="49D310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trang bị bảo vệ (cầu chảy, máy cắt) của mạch thao tác (điều khiển) phải sẵn sàng hoạt động.</w:t>
      </w:r>
    </w:p>
    <w:p w14:paraId="4122FC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Cầu chảy và dây chảy phải có ký hiệu (chức năng và dòng điện).</w:t>
      </w:r>
    </w:p>
    <w:p w14:paraId="762A984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Ở các bảng (các tủ) mà nhân viên thao tác thực hiện chuyển mạch bằng khóa phải ghi thêm vị trí tương ứng của khóa ứng với các chế độ làm việc.</w:t>
      </w:r>
    </w:p>
    <w:p w14:paraId="5B2043B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Tất cả thao tác chuyển mạch trên phải ghi vào nhật ký vận hành.</w:t>
      </w:r>
    </w:p>
    <w:p w14:paraId="7FD39E2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1.9.10</w:t>
      </w:r>
      <w:r w:rsidRPr="00920050">
        <w:rPr>
          <w:rFonts w:ascii="Arial" w:hAnsi="Arial" w:cs="Arial"/>
          <w:sz w:val="20"/>
          <w:szCs w:val="20"/>
        </w:rPr>
        <w:t xml:space="preserve"> </w:t>
      </w:r>
      <w:r w:rsidRPr="00920050">
        <w:rPr>
          <w:rFonts w:ascii="Arial" w:hAnsi="Arial" w:cs="Arial"/>
          <w:b/>
          <w:sz w:val="20"/>
          <w:szCs w:val="20"/>
        </w:rPr>
        <w:t>Vận hành hệ thống nối đất</w:t>
      </w:r>
    </w:p>
    <w:p w14:paraId="7467E9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1.9.10.1</w:t>
      </w:r>
      <w:r w:rsidRPr="00920050">
        <w:rPr>
          <w:rFonts w:ascii="Arial" w:hAnsi="Arial" w:cs="Arial"/>
          <w:sz w:val="20"/>
          <w:szCs w:val="20"/>
        </w:rPr>
        <w:t xml:space="preserve"> </w:t>
      </w:r>
      <w:r w:rsidRPr="00920050">
        <w:rPr>
          <w:rFonts w:ascii="Arial" w:hAnsi="Arial" w:cs="Arial"/>
          <w:b/>
          <w:sz w:val="20"/>
          <w:szCs w:val="20"/>
        </w:rPr>
        <w:t>Quy định chung</w:t>
      </w:r>
    </w:p>
    <w:p w14:paraId="51678D9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trang bị nối đất phải đáp ứng các yêu cầu về an toàn cho người và các thiết bị trong mọi chế độ vận hành.</w:t>
      </w:r>
    </w:p>
    <w:p w14:paraId="0CB0151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Phải nối đất tất cả các bộ phận bằng kim loại của thiết bị điện và của các công trình điện có khả năng rò điện khi cách điện của chúng bị hư hỏng.</w:t>
      </w:r>
    </w:p>
    <w:p w14:paraId="5A265D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1.9.10.2</w:t>
      </w:r>
      <w:r w:rsidRPr="00920050">
        <w:rPr>
          <w:rFonts w:ascii="Arial" w:hAnsi="Arial" w:cs="Arial"/>
          <w:sz w:val="20"/>
          <w:szCs w:val="20"/>
        </w:rPr>
        <w:t xml:space="preserve"> </w:t>
      </w:r>
      <w:r w:rsidRPr="00920050">
        <w:rPr>
          <w:rFonts w:ascii="Arial" w:hAnsi="Arial" w:cs="Arial"/>
          <w:b/>
          <w:sz w:val="20"/>
          <w:szCs w:val="20"/>
        </w:rPr>
        <w:t>Thời điểm đo điện trở nối đất</w:t>
      </w:r>
    </w:p>
    <w:p w14:paraId="0CD2C77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Phải tiến hành đo điện trở nối đất trong các trường hợp sau:</w:t>
      </w:r>
    </w:p>
    <w:p w14:paraId="0D3C15A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Sau khi lắp đặt, làm mới hoặc đại tu những công việc trong nhà máy điện, trạm biến áp và đường dây.</w:t>
      </w:r>
    </w:p>
    <w:p w14:paraId="55184C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Trong trường hợp bảo dưỡng nối đất các cột từ 110 kV trở lên vì cách điện bị hư hỏng hoặc đánh thủng bằng hồ quang điện.</w:t>
      </w:r>
    </w:p>
    <w:p w14:paraId="2043CB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1.9.10.3</w:t>
      </w:r>
      <w:r w:rsidRPr="00920050">
        <w:rPr>
          <w:rFonts w:ascii="Arial" w:hAnsi="Arial" w:cs="Arial"/>
          <w:sz w:val="20"/>
          <w:szCs w:val="20"/>
        </w:rPr>
        <w:t xml:space="preserve"> </w:t>
      </w:r>
      <w:r w:rsidRPr="00920050">
        <w:rPr>
          <w:rFonts w:ascii="Arial" w:hAnsi="Arial" w:cs="Arial"/>
          <w:b/>
          <w:sz w:val="20"/>
          <w:szCs w:val="20"/>
        </w:rPr>
        <w:t>Nối đất khu vực có tính ăn mòn cao</w:t>
      </w:r>
    </w:p>
    <w:p w14:paraId="63D5FD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các trang bị nối đất của các công trình cũng như các cột điện thường xuyên bị hư hỏng do gỉ thì việc đào đất lên để kiểm tra lưới nối đất phải làm thường xuyên hơn theo quyết định của người chịu trách nhiệm.</w:t>
      </w:r>
    </w:p>
    <w:p w14:paraId="2367F9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w:t>
      </w:r>
      <w:r w:rsidRPr="00920050">
        <w:rPr>
          <w:rFonts w:ascii="Arial" w:hAnsi="Arial" w:cs="Arial"/>
          <w:sz w:val="20"/>
          <w:szCs w:val="20"/>
        </w:rPr>
        <w:t xml:space="preserve"> </w:t>
      </w:r>
      <w:r w:rsidRPr="00920050">
        <w:rPr>
          <w:rFonts w:ascii="Arial" w:hAnsi="Arial" w:cs="Arial"/>
          <w:b/>
          <w:sz w:val="20"/>
          <w:szCs w:val="20"/>
        </w:rPr>
        <w:t>Vận hành hệ thống bảo vệ quá điện áp</w:t>
      </w:r>
    </w:p>
    <w:p w14:paraId="66C9E88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1.9.11.1</w:t>
      </w:r>
      <w:r w:rsidRPr="00920050">
        <w:rPr>
          <w:rFonts w:ascii="Arial" w:hAnsi="Arial" w:cs="Arial"/>
          <w:sz w:val="20"/>
          <w:szCs w:val="20"/>
        </w:rPr>
        <w:t xml:space="preserve"> </w:t>
      </w:r>
      <w:r w:rsidRPr="00920050">
        <w:rPr>
          <w:rFonts w:ascii="Arial" w:hAnsi="Arial" w:cs="Arial"/>
          <w:b/>
          <w:sz w:val="20"/>
          <w:szCs w:val="20"/>
        </w:rPr>
        <w:t>Bù điện dung</w:t>
      </w:r>
    </w:p>
    <w:p w14:paraId="6AEB1C9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hệ thống điện, có rất nhiều các loại cáp ngầm được lắp đặt, dòng điện dung được cộng thêm vào dòng điện sự cố chạm đất. Vì vậy, khi dòng điện chạm đất lớn có thể làm cho các thiết bị bảo vệ làm việc không đúng hoặc gây ảnh hưởng nhiễu điện từ trên đường dây thông tin. Do đó sẽ dùng một cuộn kháng để bù làm giảm dòng điện điện dung, công suất của cuộn kháng bù được lựa chọn dựa trên các ảnh hưởng của dòng điện dung tới các chức năng của thiết bị bảo vệ và ảnh hưởng cảm ứng trên đường dây thông tin nói trên.</w:t>
      </w:r>
    </w:p>
    <w:p w14:paraId="58B5F0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w:t>
      </w:r>
      <w:r w:rsidRPr="00920050">
        <w:rPr>
          <w:rFonts w:ascii="Arial" w:hAnsi="Arial" w:cs="Arial"/>
          <w:sz w:val="20"/>
          <w:szCs w:val="20"/>
        </w:rPr>
        <w:t xml:space="preserve"> </w:t>
      </w:r>
      <w:r w:rsidRPr="00920050">
        <w:rPr>
          <w:rFonts w:ascii="Arial" w:hAnsi="Arial" w:cs="Arial"/>
          <w:b/>
          <w:sz w:val="20"/>
          <w:szCs w:val="20"/>
        </w:rPr>
        <w:t>Cuộn kháng dập hồ quang</w:t>
      </w:r>
    </w:p>
    <w:p w14:paraId="56E4D2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1.9.11.2.1</w:t>
      </w:r>
      <w:r w:rsidRPr="00920050">
        <w:rPr>
          <w:rFonts w:ascii="Arial" w:hAnsi="Arial" w:cs="Arial"/>
          <w:sz w:val="20"/>
          <w:szCs w:val="20"/>
        </w:rPr>
        <w:t xml:space="preserve"> Công suất của cuộn kháng dập hồ quang phải lựa chọn theo dòng điện điện dung của lưới có tính đến dự kiến phát triển lưới điện.</w:t>
      </w:r>
    </w:p>
    <w:p w14:paraId="237032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1.9.11.2.2</w:t>
      </w:r>
      <w:r w:rsidRPr="00920050">
        <w:rPr>
          <w:rFonts w:ascii="Arial" w:hAnsi="Arial" w:cs="Arial"/>
          <w:sz w:val="20"/>
          <w:szCs w:val="20"/>
        </w:rPr>
        <w:t xml:space="preserve"> Các cuộn kháng dập hồ quang nối đất phải đặt trong trạm truyền tải nối với lưới bù không ít hơn ba đường dây.</w:t>
      </w:r>
    </w:p>
    <w:p w14:paraId="225854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1.9.11.2.3</w:t>
      </w:r>
      <w:r w:rsidRPr="00920050">
        <w:rPr>
          <w:rFonts w:ascii="Arial" w:hAnsi="Arial" w:cs="Arial"/>
          <w:sz w:val="20"/>
          <w:szCs w:val="20"/>
        </w:rPr>
        <w:t xml:space="preserve"> Không được đặt các cuộn kháng dập hồ quang ở các trạm cụt.</w:t>
      </w:r>
    </w:p>
    <w:p w14:paraId="31A908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1.9.11.2.4</w:t>
      </w:r>
      <w:r w:rsidRPr="00920050">
        <w:rPr>
          <w:rFonts w:ascii="Arial" w:hAnsi="Arial" w:cs="Arial"/>
          <w:sz w:val="20"/>
          <w:szCs w:val="20"/>
        </w:rPr>
        <w:t xml:space="preserve"> Cuộn kháng dập hồ quang phải đấu vào điểm trung tính của máy biến áp, máy phát điện hoặc máy bù đồng bộ qua dao cách ly.</w:t>
      </w:r>
    </w:p>
    <w:p w14:paraId="3CA55C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1.9.11.2.5</w:t>
      </w:r>
      <w:r w:rsidRPr="00920050">
        <w:rPr>
          <w:rFonts w:ascii="Arial" w:hAnsi="Arial" w:cs="Arial"/>
          <w:sz w:val="20"/>
          <w:szCs w:val="20"/>
        </w:rPr>
        <w:t xml:space="preserve"> Để đấu cuộn kháng dập hồ quang, thông thường phải sử dụng máy biến áp có sơ đồ đấu dây “sao - tam giác”.</w:t>
      </w:r>
    </w:p>
    <w:p w14:paraId="2EEB5B13" w14:textId="6DD11FDF"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1.9.11.2.6</w:t>
      </w:r>
      <w:r w:rsidRPr="00920050">
        <w:rPr>
          <w:rFonts w:ascii="Arial" w:hAnsi="Arial" w:cs="Arial"/>
          <w:sz w:val="20"/>
          <w:szCs w:val="20"/>
        </w:rPr>
        <w:t xml:space="preserve"> Cấm đấu các cuộn kháng dập hồ quang vào các máy biến áp lực được bảo vệ bằng cầu chảy.</w:t>
      </w:r>
    </w:p>
    <w:p w14:paraId="1611B35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1.9.11.2.7</w:t>
      </w:r>
      <w:r w:rsidRPr="00920050">
        <w:rPr>
          <w:rFonts w:ascii="Arial" w:hAnsi="Arial" w:cs="Arial"/>
          <w:sz w:val="20"/>
          <w:szCs w:val="20"/>
        </w:rPr>
        <w:t xml:space="preserve"> Các thiết bị dập hồ quang phải có bộ điều chỉnh cộng hưởng.</w:t>
      </w:r>
    </w:p>
    <w:p w14:paraId="401A80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1.9.11.3</w:t>
      </w:r>
      <w:r w:rsidRPr="00920050">
        <w:rPr>
          <w:rFonts w:ascii="Arial" w:hAnsi="Arial" w:cs="Arial"/>
          <w:sz w:val="20"/>
          <w:szCs w:val="20"/>
        </w:rPr>
        <w:t xml:space="preserve"> </w:t>
      </w:r>
      <w:r w:rsidRPr="00920050">
        <w:rPr>
          <w:rFonts w:ascii="Arial" w:hAnsi="Arial" w:cs="Arial"/>
          <w:b/>
          <w:sz w:val="20"/>
          <w:szCs w:val="20"/>
        </w:rPr>
        <w:t>Kháng điện điều chỉnh bằng tay</w:t>
      </w:r>
    </w:p>
    <w:p w14:paraId="53C186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sử dụng cuộn kháng dập hồ quang có điều chỉnh dòng điện bằng tay thì việc xác định mức điều chỉnh phải thực hiện bằng thiết bị đo bù cộng hưởng. Nếu không có thiết bị này việc chọn mức điều chỉnh phải dựa trên kết quả đo dòng điện chạm đất, dòng điện dung, dòng điện bù có tính đến điện áp lệch của điểm trung tính.</w:t>
      </w:r>
    </w:p>
    <w:p w14:paraId="42404D6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1.9.11.4</w:t>
      </w:r>
      <w:r w:rsidRPr="00920050">
        <w:rPr>
          <w:rFonts w:ascii="Arial" w:hAnsi="Arial" w:cs="Arial"/>
          <w:sz w:val="20"/>
          <w:szCs w:val="20"/>
        </w:rPr>
        <w:t xml:space="preserve"> </w:t>
      </w:r>
      <w:r w:rsidRPr="00920050">
        <w:rPr>
          <w:rFonts w:ascii="Arial" w:hAnsi="Arial" w:cs="Arial"/>
          <w:b/>
          <w:sz w:val="20"/>
          <w:szCs w:val="20"/>
        </w:rPr>
        <w:t>Thao tác đóng cắt</w:t>
      </w:r>
    </w:p>
    <w:p w14:paraId="37E565F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Trong các trạm truyền tải 110-220 kV, để ngăn ngừa xảy ra quá điện áp do tự phát sinh di lệch trung tính hoặc trong quá trình phát sinh cộng hưởng sắt từ nguy hiểm, thì phải bắt đầu thao tác nối đất điểm trung tính của máy biến áp đang được đóng vào hệ thống thanh cái không mang tải của máy biến áp 110 kV và 220 kV kiểu cảm ứng.</w:t>
      </w:r>
    </w:p>
    <w:p w14:paraId="7685AB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Trước khi cắt hệ thống thanh cái không tải có đặt các máy biến áp 110 kV và 220 kV ra khỏi lưới thì điểm trung tính của máy biến áp cấp điện phải được nối đất.</w:t>
      </w:r>
    </w:p>
    <w:p w14:paraId="011F362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Ở lưới điện và ở những điểm đấu nối 6-35 kV trong trường hợp cần thiết phải có những biện pháp ngăn ngừa tự di lệch điểm trung tính.</w:t>
      </w:r>
    </w:p>
    <w:p w14:paraId="256D02D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w:t>
      </w:r>
      <w:r w:rsidRPr="00920050">
        <w:rPr>
          <w:rFonts w:ascii="Arial" w:hAnsi="Arial" w:cs="Arial"/>
          <w:sz w:val="20"/>
          <w:szCs w:val="20"/>
        </w:rPr>
        <w:t xml:space="preserve"> </w:t>
      </w:r>
      <w:r w:rsidRPr="00920050">
        <w:rPr>
          <w:rFonts w:ascii="Arial" w:hAnsi="Arial" w:cs="Arial"/>
          <w:b/>
          <w:sz w:val="20"/>
          <w:szCs w:val="20"/>
        </w:rPr>
        <w:t>Vận hành hệ thống đo lường điện</w:t>
      </w:r>
    </w:p>
    <w:p w14:paraId="6212739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1.9.12.1</w:t>
      </w:r>
      <w:r w:rsidRPr="00920050">
        <w:rPr>
          <w:rFonts w:ascii="Arial" w:hAnsi="Arial" w:cs="Arial"/>
          <w:sz w:val="20"/>
          <w:szCs w:val="20"/>
        </w:rPr>
        <w:t xml:space="preserve"> </w:t>
      </w:r>
      <w:r w:rsidRPr="00920050">
        <w:rPr>
          <w:rFonts w:ascii="Arial" w:hAnsi="Arial" w:cs="Arial"/>
          <w:b/>
          <w:sz w:val="20"/>
          <w:szCs w:val="20"/>
        </w:rPr>
        <w:t>Quy định chung</w:t>
      </w:r>
    </w:p>
    <w:p w14:paraId="78E9D8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1.9.12.1.1</w:t>
      </w:r>
      <w:r w:rsidRPr="00920050">
        <w:rPr>
          <w:rFonts w:ascii="Arial" w:hAnsi="Arial" w:cs="Arial"/>
          <w:sz w:val="20"/>
          <w:szCs w:val="20"/>
        </w:rPr>
        <w:t xml:space="preserve"> Cơ quan quản lý các nhà máy điện, công ty điện lực, các đơn vị cung cấp điện và đơn vị vận hành lưới điện chịu trách nhiệm quản lý và giám sát các trang bị và hệ thống đo lường điện. Việc quản lý, giám sát và hiệu chỉnh các trang bị đo lường được phân cấp cho từng cấp quản lý.</w:t>
      </w:r>
    </w:p>
    <w:p w14:paraId="3E25E6F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1.9.12.1.2</w:t>
      </w:r>
      <w:r w:rsidRPr="00920050">
        <w:rPr>
          <w:rFonts w:ascii="Arial" w:hAnsi="Arial" w:cs="Arial"/>
          <w:sz w:val="20"/>
          <w:szCs w:val="20"/>
        </w:rPr>
        <w:t xml:space="preserve"> Thời hạn kiểm tra các trang bị đo lường điện thực hiện theo tiêu chuẩn quốc gia, tiêu chuẩn cơ sở và quy định hiện hành.</w:t>
      </w:r>
    </w:p>
    <w:p w14:paraId="4F1AD6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1.9.12.1.3</w:t>
      </w:r>
      <w:r w:rsidRPr="00920050">
        <w:rPr>
          <w:rFonts w:ascii="Arial" w:hAnsi="Arial" w:cs="Arial"/>
          <w:sz w:val="20"/>
          <w:szCs w:val="20"/>
        </w:rPr>
        <w:t xml:space="preserve"> Tất cả các trang bị đo lường điện chỉ được đặt và đưa vào vận hành với điều kiện đáp ứng được các yêu cầu theo quy định và hướng dẫn của nhà máy chế tạo, theo quy định hiện hành.</w:t>
      </w:r>
    </w:p>
    <w:p w14:paraId="53A6590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1.9.12.1.4</w:t>
      </w:r>
      <w:r w:rsidRPr="00920050">
        <w:rPr>
          <w:rFonts w:ascii="Arial" w:hAnsi="Arial" w:cs="Arial"/>
          <w:sz w:val="20"/>
          <w:szCs w:val="20"/>
        </w:rPr>
        <w:t xml:space="preserve"> Tổ chức, phương pháp tiến hành và báo cáo khi kiểm tra các trang bị đo lường điện thực hiện theo đúng tiêu chuẩn quy định hiện hành.</w:t>
      </w:r>
    </w:p>
    <w:p w14:paraId="2FB278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1.9.12.2</w:t>
      </w:r>
      <w:r w:rsidRPr="00920050">
        <w:rPr>
          <w:rFonts w:ascii="Arial" w:hAnsi="Arial" w:cs="Arial"/>
          <w:sz w:val="20"/>
          <w:szCs w:val="20"/>
        </w:rPr>
        <w:t xml:space="preserve"> </w:t>
      </w:r>
      <w:r w:rsidRPr="00920050">
        <w:rPr>
          <w:rFonts w:ascii="Arial" w:hAnsi="Arial" w:cs="Arial"/>
          <w:b/>
          <w:sz w:val="20"/>
          <w:szCs w:val="20"/>
        </w:rPr>
        <w:t>Lắp đặt mạch cho trang bị đo lường điện</w:t>
      </w:r>
    </w:p>
    <w:p w14:paraId="6CC0C70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Các trang bị đo lường điện cho các máy biến áp và đường dây tải điện có điện áp từ 110 kV trở lên đặt ở các nhà máy điện và trạm truyền tải có người trực thường xuyên phải được đặt riêng biệt cho từng mạch đấu nối. Không cho phép đặt chung 1 trang bị để đo kết hợp cho nhiều mạch nối.</w:t>
      </w:r>
    </w:p>
    <w:p w14:paraId="3A9F39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các mạch đo khác cho phép đặt các trang bị đo lường kết hợp hoặc sử dụng của các trang bị kiểm tra trung tâm.</w:t>
      </w:r>
    </w:p>
    <w:p w14:paraId="0979F9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1.9.12.3</w:t>
      </w:r>
      <w:r w:rsidRPr="00920050">
        <w:rPr>
          <w:rFonts w:ascii="Arial" w:hAnsi="Arial" w:cs="Arial"/>
          <w:sz w:val="20"/>
          <w:szCs w:val="20"/>
        </w:rPr>
        <w:t xml:space="preserve"> </w:t>
      </w:r>
      <w:r w:rsidRPr="00920050">
        <w:rPr>
          <w:rFonts w:ascii="Arial" w:hAnsi="Arial" w:cs="Arial"/>
          <w:b/>
          <w:sz w:val="20"/>
          <w:szCs w:val="20"/>
        </w:rPr>
        <w:t>Nguyên tắc lắp đặt công tơ điện</w:t>
      </w:r>
    </w:p>
    <w:p w14:paraId="276AE5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1.9.12.3.1</w:t>
      </w:r>
      <w:r w:rsidRPr="00920050">
        <w:rPr>
          <w:rFonts w:ascii="Arial" w:hAnsi="Arial" w:cs="Arial"/>
          <w:sz w:val="20"/>
          <w:szCs w:val="20"/>
        </w:rPr>
        <w:t xml:space="preserve"> Việc thiết kế, lắp đặt công tơ điện phải đảm bảo yêu cầu kỹ thuật, mỹ quan và an toàn điện.</w:t>
      </w:r>
    </w:p>
    <w:p w14:paraId="4B040E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1.9.12.3.2</w:t>
      </w:r>
      <w:r w:rsidRPr="00920050">
        <w:rPr>
          <w:rFonts w:ascii="Arial" w:hAnsi="Arial" w:cs="Arial"/>
          <w:sz w:val="20"/>
          <w:szCs w:val="20"/>
        </w:rPr>
        <w:t xml:space="preserve"> Công tơ điện được lắp đặt trong hoặc ngoài địa điểm sử dụng điện (tường nhà/tường rào, cột điện/tủ kỹ thuật gần địa điểm sử dụng điện của khách hàng nhất) do hai bên thỏa thuận để thuận lợi cho việc kiểm tra và ghi chỉ số công tơ.</w:t>
      </w:r>
    </w:p>
    <w:p w14:paraId="75ABC2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1.9.12.3.3</w:t>
      </w:r>
      <w:r w:rsidRPr="00920050">
        <w:rPr>
          <w:rFonts w:ascii="Arial" w:hAnsi="Arial" w:cs="Arial"/>
          <w:sz w:val="20"/>
          <w:szCs w:val="20"/>
        </w:rPr>
        <w:t xml:space="preserve"> Hộp đấu dây, hộp bảo vệ công tơ phải được niêm phong, kẹp chì.</w:t>
      </w:r>
    </w:p>
    <w:p w14:paraId="595AF93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1.9.12.4</w:t>
      </w:r>
      <w:r w:rsidRPr="00920050">
        <w:rPr>
          <w:rFonts w:ascii="Arial" w:hAnsi="Arial" w:cs="Arial"/>
          <w:sz w:val="20"/>
          <w:szCs w:val="20"/>
        </w:rPr>
        <w:t xml:space="preserve"> </w:t>
      </w:r>
      <w:r w:rsidRPr="00920050">
        <w:rPr>
          <w:rFonts w:ascii="Arial" w:hAnsi="Arial" w:cs="Arial"/>
          <w:b/>
          <w:sz w:val="20"/>
          <w:szCs w:val="20"/>
        </w:rPr>
        <w:t>Đo điện năng tiêu thụ điện tự dùng</w:t>
      </w:r>
    </w:p>
    <w:p w14:paraId="1217BF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Ở mỗi trạm truyền tải của hệ thống điện phải tính được điện năng tiêu thụ cho nhu cầu tự dùng của trạm, cho các hoạt động nội bộ của đơn vị cũng như cho các thành phần tiêu thụ điện khác, trong đó có công suất tiêu thụ của thanh cái tự dùng của trạm truyền tải.</w:t>
      </w:r>
    </w:p>
    <w:p w14:paraId="34194E8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Cần đặt trang bị đo đếm điện năng tự dùng cho các phần tử làm việc và dự phòng trong các nhà máy điện. Ngoài ra, ở các nhà máy nhiệt điện nên đặt trang bị đo đếm điện năng cho các động cơ điện chính trong dây chuyền sản xuất của mỗi lò và tua bin để có thể xác định được điện năng tiêu thụ cho từng phân đoạn dây chuyền công nghệ.</w:t>
      </w:r>
    </w:p>
    <w:p w14:paraId="49E6C5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w:t>
      </w:r>
      <w:r w:rsidRPr="00920050">
        <w:rPr>
          <w:rFonts w:ascii="Arial" w:hAnsi="Arial" w:cs="Arial"/>
          <w:sz w:val="20"/>
          <w:szCs w:val="20"/>
        </w:rPr>
        <w:t xml:space="preserve"> </w:t>
      </w:r>
      <w:r w:rsidRPr="00920050">
        <w:rPr>
          <w:rFonts w:ascii="Arial" w:hAnsi="Arial" w:cs="Arial"/>
          <w:b/>
          <w:sz w:val="20"/>
          <w:szCs w:val="20"/>
        </w:rPr>
        <w:t>YÊU CẦU VỀ KIỂM TRA HỆ THỐNG LƯỚI ĐIỆN</w:t>
      </w:r>
    </w:p>
    <w:p w14:paraId="3540D4C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w:t>
      </w:r>
      <w:r w:rsidRPr="00920050">
        <w:rPr>
          <w:rFonts w:ascii="Arial" w:hAnsi="Arial" w:cs="Arial"/>
          <w:sz w:val="20"/>
          <w:szCs w:val="20"/>
        </w:rPr>
        <w:t xml:space="preserve"> </w:t>
      </w:r>
      <w:r w:rsidRPr="00920050">
        <w:rPr>
          <w:rFonts w:ascii="Arial" w:hAnsi="Arial" w:cs="Arial"/>
          <w:b/>
          <w:sz w:val="20"/>
          <w:szCs w:val="20"/>
        </w:rPr>
        <w:t>Yêu cầu chung</w:t>
      </w:r>
    </w:p>
    <w:p w14:paraId="132F799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1.10.1.1</w:t>
      </w:r>
      <w:r w:rsidRPr="00920050">
        <w:rPr>
          <w:rFonts w:ascii="Arial" w:hAnsi="Arial" w:cs="Arial"/>
          <w:sz w:val="20"/>
          <w:szCs w:val="20"/>
        </w:rPr>
        <w:t xml:space="preserve"> </w:t>
      </w:r>
      <w:r w:rsidRPr="00920050">
        <w:rPr>
          <w:rFonts w:ascii="Arial" w:hAnsi="Arial" w:cs="Arial"/>
          <w:b/>
          <w:sz w:val="20"/>
          <w:szCs w:val="20"/>
        </w:rPr>
        <w:t>Mục đích và phạm vi áp dụng</w:t>
      </w:r>
    </w:p>
    <w:p w14:paraId="1F5838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Phần này quy định về kiểm tra các thiết bị, dụng cụ điện trước khi đưa vào sử dụng và trong quá trình sử dụng, vận hành bao gồm các hoạt động thử nghiệm, kiểm định, giám định và kiểm tra định kỳ đối với đường dây truyền tải, phân phối điện và các trạm biến áp có điện áp đến 500 kV theo nội dung các yêu cầu kỹ thuật và quy định kỹ thuật nêu trong các Phần 1, Phần 2, Phần 3 và Phần 4.</w:t>
      </w:r>
    </w:p>
    <w:p w14:paraId="166FD1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kiểm tra hoàn thành các kết cấu xây dựng như cột điện và móng nằm ngoài phạm vi của Phần kiểm tra này.</w:t>
      </w:r>
    </w:p>
    <w:p w14:paraId="5AB828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w:t>
      </w:r>
      <w:r w:rsidRPr="00920050">
        <w:rPr>
          <w:rFonts w:ascii="Arial" w:hAnsi="Arial" w:cs="Arial"/>
          <w:sz w:val="20"/>
          <w:szCs w:val="20"/>
        </w:rPr>
        <w:t xml:space="preserve"> </w:t>
      </w:r>
      <w:r w:rsidRPr="00920050">
        <w:rPr>
          <w:rFonts w:ascii="Arial" w:hAnsi="Arial" w:cs="Arial"/>
          <w:b/>
          <w:sz w:val="20"/>
          <w:szCs w:val="20"/>
        </w:rPr>
        <w:t>Hình thức kiểm tra</w:t>
      </w:r>
    </w:p>
    <w:p w14:paraId="65FC53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1.10.1.2.1</w:t>
      </w:r>
      <w:r w:rsidRPr="00920050">
        <w:rPr>
          <w:rFonts w:ascii="Arial" w:hAnsi="Arial" w:cs="Arial"/>
          <w:sz w:val="20"/>
          <w:szCs w:val="20"/>
        </w:rPr>
        <w:t xml:space="preserve"> Đơn vị quản lý vận hành công trình phải quản lý tất cả các nội dung kiểm tra theo quy chuẩn kỹ thuật hiện hành. Nguyên tắc là bản thân chủ đầu tư phải tự chỉ đạo công tác kiểm tra. Đơn vị quản lý vận hành công trình có thể hợp đồng với Tổ chức đánh giá sự phù hợp thực hiện kiểm tra với điều kiện là chủ quản lý công trình chịu trách nhiệm. Trong trường hợp đó đơn vị quản lý vận hành công trình phải yêu cầu Tổ chức đánh giá sự phù hợp thực hiện việc kiểm tra phải tuân thủ quy chuẩn kỹ thuật hiện hành. Đơn vị quản lý vận hành công trình phải giám sát việc kiểm tra, yêu cầu nộp báo cáo kết quả kiểm tra nêu rõ mục đích, phương pháp và kết quả kiểm tra. Cơ quan chịu trách nhiệm thanh tra không kể chủ quản lý công trình phải được nêu trong các điều khoản áp dụng. Đơn vị quản lý vận hành công trình phải nắm được mục đích, nội dung, phương pháp, kết quả kiểm tra và lưu giữ tài liệu để theo dõi khi cần thiết.</w:t>
      </w:r>
    </w:p>
    <w:p w14:paraId="1C28B89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1.10.1.2.2</w:t>
      </w:r>
      <w:r w:rsidRPr="00920050">
        <w:rPr>
          <w:rFonts w:ascii="Arial" w:hAnsi="Arial" w:cs="Arial"/>
          <w:sz w:val="20"/>
          <w:szCs w:val="20"/>
        </w:rPr>
        <w:t xml:space="preserve"> Tổ chức đánh giá sự phù hợp phải tuân thủ các quy định hiện hành của pháp luật về đánh giá sự phù hợp.</w:t>
      </w:r>
    </w:p>
    <w:p w14:paraId="613E6B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1.10.1.2.3</w:t>
      </w:r>
      <w:r w:rsidRPr="00920050">
        <w:rPr>
          <w:rFonts w:ascii="Arial" w:hAnsi="Arial" w:cs="Arial"/>
          <w:sz w:val="20"/>
          <w:szCs w:val="20"/>
        </w:rPr>
        <w:t xml:space="preserve"> Cơ quan có thẩm quyền sẽ kiểm tra đơn vị quản lý vận hành công trình về sự tuân thủ quy chuẩn kỹ thuật hiện hành. Cơ quan có thẩm quyền lập kế hoạch kiểm tra cụ thể bao gồm cả kiểm tra tại hiện trường và xét duyệt các tài liệu báo cáo kiểm tra. Trong trường hợp phát hiện có sự vi phạm hoặc không tuân thủ đúng quy chuẩn kỹ thuật thì cơ quan có thẩm quyền yêu cầu đơn vị quản lý vận hành công trình áp dụng các biện pháp cần thiết để khắc phục hoặc xử lý theo các luật và quy định liên quan.</w:t>
      </w:r>
    </w:p>
    <w:p w14:paraId="32A05E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1.10.1.2.4</w:t>
      </w:r>
      <w:r w:rsidRPr="00920050">
        <w:rPr>
          <w:rFonts w:ascii="Arial" w:hAnsi="Arial" w:cs="Arial"/>
          <w:sz w:val="20"/>
          <w:szCs w:val="20"/>
        </w:rPr>
        <w:t xml:space="preserve"> Phần này quy định những yêu cầu nhỏ nhất cho các công trình và thiết bị chính với mục đích tránh hiểm họa cho cộng đồng và sự cố lớn của hệ thống điện. Đơn vị quản lý vận hành công trình phải thực hiện các kiểm tra và điều tra khác để phát hiện các tiềm ẩn hư hỏng và phải áp dụng các biện pháp nằm ngoài Quy chuẩn kỹ thuật này nếu thấy cần thiết và không mâu thuẫn với các điều khoản quy định trong Quy chuẩn kỹ thuật này.</w:t>
      </w:r>
    </w:p>
    <w:p w14:paraId="4D49BC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1.10.1.2.5</w:t>
      </w:r>
      <w:r w:rsidRPr="00920050">
        <w:rPr>
          <w:rFonts w:ascii="Arial" w:hAnsi="Arial" w:cs="Arial"/>
          <w:sz w:val="20"/>
          <w:szCs w:val="20"/>
        </w:rPr>
        <w:t xml:space="preserve"> Phần này quy định khung cho các công tác kiểm tra. Cơ quan quản lý công trình sẽ quyết định phương pháp và quy trình chi tiết dựa vào tình trạng thực tế của từng thiết bị. Phương pháp tiến hành không bị bó buộc trong khuôn khổ những quy định trong Quy chuẩn kỹ thuật này. Việc kiểm tra có thể được tiến hành bởi các phương pháp thích hợp nếu có cơ sở công nghệ để đạt được mục đích của việc kiểm tra đó.</w:t>
      </w:r>
    </w:p>
    <w:p w14:paraId="20E40B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1.10.1.2.6</w:t>
      </w:r>
      <w:r w:rsidRPr="00920050">
        <w:rPr>
          <w:rFonts w:ascii="Arial" w:hAnsi="Arial" w:cs="Arial"/>
          <w:sz w:val="20"/>
          <w:szCs w:val="20"/>
        </w:rPr>
        <w:t xml:space="preserve"> Phần này không quy định về kiểm tra thường xuyên của đơn vị quản lý vận hành công trình trong vận hành và kiểm tra khẩn cấp sau các sự kiện bất khả kháng như thiên tai.</w:t>
      </w:r>
    </w:p>
    <w:p w14:paraId="678DB2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1.10.2</w:t>
      </w:r>
      <w:r w:rsidRPr="00920050">
        <w:rPr>
          <w:rFonts w:ascii="Arial" w:hAnsi="Arial" w:cs="Arial"/>
          <w:sz w:val="20"/>
          <w:szCs w:val="20"/>
        </w:rPr>
        <w:t xml:space="preserve"> </w:t>
      </w:r>
      <w:r w:rsidRPr="00920050">
        <w:rPr>
          <w:rFonts w:ascii="Arial" w:hAnsi="Arial" w:cs="Arial"/>
          <w:b/>
          <w:sz w:val="20"/>
          <w:szCs w:val="20"/>
        </w:rPr>
        <w:t>Kiểm tra giao nhận hàng</w:t>
      </w:r>
    </w:p>
    <w:p w14:paraId="41FE6F4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1.10.2.1</w:t>
      </w:r>
      <w:r w:rsidRPr="00920050">
        <w:rPr>
          <w:rFonts w:ascii="Arial" w:hAnsi="Arial" w:cs="Arial"/>
          <w:sz w:val="20"/>
          <w:szCs w:val="20"/>
        </w:rPr>
        <w:t xml:space="preserve"> </w:t>
      </w:r>
      <w:r w:rsidRPr="00920050">
        <w:rPr>
          <w:rFonts w:ascii="Arial" w:hAnsi="Arial" w:cs="Arial"/>
          <w:b/>
          <w:sz w:val="20"/>
          <w:szCs w:val="20"/>
        </w:rPr>
        <w:t>Quy định chung</w:t>
      </w:r>
    </w:p>
    <w:p w14:paraId="59006DF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1.10.2.1.1</w:t>
      </w:r>
      <w:r w:rsidRPr="00920050">
        <w:rPr>
          <w:rFonts w:ascii="Arial" w:hAnsi="Arial" w:cs="Arial"/>
          <w:sz w:val="20"/>
          <w:szCs w:val="20"/>
        </w:rPr>
        <w:t xml:space="preserve"> Chủ đầu tư công trình phải tiến hành các biện pháp kiểm tra vào thời điểm bàn giao thích hợp giữa các bên để khẳng định số lượng và chủng loại thiết bị vật tư trong khi vận chuyển, lắp đặt nhằm bảo đảm không bị bất kỳ hư hỏng nào khi đưa vào vận hành trong lưới điện. Chủ đầu tư công trình phải chịu trách nhiệm pháp lý trong việc xác định tình trạng thiết bị dựa trên biên bản kiểm tra của nhà sản xuất hoặc của nhà thầu.</w:t>
      </w:r>
    </w:p>
    <w:p w14:paraId="008818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1.10.2.1.2</w:t>
      </w:r>
      <w:r w:rsidRPr="00920050">
        <w:rPr>
          <w:rFonts w:ascii="Arial" w:hAnsi="Arial" w:cs="Arial"/>
          <w:sz w:val="20"/>
          <w:szCs w:val="20"/>
        </w:rPr>
        <w:t xml:space="preserve"> Kiểm tra sản phẩm khi giao nhận về số lượng và chủng loại để bảo đảm phù hợp với các điều khoản chi tiết trong đơn đặt hàng và bảo đảm việc vận chuyển không gây bất kỳ hư hỏng nào. Bên nhận hàng phải kiểm tra dựa trên các biên bản kiểm tra xuất xưởng, kiểm tra theo các điều khoản chi tiết trong đơn hàng để bảo đảm sản phẩm đạt yêu cầu kỹ thuật.</w:t>
      </w:r>
    </w:p>
    <w:p w14:paraId="0031987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1.10.2.1.3</w:t>
      </w:r>
      <w:r w:rsidRPr="00920050">
        <w:rPr>
          <w:rFonts w:ascii="Arial" w:hAnsi="Arial" w:cs="Arial"/>
          <w:sz w:val="20"/>
          <w:szCs w:val="20"/>
        </w:rPr>
        <w:t xml:space="preserve"> Kiểm tra trong khi lắp đặt được thực hiện để xác nhận việc hoàn thành của mỗi giai đoạn thi công tại hiện trường kể cả việc sửa chữa và đại tu cho mỗi thiết bị (ví dụ: máy biến áp, máy cắt, v.v.) hoặc mỗi công đoạn (ví dụ: công tác lắp đặt đường dây, thi công cáp ngầm, v.v.). Chủ đầu tư công trình phải giám sát quá trình kiểm tra. Chủ đầu tư công trình có thể yêu cầu nhà chế tạo hoặc nhà </w:t>
      </w:r>
      <w:r w:rsidRPr="00920050">
        <w:rPr>
          <w:rFonts w:ascii="Arial" w:hAnsi="Arial" w:cs="Arial"/>
          <w:sz w:val="20"/>
          <w:szCs w:val="20"/>
        </w:rPr>
        <w:lastRenderedPageBreak/>
        <w:t>thầu xây lắp trình báo cáo kết quả kiểm tra. Chủ đầu tư công trình phải kiểm tra và rà soát toàn bộ công việc dựa trên các báo cáo này.</w:t>
      </w:r>
    </w:p>
    <w:p w14:paraId="09B2C89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w:t>
      </w:r>
      <w:r w:rsidRPr="00920050">
        <w:rPr>
          <w:rFonts w:ascii="Arial" w:hAnsi="Arial" w:cs="Arial"/>
          <w:sz w:val="20"/>
          <w:szCs w:val="20"/>
        </w:rPr>
        <w:t xml:space="preserve"> </w:t>
      </w:r>
      <w:r w:rsidRPr="00920050">
        <w:rPr>
          <w:rFonts w:ascii="Arial" w:hAnsi="Arial" w:cs="Arial"/>
          <w:b/>
          <w:sz w:val="20"/>
          <w:szCs w:val="20"/>
        </w:rPr>
        <w:t>Kiểm tra khi lắp đặt ĐDK và đường cáp ngầm</w:t>
      </w:r>
    </w:p>
    <w:p w14:paraId="2AC58F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w:t>
      </w:r>
      <w:r w:rsidRPr="00920050">
        <w:rPr>
          <w:rFonts w:ascii="Arial" w:hAnsi="Arial" w:cs="Arial"/>
          <w:sz w:val="20"/>
          <w:szCs w:val="20"/>
        </w:rPr>
        <w:t xml:space="preserve"> </w:t>
      </w:r>
      <w:r w:rsidRPr="00920050">
        <w:rPr>
          <w:rFonts w:ascii="Arial" w:hAnsi="Arial" w:cs="Arial"/>
          <w:b/>
          <w:sz w:val="20"/>
          <w:szCs w:val="20"/>
        </w:rPr>
        <w:t>Kiểm tra lắp đặt ĐDK</w:t>
      </w:r>
    </w:p>
    <w:p w14:paraId="781912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1.10.3.1.1</w:t>
      </w:r>
      <w:r w:rsidRPr="00920050">
        <w:rPr>
          <w:rFonts w:ascii="Arial" w:hAnsi="Arial" w:cs="Arial"/>
          <w:sz w:val="20"/>
          <w:szCs w:val="20"/>
        </w:rPr>
        <w:t xml:space="preserve"> Kiểm tra cột của ĐDK</w:t>
      </w:r>
    </w:p>
    <w:p w14:paraId="74E8FD5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kết cấu móng, cột, xà, giá đỡ, v.v. của ĐDK, kiểm tra điện trở nối đất và trạng thái các dây nối đất. Đơn vị quản lý vận hành công trình phải xác định các mục ở trên phù hợp bằng cách kiểm tra trực quan và đo lường.</w:t>
      </w:r>
    </w:p>
    <w:p w14:paraId="294CD2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1.10.3.1.2</w:t>
      </w:r>
      <w:r w:rsidRPr="00920050">
        <w:rPr>
          <w:rFonts w:ascii="Arial" w:hAnsi="Arial" w:cs="Arial"/>
          <w:sz w:val="20"/>
          <w:szCs w:val="20"/>
        </w:rPr>
        <w:t xml:space="preserve"> Kiểm tra dây dẫn của ĐDK</w:t>
      </w:r>
    </w:p>
    <w:p w14:paraId="033BBE8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chủng loại, kích thước, tình trạng của dây dẫn và dây chống sét sau khi hoàn thành công việc lắp đặt. Đơn vị quản lý vận hành công trình phải xác định các mục ở trên phù hợp bằng cách kiểm tra trực quan và đo lường.</w:t>
      </w:r>
    </w:p>
    <w:p w14:paraId="2608D59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1.10.3.1.3</w:t>
      </w:r>
      <w:r w:rsidRPr="00920050">
        <w:rPr>
          <w:rFonts w:ascii="Arial" w:hAnsi="Arial" w:cs="Arial"/>
          <w:sz w:val="20"/>
          <w:szCs w:val="20"/>
        </w:rPr>
        <w:t xml:space="preserve"> Kiểm tra mối nối dây</w:t>
      </w:r>
    </w:p>
    <w:p w14:paraId="3BF639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điều kiện ép của các ống nối được sử dụng để nối dây dẫn và dây nối đất. Cơ quan chủ quản công trình phải xác định các mục ở trên phù hợp bằng cách kiểm tra trực quan và đo lường.</w:t>
      </w:r>
    </w:p>
    <w:p w14:paraId="7004FC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1.10.3.1.4</w:t>
      </w:r>
      <w:r w:rsidRPr="00920050">
        <w:rPr>
          <w:rFonts w:ascii="Arial" w:hAnsi="Arial" w:cs="Arial"/>
          <w:sz w:val="20"/>
          <w:szCs w:val="20"/>
        </w:rPr>
        <w:t xml:space="preserve"> Kiểm tra dây chống sét có cáp quang (OPGW)</w:t>
      </w:r>
    </w:p>
    <w:p w14:paraId="0A55FEC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tình trạng của dây OPGW trong quá trình thi công và khi hoàn thành lắp đặt. Đơn vị quản lý vận hành công trình phải xác định các mục ở trên phù hợp bằng cách kiểm tra trực quan và đo lường.</w:t>
      </w:r>
    </w:p>
    <w:p w14:paraId="201AFB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1.10.3.1.5</w:t>
      </w:r>
      <w:r w:rsidRPr="00920050">
        <w:rPr>
          <w:rFonts w:ascii="Arial" w:hAnsi="Arial" w:cs="Arial"/>
          <w:sz w:val="20"/>
          <w:szCs w:val="20"/>
        </w:rPr>
        <w:t xml:space="preserve"> Kiểm tra khoảng trống cách điện</w:t>
      </w:r>
    </w:p>
    <w:p w14:paraId="462DFD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Khoảng trống cách điện giữa các dây dẫn với nhau, giữa dây dẫn với xà, cột, giữa các dây dẫn với kết cấu xung quanh cần phải kiểm tra sau khi hoàn thành việc rải dây, căng dây và đấu dây. Đơn vị quản lý vận hành công trình phải xác định các mục ở trên phù hợp bằng cách kiểm tra trực quan và đo lường.</w:t>
      </w:r>
    </w:p>
    <w:p w14:paraId="6D6D138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1.10.3.1.6</w:t>
      </w:r>
      <w:r w:rsidRPr="00920050">
        <w:rPr>
          <w:rFonts w:ascii="Arial" w:hAnsi="Arial" w:cs="Arial"/>
          <w:sz w:val="20"/>
          <w:szCs w:val="20"/>
        </w:rPr>
        <w:t xml:space="preserve"> Kiểm tra cách điện</w:t>
      </w:r>
    </w:p>
    <w:p w14:paraId="0C922A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quy cách, số lượng và tình trạng của cách điện, bao gồm cả cách điện sứ và cách điện composite, đảm bảo không có vết nứt, hỏng hóc, bám bẩn, hoặc các dấu hiệu suy giảm chất lượng ảnh hưởng đến khả năng cách điện và vận hành an toàn sau khi lắp đặt. Đơn vị quản lý vận hành công trình phải xác định các mục ở trên phù hợp bằng cách kiểm tra trực quan và đo lường.</w:t>
      </w:r>
    </w:p>
    <w:p w14:paraId="5E7F27B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1.10.3.1.7</w:t>
      </w:r>
      <w:r w:rsidRPr="00920050">
        <w:rPr>
          <w:rFonts w:ascii="Arial" w:hAnsi="Arial" w:cs="Arial"/>
          <w:sz w:val="20"/>
          <w:szCs w:val="20"/>
        </w:rPr>
        <w:t xml:space="preserve"> Kiểm tra khoảng vượt, góc ngang và độ cao nhỏ nhất so với mặt đất</w:t>
      </w:r>
    </w:p>
    <w:p w14:paraId="4F23B6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khoảng vượt, góc nằm ngang và độ cao nhỏ nhất thực tế so với mặt đất sau khi hoàn thành việc căng dây. Đơn vị quản lý vận hành công trình phải xác định các mục ở trên phù hợp bằng cách kiểm tra trực quan và đo lường.</w:t>
      </w:r>
    </w:p>
    <w:p w14:paraId="281C51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w:t>
      </w:r>
      <w:r w:rsidRPr="00920050">
        <w:rPr>
          <w:rFonts w:ascii="Arial" w:hAnsi="Arial" w:cs="Arial"/>
          <w:sz w:val="20"/>
          <w:szCs w:val="20"/>
        </w:rPr>
        <w:t xml:space="preserve"> </w:t>
      </w:r>
      <w:r w:rsidRPr="00920050">
        <w:rPr>
          <w:rFonts w:ascii="Arial" w:hAnsi="Arial" w:cs="Arial"/>
          <w:b/>
          <w:sz w:val="20"/>
          <w:szCs w:val="20"/>
        </w:rPr>
        <w:t>Kiểm tra đường cáp ngầm</w:t>
      </w:r>
    </w:p>
    <w:p w14:paraId="615FD95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1.10.3.2.1</w:t>
      </w:r>
      <w:r w:rsidRPr="00920050">
        <w:rPr>
          <w:rFonts w:ascii="Arial" w:hAnsi="Arial" w:cs="Arial"/>
          <w:sz w:val="20"/>
          <w:szCs w:val="20"/>
        </w:rPr>
        <w:t xml:space="preserve"> Kiểm tra hộp nối cáp, hộp đầu cáp</w:t>
      </w:r>
    </w:p>
    <w:p w14:paraId="3521AD5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điện trở cách điện, các chế độ lắp đặt hộp nối cáp, hộp đầu cáp, v.v. sau khi hoàn thành công việc lắp đặt. Đơn vị quản lý vận hành công trình phải xác định các mục ở trên phù hợp bằng cách kiểm tra trực quan và đo lường.</w:t>
      </w:r>
    </w:p>
    <w:p w14:paraId="6804523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1.10.3.2.2</w:t>
      </w:r>
      <w:r w:rsidRPr="00920050">
        <w:rPr>
          <w:rFonts w:ascii="Arial" w:hAnsi="Arial" w:cs="Arial"/>
          <w:sz w:val="20"/>
          <w:szCs w:val="20"/>
        </w:rPr>
        <w:t xml:space="preserve"> Kiểm tra đồng pha</w:t>
      </w:r>
    </w:p>
    <w:p w14:paraId="08D350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đồng pha được thực hiện khi hoàn thành công trình xây dựng cáp. Đơn vị quản lý vận hành công trình phải xác định các mục ở trên phù hợp bằng cách kiểm tra trực quan và đo lường.</w:t>
      </w:r>
    </w:p>
    <w:p w14:paraId="2DC687D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1.10.3.2.3</w:t>
      </w:r>
      <w:r w:rsidRPr="00920050">
        <w:rPr>
          <w:rFonts w:ascii="Arial" w:hAnsi="Arial" w:cs="Arial"/>
          <w:sz w:val="20"/>
          <w:szCs w:val="20"/>
        </w:rPr>
        <w:t xml:space="preserve"> Nối đất</w:t>
      </w:r>
    </w:p>
    <w:p w14:paraId="34553F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các vỏ kim loại và bộ bảo vệ của cáp ngầm đã được nối đất đúng quy cách.</w:t>
      </w:r>
    </w:p>
    <w:p w14:paraId="4564C0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1.10.3.2.4</w:t>
      </w:r>
      <w:r w:rsidRPr="00920050">
        <w:rPr>
          <w:rFonts w:ascii="Arial" w:hAnsi="Arial" w:cs="Arial"/>
          <w:sz w:val="20"/>
          <w:szCs w:val="20"/>
        </w:rPr>
        <w:t xml:space="preserve"> Các điều kiện của các giá đỡ cáp</w:t>
      </w:r>
    </w:p>
    <w:p w14:paraId="453594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giá đỡ cáp theo yêu cầu kỹ thuật về thi công. Đơn vị quản lý vận hành công trình phải xác định sự phù hợp các mục ở trên bằng cách kiểm tra trực quan và đo lường.</w:t>
      </w:r>
    </w:p>
    <w:p w14:paraId="338F84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1.10.3.2.5</w:t>
      </w:r>
      <w:r w:rsidRPr="00920050">
        <w:rPr>
          <w:rFonts w:ascii="Arial" w:hAnsi="Arial" w:cs="Arial"/>
          <w:sz w:val="20"/>
          <w:szCs w:val="20"/>
        </w:rPr>
        <w:t xml:space="preserve"> Lắp đặt cáp</w:t>
      </w:r>
    </w:p>
    <w:p w14:paraId="23CD1A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Kiểm tra tình trạng của cáp, sức căng cáp, tác động ngoại lực và bán kính cong cho phép, v.v. sau khi hoàn thành lắp đặt cáp. Đơn vị quản lý vận hành công trình phải xác định sự phù hợp các mục ở trên bằng cách kiểm tra trực quan và đo lường.</w:t>
      </w:r>
    </w:p>
    <w:p w14:paraId="0E6CDD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1.10.3.2.6</w:t>
      </w:r>
      <w:r w:rsidRPr="00920050">
        <w:rPr>
          <w:rFonts w:ascii="Arial" w:hAnsi="Arial" w:cs="Arial"/>
          <w:sz w:val="20"/>
          <w:szCs w:val="20"/>
        </w:rPr>
        <w:t xml:space="preserve"> Điện trở cách điện vỏ cáp</w:t>
      </w:r>
    </w:p>
    <w:p w14:paraId="018CB2B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điện trở cách điện giữa màn chắn cáp và lớp vỏ kim loại bên ngoài (nếu có) đảm bảo không có sự bất thường trong lớp cách điện này. Đơn vị quản lý vận hành công trình phải xác định sự phù hợp các mục ở trên bằng cách kiểm tra trực quan và đo lường.</w:t>
      </w:r>
    </w:p>
    <w:p w14:paraId="0DAFCE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1.10.3.2.7</w:t>
      </w:r>
      <w:r w:rsidRPr="00920050">
        <w:rPr>
          <w:rFonts w:ascii="Arial" w:hAnsi="Arial" w:cs="Arial"/>
          <w:sz w:val="20"/>
          <w:szCs w:val="20"/>
        </w:rPr>
        <w:t xml:space="preserve"> Độ uốn cong của cáp</w:t>
      </w:r>
    </w:p>
    <w:p w14:paraId="2CA01F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các nhịp và khoảng uốn cong, vị trí và số lượng các đệm hãm, v.v. sau khi lắp đặt. Đơn vị quản lý vận hành công trình phải xác định sự phù hợp các mục ở trên bằng cách kiểm tra trực quan và đo lường.</w:t>
      </w:r>
    </w:p>
    <w:p w14:paraId="15D3F32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1.10.3.2.8</w:t>
      </w:r>
      <w:r w:rsidRPr="00920050">
        <w:rPr>
          <w:rFonts w:ascii="Arial" w:hAnsi="Arial" w:cs="Arial"/>
          <w:sz w:val="20"/>
          <w:szCs w:val="20"/>
        </w:rPr>
        <w:t xml:space="preserve"> Các điểm nối đất</w:t>
      </w:r>
    </w:p>
    <w:p w14:paraId="7F22FA0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những đoạn cáp ngắn dùng loại cáp một lõi, một đầu vỏ cáp được nối đất để ngăn chặn các dòng điện vòng do cảm ứng điện từ. Phải kiểm tra việc nối đất đã phù hợp theo các yêu cầu của thiết kế.</w:t>
      </w:r>
    </w:p>
    <w:p w14:paraId="7BE01B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1.10.3.2.9</w:t>
      </w:r>
      <w:r w:rsidRPr="00920050">
        <w:rPr>
          <w:rFonts w:ascii="Arial" w:hAnsi="Arial" w:cs="Arial"/>
          <w:sz w:val="20"/>
          <w:szCs w:val="20"/>
        </w:rPr>
        <w:t xml:space="preserve"> Khoảng trống cách ly các cáp với các công trình khác</w:t>
      </w:r>
    </w:p>
    <w:p w14:paraId="5F8924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khoảng cách ly giữa cáp lắp đặt với các công trình khác như (chiếu sáng, đường cáp, đường ống ga, v.v.). Đơn vị quản lý vận hành công trình phải xác định sự phù hợp các mục ở trên bằng cách kiểm tra trực quan và đo lường.</w:t>
      </w:r>
    </w:p>
    <w:p w14:paraId="2B4A1EB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1.10.3.2.10</w:t>
      </w:r>
      <w:r w:rsidRPr="00920050">
        <w:rPr>
          <w:rFonts w:ascii="Arial" w:hAnsi="Arial" w:cs="Arial"/>
          <w:sz w:val="20"/>
          <w:szCs w:val="20"/>
        </w:rPr>
        <w:t xml:space="preserve"> Thử nghiệm cáp ngầm</w:t>
      </w:r>
    </w:p>
    <w:p w14:paraId="558A032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Sau khi hoàn thành lắp đặt cáp ngầm và lắp đặt hộp đầu cáp phải thử nghiệm chịu đựng điện áp phù hợp chủng loại cáp để đánh giá độ bền điện môi của cáp ngầm trước khi đưa vào vận hành.</w:t>
      </w:r>
    </w:p>
    <w:p w14:paraId="2AA744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w:t>
      </w:r>
      <w:r w:rsidRPr="00920050">
        <w:rPr>
          <w:rFonts w:ascii="Arial" w:hAnsi="Arial" w:cs="Arial"/>
          <w:sz w:val="20"/>
          <w:szCs w:val="20"/>
        </w:rPr>
        <w:t xml:space="preserve"> </w:t>
      </w:r>
      <w:r w:rsidRPr="00920050">
        <w:rPr>
          <w:rFonts w:ascii="Arial" w:hAnsi="Arial" w:cs="Arial"/>
          <w:b/>
          <w:sz w:val="20"/>
          <w:szCs w:val="20"/>
        </w:rPr>
        <w:t>Kiểm tra khi lắp đặt thiết bị của TBA</w:t>
      </w:r>
    </w:p>
    <w:p w14:paraId="6E02C7C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w:t>
      </w:r>
      <w:r w:rsidRPr="00920050">
        <w:rPr>
          <w:rFonts w:ascii="Arial" w:hAnsi="Arial" w:cs="Arial"/>
          <w:sz w:val="20"/>
          <w:szCs w:val="20"/>
        </w:rPr>
        <w:t xml:space="preserve"> </w:t>
      </w:r>
      <w:r w:rsidRPr="00920050">
        <w:rPr>
          <w:rFonts w:ascii="Arial" w:hAnsi="Arial" w:cs="Arial"/>
          <w:b/>
          <w:sz w:val="20"/>
          <w:szCs w:val="20"/>
        </w:rPr>
        <w:t>Kiểm tra máy biến áp lực</w:t>
      </w:r>
    </w:p>
    <w:p w14:paraId="7BB75E8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1.10.4.1.1</w:t>
      </w:r>
      <w:r w:rsidRPr="00920050">
        <w:rPr>
          <w:rFonts w:ascii="Arial" w:hAnsi="Arial" w:cs="Arial"/>
          <w:sz w:val="20"/>
          <w:szCs w:val="20"/>
        </w:rPr>
        <w:t xml:space="preserve"> Kiểm tra bằng mắt</w:t>
      </w:r>
    </w:p>
    <w:p w14:paraId="44B272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máy biến áp có hoặc không có các hiện tượng bất thường như: rò rỉ dầu, nứt vỡ, lỏng ốc vít tại các bộ phận, v.v.</w:t>
      </w:r>
    </w:p>
    <w:p w14:paraId="0CE461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w:t>
      </w:r>
      <w:r w:rsidRPr="00920050">
        <w:rPr>
          <w:rFonts w:ascii="Arial" w:hAnsi="Arial" w:cs="Arial"/>
          <w:sz w:val="20"/>
          <w:szCs w:val="20"/>
        </w:rPr>
        <w:t xml:space="preserve"> Kiểm tra bằng đo lường</w:t>
      </w:r>
    </w:p>
    <w:p w14:paraId="308240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máy biến áp để xác định sự phù hợp các yêu cầu kỹ thuật bằng cách kiểm tra đo lường:</w:t>
      </w:r>
    </w:p>
    <w:p w14:paraId="0FFE72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tình trạng cách điện</w:t>
      </w:r>
    </w:p>
    <w:p w14:paraId="2F8589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điện trở cách điện của các cuộn dây;</w:t>
      </w:r>
    </w:p>
    <w:p w14:paraId="3109B9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tổn hao điện môi và điện dung cuộn dây cho máy biến áp có điện áp từ 110 kV trở lên và máy biến áp điện áp 35 kV có công suất từ 10000 kVA trở lên;</w:t>
      </w:r>
    </w:p>
    <w:p w14:paraId="5D311E2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tổn hao điện môi sứ đầu vào máy biến áp đối với sứ kiểu tụ có rốn sứ đo tổn hao;</w:t>
      </w:r>
    </w:p>
    <w:p w14:paraId="405E0E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tình trạng dầu cách điện của máy biến áp để khẳng định các tính năng dầu phù hợp với quy định.</w:t>
      </w:r>
    </w:p>
    <w:p w14:paraId="736E03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tỷ số biến đổi cho mỗi nấc phân áp của máy biến áp;</w:t>
      </w:r>
    </w:p>
    <w:p w14:paraId="5E786C8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tổ đấu dây của máy biến áp;</w:t>
      </w:r>
    </w:p>
    <w:p w14:paraId="4CE870A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điện trở cuộn dây của máy biến áp bằng dòng điện 1 chiều;</w:t>
      </w:r>
    </w:p>
    <w:p w14:paraId="0C3688F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Đo dòng điện không tải;</w:t>
      </w:r>
    </w:p>
    <w:p w14:paraId="233049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Kiểm tra bộ điều áp dưới tải (OLTC), kiểm tra chu trình làm việc, đo lường các thông số, v.v. của bộ điều áp dưới tải;</w:t>
      </w:r>
    </w:p>
    <w:p w14:paraId="0E9235F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tra TI chân sứ MBA: đo điện trở cách điện, thử nghiệm điện áp xoay chiều tăng cao và đo điện trở một chiều cuộn dây nhị thứ, xác định đặc tính từ hóa, kiểm tra cực tính và đo tỷ số biến;</w:t>
      </w:r>
    </w:p>
    <w:p w14:paraId="1A2DF9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hệ thống làm mát và hệ thống phụ trợ như: bơm, quạt gió, v.v.</w:t>
      </w:r>
    </w:p>
    <w:p w14:paraId="70CF9E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1.10.4.2</w:t>
      </w:r>
      <w:r w:rsidRPr="00920050">
        <w:rPr>
          <w:rFonts w:ascii="Arial" w:hAnsi="Arial" w:cs="Arial"/>
          <w:sz w:val="20"/>
          <w:szCs w:val="20"/>
        </w:rPr>
        <w:t xml:space="preserve"> </w:t>
      </w:r>
      <w:r w:rsidRPr="00920050">
        <w:rPr>
          <w:rFonts w:ascii="Arial" w:hAnsi="Arial" w:cs="Arial"/>
          <w:b/>
          <w:sz w:val="20"/>
          <w:szCs w:val="20"/>
        </w:rPr>
        <w:t>Kiểm tra TU</w:t>
      </w:r>
    </w:p>
    <w:p w14:paraId="6802CFC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1.10.4.2.1</w:t>
      </w:r>
      <w:r w:rsidRPr="00920050">
        <w:rPr>
          <w:rFonts w:ascii="Arial" w:hAnsi="Arial" w:cs="Arial"/>
          <w:sz w:val="20"/>
          <w:szCs w:val="20"/>
        </w:rPr>
        <w:t xml:space="preserve"> Kiểm tra bằng mắt</w:t>
      </w:r>
    </w:p>
    <w:p w14:paraId="4EEAF5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TU có hoặc không có các hiện tượng bất thường như: rò rỉ dầu, nứt vỡ, v.v.</w:t>
      </w:r>
    </w:p>
    <w:p w14:paraId="26D5CC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1.10.4.2.2</w:t>
      </w:r>
      <w:r w:rsidRPr="00920050">
        <w:rPr>
          <w:rFonts w:ascii="Arial" w:hAnsi="Arial" w:cs="Arial"/>
          <w:sz w:val="20"/>
          <w:szCs w:val="20"/>
        </w:rPr>
        <w:t xml:space="preserve"> Kiểm tra bằng đo lường</w:t>
      </w:r>
    </w:p>
    <w:p w14:paraId="731B167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TU để xác định sự phù hợp các yêu cầu kỹ thuật bằng cách kiểm tra đo lường:</w:t>
      </w:r>
    </w:p>
    <w:p w14:paraId="713AB85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tình trạng cách điện:</w:t>
      </w:r>
    </w:p>
    <w:p w14:paraId="74BEB0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điện trở cách điện của các cuộn dây: sơ cấp (nếu có điểm đo), nhị thứ;</w:t>
      </w:r>
    </w:p>
    <w:p w14:paraId="5274E9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điện dung và tổn hao điện môi máy biến điện áp kiểu tụ.</w:t>
      </w:r>
    </w:p>
    <w:p w14:paraId="6A3AE3F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tỷ số biến đổi cho mỗi đầu ra cuộn dây nhị thứ;</w:t>
      </w:r>
    </w:p>
    <w:p w14:paraId="70479F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cực tính;</w:t>
      </w:r>
    </w:p>
    <w:p w14:paraId="06C90E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điện trở các cuộn dây nhị thứ, cuộn sơ cấp (với TU kiểu cảm ứng);</w:t>
      </w:r>
    </w:p>
    <w:p w14:paraId="6A48A3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Đo dòng điện không tải của cuộn dây nhị thứ đo lường của các biến điện áp cảm ứng;</w:t>
      </w:r>
    </w:p>
    <w:p w14:paraId="7FB1D9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Thử nghiệm chịu đựng điện áp xoay chiều cho các cuộn dây nhị thứ, cuộn dây sơ cấp có điện áp danh định đến 35 kV để xác định thiết bị có độ bền điện môi phù hợp;</w:t>
      </w:r>
    </w:p>
    <w:p w14:paraId="64E07C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định theo quy định hiện hành đối với TU sử dụng cho mua bán, giao nhận điện.</w:t>
      </w:r>
    </w:p>
    <w:p w14:paraId="131123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1.10.4.3</w:t>
      </w:r>
      <w:r w:rsidRPr="00920050">
        <w:rPr>
          <w:rFonts w:ascii="Arial" w:hAnsi="Arial" w:cs="Arial"/>
          <w:sz w:val="20"/>
          <w:szCs w:val="20"/>
        </w:rPr>
        <w:t xml:space="preserve"> </w:t>
      </w:r>
      <w:r w:rsidRPr="00920050">
        <w:rPr>
          <w:rFonts w:ascii="Arial" w:hAnsi="Arial" w:cs="Arial"/>
          <w:b/>
          <w:sz w:val="20"/>
          <w:szCs w:val="20"/>
        </w:rPr>
        <w:t>Kiểm tra TI</w:t>
      </w:r>
    </w:p>
    <w:p w14:paraId="13806D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1.10.4.3.1</w:t>
      </w:r>
      <w:r w:rsidRPr="00920050">
        <w:rPr>
          <w:rFonts w:ascii="Arial" w:hAnsi="Arial" w:cs="Arial"/>
          <w:sz w:val="20"/>
          <w:szCs w:val="20"/>
        </w:rPr>
        <w:t xml:space="preserve"> Kiểm tra bằng mắt</w:t>
      </w:r>
    </w:p>
    <w:p w14:paraId="40E3E8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TI có hoặc không có các hiện tượng bất thường như: rò rỉ dầu, nứt vỡ, v.v.</w:t>
      </w:r>
    </w:p>
    <w:p w14:paraId="02642E7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1.10.4.3.2</w:t>
      </w:r>
      <w:r w:rsidRPr="00920050">
        <w:rPr>
          <w:rFonts w:ascii="Arial" w:hAnsi="Arial" w:cs="Arial"/>
          <w:sz w:val="20"/>
          <w:szCs w:val="20"/>
        </w:rPr>
        <w:t xml:space="preserve"> Kiểm tra bằng đo lường</w:t>
      </w:r>
    </w:p>
    <w:p w14:paraId="58567D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TI để xác định sự phù hợp các yêu cầu kỹ thuật bằng cách kiểm tra đo lường:</w:t>
      </w:r>
    </w:p>
    <w:p w14:paraId="0909C5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tình trạng cách điện:</w:t>
      </w:r>
    </w:p>
    <w:p w14:paraId="56EEAB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điện trở cách điện của các cuộn dây: sơ cấp, nhị thứ;</w:t>
      </w:r>
    </w:p>
    <w:p w14:paraId="1D36C97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tổn hao điện môi và điện dung cuộn dây cho TI có điện áp từ 110 kV trở lên (không thực hiện với TI cách điện khí).</w:t>
      </w:r>
    </w:p>
    <w:p w14:paraId="59DC6E6A" w14:textId="5AB2B792"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xml:space="preserve">b) Đo điện trở </w:t>
      </w:r>
      <w:r w:rsidR="00822CC6" w:rsidRPr="00920050">
        <w:rPr>
          <w:rFonts w:ascii="Arial" w:hAnsi="Arial" w:cs="Arial"/>
          <w:sz w:val="20"/>
          <w:szCs w:val="20"/>
        </w:rPr>
        <w:t>1</w:t>
      </w:r>
      <w:r w:rsidRPr="00920050">
        <w:rPr>
          <w:rFonts w:ascii="Arial" w:hAnsi="Arial" w:cs="Arial"/>
          <w:sz w:val="20"/>
          <w:szCs w:val="20"/>
        </w:rPr>
        <w:t xml:space="preserve"> chiều cuộn dây nhị thứ;</w:t>
      </w:r>
    </w:p>
    <w:p w14:paraId="7884C69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Đo tỷ số biến đổi các cuộn dây nhị thứ;</w:t>
      </w:r>
    </w:p>
    <w:p w14:paraId="18C2EF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cực tính;</w:t>
      </w:r>
    </w:p>
    <w:p w14:paraId="095AF83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đặc tính từ hóa của TI.</w:t>
      </w:r>
    </w:p>
    <w:p w14:paraId="01F1D6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Thử nghiệm chịu đựng điện áp xoay chiều cho các cuộn dây nhị thứ, cuộn dây sơ cấp có điện áp danh định đến 35 kV để xác định thiết bị có độ bền điện môi phù hợp.</w:t>
      </w:r>
    </w:p>
    <w:p w14:paraId="35AEDD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định theo quy định hiện hành đối với TI sử dụng cho mua bán, giao nhận điện.</w:t>
      </w:r>
    </w:p>
    <w:p w14:paraId="1086FE2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1.10.4.4</w:t>
      </w:r>
      <w:r w:rsidRPr="00920050">
        <w:rPr>
          <w:rFonts w:ascii="Arial" w:hAnsi="Arial" w:cs="Arial"/>
          <w:sz w:val="20"/>
          <w:szCs w:val="20"/>
        </w:rPr>
        <w:t xml:space="preserve"> </w:t>
      </w:r>
      <w:r w:rsidRPr="00920050">
        <w:rPr>
          <w:rFonts w:ascii="Arial" w:hAnsi="Arial" w:cs="Arial"/>
          <w:b/>
          <w:sz w:val="20"/>
          <w:szCs w:val="20"/>
        </w:rPr>
        <w:t>Kiểm tra hệ thống đóng cắt cách điện khí (GIS)</w:t>
      </w:r>
    </w:p>
    <w:p w14:paraId="25D083A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Quy định cụ thể quá trình kiểm tra tại hiện trường khi lắp đặt GIS (GIS ở đây không bao gồm GCB).</w:t>
      </w:r>
    </w:p>
    <w:p w14:paraId="4B571F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1.10.4.4.1</w:t>
      </w:r>
      <w:r w:rsidRPr="00920050">
        <w:rPr>
          <w:rFonts w:ascii="Arial" w:hAnsi="Arial" w:cs="Arial"/>
          <w:sz w:val="20"/>
          <w:szCs w:val="20"/>
        </w:rPr>
        <w:t xml:space="preserve"> Kiểm tra bằng mắt</w:t>
      </w:r>
    </w:p>
    <w:p w14:paraId="6856603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GIS có hoặc không có các hiện tượng bất thường như: rò rỉ khí, nứt vỡ, lỏng ốc tại các bộ phận, v.v.</w:t>
      </w:r>
    </w:p>
    <w:p w14:paraId="54B718B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1.10.4.4.2</w:t>
      </w:r>
      <w:r w:rsidRPr="00920050">
        <w:rPr>
          <w:rFonts w:ascii="Arial" w:hAnsi="Arial" w:cs="Arial"/>
          <w:sz w:val="20"/>
          <w:szCs w:val="20"/>
        </w:rPr>
        <w:t xml:space="preserve"> Kiểm tra bằng đo lường</w:t>
      </w:r>
    </w:p>
    <w:p w14:paraId="0F3D12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GIS để xác định sự phù hợp các yêu cầu kỹ thuật bằng cách kiểm tra đo lường:</w:t>
      </w:r>
    </w:p>
    <w:p w14:paraId="34F3252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a) Đo điện trở cách điện của mạch sơ cấp và của các mạch điều khiển;</w:t>
      </w:r>
    </w:p>
    <w:p w14:paraId="6EE530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mạch dẫn dòng chứa các tiếp điểm của máy cắt, dao cách ly, dao tiếp đất tại các điểm đo đã qui định;</w:t>
      </w:r>
    </w:p>
    <w:p w14:paraId="69851D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thiết bị dò mật độ khí</w:t>
      </w:r>
    </w:p>
    <w:p w14:paraId="32DC61B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Đo và kiểm tra các mức áp lực sau đây theo thông số kỹ thuật của nhà chế tạo:</w:t>
      </w:r>
    </w:p>
    <w:p w14:paraId="4B9E0F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Áp suất khí SF6 khi máy dò khởi động báo tín hiệu;</w:t>
      </w:r>
    </w:p>
    <w:p w14:paraId="09BA610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Áp suất khí SF6 khi báo tín hiệu và khóa thao tác được giải trừ lại.</w:t>
      </w:r>
    </w:p>
    <w:p w14:paraId="4E2874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độ kín và chất lượng khí:</w:t>
      </w:r>
    </w:p>
    <w:p w14:paraId="00FBC6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độ rò khí SF6 sau ít nhất 24 giờ kể từ khi khí được nạp đủ vào GIS;</w:t>
      </w:r>
    </w:p>
    <w:p w14:paraId="560530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Khí nạp trong GIS phải được phân tích sau ít nhất một ngày kể từ khi nạp đầy khí;</w:t>
      </w:r>
    </w:p>
    <w:p w14:paraId="2024B23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Phải đo, kiểm tra độ ẩm, độ tinh khiết khí SF6 đối với từng ngăn khí để bảo đảm thông số kỹ thuật;</w:t>
      </w:r>
    </w:p>
    <w:p w14:paraId="3AD6E71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mối hàn chịu áp lực của vỏ GIS từ 110 kV trở lên bằng phương pháp kiểm tra không phá hủy.</w:t>
      </w:r>
    </w:p>
    <w:p w14:paraId="616C2CC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các đặc tính đóng, cắt của các máy cắt theo các chu trình đã qui định;</w:t>
      </w:r>
    </w:p>
    <w:p w14:paraId="0DFEBC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Tùy theo điều kiện, có thể kết hợp với thử nghiệm điện áp xoay chiều tăng cao GIS để xác định dòng điện rò đối với chống sét van (nếu có);</w:t>
      </w:r>
    </w:p>
    <w:p w14:paraId="009E4E5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tra biến điện áp (TU): đo điện trở cách điện, đo điện trở một chiều, đo tỷ số biến và kiểm tra cực tính; thử nghiệm điện áp xoay chiều tăng cao cuộn dây thứ cấp;</w:t>
      </w:r>
    </w:p>
    <w:p w14:paraId="542FD3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TI: đo điện trở cách điện, thử nghiệm điện áp xoay chiều tăng cao và đo điện trở một chiều cuộn dây nhị thứ, xác định đặc tính từ hóa, kiểm tra cực tính và đo tỷ số biến;</w:t>
      </w:r>
    </w:p>
    <w:p w14:paraId="49CD8C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Kiểm tra trình tự hoạt động và khóa liên động các bảng điều khiển GIS:</w:t>
      </w:r>
    </w:p>
    <w:p w14:paraId="6D897DC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trình tự hoạt động của bảng điều khiển GIS để bảo đảm các mạch điều khiển phù hợp với sơ đồ thiết kế;</w:t>
      </w:r>
    </w:p>
    <w:p w14:paraId="4EAA82D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riêng biệt khóa liên động đối với GIS để bảo đảm các khóa liên động điện và cơ khí phù hợp với các thông số trong hồ sơ kỹ thuật.</w:t>
      </w:r>
    </w:p>
    <w:p w14:paraId="7E6B878A" w14:textId="305E5D4C"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w:t>
      </w:r>
      <w:r w:rsidR="004839AA" w:rsidRPr="00920050">
        <w:rPr>
          <w:rFonts w:ascii="Arial" w:hAnsi="Arial" w:cs="Arial"/>
          <w:sz w:val="20"/>
          <w:szCs w:val="20"/>
        </w:rPr>
        <w:t xml:space="preserve"> </w:t>
      </w:r>
      <w:r w:rsidRPr="00920050">
        <w:rPr>
          <w:rFonts w:ascii="Arial" w:hAnsi="Arial" w:cs="Arial"/>
          <w:sz w:val="20"/>
          <w:szCs w:val="20"/>
        </w:rPr>
        <w:t>Kiểm tra pha đối với từng đầu ra của GIS để bảo đảm sự kết nối mạch sơ cấp phù hợp với thiết kế và đồng vị pha với lưới điện được nối tới;</w:t>
      </w:r>
    </w:p>
    <w:p w14:paraId="7E3BB3D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1.10.4.5</w:t>
      </w:r>
      <w:r w:rsidRPr="00920050">
        <w:rPr>
          <w:rFonts w:ascii="Arial" w:hAnsi="Arial" w:cs="Arial"/>
          <w:sz w:val="20"/>
          <w:szCs w:val="20"/>
        </w:rPr>
        <w:t xml:space="preserve"> </w:t>
      </w:r>
      <w:r w:rsidRPr="00920050">
        <w:rPr>
          <w:rFonts w:ascii="Arial" w:hAnsi="Arial" w:cs="Arial"/>
          <w:b/>
          <w:sz w:val="20"/>
          <w:szCs w:val="20"/>
        </w:rPr>
        <w:t>Kiểm tra máy cắt điện chân không (VCB)</w:t>
      </w:r>
    </w:p>
    <w:p w14:paraId="5370138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1.10.4.5.1</w:t>
      </w:r>
      <w:r w:rsidRPr="00920050">
        <w:rPr>
          <w:rFonts w:ascii="Arial" w:hAnsi="Arial" w:cs="Arial"/>
          <w:sz w:val="20"/>
          <w:szCs w:val="20"/>
        </w:rPr>
        <w:t xml:space="preserve"> Kiểm tra bằng mắt</w:t>
      </w:r>
    </w:p>
    <w:p w14:paraId="0DA91D3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VCB có hoặc không có các hiện tượng bất thường như: rò rỉ dầu, nứt vỡ, lỏng ốc tại các bộ phận, v.v.</w:t>
      </w:r>
    </w:p>
    <w:p w14:paraId="2BD1DF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1.10.4.5.2</w:t>
      </w:r>
      <w:r w:rsidRPr="00920050">
        <w:rPr>
          <w:rFonts w:ascii="Arial" w:hAnsi="Arial" w:cs="Arial"/>
          <w:sz w:val="20"/>
          <w:szCs w:val="20"/>
        </w:rPr>
        <w:t xml:space="preserve"> Kiểm tra bằng đo lường</w:t>
      </w:r>
    </w:p>
    <w:p w14:paraId="2D69D8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VCB để xác định sự phù hợp các yêu cầu kỹ thuật bằng cách kiểm tra đo lường:</w:t>
      </w:r>
    </w:p>
    <w:p w14:paraId="509A9C6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 của mạch sơ cấp và của các mạch điều khiển;</w:t>
      </w:r>
    </w:p>
    <w:p w14:paraId="566E938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tiếp xúc các tiếp điểm chính bằng dòng điện một chiều;</w:t>
      </w:r>
    </w:p>
    <w:p w14:paraId="6B1F5F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Thử nghiệm chịu đựng điện áp xoay chiều cho VCB có điện áp định mức đến 35 kV để xác định thiết bị có độ bền điện môi phù hợp.</w:t>
      </w:r>
    </w:p>
    <w:p w14:paraId="2D9776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thao tác vận hành đóng và mở;</w:t>
      </w:r>
    </w:p>
    <w:p w14:paraId="26A10D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đo lường các đặc tính đóng và mở như thời gian đóng mở tiếp điểm, điện áp làm việc cực tiểu, đánh giá chu trình làm việc, v.v.;</w:t>
      </w:r>
    </w:p>
    <w:p w14:paraId="0B91EE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Kiểm tra thùng chứa dầu hoặc khí thao tác đối với VCB truyền động bằng dầu áp lực hoặc khí nén;</w:t>
      </w:r>
    </w:p>
    <w:p w14:paraId="786F16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g) Kiểm tra hệ thống liên động đối với VCB truyền động bằng chất khí để xác nhận VCB không thể đóng hoặc mở khi áp suất khí thao tác thấp hơn mức quy định;</w:t>
      </w:r>
    </w:p>
    <w:p w14:paraId="58D2227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vận hành của van an toàn đối với VCB truyền động bằng dầu hoặc khí nén để bảo đảm là van an toàn sẽ hoạt động khi áp suất dầu hoặc khí sinh ra trong thùng vượt quá áp suất lớn nhất cho phép;</w:t>
      </w:r>
    </w:p>
    <w:p w14:paraId="1081AD9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Kiểm tra TI (nếu có): đo điện trở một chiều, đo điện trở cách điện, đo đặc tính từ hóa, thử điện áp xoay chiều tăng cao cho cuộn dây nhị thứ.</w:t>
      </w:r>
    </w:p>
    <w:p w14:paraId="59EE2D3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 Kiểm tra TU (nếu có): đo điện trở một chiều, đo điện trở cách điện, thử điện áp xoay chiều tăng cao cho cuộn dây nhị thứ.</w:t>
      </w:r>
    </w:p>
    <w:p w14:paraId="21494DE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1.10.4.6</w:t>
      </w:r>
      <w:r w:rsidRPr="00920050">
        <w:rPr>
          <w:rFonts w:ascii="Arial" w:hAnsi="Arial" w:cs="Arial"/>
          <w:sz w:val="20"/>
          <w:szCs w:val="20"/>
        </w:rPr>
        <w:t xml:space="preserve"> </w:t>
      </w:r>
      <w:r w:rsidRPr="00920050">
        <w:rPr>
          <w:rFonts w:ascii="Arial" w:hAnsi="Arial" w:cs="Arial"/>
          <w:b/>
          <w:sz w:val="20"/>
          <w:szCs w:val="20"/>
        </w:rPr>
        <w:t>Kiểm tra máy cắt dầu (OCB)</w:t>
      </w:r>
    </w:p>
    <w:p w14:paraId="143E763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1.10.4.6.1</w:t>
      </w:r>
      <w:r w:rsidRPr="00920050">
        <w:rPr>
          <w:rFonts w:ascii="Arial" w:hAnsi="Arial" w:cs="Arial"/>
          <w:sz w:val="20"/>
          <w:szCs w:val="20"/>
        </w:rPr>
        <w:t xml:space="preserve"> Kiểm tra bằng mắt</w:t>
      </w:r>
    </w:p>
    <w:p w14:paraId="3B4A6AB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máy OCB có hoặc không có các hiện tượng bất thường như: rò rỉ dầu, nứt vỡ, lỏng ốc tại các bộ phận, v.v.</w:t>
      </w:r>
    </w:p>
    <w:p w14:paraId="30EC81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1.10.4.6.2</w:t>
      </w:r>
      <w:r w:rsidRPr="00920050">
        <w:rPr>
          <w:rFonts w:ascii="Arial" w:hAnsi="Arial" w:cs="Arial"/>
          <w:sz w:val="20"/>
          <w:szCs w:val="20"/>
        </w:rPr>
        <w:t xml:space="preserve"> Kiểm tra bằng đo lường</w:t>
      </w:r>
    </w:p>
    <w:p w14:paraId="7C25DE3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OCB để xác định sự phù hợp các yêu cầu kỹ thuật bằng cách kiểm tra đo lường:</w:t>
      </w:r>
    </w:p>
    <w:p w14:paraId="53C9D50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 của mạch sơ cấp và của các mạch điều khiển;</w:t>
      </w:r>
    </w:p>
    <w:p w14:paraId="00FDE4C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tiếp xúc tiếp điểm chính bằng dòng điện một chiều;</w:t>
      </w:r>
    </w:p>
    <w:p w14:paraId="273E767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Thử nghiệm chịu đựng điện áp xoay chiều cho OCB có điện áp định mức đến 35 kV để xác định thiết bị có độ bền điện môi phù hợp với các quy định cho từng thiết bị;</w:t>
      </w:r>
    </w:p>
    <w:p w14:paraId="22539A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thao tác vận hành đóng và mở;</w:t>
      </w:r>
    </w:p>
    <w:p w14:paraId="7C62F12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các đặc tính đóng và mở như thời gian đóng mở tiếp điểm, điện áp làm việc cực tiểu, đánh giá chu trình làm việc, v.v.;</w:t>
      </w:r>
    </w:p>
    <w:p w14:paraId="7ACB1E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Kiểm tra dầu cách điện trước khi và sau khi nạp vào OCB;</w:t>
      </w:r>
    </w:p>
    <w:p w14:paraId="5D54902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tra thùng chứa khí nén thao tác đối với OCB truyền động bằng khí nén;</w:t>
      </w:r>
    </w:p>
    <w:p w14:paraId="102C3C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hệ thống liên động đối với OCB truyền động bằng khí nén để xác nhận OCB không thể đóng hoặc mở khi áp suất khí thao tác thấp hơn mức quy định;</w:t>
      </w:r>
    </w:p>
    <w:p w14:paraId="0C1BF97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Kiểm tra vận hành của van an toàn đối với OCB truyền động bằng khí nén. Hệ thống van an toàn phải được kiểm tra bảo đảm là van an toàn sẽ hoạt động khi áp suất dầu hoặc khí sinh ra trong thùng vượt quá áp suất lớn nhất cho phép;</w:t>
      </w:r>
    </w:p>
    <w:p w14:paraId="283F0B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 Kiểm tra TI (nếu có): đo điện trở một chiều, đo điện trở cách điện, đo đặc tính từ hóa, thử điện áp xoay chiều tăng cao cho cuộn dây nhị thứ.</w:t>
      </w:r>
    </w:p>
    <w:p w14:paraId="15A708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1.10.4.7</w:t>
      </w:r>
      <w:r w:rsidRPr="00920050">
        <w:rPr>
          <w:rFonts w:ascii="Arial" w:hAnsi="Arial" w:cs="Arial"/>
          <w:sz w:val="20"/>
          <w:szCs w:val="20"/>
        </w:rPr>
        <w:t xml:space="preserve"> </w:t>
      </w:r>
      <w:r w:rsidRPr="00920050">
        <w:rPr>
          <w:rFonts w:ascii="Arial" w:hAnsi="Arial" w:cs="Arial"/>
          <w:b/>
          <w:sz w:val="20"/>
          <w:szCs w:val="20"/>
        </w:rPr>
        <w:t>Kiểm tra dao cách ly/dao cắt tải/cầu dao phụ tải</w:t>
      </w:r>
    </w:p>
    <w:p w14:paraId="440B77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1.10.4.7.1</w:t>
      </w:r>
      <w:r w:rsidRPr="00920050">
        <w:rPr>
          <w:rFonts w:ascii="Arial" w:hAnsi="Arial" w:cs="Arial"/>
          <w:sz w:val="20"/>
          <w:szCs w:val="20"/>
        </w:rPr>
        <w:t xml:space="preserve"> Kiểm tra bằng mắt</w:t>
      </w:r>
    </w:p>
    <w:p w14:paraId="06EF721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cầu dao (bao gồm dao cách ly và dao phụ tải) có hoặc không có các hiện tượng bất thường như: nứt vỡ, lỏng ốc tại các bộ phận, v.v.</w:t>
      </w:r>
    </w:p>
    <w:p w14:paraId="2AF8E2D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1.10.4.7.2</w:t>
      </w:r>
      <w:r w:rsidRPr="00920050">
        <w:rPr>
          <w:rFonts w:ascii="Arial" w:hAnsi="Arial" w:cs="Arial"/>
          <w:sz w:val="20"/>
          <w:szCs w:val="20"/>
        </w:rPr>
        <w:t xml:space="preserve"> Kiểm tra bằng đo lường</w:t>
      </w:r>
    </w:p>
    <w:p w14:paraId="2923A0C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cầu dao để xác định sự phù hợp các yêu cầu kỹ thuật bằng cách kiểm tra đo lường:</w:t>
      </w:r>
    </w:p>
    <w:p w14:paraId="56DB0AF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 của mạch sơ cấp và các mạch điều khiển;</w:t>
      </w:r>
    </w:p>
    <w:p w14:paraId="2C40936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tiếp xúc mạch chính bằng dòng điện một chiều;</w:t>
      </w:r>
    </w:p>
    <w:p w14:paraId="446493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Thử nghiệm chịu đựng điện áp xoay chiều cho cầu dao có điện áp định mức đến 35 kV để xác định thiết bị có độ bền điện môi phù hợp;</w:t>
      </w:r>
    </w:p>
    <w:p w14:paraId="61791D8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vận hành đóng và mở:</w:t>
      </w:r>
    </w:p>
    <w:p w14:paraId="7E6ECF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thao tác đóng cắt bằng tay và bằng điện;</w:t>
      </w:r>
    </w:p>
    <w:p w14:paraId="7C0F23AC" w14:textId="2898B5DD"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 xml:space="preserve">- Kiểm tra thao tác đóng và mở từ xa: Kiểm tra chắc chắn rằng không có sự bất </w:t>
      </w:r>
      <w:r w:rsidR="00F36DB6" w:rsidRPr="00920050">
        <w:rPr>
          <w:rFonts w:ascii="Arial" w:hAnsi="Arial" w:cs="Arial"/>
          <w:sz w:val="20"/>
          <w:szCs w:val="20"/>
        </w:rPr>
        <w:t xml:space="preserve">bình </w:t>
      </w:r>
      <w:r w:rsidRPr="00920050">
        <w:rPr>
          <w:rFonts w:ascii="Arial" w:hAnsi="Arial" w:cs="Arial"/>
          <w:sz w:val="20"/>
          <w:szCs w:val="20"/>
        </w:rPr>
        <w:t>thường nào trong cầu dao bằng cách đóng và mở 3 lần tại điện áp (áp suất) định mức bằng điều khiển từ xa;</w:t>
      </w:r>
    </w:p>
    <w:p w14:paraId="6BD8896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tình trạng bộ tiếp điểm phụ của dao cách ly và dao tiếp đất;</w:t>
      </w:r>
    </w:p>
    <w:p w14:paraId="6D1B068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hệ thống liên động giữa dao chính và dao nối đất của dao cách ly.</w:t>
      </w:r>
    </w:p>
    <w:p w14:paraId="40D592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1.10.4.8</w:t>
      </w:r>
      <w:r w:rsidRPr="00920050">
        <w:rPr>
          <w:rFonts w:ascii="Arial" w:hAnsi="Arial" w:cs="Arial"/>
          <w:sz w:val="20"/>
          <w:szCs w:val="20"/>
        </w:rPr>
        <w:t xml:space="preserve"> </w:t>
      </w:r>
      <w:r w:rsidRPr="00920050">
        <w:rPr>
          <w:rFonts w:ascii="Arial" w:hAnsi="Arial" w:cs="Arial"/>
          <w:b/>
          <w:sz w:val="20"/>
          <w:szCs w:val="20"/>
        </w:rPr>
        <w:t>Kiểm tra tủ hợp bộ</w:t>
      </w:r>
    </w:p>
    <w:p w14:paraId="5C73598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1.10.4.8.1</w:t>
      </w:r>
      <w:r w:rsidRPr="00920050">
        <w:rPr>
          <w:rFonts w:ascii="Arial" w:hAnsi="Arial" w:cs="Arial"/>
          <w:sz w:val="20"/>
          <w:szCs w:val="20"/>
        </w:rPr>
        <w:t xml:space="preserve"> Kiểm tra bằng mắt</w:t>
      </w:r>
    </w:p>
    <w:p w14:paraId="503D92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tủ hợp bộ có hoặc không có các hiện tượng bất thường như: rò rỉ, nứt vỡ, lỏng ốc tại các bộ phận, v.v.</w:t>
      </w:r>
    </w:p>
    <w:p w14:paraId="6539E7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1.10.4.8.2</w:t>
      </w:r>
      <w:r w:rsidRPr="00920050">
        <w:rPr>
          <w:rFonts w:ascii="Arial" w:hAnsi="Arial" w:cs="Arial"/>
          <w:sz w:val="20"/>
          <w:szCs w:val="20"/>
        </w:rPr>
        <w:t xml:space="preserve"> Kiểm tra bằng đo lường</w:t>
      </w:r>
    </w:p>
    <w:p w14:paraId="797ED1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tủ hợp bộ để xác định sự phù hợp các yêu cầu kỹ thuật bằng cách kiểm tra đo lường:</w:t>
      </w:r>
    </w:p>
    <w:p w14:paraId="112507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 của mạch dẫn điện chính (thanh cái, mối nối thiết bị điện) và các mạch điều khiển;</w:t>
      </w:r>
    </w:p>
    <w:p w14:paraId="549508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Thử nghiệm chịu đựng điện áp xoay chiều cho tủ hợp bộ có điện áp định mức đến 35 kV để xác định thiết bị có độ bền điện môi phù hợp;</w:t>
      </w:r>
    </w:p>
    <w:p w14:paraId="7479008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trình tự liên động và khóa liên động của tủ bảng phân phối:</w:t>
      </w:r>
    </w:p>
    <w:p w14:paraId="6115EE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trình tự liên động của các bảng mạch điều khiển tủ phân phối phù hợp với sơ đồ thiết kế;</w:t>
      </w:r>
    </w:p>
    <w:p w14:paraId="215AF6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khóa liên động bảng mạch điều khiển của tủ phân phối bảo đảm các khóa liên động điện và cơ khí phù hợp với các yêu cầu trong hồ sơ kỹ thuật;</w:t>
      </w:r>
    </w:p>
    <w:p w14:paraId="39BC68D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pha của tủ phân phối để bảo đảm sự kết nối mạch sơ cấp được nối phù hợp với sơ đồ thiết kế;</w:t>
      </w:r>
    </w:p>
    <w:p w14:paraId="0C0E54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Tùy theo điều kiện thực tế kiểm tra các thiết bị lắp trong tủ hợp bộ (máy cắt, TI, TU... theo các mục được quy định trong các điều có liên quan.</w:t>
      </w:r>
    </w:p>
    <w:p w14:paraId="1CDAD0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1.10.4.9</w:t>
      </w:r>
      <w:r w:rsidRPr="00920050">
        <w:rPr>
          <w:rFonts w:ascii="Arial" w:hAnsi="Arial" w:cs="Arial"/>
          <w:sz w:val="20"/>
          <w:szCs w:val="20"/>
        </w:rPr>
        <w:t xml:space="preserve"> </w:t>
      </w:r>
      <w:r w:rsidRPr="00920050">
        <w:rPr>
          <w:rFonts w:ascii="Arial" w:hAnsi="Arial" w:cs="Arial"/>
          <w:b/>
          <w:sz w:val="20"/>
          <w:szCs w:val="20"/>
        </w:rPr>
        <w:t>Kiểm tra hệ thống tụ bù công suất</w:t>
      </w:r>
    </w:p>
    <w:p w14:paraId="1174B81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1.10.4.9.1</w:t>
      </w:r>
      <w:r w:rsidRPr="00920050">
        <w:rPr>
          <w:rFonts w:ascii="Arial" w:hAnsi="Arial" w:cs="Arial"/>
          <w:sz w:val="20"/>
          <w:szCs w:val="20"/>
        </w:rPr>
        <w:t xml:space="preserve"> Kiểm tra bằng mắt</w:t>
      </w:r>
    </w:p>
    <w:p w14:paraId="45C625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bù công suất có hoặc không có các hiện tượng bất thường như: rò rỉ dầu, nứt vỡ, lỏng ốc tại các bộ phận, v.v.</w:t>
      </w:r>
    </w:p>
    <w:p w14:paraId="5D8E7B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1.10.4.9.2</w:t>
      </w:r>
      <w:r w:rsidRPr="00920050">
        <w:rPr>
          <w:rFonts w:ascii="Arial" w:hAnsi="Arial" w:cs="Arial"/>
          <w:sz w:val="20"/>
          <w:szCs w:val="20"/>
        </w:rPr>
        <w:t xml:space="preserve"> Kiểm tra tình trạng cách điện của tụ bù công suất:</w:t>
      </w:r>
    </w:p>
    <w:p w14:paraId="3E3548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 cực - vỏ;</w:t>
      </w:r>
    </w:p>
    <w:p w14:paraId="1D1FDE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Thử nghiệm chịu đựng điện áp xoay chiều đối với đối tượng cực-vỏ có điện áp định mức đến 35 kV để xác định thiết bị có độ bền điện môi phù hợp.</w:t>
      </w:r>
    </w:p>
    <w:p w14:paraId="6AAA14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1.10.4.9.3</w:t>
      </w:r>
      <w:r w:rsidRPr="00920050">
        <w:rPr>
          <w:rFonts w:ascii="Arial" w:hAnsi="Arial" w:cs="Arial"/>
          <w:sz w:val="20"/>
          <w:szCs w:val="20"/>
        </w:rPr>
        <w:t xml:space="preserve"> Đo điện dung tụ bù công suất.</w:t>
      </w:r>
    </w:p>
    <w:p w14:paraId="19EDCC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1.10.4.9.4</w:t>
      </w:r>
      <w:r w:rsidRPr="00920050">
        <w:rPr>
          <w:rFonts w:ascii="Arial" w:hAnsi="Arial" w:cs="Arial"/>
          <w:sz w:val="20"/>
          <w:szCs w:val="20"/>
        </w:rPr>
        <w:t xml:space="preserve"> Kiểm tra trình tự hoạt động các mạch điều khiển (như mạch cảnh báo) bảo đảm tuân theo yêu cầu thiết kế.</w:t>
      </w:r>
    </w:p>
    <w:p w14:paraId="52D1E38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1.10.4.10</w:t>
      </w:r>
      <w:r w:rsidRPr="00920050">
        <w:rPr>
          <w:rFonts w:ascii="Arial" w:hAnsi="Arial" w:cs="Arial"/>
          <w:sz w:val="20"/>
          <w:szCs w:val="20"/>
        </w:rPr>
        <w:t xml:space="preserve"> </w:t>
      </w:r>
      <w:r w:rsidRPr="00920050">
        <w:rPr>
          <w:rFonts w:ascii="Arial" w:hAnsi="Arial" w:cs="Arial"/>
          <w:b/>
          <w:sz w:val="20"/>
          <w:szCs w:val="20"/>
        </w:rPr>
        <w:t>Kiểm tra thiết bị chống sét và bộ giám sát</w:t>
      </w:r>
    </w:p>
    <w:p w14:paraId="5911EA3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1.10.4.10.1</w:t>
      </w:r>
      <w:r w:rsidRPr="00920050">
        <w:rPr>
          <w:rFonts w:ascii="Arial" w:hAnsi="Arial" w:cs="Arial"/>
          <w:sz w:val="20"/>
          <w:szCs w:val="20"/>
        </w:rPr>
        <w:t xml:space="preserve"> Kiểm tra bằng mắt</w:t>
      </w:r>
    </w:p>
    <w:p w14:paraId="1F5205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chống sét có hoặc không có các hiện tượng bất thường như: nứt vỡ, lỏng ốc tại các bộ phận, v.v.</w:t>
      </w:r>
    </w:p>
    <w:p w14:paraId="28B79B4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1.10.4.10.2</w:t>
      </w:r>
      <w:r w:rsidRPr="00920050">
        <w:rPr>
          <w:rFonts w:ascii="Arial" w:hAnsi="Arial" w:cs="Arial"/>
          <w:sz w:val="20"/>
          <w:szCs w:val="20"/>
        </w:rPr>
        <w:t xml:space="preserve"> Đo tình trạng cách điện của chống sét.</w:t>
      </w:r>
    </w:p>
    <w:p w14:paraId="26CC717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1.10.4.10.3</w:t>
      </w:r>
      <w:r w:rsidRPr="00920050">
        <w:rPr>
          <w:rFonts w:ascii="Arial" w:hAnsi="Arial" w:cs="Arial"/>
          <w:sz w:val="20"/>
          <w:szCs w:val="20"/>
        </w:rPr>
        <w:t xml:space="preserve"> Đo dòng điện rò của chống sét đối với chống sét có cấp điện áp danh định đến 35 kV, nên đo ở cấp điện áp 110 kV trở lên nếu điều kiện cho phép.</w:t>
      </w:r>
    </w:p>
    <w:p w14:paraId="0C28F1E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1.10.4.10.4</w:t>
      </w:r>
      <w:r w:rsidRPr="00920050">
        <w:rPr>
          <w:rFonts w:ascii="Arial" w:hAnsi="Arial" w:cs="Arial"/>
          <w:sz w:val="20"/>
          <w:szCs w:val="20"/>
        </w:rPr>
        <w:t xml:space="preserve"> Kiểm tra các điện áp phóng điện đối với các chống sét loại có khe hở.</w:t>
      </w:r>
    </w:p>
    <w:p w14:paraId="19D56D2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1.10.4.10.5</w:t>
      </w:r>
      <w:r w:rsidRPr="00920050">
        <w:rPr>
          <w:rFonts w:ascii="Arial" w:hAnsi="Arial" w:cs="Arial"/>
          <w:sz w:val="20"/>
          <w:szCs w:val="20"/>
        </w:rPr>
        <w:t xml:space="preserve"> Kiểm tra bộ giám sát theo hướng dẫn nhà chế tạo:</w:t>
      </w:r>
    </w:p>
    <w:p w14:paraId="2BC8840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chức năng đo dòng điện rò</w:t>
      </w:r>
    </w:p>
    <w:p w14:paraId="467CB4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b) Kiểm tra bộ đếm số lần hoạt động.</w:t>
      </w:r>
    </w:p>
    <w:p w14:paraId="39344D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1.10.4.11</w:t>
      </w:r>
      <w:r w:rsidRPr="00920050">
        <w:rPr>
          <w:rFonts w:ascii="Arial" w:hAnsi="Arial" w:cs="Arial"/>
          <w:sz w:val="20"/>
          <w:szCs w:val="20"/>
        </w:rPr>
        <w:t xml:space="preserve"> </w:t>
      </w:r>
      <w:r w:rsidRPr="00920050">
        <w:rPr>
          <w:rFonts w:ascii="Arial" w:hAnsi="Arial" w:cs="Arial"/>
          <w:b/>
          <w:sz w:val="20"/>
          <w:szCs w:val="20"/>
        </w:rPr>
        <w:t>Kiểm tra hệ thống ắc quy</w:t>
      </w:r>
    </w:p>
    <w:p w14:paraId="269B281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1.10.4.11.1</w:t>
      </w:r>
      <w:r w:rsidRPr="00920050">
        <w:rPr>
          <w:rFonts w:ascii="Arial" w:hAnsi="Arial" w:cs="Arial"/>
          <w:sz w:val="20"/>
          <w:szCs w:val="20"/>
        </w:rPr>
        <w:t xml:space="preserve"> Kiểm tra bằng mắt</w:t>
      </w:r>
    </w:p>
    <w:p w14:paraId="295DE54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hệ thống ắc quy có hoặc không có các hiện tượng bất thường như: rò rỉ ở điện cực, nứt vỡ điện cực, v.v.</w:t>
      </w:r>
    </w:p>
    <w:p w14:paraId="1231B65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1.10.4.11.2</w:t>
      </w:r>
      <w:r w:rsidRPr="00920050">
        <w:rPr>
          <w:rFonts w:ascii="Arial" w:hAnsi="Arial" w:cs="Arial"/>
          <w:sz w:val="20"/>
          <w:szCs w:val="20"/>
        </w:rPr>
        <w:t xml:space="preserve"> Đo điện áp của mỗi phần tử ắc quy.</w:t>
      </w:r>
    </w:p>
    <w:p w14:paraId="182D613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1.10.4.11.3</w:t>
      </w:r>
      <w:r w:rsidRPr="00920050">
        <w:rPr>
          <w:rFonts w:ascii="Arial" w:hAnsi="Arial" w:cs="Arial"/>
          <w:sz w:val="20"/>
          <w:szCs w:val="20"/>
        </w:rPr>
        <w:t xml:space="preserve"> Đo tổng trở của các ngăn ắc quy.</w:t>
      </w:r>
    </w:p>
    <w:p w14:paraId="1FF6DEC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1.10.4.11.4</w:t>
      </w:r>
      <w:r w:rsidRPr="00920050">
        <w:rPr>
          <w:rFonts w:ascii="Arial" w:hAnsi="Arial" w:cs="Arial"/>
          <w:sz w:val="20"/>
          <w:szCs w:val="20"/>
        </w:rPr>
        <w:t xml:space="preserve"> Kiểm tra nạp cân bằng để hiệu chỉnh điện áp không cân bằng và tỷ trọng dung dịch và để đồng nhất các lớp trên và lớp dưới của chất điện phân. Thủ tục kiểm tra cần tuân theo các yêu cầu kỹ thuật của nhà sản xuất.</w:t>
      </w:r>
    </w:p>
    <w:p w14:paraId="5CCE79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w:t>
      </w:r>
      <w:r w:rsidRPr="00920050">
        <w:rPr>
          <w:rFonts w:ascii="Arial" w:hAnsi="Arial" w:cs="Arial"/>
          <w:sz w:val="20"/>
          <w:szCs w:val="20"/>
        </w:rPr>
        <w:t xml:space="preserve"> </w:t>
      </w:r>
      <w:r w:rsidRPr="00920050">
        <w:rPr>
          <w:rFonts w:ascii="Arial" w:hAnsi="Arial" w:cs="Arial"/>
          <w:b/>
          <w:sz w:val="20"/>
          <w:szCs w:val="20"/>
        </w:rPr>
        <w:t>Kiểm tra thiết bị rơ-le bảo vệ và điều khiển</w:t>
      </w:r>
    </w:p>
    <w:p w14:paraId="781DB5F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1.10.4.12.1 </w:t>
      </w:r>
      <w:r w:rsidRPr="00920050">
        <w:rPr>
          <w:rFonts w:ascii="Arial" w:hAnsi="Arial" w:cs="Arial"/>
          <w:sz w:val="20"/>
          <w:szCs w:val="20"/>
        </w:rPr>
        <w:t>Kiểm tra đơn chiếc</w:t>
      </w:r>
    </w:p>
    <w:p w14:paraId="26DA84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các đồng hồ đo và rơ-le bảo vệ phải thực hiện các kiểm tra chức năng và đặc tính, kiểm tra trị số chỉnh định rơ-le bảo vệ. Khi thực hiện kiểm tra đơn chiếc, phải tách biệt các mạch đóng cắt của rơ-le bảo vệ, mạch máy biến dòng điện và mạch máy biến điện áp.</w:t>
      </w:r>
    </w:p>
    <w:p w14:paraId="2814060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sai số đồng hồ đo;</w:t>
      </w:r>
    </w:p>
    <w:p w14:paraId="2338F1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trị số tác động rơ-le bảo vệ;</w:t>
      </w:r>
    </w:p>
    <w:p w14:paraId="5A9B275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đặc tính điện áp và dòng điện;</w:t>
      </w:r>
    </w:p>
    <w:p w14:paraId="0D425E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đặc tính góc pha;</w:t>
      </w:r>
    </w:p>
    <w:p w14:paraId="464158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Đo thời gian tác động rơ-le bảo vệ.</w:t>
      </w:r>
    </w:p>
    <w:p w14:paraId="53E4B15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1.10.4.12.2</w:t>
      </w:r>
      <w:r w:rsidRPr="00920050">
        <w:rPr>
          <w:rFonts w:ascii="Arial" w:hAnsi="Arial" w:cs="Arial"/>
          <w:sz w:val="20"/>
          <w:szCs w:val="20"/>
        </w:rPr>
        <w:t xml:space="preserve"> Kiểm tra mạch một chiều</w:t>
      </w:r>
    </w:p>
    <w:p w14:paraId="0774927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trình tự tác động trong mạch một chiều;</w:t>
      </w:r>
    </w:p>
    <w:p w14:paraId="1E232DE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cách điện;</w:t>
      </w:r>
    </w:p>
    <w:p w14:paraId="46A5C95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Đo tải.</w:t>
      </w:r>
    </w:p>
    <w:p w14:paraId="612B070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1.10.4.12.3</w:t>
      </w:r>
      <w:r w:rsidRPr="00920050">
        <w:rPr>
          <w:rFonts w:ascii="Arial" w:hAnsi="Arial" w:cs="Arial"/>
          <w:sz w:val="20"/>
          <w:szCs w:val="20"/>
        </w:rPr>
        <w:t xml:space="preserve"> Kiểm tra mạch xoay chiều</w:t>
      </w:r>
    </w:p>
    <w:p w14:paraId="4ABA206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mạch thứ cấp;</w:t>
      </w:r>
    </w:p>
    <w:p w14:paraId="617A60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mạch xoay chiều (Thí nghiệm mô phỏng).</w:t>
      </w:r>
    </w:p>
    <w:p w14:paraId="2EC82D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1.10.4.12.4</w:t>
      </w:r>
      <w:r w:rsidRPr="00920050">
        <w:rPr>
          <w:rFonts w:ascii="Arial" w:hAnsi="Arial" w:cs="Arial"/>
          <w:sz w:val="20"/>
          <w:szCs w:val="20"/>
        </w:rPr>
        <w:t xml:space="preserve"> Kiểm tra tính tương thích của thiết bị</w:t>
      </w:r>
    </w:p>
    <w:p w14:paraId="5082DC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Đối với các thiết bị được lắp đặt tại nhiều trạm biến áp có liên kết thông tin với nhau, phải thực hiện thí nghiệm kiểm tra vận hành tổng hợp kể cả kênh truyền thông tin.</w:t>
      </w:r>
    </w:p>
    <w:p w14:paraId="47458BA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1.10.4.12.5</w:t>
      </w:r>
      <w:r w:rsidRPr="00920050">
        <w:rPr>
          <w:rFonts w:ascii="Arial" w:hAnsi="Arial" w:cs="Arial"/>
          <w:sz w:val="20"/>
          <w:szCs w:val="20"/>
        </w:rPr>
        <w:t xml:space="preserve"> Kiểm tra mạch tổng hợp</w:t>
      </w:r>
    </w:p>
    <w:p w14:paraId="520C6A2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w:t>
      </w:r>
    </w:p>
    <w:p w14:paraId="415223A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thao tác đóng và mở;</w:t>
      </w:r>
    </w:p>
    <w:p w14:paraId="072DA4D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khóa liên động;</w:t>
      </w:r>
    </w:p>
    <w:p w14:paraId="7D18AAC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thiết bị rơ-le bảo vệ và tín hiệu cảnh báo.</w:t>
      </w:r>
    </w:p>
    <w:p w14:paraId="365CB8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1.10.4.12.6</w:t>
      </w:r>
      <w:r w:rsidRPr="00920050">
        <w:rPr>
          <w:rFonts w:ascii="Arial" w:hAnsi="Arial" w:cs="Arial"/>
          <w:sz w:val="20"/>
          <w:szCs w:val="20"/>
        </w:rPr>
        <w:t xml:space="preserve"> Thí nghiệm tổng hợp mạch máy biến điện áp</w:t>
      </w:r>
    </w:p>
    <w:p w14:paraId="1E0F008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w:t>
      </w:r>
    </w:p>
    <w:p w14:paraId="409421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cực tính;</w:t>
      </w:r>
    </w:p>
    <w:p w14:paraId="0DD1FE2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tỷ số biến đổi;</w:t>
      </w:r>
    </w:p>
    <w:p w14:paraId="4C10E00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tải;</w:t>
      </w:r>
    </w:p>
    <w:p w14:paraId="3E7085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thứ tự pha</w:t>
      </w:r>
    </w:p>
    <w:p w14:paraId="7DCCC7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1.10.4.12.7</w:t>
      </w:r>
      <w:r w:rsidRPr="00920050">
        <w:rPr>
          <w:rFonts w:ascii="Arial" w:hAnsi="Arial" w:cs="Arial"/>
          <w:sz w:val="20"/>
          <w:szCs w:val="20"/>
        </w:rPr>
        <w:t xml:space="preserve"> Kiểm tra tổng hợp mạch máy biến dòng điện</w:t>
      </w:r>
    </w:p>
    <w:p w14:paraId="341AE7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a) Đo điện trở cách điện;</w:t>
      </w:r>
    </w:p>
    <w:p w14:paraId="07340C3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cực tính;</w:t>
      </w:r>
    </w:p>
    <w:p w14:paraId="72C44FF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tỷ số biến đổi;</w:t>
      </w:r>
    </w:p>
    <w:p w14:paraId="703CE8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tải;</w:t>
      </w:r>
    </w:p>
    <w:p w14:paraId="6BB76AB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đấu nối;</w:t>
      </w:r>
    </w:p>
    <w:p w14:paraId="768528D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Kiểm tra thứ tự pha.</w:t>
      </w:r>
    </w:p>
    <w:p w14:paraId="6D7DD6B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1.10.4.13</w:t>
      </w:r>
      <w:r w:rsidRPr="00920050">
        <w:rPr>
          <w:rFonts w:ascii="Arial" w:hAnsi="Arial" w:cs="Arial"/>
          <w:sz w:val="20"/>
          <w:szCs w:val="20"/>
        </w:rPr>
        <w:t xml:space="preserve"> </w:t>
      </w:r>
      <w:r w:rsidRPr="00920050">
        <w:rPr>
          <w:rFonts w:ascii="Arial" w:hAnsi="Arial" w:cs="Arial"/>
          <w:b/>
          <w:sz w:val="20"/>
          <w:szCs w:val="20"/>
        </w:rPr>
        <w:t>Kiểm tra máy cắt điện khí (GCB)</w:t>
      </w:r>
    </w:p>
    <w:p w14:paraId="0FA407E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1.10.4.13.1</w:t>
      </w:r>
      <w:r w:rsidRPr="00920050">
        <w:rPr>
          <w:rFonts w:ascii="Arial" w:hAnsi="Arial" w:cs="Arial"/>
          <w:sz w:val="20"/>
          <w:szCs w:val="20"/>
        </w:rPr>
        <w:t xml:space="preserve"> Kiểm tra bằng mắt</w:t>
      </w:r>
    </w:p>
    <w:p w14:paraId="22CECF8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GCB có hoặc không có các hiện tượng bất thường như: rò rỉ dầu, nứt vỡ, lỏng ốc tại các bộ phận, v.v.</w:t>
      </w:r>
    </w:p>
    <w:p w14:paraId="72FD30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1.10.4.13.2</w:t>
      </w:r>
      <w:r w:rsidRPr="00920050">
        <w:rPr>
          <w:rFonts w:ascii="Arial" w:hAnsi="Arial" w:cs="Arial"/>
          <w:sz w:val="20"/>
          <w:szCs w:val="20"/>
        </w:rPr>
        <w:t xml:space="preserve"> Kiểm tra bằng đo lường</w:t>
      </w:r>
    </w:p>
    <w:p w14:paraId="763609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Đơn vị quản lý vận hành công trình phải kiểm tra tình trạng làm việc của GCB để xác định sự phù hợp các yêu cầu kỹ thuật bằng cách kiểm tra đo lường:</w:t>
      </w:r>
    </w:p>
    <w:p w14:paraId="12165A2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Đo điện trở cách điện của mạch sơ cấp và của các mạch điều khiển;</w:t>
      </w:r>
    </w:p>
    <w:p w14:paraId="7E8C382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tiếp xúc các tiếp điểm chính bằng dòng điện một chiều;</w:t>
      </w:r>
    </w:p>
    <w:p w14:paraId="6452B7F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Thử nghiệm chịu đựng điện áp xoay chiều cho GCB có điện áp định mức đến 35 kV để xác định thiết bị có độ bền điện môi phù hợp.</w:t>
      </w:r>
    </w:p>
    <w:p w14:paraId="54682E0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thao tác vận hành đóng và mở;</w:t>
      </w:r>
    </w:p>
    <w:p w14:paraId="3BB9F4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đo lường các đặc tính đóng và mở như thời gian đóng mở tiếp điểm, điện áp làm việc cực tiểu, đánh giá chu trình làm việc, v.v.;</w:t>
      </w:r>
    </w:p>
    <w:p w14:paraId="67D8EF9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Kiểm tra các mạch liên động (cảnh báo, khóa thao tác) của thiết bị giám sát áp lực (hoặc mật độ) khí cách điện. Khi điều kiện thiết bị thử nghiệm và thiết bị giám sát áp lực (hoặc mật độ) khí cách điện của GCB cho phép, hoặc khi có yêu cầu đặc biệt, phải đo và kiểm tra các áp suất sau đây thoả mãn yêu cầu kỹ thuật của nhà chế tạo:</w:t>
      </w:r>
    </w:p>
    <w:p w14:paraId="086D134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Áp suất khí SF6 cảnh báo và khóa sự vận hành của GCB.</w:t>
      </w:r>
    </w:p>
    <w:p w14:paraId="5B8982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Áp suất khí SF6 cảnh báo và khóa sự vận hành của GCB được cài đặt lại.</w:t>
      </w:r>
    </w:p>
    <w:p w14:paraId="4558B94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tra độ rò khí cách điện sau ít nhất 24 giờ kể từ khi khí được nạp đủ vào GCB;</w:t>
      </w:r>
    </w:p>
    <w:p w14:paraId="77C9F6C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các cuộn dây đóng cắt và động cơ tích năng.</w:t>
      </w:r>
    </w:p>
    <w:p w14:paraId="1A0CD31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Kiểm tra thùng chứa dầu hoặc khí thao tác đối với GCB truyền động bằng dầu áp lực hoặc khí nén;</w:t>
      </w:r>
    </w:p>
    <w:p w14:paraId="7909CB13" w14:textId="2F2DFFDB"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w:t>
      </w:r>
      <w:r w:rsidR="004839AA" w:rsidRPr="00920050">
        <w:rPr>
          <w:rFonts w:ascii="Arial" w:hAnsi="Arial" w:cs="Arial"/>
          <w:sz w:val="20"/>
          <w:szCs w:val="20"/>
        </w:rPr>
        <w:t xml:space="preserve"> </w:t>
      </w:r>
      <w:r w:rsidRPr="00920050">
        <w:rPr>
          <w:rFonts w:ascii="Arial" w:hAnsi="Arial" w:cs="Arial"/>
          <w:sz w:val="20"/>
          <w:szCs w:val="20"/>
        </w:rPr>
        <w:t>Kiểm tra hệ thống liên động đối với GCB truyền động bằng chất khí để xác nhận GCB không thể đóng hoặc mở khi áp suất khí thao tác thấp hơn mức quy định;</w:t>
      </w:r>
    </w:p>
    <w:p w14:paraId="07C095E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l) Kiểm tra vận hành của van an toàn đối với GCB truyền động bằng dầu hoặc khí nén để bảo đảm là van an toàn sẽ hoạt động khi áp suất dầu hoặc khí sinh ra trong thùng vượt quá áp suất lớn nhất cho phép;</w:t>
      </w:r>
    </w:p>
    <w:p w14:paraId="0244B963" w14:textId="02531DCB"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w:t>
      </w:r>
      <w:r w:rsidR="004839AA" w:rsidRPr="00920050">
        <w:rPr>
          <w:rFonts w:ascii="Arial" w:hAnsi="Arial" w:cs="Arial"/>
          <w:sz w:val="20"/>
          <w:szCs w:val="20"/>
        </w:rPr>
        <w:t xml:space="preserve"> </w:t>
      </w:r>
      <w:r w:rsidRPr="00920050">
        <w:rPr>
          <w:rFonts w:ascii="Arial" w:hAnsi="Arial" w:cs="Arial"/>
          <w:sz w:val="20"/>
          <w:szCs w:val="20"/>
        </w:rPr>
        <w:t>Kiểm tra TI (nếu có) : đo điện trở một chiều, đo điện trở cách điện, đo đặc tính từ hóa, thử điện áp xoay chiều tăng cao cho cuộn dây thứ cấp.</w:t>
      </w:r>
    </w:p>
    <w:p w14:paraId="2188A9FD" w14:textId="12BD46D5"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n)</w:t>
      </w:r>
      <w:r w:rsidR="004839AA" w:rsidRPr="00920050">
        <w:rPr>
          <w:rFonts w:ascii="Arial" w:hAnsi="Arial" w:cs="Arial"/>
          <w:sz w:val="20"/>
          <w:szCs w:val="20"/>
        </w:rPr>
        <w:t xml:space="preserve"> </w:t>
      </w:r>
      <w:r w:rsidRPr="00920050">
        <w:rPr>
          <w:rFonts w:ascii="Arial" w:hAnsi="Arial" w:cs="Arial"/>
          <w:sz w:val="20"/>
          <w:szCs w:val="20"/>
        </w:rPr>
        <w:t>Kiểm tra TU (nếu có): đo điện trở một chiều, đo điện trở cách điện, thử điện áp xoay chiều tăng cao cho cuộn dây thứ cấp.</w:t>
      </w:r>
    </w:p>
    <w:p w14:paraId="12EE0A0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w:t>
      </w:r>
      <w:r w:rsidRPr="00920050">
        <w:rPr>
          <w:rFonts w:ascii="Arial" w:hAnsi="Arial" w:cs="Arial"/>
          <w:sz w:val="20"/>
          <w:szCs w:val="20"/>
        </w:rPr>
        <w:t xml:space="preserve"> </w:t>
      </w:r>
      <w:r w:rsidRPr="00920050">
        <w:rPr>
          <w:rFonts w:ascii="Arial" w:hAnsi="Arial" w:cs="Arial"/>
          <w:b/>
          <w:sz w:val="20"/>
          <w:szCs w:val="20"/>
        </w:rPr>
        <w:t>Kiểm tra hoàn thành</w:t>
      </w:r>
    </w:p>
    <w:p w14:paraId="5103AB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1.10.5.1</w:t>
      </w:r>
      <w:r w:rsidRPr="00920050">
        <w:rPr>
          <w:rFonts w:ascii="Arial" w:hAnsi="Arial" w:cs="Arial"/>
          <w:sz w:val="20"/>
          <w:szCs w:val="20"/>
        </w:rPr>
        <w:t xml:space="preserve"> </w:t>
      </w:r>
      <w:r w:rsidRPr="00920050">
        <w:rPr>
          <w:rFonts w:ascii="Arial" w:hAnsi="Arial" w:cs="Arial"/>
          <w:b/>
          <w:sz w:val="20"/>
          <w:szCs w:val="20"/>
        </w:rPr>
        <w:t>Quy định chung</w:t>
      </w:r>
    </w:p>
    <w:p w14:paraId="14D52CC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Khi hoàn thành công việc lắp đặt phải tiến hành kiểm tra và kiểm định để xác định chất lượng tổng hợp của công trình trước khi bắt đầu vận hành trong điều kiện mỗi thiết bị được kết nối với toàn bộ hệ thống. Việc kiểm tra và kiểm định phải thực hiện riêng biệt với TBA, ĐDK và cáp ngầm theo nội dung quy định tại Điểm 1.10.3, 1.10.4 và các quy định khác.</w:t>
      </w:r>
    </w:p>
    <w:p w14:paraId="512290A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Đơn vị quản lý vận hành công trình phải giám sát việc kiểm tra và kiểm định.</w:t>
      </w:r>
    </w:p>
    <w:p w14:paraId="361414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1.10.5.2</w:t>
      </w:r>
      <w:r w:rsidRPr="00920050">
        <w:rPr>
          <w:rFonts w:ascii="Arial" w:hAnsi="Arial" w:cs="Arial"/>
          <w:sz w:val="20"/>
          <w:szCs w:val="20"/>
        </w:rPr>
        <w:t xml:space="preserve"> </w:t>
      </w:r>
      <w:r w:rsidRPr="00920050">
        <w:rPr>
          <w:rFonts w:ascii="Arial" w:hAnsi="Arial" w:cs="Arial"/>
          <w:b/>
          <w:sz w:val="20"/>
          <w:szCs w:val="20"/>
        </w:rPr>
        <w:t>Kiểm tra hoàn thành ĐDK</w:t>
      </w:r>
    </w:p>
    <w:p w14:paraId="3B5FCD6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1.10.5.2.1</w:t>
      </w:r>
      <w:r w:rsidRPr="00920050">
        <w:rPr>
          <w:rFonts w:ascii="Arial" w:hAnsi="Arial" w:cs="Arial"/>
          <w:sz w:val="20"/>
          <w:szCs w:val="20"/>
        </w:rPr>
        <w:t xml:space="preserve"> Kiểm tra bằng mắt công trình xây dựng được hoàn thành tuân theo đúng các yêu cầu kỹ thuật và các quy chuẩn kỹ thuật.</w:t>
      </w:r>
    </w:p>
    <w:p w14:paraId="65577FF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1.10.5.2.2</w:t>
      </w:r>
      <w:r w:rsidRPr="00920050">
        <w:rPr>
          <w:rFonts w:ascii="Arial" w:hAnsi="Arial" w:cs="Arial"/>
          <w:sz w:val="20"/>
          <w:szCs w:val="20"/>
        </w:rPr>
        <w:t xml:space="preserve"> Kiểm tra pha</w:t>
      </w:r>
    </w:p>
    <w:p w14:paraId="68D4421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thứ tự và đồng vị pha của đường dây.</w:t>
      </w:r>
    </w:p>
    <w:p w14:paraId="31F8BB7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1.10.5.3</w:t>
      </w:r>
      <w:r w:rsidRPr="00920050">
        <w:rPr>
          <w:rFonts w:ascii="Arial" w:hAnsi="Arial" w:cs="Arial"/>
          <w:sz w:val="20"/>
          <w:szCs w:val="20"/>
        </w:rPr>
        <w:t xml:space="preserve"> </w:t>
      </w:r>
      <w:r w:rsidRPr="00920050">
        <w:rPr>
          <w:rFonts w:ascii="Arial" w:hAnsi="Arial" w:cs="Arial"/>
          <w:b/>
          <w:sz w:val="20"/>
          <w:szCs w:val="20"/>
        </w:rPr>
        <w:t>Kiểm tra đường cáp ngầm</w:t>
      </w:r>
    </w:p>
    <w:p w14:paraId="2E3C537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1.10.5.3.1</w:t>
      </w:r>
      <w:r w:rsidRPr="00920050">
        <w:rPr>
          <w:rFonts w:ascii="Arial" w:hAnsi="Arial" w:cs="Arial"/>
          <w:sz w:val="20"/>
          <w:szCs w:val="20"/>
        </w:rPr>
        <w:t xml:space="preserve"> Kiểm tra bằng mắt công trình xây dựng được hoàn thành tuân theo đúng các yêu cầu kỹ thuật và các quy chuẩn kỹ thuật.</w:t>
      </w:r>
    </w:p>
    <w:p w14:paraId="5B59EB0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1.10.5.3.2</w:t>
      </w:r>
      <w:r w:rsidRPr="00920050">
        <w:rPr>
          <w:rFonts w:ascii="Arial" w:hAnsi="Arial" w:cs="Arial"/>
          <w:sz w:val="20"/>
          <w:szCs w:val="20"/>
        </w:rPr>
        <w:t xml:space="preserve"> Đo điện trở cách điện phải có giá trị phù hợp.</w:t>
      </w:r>
    </w:p>
    <w:p w14:paraId="2399F7E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1.10.5.3.3 </w:t>
      </w:r>
      <w:r w:rsidRPr="00920050">
        <w:rPr>
          <w:rFonts w:ascii="Arial" w:hAnsi="Arial" w:cs="Arial"/>
          <w:sz w:val="20"/>
          <w:szCs w:val="20"/>
        </w:rPr>
        <w:t>Kiểm tra pha</w:t>
      </w:r>
    </w:p>
    <w:p w14:paraId="64C857F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thứ tự và đồng vị pha của đường cáp ngầm.</w:t>
      </w:r>
    </w:p>
    <w:p w14:paraId="74E4ADD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1.10.5.4</w:t>
      </w:r>
      <w:r w:rsidRPr="00920050">
        <w:rPr>
          <w:rFonts w:ascii="Arial" w:hAnsi="Arial" w:cs="Arial"/>
          <w:sz w:val="20"/>
          <w:szCs w:val="20"/>
        </w:rPr>
        <w:t xml:space="preserve"> </w:t>
      </w:r>
      <w:r w:rsidRPr="00920050">
        <w:rPr>
          <w:rFonts w:ascii="Arial" w:hAnsi="Arial" w:cs="Arial"/>
          <w:b/>
          <w:sz w:val="20"/>
          <w:szCs w:val="20"/>
        </w:rPr>
        <w:t>Kiểm tra thiết bị TBA</w:t>
      </w:r>
    </w:p>
    <w:p w14:paraId="03EF34D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1.10.5.4.1</w:t>
      </w:r>
      <w:r w:rsidRPr="00920050">
        <w:rPr>
          <w:rFonts w:ascii="Arial" w:hAnsi="Arial" w:cs="Arial"/>
          <w:sz w:val="20"/>
          <w:szCs w:val="20"/>
        </w:rPr>
        <w:t xml:space="preserve"> Kiểm tra bằng mắt</w:t>
      </w:r>
    </w:p>
    <w:p w14:paraId="0ACB7E5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trạng thái lắp đặt của thiết bị có thể tạo ra hồ quang điện</w:t>
      </w:r>
    </w:p>
    <w:p w14:paraId="3BB9AB3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Khoảng cách an toàn giữa các thiết bị có thể phát sinh hồ quang điện như máy cắt, dao cách ly với các vật dễ bắt lửa. Khoảng cách an toàn các phần được mang điện (ngoại trừ thiết bị kín có vỏ nối đất, ví dụ GIS), phần được mang điện gồm cả sứ đỡ cách điện không được bao quanh bằng rào chắn. Khoảng cách cách điện giữa phần mang điện với hàng rào, tường phải được kiểm soát và phải bảo đảm các khoảng cách phù hợp;</w:t>
      </w:r>
    </w:p>
    <w:p w14:paraId="5CEA22E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hàng rào, tường chắn</w:t>
      </w:r>
    </w:p>
    <w:p w14:paraId="1D494A5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hàng rào, tường bao quanh trạm biến áp đã được trang bị khóa ngăn ngừa những người không có thẩm quyền xâm phạm trạm biến áp dễ dàng. Chiều cao của hàng rào, tường xung quanh trạm phải được kiểm tra không thấp hơn 2,0m tính từ chân. Các khoảng cách cách điện giữa phần mang điện với hàng rào, tường phải được kiểm soát và phải bảo đảm các giá trị phù hợp.</w:t>
      </w:r>
    </w:p>
    <w:p w14:paraId="1FB69A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1.10.5.4.2</w:t>
      </w:r>
      <w:r w:rsidRPr="00920050">
        <w:rPr>
          <w:rFonts w:ascii="Arial" w:hAnsi="Arial" w:cs="Arial"/>
          <w:sz w:val="20"/>
          <w:szCs w:val="20"/>
        </w:rPr>
        <w:t xml:space="preserve"> Đo điện trở nối đất bảo đảm có giá trị phù hợp yêu cầu kỹ thuật.</w:t>
      </w:r>
    </w:p>
    <w:p w14:paraId="3B5F07C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1.10.5.4.3</w:t>
      </w:r>
      <w:r w:rsidRPr="00920050">
        <w:rPr>
          <w:rFonts w:ascii="Arial" w:hAnsi="Arial" w:cs="Arial"/>
          <w:sz w:val="20"/>
          <w:szCs w:val="20"/>
        </w:rPr>
        <w:t xml:space="preserve"> Kiểm tra hệ thống giám sát và điều khiển</w:t>
      </w:r>
    </w:p>
    <w:p w14:paraId="47B9C5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đóng mở</w:t>
      </w:r>
    </w:p>
    <w:p w14:paraId="3CED684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thao tác máy cắt, dao cách ly từ phòng điều khiển, bảo đảm mỗi thiết bị làm việc thích hợp với những tín hiệu chỉ thị trong phòng điều khiển thay đổi tương ứng. Ngoài ra, cần kiểm tra bộ phận chỉ thị chuyển mạch của các thiết bị có làm việc đúng hay không;</w:t>
      </w:r>
    </w:p>
    <w:p w14:paraId="7AC759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bộ điều chỉnh điện áp dưới tải máy biến áp;</w:t>
      </w:r>
    </w:p>
    <w:p w14:paraId="4CC7CD1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lệnh thay đổi điều chỉnh nấc từ phòng điều khiển tới bộ điều chỉnh điện áp dưới tải của máy biến áp có thay đổi nấc tương ứng với lệnh đưa ra hay không;</w:t>
      </w:r>
    </w:p>
    <w:p w14:paraId="2813A86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thiết bị bảo vệ, kiểm tra chỉ thị báo tín hiệu</w:t>
      </w:r>
    </w:p>
    <w:p w14:paraId="1531128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Kích hoạt cưỡng bức rơ-le với mọi thiết bị bảo vệ hay thiết bị báo tín hiệu và kiểm tra hoạt động của các thiết bị có liên quan có đúng như sơ đồ thiết kế trong phòng điều khiển;</w:t>
      </w:r>
    </w:p>
    <w:p w14:paraId="169F751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mang tải thực cho rơ-le bảo vệ và thiết bị điều khiển;</w:t>
      </w:r>
    </w:p>
    <w:p w14:paraId="7E5CD7B6"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Khi kiểm tra cuối cùng, bằng điện áp và dòng điện của hệ thống điện thực, cần tiến hành các thử nghiệm sau đây:</w:t>
      </w:r>
    </w:p>
    <w:p w14:paraId="4ACC5CD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điện áp và thứ tự pha;</w:t>
      </w:r>
    </w:p>
    <w:p w14:paraId="1D11E04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điện áp, dòng điện và góc pha;</w:t>
      </w:r>
    </w:p>
    <w:p w14:paraId="51D68EB0"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hướng;</w:t>
      </w:r>
    </w:p>
    <w:p w14:paraId="2F2CCFE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Đo dòng điện và điện áp dư;</w:t>
      </w:r>
    </w:p>
    <w:p w14:paraId="653196B4" w14:textId="723EFEC8"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 Kiểm tra dòng điện không cân bằng của mạch s</w:t>
      </w:r>
      <w:r w:rsidR="00F36DB6" w:rsidRPr="00920050">
        <w:rPr>
          <w:rFonts w:ascii="Arial" w:hAnsi="Arial" w:cs="Arial"/>
          <w:sz w:val="20"/>
          <w:szCs w:val="20"/>
        </w:rPr>
        <w:t>o</w:t>
      </w:r>
      <w:r w:rsidRPr="00920050">
        <w:rPr>
          <w:rFonts w:ascii="Arial" w:hAnsi="Arial" w:cs="Arial"/>
          <w:sz w:val="20"/>
          <w:szCs w:val="20"/>
        </w:rPr>
        <w:t xml:space="preserve"> lệch.</w:t>
      </w:r>
    </w:p>
    <w:p w14:paraId="3A6F6E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lastRenderedPageBreak/>
        <w:t>1.10.5.4.4</w:t>
      </w:r>
      <w:r w:rsidRPr="00920050">
        <w:rPr>
          <w:rFonts w:ascii="Arial" w:hAnsi="Arial" w:cs="Arial"/>
          <w:sz w:val="20"/>
          <w:szCs w:val="20"/>
        </w:rPr>
        <w:t xml:space="preserve"> Kiểm tra khóa liên động</w:t>
      </w:r>
    </w:p>
    <w:p w14:paraId="5FFE62E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khóa liên động giữa máy cắt và dao cách ly liên quan để bảo đảm rằng đối tượng của khóa liên động hoạt động đúng như mô tả trong đặc tính kỹ thuật của nhà sản xuất và yêu cầu thiết kế.</w:t>
      </w:r>
    </w:p>
    <w:p w14:paraId="3D24AF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1.10.5.4.5</w:t>
      </w:r>
      <w:r w:rsidRPr="00920050">
        <w:rPr>
          <w:rFonts w:ascii="Arial" w:hAnsi="Arial" w:cs="Arial"/>
          <w:sz w:val="20"/>
          <w:szCs w:val="20"/>
        </w:rPr>
        <w:t xml:space="preserve"> Đo mức ồn và độ rung</w:t>
      </w:r>
    </w:p>
    <w:p w14:paraId="437CFA0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mức ồn và rung ở vùng biên ngoài khu vực trạm biến áp, giá trị đo được không vượt quá các giá trị cho phép theo quy định hiện hành.</w:t>
      </w:r>
    </w:p>
    <w:p w14:paraId="2C9182F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w:t>
      </w:r>
      <w:r w:rsidRPr="00920050">
        <w:rPr>
          <w:rFonts w:ascii="Arial" w:hAnsi="Arial" w:cs="Arial"/>
          <w:sz w:val="20"/>
          <w:szCs w:val="20"/>
        </w:rPr>
        <w:t xml:space="preserve"> </w:t>
      </w:r>
      <w:r w:rsidRPr="00920050">
        <w:rPr>
          <w:rFonts w:ascii="Arial" w:hAnsi="Arial" w:cs="Arial"/>
          <w:b/>
          <w:sz w:val="20"/>
          <w:szCs w:val="20"/>
        </w:rPr>
        <w:t>Kiểm tra định kỳ</w:t>
      </w:r>
    </w:p>
    <w:p w14:paraId="655AFB9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1.10.6.1</w:t>
      </w:r>
      <w:r w:rsidRPr="00920050">
        <w:rPr>
          <w:rFonts w:ascii="Arial" w:hAnsi="Arial" w:cs="Arial"/>
          <w:sz w:val="20"/>
          <w:szCs w:val="20"/>
        </w:rPr>
        <w:t xml:space="preserve"> </w:t>
      </w:r>
      <w:r w:rsidRPr="00920050">
        <w:rPr>
          <w:rFonts w:ascii="Arial" w:hAnsi="Arial" w:cs="Arial"/>
          <w:b/>
          <w:sz w:val="20"/>
          <w:szCs w:val="20"/>
        </w:rPr>
        <w:t>Quy định chung</w:t>
      </w:r>
    </w:p>
    <w:p w14:paraId="6E72242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Việc kiểm tra phải được thực hiện định kỳ bằng mắt thường, kết hợp với thiết bị công nghệ (UAV, camera, robot,...) và đo lường theo quy định, thiết bị công nghệ chuyên ngành (nếu có) để duy trì sự làm việc bình thường đồng thời ngăn chặn các sự cố có thể xảy ra với lưới điện.</w:t>
      </w:r>
    </w:p>
    <w:p w14:paraId="2BE289C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Khối lượng các hạng mục kiểm tra trong định kỳ có thể cho phép thay đổi (giảm các hạng mục thử nghiệm không cần thiết và tăng các hạng mục thử nghiệm bổ trợ chuyên sâu có tính chẩn đoán hiệu quả) nhưng quy định không được ít hơn khối lượng tối thiểu đã nêu cho từng loại thiết bị đã nêu trong Quy chuẩn này.</w:t>
      </w:r>
    </w:p>
    <w:p w14:paraId="2CCD1A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1.10.6.2</w:t>
      </w:r>
      <w:r w:rsidRPr="00920050">
        <w:rPr>
          <w:rFonts w:ascii="Arial" w:hAnsi="Arial" w:cs="Arial"/>
          <w:sz w:val="20"/>
          <w:szCs w:val="20"/>
        </w:rPr>
        <w:t xml:space="preserve"> </w:t>
      </w:r>
      <w:r w:rsidRPr="00920050">
        <w:rPr>
          <w:rFonts w:ascii="Arial" w:hAnsi="Arial" w:cs="Arial"/>
          <w:b/>
          <w:sz w:val="20"/>
          <w:szCs w:val="20"/>
        </w:rPr>
        <w:t>Tần suất kiểm tra định kỳ</w:t>
      </w:r>
    </w:p>
    <w:p w14:paraId="537D52B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Tần suất kiểm tra định kỳ dựa trên hai yếu tố chính: chất lượng hoặc tình trạng thiết bị và yêu cầu về độ tin cậy của thiết bị đồng thời đưa ra quy định thời hạn chuẩn mà thiết bị cần phải tiến hành kiểm tra để bảo đảm sự vận hành an toàn và tuổi thọ kỹ thuật. Cơ quan quản lý hoặc người có trách nhiệm quản lý phải quy định tần suất kiểm tra dựa trên các yếu tố đã nêu.</w:t>
      </w:r>
    </w:p>
    <w:p w14:paraId="09DC4B7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1.10.6.3</w:t>
      </w:r>
      <w:r w:rsidRPr="00920050">
        <w:rPr>
          <w:rFonts w:ascii="Arial" w:hAnsi="Arial" w:cs="Arial"/>
          <w:sz w:val="20"/>
          <w:szCs w:val="20"/>
        </w:rPr>
        <w:t xml:space="preserve"> </w:t>
      </w:r>
      <w:r w:rsidRPr="00920050">
        <w:rPr>
          <w:rFonts w:ascii="Arial" w:hAnsi="Arial" w:cs="Arial"/>
          <w:b/>
          <w:sz w:val="20"/>
          <w:szCs w:val="20"/>
        </w:rPr>
        <w:t>Kiểm tra định kỳ ĐDK</w:t>
      </w:r>
    </w:p>
    <w:p w14:paraId="63480B8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định kỳ ĐDK để phát hiện tình trạng bất thường như: xâm phạm hành lang an toàn, sự ăn mòn, thay đổi hình dạng, rạn nứt, lỏng ốc bắt, v.v.</w:t>
      </w:r>
    </w:p>
    <w:p w14:paraId="5DEEA76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1.10.6.4</w:t>
      </w:r>
      <w:r w:rsidRPr="00920050">
        <w:rPr>
          <w:rFonts w:ascii="Arial" w:hAnsi="Arial" w:cs="Arial"/>
          <w:sz w:val="20"/>
          <w:szCs w:val="20"/>
        </w:rPr>
        <w:t xml:space="preserve"> </w:t>
      </w:r>
      <w:r w:rsidRPr="00920050">
        <w:rPr>
          <w:rFonts w:ascii="Arial" w:hAnsi="Arial" w:cs="Arial"/>
          <w:b/>
          <w:sz w:val="20"/>
          <w:szCs w:val="20"/>
        </w:rPr>
        <w:t>Kiểm tra định kỳ đường cáp ngầm</w:t>
      </w:r>
    </w:p>
    <w:p w14:paraId="2798520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định kỳ đường cáp ngầm để phát hiện tình trạng bất thường như xâm phạm hành lang bảo vệ an toàn, thay đổi hình dạng, ăn mòn, phần cố định bị lỏng, v.v. đối với cáp, hộp nối cáp, hộp đầu cáp.</w:t>
      </w:r>
    </w:p>
    <w:p w14:paraId="199011A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1.10.6.5</w:t>
      </w:r>
      <w:r w:rsidRPr="00920050">
        <w:rPr>
          <w:rFonts w:ascii="Arial" w:hAnsi="Arial" w:cs="Arial"/>
          <w:sz w:val="20"/>
          <w:szCs w:val="20"/>
        </w:rPr>
        <w:t xml:space="preserve"> </w:t>
      </w:r>
      <w:r w:rsidRPr="00920050">
        <w:rPr>
          <w:rFonts w:ascii="Arial" w:hAnsi="Arial" w:cs="Arial"/>
          <w:b/>
          <w:sz w:val="20"/>
          <w:szCs w:val="20"/>
        </w:rPr>
        <w:t>Kiểm tra định kỳ thiết bị TBA</w:t>
      </w:r>
    </w:p>
    <w:p w14:paraId="4701896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 xml:space="preserve">1.10.6.5.1 </w:t>
      </w:r>
      <w:r w:rsidRPr="00920050">
        <w:rPr>
          <w:rFonts w:ascii="Arial" w:hAnsi="Arial" w:cs="Arial"/>
          <w:sz w:val="20"/>
          <w:szCs w:val="20"/>
        </w:rPr>
        <w:t>Kiểm tra định kỳ MBA</w:t>
      </w:r>
    </w:p>
    <w:p w14:paraId="210149E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bằng mắt</w:t>
      </w:r>
    </w:p>
    <w:p w14:paraId="497CE4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máy biến áp có hoặc không có các hiện tượng bất thường như: rò rỉ dầu, nứt vỡ, lỏng ốc tại các bộ phận, v.v.;</w:t>
      </w:r>
    </w:p>
    <w:p w14:paraId="575EB9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Kiểm tra tình trạng cách điện tương ứng Điểm a Khoản 2 Điểm 1.10.4.1;</w:t>
      </w:r>
    </w:p>
    <w:p w14:paraId="6805744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Kiểm tra tỷ số biến đổi của máy biến áp tương ứng Điểm b Khoản 2 Điểm 1.10.4.1 khi các hạng mục có liên quan không đạt;</w:t>
      </w:r>
    </w:p>
    <w:p w14:paraId="344B2A4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điện trở cuộn dây</w:t>
      </w:r>
    </w:p>
    <w:p w14:paraId="42A2A9A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Điện trở cuộn dây của máy biến áp kiểm tra tương ứng Điểm d Khoản 2 1.10.4.1; đ) Kiểm tra tình trạng cách điện của dầu máy biến áp để khẳng định các tính năng dầu phù hợp với quy định;</w:t>
      </w:r>
    </w:p>
    <w:p w14:paraId="755287A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Phân tích khí hòa tan</w:t>
      </w:r>
    </w:p>
    <w:p w14:paraId="7A2A659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Mục đích của phân tích này là nhằm chuẩn đoán những bất thường của máy biến áp bằng cách phân tích loại và hàm lượng khí bị hòa tan trong dầu cách điện. Hạng mục này chỉ áp dụng cho máy biến áp có điện áp từ 110 kV trở lên;</w:t>
      </w:r>
    </w:p>
    <w:p w14:paraId="4788F3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tra bộ điều áp dưới tải (OLTC)</w:t>
      </w:r>
    </w:p>
    <w:p w14:paraId="6BDF456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bộ truyền động cơ khí, thử nghiệm cách điện, v.v. của bộ điều áp dưới tải bảo đảm các giá trị đo phù hợp với quy định;</w:t>
      </w:r>
    </w:p>
    <w:p w14:paraId="6F766AA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TI chân sứ tương ứng quy định trong Điểm f Khoản 2 Điểm 1.10.4.1 (ngoại trừ hạng mục thử nghiệm điện áp xoay chiều tăng cao, tỉ số biến);</w:t>
      </w:r>
    </w:p>
    <w:p w14:paraId="2CE6EB7A"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lastRenderedPageBreak/>
        <w:t>i) Kiểm tra hệ thống làm mát và hệ thống phụ trợ như: bơm, quạt gió, hệ thống bảo vệ, v.v. tương ứng Điểm g Khoản 2 Điểm 1. 10.4.1;</w:t>
      </w:r>
    </w:p>
    <w:p w14:paraId="31E47A9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1.10.6.5.2</w:t>
      </w:r>
      <w:r w:rsidRPr="00920050">
        <w:rPr>
          <w:rFonts w:ascii="Arial" w:hAnsi="Arial" w:cs="Arial"/>
          <w:sz w:val="20"/>
          <w:szCs w:val="20"/>
        </w:rPr>
        <w:t xml:space="preserve"> Kiểm tra định kỳ TU</w:t>
      </w:r>
    </w:p>
    <w:p w14:paraId="253EDEF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bằng mắt</w:t>
      </w:r>
    </w:p>
    <w:p w14:paraId="77FBD4A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TU có hoặc không có các hiện tượng bất thường như: rò rỉ dầu, nứt vỡ, lỏng ốc tại các bộ phận, v.v.;</w:t>
      </w:r>
    </w:p>
    <w:p w14:paraId="131B378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tình trạng cách điện của TU tương ứng Điểm a Khoản 2 Điểm 1.10.4.2;</w:t>
      </w:r>
    </w:p>
    <w:p w14:paraId="162F37B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Đo tỷ số biến đổi của TU tương ứng Điểm b Khoản 2 Điểm 1. 10.4.2;</w:t>
      </w:r>
    </w:p>
    <w:p w14:paraId="2C78A432"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điện trở 1 chiều của TU tương ứng Điểm d Khoản 2 Điểm 1. 10.4.2;</w:t>
      </w:r>
    </w:p>
    <w:p w14:paraId="2B3FE7A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tra mức dầu so với vạch chỉ thị trên máy đối với các loại ít dầu và kiểu kín;</w:t>
      </w:r>
    </w:p>
    <w:p w14:paraId="4DA6FB89"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Đo điện dung và tổn hao điện môi máy biến điện áp kiểu tụ;</w:t>
      </w:r>
    </w:p>
    <w:p w14:paraId="1A0C990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định định kỳ theo các quy định hiện hành đối với TU sử dụng cho mua bán, giao nhận điện năng.</w:t>
      </w:r>
    </w:p>
    <w:p w14:paraId="705673DB"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1.10.6.5.3</w:t>
      </w:r>
      <w:r w:rsidRPr="00920050">
        <w:rPr>
          <w:rFonts w:ascii="Arial" w:hAnsi="Arial" w:cs="Arial"/>
          <w:sz w:val="20"/>
          <w:szCs w:val="20"/>
        </w:rPr>
        <w:t xml:space="preserve"> Kiểm tra định kỳ TI</w:t>
      </w:r>
    </w:p>
    <w:p w14:paraId="3FA7971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bằng mắt</w:t>
      </w:r>
    </w:p>
    <w:p w14:paraId="1B5D056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TI có hoặc không có các hiện tượng bất thường như: rò rỉ dầu, nứt vỡ, lỏng ốc tại các bộ phận, v.v.;</w:t>
      </w:r>
    </w:p>
    <w:p w14:paraId="5AA63B4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tình trạng cách điện</w:t>
      </w:r>
    </w:p>
    <w:p w14:paraId="363C14D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tình trạng cách điện của TI tương ứng Điểm a Khoản 2 Mục 1.10.4.3;</w:t>
      </w:r>
    </w:p>
    <w:p w14:paraId="39F848F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Đo điện trở 1 chiều cuộn dây tương ứng cuộn dây tương ứng Điểm b Khoản 2 Điểm 1.10.4.3;</w:t>
      </w:r>
    </w:p>
    <w:p w14:paraId="0514ACF7"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Kiểm tra mức dầu so với vạch chỉ thị trên máy;</w:t>
      </w:r>
    </w:p>
    <w:p w14:paraId="053C22CD"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Kiểm định định kỳ theo các quy định hiện hành đối với TI sử dụng cho mua bán, giao nhận điện năng.</w:t>
      </w:r>
    </w:p>
    <w:p w14:paraId="6F0FC63F"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1.10.6.5.4</w:t>
      </w:r>
      <w:r w:rsidRPr="00920050">
        <w:rPr>
          <w:rFonts w:ascii="Arial" w:hAnsi="Arial" w:cs="Arial"/>
          <w:sz w:val="20"/>
          <w:szCs w:val="20"/>
        </w:rPr>
        <w:t xml:space="preserve"> Kiểm tra định kỳ GIS</w:t>
      </w:r>
    </w:p>
    <w:p w14:paraId="4B354C6E"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bằng mắt</w:t>
      </w:r>
    </w:p>
    <w:p w14:paraId="56C20761"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Kiểm tra GIS có hoặc không có các hiện tượng bất thường như: rò rỉ khí, nứt vỡ, lỏng ốc tại các bộ phận, v.v.;</w:t>
      </w:r>
    </w:p>
    <w:p w14:paraId="6CA1F1E5"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b) Đo điện trở cách điện của GIS tương ứng Điểm a Khoản 2 Điểm 1.10.4.4;</w:t>
      </w:r>
    </w:p>
    <w:p w14:paraId="1BC9E05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c) Đo điện trở tiếp xúc của tiếp điểm GIS bằng dòng điện một chiều tương ứng Điểm b Khoản 2 Điểm 1. 10.4.4;</w:t>
      </w:r>
    </w:p>
    <w:p w14:paraId="2AB0571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d) Đo các đặc tính đóng, cắt của các máy cắt theo các chu trình đã qui định.</w:t>
      </w:r>
    </w:p>
    <w:p w14:paraId="4A095C3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đ) Đo và phân tích khí phân rã trong khí SF6 để xác định giá trị đo được phù hợp với quy định. Tiêu chuẩn đánh giá khí thông qua độ ẩm và khí phân rã;</w:t>
      </w:r>
    </w:p>
    <w:p w14:paraId="64230ABC"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e) Kiểm tra vận hành đóng và mở dao cách ly tương ứng Điểm c Khoản 2 Điểm 1.10.4.4;</w:t>
      </w:r>
    </w:p>
    <w:p w14:paraId="2F5FB1F4"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g) Kiểm tra các thiết bị chống sét tương ứng với điện áp sử dụng;</w:t>
      </w:r>
    </w:p>
    <w:p w14:paraId="053AA773"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h) Kiểm tra TU tương ứng Điểm 1.10.4.4;</w:t>
      </w:r>
    </w:p>
    <w:p w14:paraId="3636970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i) Kiểm tra TI : đo điện trở cách điện; điện trở một chiều; đặc tính từ hóa cuộn thứ cấp (ngoại trừ hạng mục thử nghiệm điện áp xoay chiều tăng cao).</w:t>
      </w:r>
    </w:p>
    <w:p w14:paraId="674CE6D8" w14:textId="77777777" w:rsidR="004313DB" w:rsidRPr="00920050" w:rsidRDefault="00000000" w:rsidP="0001423E">
      <w:pPr>
        <w:spacing w:after="120" w:line="240" w:lineRule="auto"/>
        <w:ind w:firstLine="720"/>
        <w:jc w:val="both"/>
        <w:rPr>
          <w:rFonts w:ascii="Arial" w:hAnsi="Arial" w:cs="Arial"/>
          <w:sz w:val="20"/>
          <w:szCs w:val="20"/>
        </w:rPr>
      </w:pPr>
      <w:r w:rsidRPr="00920050">
        <w:rPr>
          <w:rFonts w:ascii="Arial" w:hAnsi="Arial" w:cs="Arial"/>
          <w:b/>
          <w:sz w:val="20"/>
          <w:szCs w:val="20"/>
        </w:rPr>
        <w:t>1.10.6.5.5</w:t>
      </w:r>
      <w:r w:rsidRPr="00920050">
        <w:rPr>
          <w:rFonts w:ascii="Arial" w:hAnsi="Arial" w:cs="Arial"/>
          <w:sz w:val="20"/>
          <w:szCs w:val="20"/>
        </w:rPr>
        <w:t xml:space="preserve"> Kiểm tra định kỳ VCB</w:t>
      </w:r>
    </w:p>
    <w:p w14:paraId="0C40DD9D" w14:textId="77777777" w:rsidR="004313DB" w:rsidRDefault="00000000" w:rsidP="0001423E">
      <w:pPr>
        <w:spacing w:after="120" w:line="240" w:lineRule="auto"/>
        <w:ind w:firstLine="720"/>
        <w:jc w:val="both"/>
        <w:rPr>
          <w:rFonts w:ascii="Arial" w:hAnsi="Arial" w:cs="Arial"/>
          <w:sz w:val="20"/>
          <w:szCs w:val="20"/>
        </w:rPr>
      </w:pPr>
      <w:r w:rsidRPr="00920050">
        <w:rPr>
          <w:rFonts w:ascii="Arial" w:hAnsi="Arial" w:cs="Arial"/>
          <w:sz w:val="20"/>
          <w:szCs w:val="20"/>
        </w:rPr>
        <w:t>a) Kiểm tra bằng mắt</w:t>
      </w:r>
    </w:p>
    <w:p w14:paraId="6C03DA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Kiểm tra VCB có hoặc không có các hiện tượng bất thường như: rò rỉ khí, nứt vỡ, lỏng ốc tại các bộ phận, v.v.;</w:t>
      </w:r>
    </w:p>
    <w:p w14:paraId="6AF550C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Arial" w:hAnsi="Arial" w:cs="Arial"/>
          <w:color w:val="000000" w:themeColor="text1"/>
          <w:kern w:val="0"/>
          <w:sz w:val="20"/>
          <w:szCs w:val="20"/>
          <w:lang w:val="vi-VN" w:eastAsia="vi-VN"/>
          <w14:ligatures w14:val="none"/>
        </w:rPr>
        <w:t>b) Đo điện trở cách điện tương ứng với Điểm a Khoản 2 Điểm 1.10.4.5;</w:t>
      </w:r>
    </w:p>
    <w:p w14:paraId="60291B70"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0" w:name="RANGE!A2"/>
      <w:r w:rsidRPr="00E5362F">
        <w:rPr>
          <w:rFonts w:ascii="Arial" w:eastAsia="Arial" w:hAnsi="Arial" w:cs="Arial"/>
          <w:color w:val="000000" w:themeColor="text1"/>
          <w:kern w:val="0"/>
          <w:sz w:val="20"/>
          <w:szCs w:val="20"/>
          <w:lang w:val="vi-VN" w:eastAsia="vi-VN"/>
          <w14:ligatures w14:val="none"/>
        </w:rPr>
        <w:lastRenderedPageBreak/>
        <w:t>c) Đo điện trở tiếp xúc bằng dòng điện 1 chiều tương ứng với Điểm b Khoản 2 Điểm 1.10.4.5;</w:t>
      </w:r>
      <w:bookmarkEnd w:id="0"/>
    </w:p>
    <w:p w14:paraId="240E919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 w:name="RANGE!A3"/>
      <w:r w:rsidRPr="00E5362F">
        <w:rPr>
          <w:rFonts w:ascii="Arial" w:eastAsia="Arial" w:hAnsi="Arial" w:cs="Arial"/>
          <w:color w:val="000000" w:themeColor="text1"/>
          <w:kern w:val="0"/>
          <w:sz w:val="20"/>
          <w:szCs w:val="20"/>
          <w:lang w:val="vi-VN" w:eastAsia="vi-VN"/>
          <w14:ligatures w14:val="none"/>
        </w:rPr>
        <w:t>d) Kiểm tra thao tác đóng và mở tương ứng với Điểm c Khoản 2 Điểm 1.10.4.5;</w:t>
      </w:r>
      <w:bookmarkEnd w:id="1"/>
    </w:p>
    <w:p w14:paraId="5DF4625D"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đ) Đo đặc tính đóng và mở tương ứng với Điểm d Khoản 2 Điểm 1.10.4.5;</w:t>
      </w:r>
    </w:p>
    <w:p w14:paraId="036E6414"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 w:name="RANGE!A5"/>
      <w:r w:rsidRPr="00E5362F">
        <w:rPr>
          <w:rFonts w:ascii="Arial" w:eastAsia="Arial" w:hAnsi="Arial" w:cs="Arial"/>
          <w:color w:val="000000" w:themeColor="text1"/>
          <w:kern w:val="0"/>
          <w:sz w:val="20"/>
          <w:szCs w:val="20"/>
          <w:lang w:val="vi-VN" w:eastAsia="vi-VN"/>
          <w14:ligatures w14:val="none"/>
        </w:rPr>
        <w:t>e) Kiểm tra tình trạng buồng chân không bằng thử nghiệm chịu đựng điện áp theo qui định của nhà chế tạo;</w:t>
      </w:r>
      <w:bookmarkEnd w:id="2"/>
    </w:p>
    <w:p w14:paraId="3D020205"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 w:name="RANGE!A6"/>
      <w:r w:rsidRPr="00E5362F">
        <w:rPr>
          <w:rFonts w:ascii="Arial" w:eastAsia="Arial" w:hAnsi="Arial" w:cs="Arial"/>
          <w:color w:val="000000" w:themeColor="text1"/>
          <w:kern w:val="0"/>
          <w:sz w:val="20"/>
          <w:szCs w:val="20"/>
          <w:lang w:val="vi-VN" w:eastAsia="vi-VN"/>
          <w14:ligatures w14:val="none"/>
        </w:rPr>
        <w:t>g) Kiểm tra TI chân sứ (nếu có) tương ứng với Điểm f Khoản 2 Điểm 1.10.4.1;</w:t>
      </w:r>
      <w:bookmarkEnd w:id="3"/>
    </w:p>
    <w:p w14:paraId="111460D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 w:name="RANGE!A7"/>
      <w:r w:rsidRPr="00E5362F">
        <w:rPr>
          <w:rFonts w:ascii="Arial" w:eastAsia="Arial" w:hAnsi="Arial" w:cs="Arial"/>
          <w:color w:val="000000" w:themeColor="text1"/>
          <w:kern w:val="0"/>
          <w:sz w:val="20"/>
          <w:szCs w:val="20"/>
          <w:lang w:val="vi-VN" w:eastAsia="vi-VN"/>
          <w14:ligatures w14:val="none"/>
        </w:rPr>
        <w:t>h) Kiểm tra TU chân sứ (nếu có) tương ứng với Điểm g Khoản 2 Điểm 1.10.4.1;</w:t>
      </w:r>
      <w:bookmarkEnd w:id="4"/>
    </w:p>
    <w:p w14:paraId="55D40EF1"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 w:name="RANGE!A8"/>
      <w:r w:rsidRPr="00E5362F">
        <w:rPr>
          <w:rFonts w:ascii="Arial" w:eastAsia="Arial" w:hAnsi="Arial" w:cs="Arial"/>
          <w:color w:val="000000" w:themeColor="text1"/>
          <w:kern w:val="0"/>
          <w:sz w:val="20"/>
          <w:szCs w:val="20"/>
          <w:lang w:val="vi-VN" w:eastAsia="vi-VN"/>
          <w14:ligatures w14:val="none"/>
        </w:rPr>
        <w:t>i) Kiểm tra cuộn dây đóng cắt và động cơ tích năng.</w:t>
      </w:r>
      <w:bookmarkEnd w:id="5"/>
    </w:p>
    <w:p w14:paraId="434E108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6" w:name="RANGE!A9"/>
      <w:r w:rsidRPr="00E5362F">
        <w:rPr>
          <w:rFonts w:ascii="Arial" w:eastAsia="Arial" w:hAnsi="Arial" w:cs="Arial"/>
          <w:b/>
          <w:bCs/>
          <w:color w:val="000000" w:themeColor="text1"/>
          <w:kern w:val="0"/>
          <w:sz w:val="20"/>
          <w:szCs w:val="20"/>
          <w:lang w:val="vi-VN" w:eastAsia="vi-VN"/>
          <w14:ligatures w14:val="none"/>
        </w:rPr>
        <w:t xml:space="preserve">1.10.6.5.6 </w:t>
      </w:r>
      <w:r w:rsidRPr="00E5362F">
        <w:rPr>
          <w:rFonts w:ascii="Arial" w:eastAsia="Arial" w:hAnsi="Arial" w:cs="Arial"/>
          <w:color w:val="000000" w:themeColor="text1"/>
          <w:kern w:val="0"/>
          <w:sz w:val="20"/>
          <w:szCs w:val="20"/>
          <w:lang w:val="vi-VN" w:eastAsia="vi-VN"/>
          <w14:ligatures w14:val="none"/>
        </w:rPr>
        <w:t>Kiểm tra định kỳ OCB</w:t>
      </w:r>
      <w:bookmarkEnd w:id="6"/>
    </w:p>
    <w:p w14:paraId="24DD4192"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7" w:name="RANGE!A10"/>
      <w:r w:rsidRPr="00E5362F">
        <w:rPr>
          <w:rFonts w:ascii="Arial" w:eastAsia="Arial" w:hAnsi="Arial" w:cs="Arial"/>
          <w:color w:val="000000" w:themeColor="text1"/>
          <w:kern w:val="0"/>
          <w:sz w:val="20"/>
          <w:szCs w:val="20"/>
          <w:lang w:val="vi-VN" w:eastAsia="vi-VN"/>
          <w14:ligatures w14:val="none"/>
        </w:rPr>
        <w:t>a) Kiểm tra bằng mắt</w:t>
      </w:r>
      <w:bookmarkEnd w:id="7"/>
    </w:p>
    <w:p w14:paraId="572943CC"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OCB có hoặc không có các hiện tượng bất thường như: rò rỉ dầu, nứt vỡ, lỏng ốc tại các bộ phận, v.v.;</w:t>
      </w:r>
    </w:p>
    <w:p w14:paraId="651AC711"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8" w:name="RANGE!A12"/>
      <w:r w:rsidRPr="00E5362F">
        <w:rPr>
          <w:rFonts w:ascii="Arial" w:eastAsia="Arial" w:hAnsi="Arial" w:cs="Arial"/>
          <w:color w:val="000000" w:themeColor="text1"/>
          <w:kern w:val="0"/>
          <w:sz w:val="20"/>
          <w:szCs w:val="20"/>
          <w:lang w:val="vi-VN" w:eastAsia="vi-VN"/>
          <w14:ligatures w14:val="none"/>
        </w:rPr>
        <w:t>b) Đo điện trở cách điện tương ứng với Điểm a Khoản 2 Điểm 1.10.4.6;</w:t>
      </w:r>
      <w:bookmarkEnd w:id="8"/>
    </w:p>
    <w:p w14:paraId="4F53CED6"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9" w:name="RANGE!A13"/>
      <w:r w:rsidRPr="00E5362F">
        <w:rPr>
          <w:rFonts w:ascii="Arial" w:eastAsia="Arial" w:hAnsi="Arial" w:cs="Arial"/>
          <w:color w:val="000000" w:themeColor="text1"/>
          <w:kern w:val="0"/>
          <w:sz w:val="20"/>
          <w:szCs w:val="20"/>
          <w:lang w:val="vi-VN" w:eastAsia="vi-VN"/>
          <w14:ligatures w14:val="none"/>
        </w:rPr>
        <w:t>c) Đo điện trở tiếp xúc bằng dòng điện 1 chiều tương ứng với Điểm b Khoản 2 Điểm 1.10.4.6;</w:t>
      </w:r>
      <w:bookmarkEnd w:id="9"/>
    </w:p>
    <w:p w14:paraId="5D32C4A7"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0" w:name="RANGE!A14"/>
      <w:r w:rsidRPr="00E5362F">
        <w:rPr>
          <w:rFonts w:ascii="Arial" w:eastAsia="Arial" w:hAnsi="Arial" w:cs="Arial"/>
          <w:color w:val="000000" w:themeColor="text1"/>
          <w:kern w:val="0"/>
          <w:sz w:val="20"/>
          <w:szCs w:val="20"/>
          <w:lang w:val="vi-VN" w:eastAsia="vi-VN"/>
          <w14:ligatures w14:val="none"/>
        </w:rPr>
        <w:t>d) Kiểm tra thao tác đóng và mở tương ứng với Điểm c Khoản 2 Điểm 1.10.4.6;</w:t>
      </w:r>
      <w:bookmarkEnd w:id="10"/>
    </w:p>
    <w:p w14:paraId="7FAF1D7F"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đ) Đo đặc tính đóng và mở tương ứng với Điểm d Khoản 2 Điểm 1.10.4.6;</w:t>
      </w:r>
    </w:p>
    <w:p w14:paraId="7C0B8160"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1" w:name="RANGE!A16"/>
      <w:r w:rsidRPr="00E5362F">
        <w:rPr>
          <w:rFonts w:ascii="Arial" w:eastAsia="Arial" w:hAnsi="Arial" w:cs="Arial"/>
          <w:color w:val="000000" w:themeColor="text1"/>
          <w:kern w:val="0"/>
          <w:sz w:val="20"/>
          <w:szCs w:val="20"/>
          <w:lang w:val="vi-VN" w:eastAsia="vi-VN"/>
          <w14:ligatures w14:val="none"/>
        </w:rPr>
        <w:t>e) Kiểm tra dầu cách điện để khẳng định các tính năng dầu phù hợp với quy định;</w:t>
      </w:r>
      <w:bookmarkEnd w:id="11"/>
    </w:p>
    <w:p w14:paraId="606F43F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2" w:name="RANGE!A17"/>
      <w:r w:rsidRPr="00E5362F">
        <w:rPr>
          <w:rFonts w:ascii="Arial" w:eastAsia="Arial" w:hAnsi="Arial" w:cs="Arial"/>
          <w:color w:val="000000" w:themeColor="text1"/>
          <w:kern w:val="0"/>
          <w:sz w:val="20"/>
          <w:szCs w:val="20"/>
          <w:lang w:val="vi-VN" w:eastAsia="vi-VN"/>
          <w14:ligatures w14:val="none"/>
        </w:rPr>
        <w:t>g) Kiểm tra biến TI chân sứ (nếu có) tương ứng với Điểm f Khoản 2 Điểm 1.10.4.2;</w:t>
      </w:r>
      <w:bookmarkEnd w:id="12"/>
    </w:p>
    <w:p w14:paraId="278F8A4A"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3" w:name="RANGE!A18"/>
      <w:r w:rsidRPr="00E5362F">
        <w:rPr>
          <w:rFonts w:ascii="Arial" w:eastAsia="Arial" w:hAnsi="Arial" w:cs="Arial"/>
          <w:color w:val="000000" w:themeColor="text1"/>
          <w:kern w:val="0"/>
          <w:sz w:val="20"/>
          <w:szCs w:val="20"/>
          <w:lang w:val="vi-VN" w:eastAsia="vi-VN"/>
          <w14:ligatures w14:val="none"/>
        </w:rPr>
        <w:t>h) Kiểm tra biến TU chân sứ (nếu có) tương ứng với Điểm g Khoản 2 Điểm 1.10.4.2;</w:t>
      </w:r>
      <w:bookmarkEnd w:id="13"/>
    </w:p>
    <w:p w14:paraId="48B902C3"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4" w:name="RANGE!A19"/>
      <w:r w:rsidRPr="00E5362F">
        <w:rPr>
          <w:rFonts w:ascii="Arial" w:eastAsia="Arial" w:hAnsi="Arial" w:cs="Arial"/>
          <w:color w:val="000000" w:themeColor="text1"/>
          <w:kern w:val="0"/>
          <w:sz w:val="20"/>
          <w:szCs w:val="20"/>
          <w:lang w:val="vi-VN" w:eastAsia="vi-VN"/>
          <w14:ligatures w14:val="none"/>
        </w:rPr>
        <w:t>i) Kiểm tra cuộn dây đóng cắt và động cơ tích năng.</w:t>
      </w:r>
      <w:bookmarkEnd w:id="14"/>
    </w:p>
    <w:p w14:paraId="7CABD06C"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15" w:name="RANGE!A20"/>
      <w:r w:rsidRPr="00E5362F">
        <w:rPr>
          <w:rFonts w:ascii="Arial" w:eastAsia="Arial" w:hAnsi="Arial" w:cs="Arial"/>
          <w:b/>
          <w:bCs/>
          <w:color w:val="000000" w:themeColor="text1"/>
          <w:kern w:val="0"/>
          <w:sz w:val="20"/>
          <w:szCs w:val="20"/>
          <w:lang w:val="vi-VN" w:eastAsia="vi-VN"/>
          <w14:ligatures w14:val="none"/>
        </w:rPr>
        <w:t xml:space="preserve">1.10.6.5.7 </w:t>
      </w:r>
      <w:r w:rsidRPr="00E5362F">
        <w:rPr>
          <w:rFonts w:ascii="Arial" w:eastAsia="Arial" w:hAnsi="Arial" w:cs="Arial"/>
          <w:color w:val="000000" w:themeColor="text1"/>
          <w:kern w:val="0"/>
          <w:sz w:val="20"/>
          <w:szCs w:val="20"/>
          <w:lang w:val="vi-VN" w:eastAsia="vi-VN"/>
          <w14:ligatures w14:val="none"/>
        </w:rPr>
        <w:t>Kiểm tra định kỳ dao cách ly</w:t>
      </w:r>
      <w:bookmarkEnd w:id="15"/>
    </w:p>
    <w:p w14:paraId="6667BA6A"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6" w:name="RANGE!A21"/>
      <w:r w:rsidRPr="00E5362F">
        <w:rPr>
          <w:rFonts w:ascii="Arial" w:eastAsia="Arial" w:hAnsi="Arial" w:cs="Arial"/>
          <w:color w:val="000000" w:themeColor="text1"/>
          <w:kern w:val="0"/>
          <w:sz w:val="20"/>
          <w:szCs w:val="20"/>
          <w:lang w:val="vi-VN" w:eastAsia="vi-VN"/>
          <w14:ligatures w14:val="none"/>
        </w:rPr>
        <w:t>a) Kiểm tra bằng mắt</w:t>
      </w:r>
      <w:bookmarkEnd w:id="16"/>
    </w:p>
    <w:p w14:paraId="34676606"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dao cách ly có hoặc không có các hiện tượng bất thường như: nứt vỡ, lỏng ốc tại các bộ phận, v.v.;</w:t>
      </w:r>
    </w:p>
    <w:p w14:paraId="7DC1D522"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7" w:name="RANGE!A23"/>
      <w:r w:rsidRPr="00E5362F">
        <w:rPr>
          <w:rFonts w:ascii="Arial" w:eastAsia="Arial" w:hAnsi="Arial" w:cs="Arial"/>
          <w:color w:val="000000" w:themeColor="text1"/>
          <w:kern w:val="0"/>
          <w:sz w:val="20"/>
          <w:szCs w:val="20"/>
          <w:lang w:val="vi-VN" w:eastAsia="vi-VN"/>
          <w14:ligatures w14:val="none"/>
        </w:rPr>
        <w:t>b) Đo điện trở cách điện</w:t>
      </w:r>
      <w:bookmarkEnd w:id="17"/>
    </w:p>
    <w:p w14:paraId="101A7B35"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điện trở cách điện của dao cách ly tương ứng với Điểm a Khoản 2 Điểm 1.10.4.7;</w:t>
      </w:r>
    </w:p>
    <w:p w14:paraId="62F54B7C"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8" w:name="RANGE!A25"/>
      <w:r w:rsidRPr="00E5362F">
        <w:rPr>
          <w:rFonts w:ascii="Arial" w:eastAsia="Arial" w:hAnsi="Arial" w:cs="Arial"/>
          <w:color w:val="000000" w:themeColor="text1"/>
          <w:kern w:val="0"/>
          <w:sz w:val="20"/>
          <w:szCs w:val="20"/>
          <w:lang w:val="vi-VN" w:eastAsia="vi-VN"/>
          <w14:ligatures w14:val="none"/>
        </w:rPr>
        <w:t>c) Đo điện trở tiếp xúc mạch chính của dao cách ly bằng dòng điện một chiều;</w:t>
      </w:r>
      <w:bookmarkEnd w:id="18"/>
    </w:p>
    <w:p w14:paraId="775DCCD4"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19" w:name="RANGE!A26"/>
      <w:r w:rsidRPr="00E5362F">
        <w:rPr>
          <w:rFonts w:ascii="Arial" w:eastAsia="Arial" w:hAnsi="Arial" w:cs="Arial"/>
          <w:color w:val="000000" w:themeColor="text1"/>
          <w:kern w:val="0"/>
          <w:sz w:val="20"/>
          <w:szCs w:val="20"/>
          <w:lang w:val="vi-VN" w:eastAsia="vi-VN"/>
          <w14:ligatures w14:val="none"/>
        </w:rPr>
        <w:t>d) Kiểm tra thao tác đóng và mở tương ứng với Điểm c Khoản 2 Điểm 1.10.4.7.</w:t>
      </w:r>
      <w:bookmarkEnd w:id="19"/>
    </w:p>
    <w:p w14:paraId="6487D9B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20" w:name="RANGE!A27"/>
      <w:r w:rsidRPr="00E5362F">
        <w:rPr>
          <w:rFonts w:ascii="Arial" w:eastAsia="Arial" w:hAnsi="Arial" w:cs="Arial"/>
          <w:b/>
          <w:bCs/>
          <w:color w:val="000000" w:themeColor="text1"/>
          <w:kern w:val="0"/>
          <w:sz w:val="20"/>
          <w:szCs w:val="20"/>
          <w:lang w:val="vi-VN" w:eastAsia="vi-VN"/>
          <w14:ligatures w14:val="none"/>
        </w:rPr>
        <w:t xml:space="preserve">1.10.6.5.8 </w:t>
      </w:r>
      <w:r w:rsidRPr="00E5362F">
        <w:rPr>
          <w:rFonts w:ascii="Arial" w:eastAsia="Arial" w:hAnsi="Arial" w:cs="Arial"/>
          <w:color w:val="000000" w:themeColor="text1"/>
          <w:kern w:val="0"/>
          <w:sz w:val="20"/>
          <w:szCs w:val="20"/>
          <w:lang w:val="vi-VN" w:eastAsia="vi-VN"/>
          <w14:ligatures w14:val="none"/>
        </w:rPr>
        <w:t>Kiểm tra định kỳ tủ điện hợp bộ</w:t>
      </w:r>
      <w:bookmarkEnd w:id="20"/>
    </w:p>
    <w:p w14:paraId="4AB88006"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1" w:name="RANGE!A28"/>
      <w:r w:rsidRPr="00E5362F">
        <w:rPr>
          <w:rFonts w:ascii="Arial" w:eastAsia="Arial" w:hAnsi="Arial" w:cs="Arial"/>
          <w:color w:val="000000" w:themeColor="text1"/>
          <w:kern w:val="0"/>
          <w:sz w:val="20"/>
          <w:szCs w:val="20"/>
          <w:lang w:val="vi-VN" w:eastAsia="vi-VN"/>
          <w14:ligatures w14:val="none"/>
        </w:rPr>
        <w:t>a) Kiểm tra bằng mắt</w:t>
      </w:r>
      <w:bookmarkEnd w:id="21"/>
    </w:p>
    <w:p w14:paraId="23143CA6"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tủ hợp bộ có hoặc không có các hiện tượng bất thường như: nứt vỡ, lỏng ốc tại các bộ phận, v.v.;</w:t>
      </w:r>
    </w:p>
    <w:p w14:paraId="5A67774E"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2" w:name="RANGE!A30"/>
      <w:r w:rsidRPr="00E5362F">
        <w:rPr>
          <w:rFonts w:ascii="Arial" w:eastAsia="Arial" w:hAnsi="Arial" w:cs="Arial"/>
          <w:color w:val="000000" w:themeColor="text1"/>
          <w:kern w:val="0"/>
          <w:sz w:val="20"/>
          <w:szCs w:val="20"/>
          <w:lang w:val="vi-VN" w:eastAsia="vi-VN"/>
          <w14:ligatures w14:val="none"/>
        </w:rPr>
        <w:t>b) Đo điện trở cách điện của tủ hợp bộ tương ứng với Điểm a Khoản 2 Điểm 1.10.4.8;</w:t>
      </w:r>
      <w:bookmarkEnd w:id="22"/>
    </w:p>
    <w:p w14:paraId="4E58E4B8"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3" w:name="RANGE!A31"/>
      <w:r w:rsidRPr="00E5362F">
        <w:rPr>
          <w:rFonts w:ascii="Arial" w:eastAsia="Arial" w:hAnsi="Arial" w:cs="Arial"/>
          <w:color w:val="000000" w:themeColor="text1"/>
          <w:kern w:val="0"/>
          <w:sz w:val="20"/>
          <w:szCs w:val="20"/>
          <w:lang w:val="vi-VN" w:eastAsia="vi-VN"/>
          <w14:ligatures w14:val="none"/>
        </w:rPr>
        <w:t>c) Kiểm tra trình tự liên động và khóa liện động của tủ hợp bộ tương ứng với Điểm b Khoản 2 Điểm 1.10.4.8.</w:t>
      </w:r>
      <w:bookmarkEnd w:id="23"/>
    </w:p>
    <w:p w14:paraId="434B4A93"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24" w:name="RANGE!A32"/>
      <w:r w:rsidRPr="00E5362F">
        <w:rPr>
          <w:rFonts w:ascii="Arial" w:eastAsia="Arial" w:hAnsi="Arial" w:cs="Arial"/>
          <w:b/>
          <w:bCs/>
          <w:color w:val="000000" w:themeColor="text1"/>
          <w:kern w:val="0"/>
          <w:sz w:val="20"/>
          <w:szCs w:val="20"/>
          <w:lang w:val="vi-VN" w:eastAsia="vi-VN"/>
          <w14:ligatures w14:val="none"/>
        </w:rPr>
        <w:t xml:space="preserve">1.10.6.5.9 </w:t>
      </w:r>
      <w:r w:rsidRPr="00E5362F">
        <w:rPr>
          <w:rFonts w:ascii="Arial" w:eastAsia="Arial" w:hAnsi="Arial" w:cs="Arial"/>
          <w:color w:val="000000" w:themeColor="text1"/>
          <w:kern w:val="0"/>
          <w:sz w:val="20"/>
          <w:szCs w:val="20"/>
          <w:lang w:val="vi-VN" w:eastAsia="vi-VN"/>
          <w14:ligatures w14:val="none"/>
        </w:rPr>
        <w:t>Kiểm tra định kỳ tụ bù công suất</w:t>
      </w:r>
      <w:bookmarkEnd w:id="24"/>
    </w:p>
    <w:p w14:paraId="3A78BA2D"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5" w:name="RANGE!A33"/>
      <w:r w:rsidRPr="00E5362F">
        <w:rPr>
          <w:rFonts w:ascii="Arial" w:eastAsia="Arial" w:hAnsi="Arial" w:cs="Arial"/>
          <w:color w:val="000000" w:themeColor="text1"/>
          <w:kern w:val="0"/>
          <w:sz w:val="20"/>
          <w:szCs w:val="20"/>
          <w:lang w:val="vi-VN" w:eastAsia="vi-VN"/>
          <w14:ligatures w14:val="none"/>
        </w:rPr>
        <w:t>a) Kiểm tra bằng mắt</w:t>
      </w:r>
      <w:bookmarkEnd w:id="25"/>
    </w:p>
    <w:p w14:paraId="448B22D8"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hệ tụ có hoặc không có các hiện tượng bất thường như: nứt vỡ, lỏng ốc tại các bộ phận, v.v.;</w:t>
      </w:r>
    </w:p>
    <w:p w14:paraId="28C491C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6" w:name="RANGE!A35"/>
      <w:r w:rsidRPr="00E5362F">
        <w:rPr>
          <w:rFonts w:ascii="Arial" w:eastAsia="Arial" w:hAnsi="Arial" w:cs="Arial"/>
          <w:color w:val="000000" w:themeColor="text1"/>
          <w:kern w:val="0"/>
          <w:sz w:val="20"/>
          <w:szCs w:val="20"/>
          <w:lang w:val="vi-VN" w:eastAsia="vi-VN"/>
          <w14:ligatures w14:val="none"/>
        </w:rPr>
        <w:t>b) Đo điện trở cách điện</w:t>
      </w:r>
      <w:bookmarkEnd w:id="26"/>
    </w:p>
    <w:p w14:paraId="18199347"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Đo điện trở cách điện giàn tụ. Trường hợp có bất thường, thực hiện đo cách điện từng phần tử.;</w:t>
      </w:r>
    </w:p>
    <w:p w14:paraId="2833DAAB"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27" w:name="RANGE!A37"/>
      <w:r w:rsidRPr="00E5362F">
        <w:rPr>
          <w:rFonts w:ascii="Arial" w:eastAsia="Arial" w:hAnsi="Arial" w:cs="Arial"/>
          <w:color w:val="000000" w:themeColor="text1"/>
          <w:kern w:val="0"/>
          <w:sz w:val="20"/>
          <w:szCs w:val="20"/>
          <w:lang w:val="vi-VN" w:eastAsia="vi-VN"/>
          <w14:ligatures w14:val="none"/>
        </w:rPr>
        <w:lastRenderedPageBreak/>
        <w:t>c) Đo điện dung của tụ tương ứng với Khoản 3 1.10.4.9 khi giàn tụ không được trang bị TI không cân bằng.</w:t>
      </w:r>
      <w:bookmarkEnd w:id="27"/>
    </w:p>
    <w:p w14:paraId="68589DB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28" w:name="RANGE!A38"/>
      <w:r w:rsidRPr="00E5362F">
        <w:rPr>
          <w:rFonts w:ascii="Arial" w:eastAsia="Arial" w:hAnsi="Arial" w:cs="Arial"/>
          <w:b/>
          <w:bCs/>
          <w:color w:val="000000" w:themeColor="text1"/>
          <w:kern w:val="0"/>
          <w:sz w:val="20"/>
          <w:szCs w:val="20"/>
          <w:lang w:val="vi-VN" w:eastAsia="vi-VN"/>
          <w14:ligatures w14:val="none"/>
        </w:rPr>
        <w:t xml:space="preserve">1.10.6.5.10 </w:t>
      </w:r>
      <w:r w:rsidRPr="00E5362F">
        <w:rPr>
          <w:rFonts w:ascii="Arial" w:eastAsia="Arial" w:hAnsi="Arial" w:cs="Arial"/>
          <w:color w:val="000000" w:themeColor="text1"/>
          <w:kern w:val="0"/>
          <w:sz w:val="20"/>
          <w:szCs w:val="20"/>
          <w:lang w:val="vi-VN" w:eastAsia="vi-VN"/>
          <w14:ligatures w14:val="none"/>
        </w:rPr>
        <w:t>Kiểm tra định kỳ chống sét van tương ứng với Điểm 1.10.4.10 (Không cần thực hiện hạng mục đo dòng điện rò nếu chống sét đã được lắp đồng hồ đo dòng rò online).</w:t>
      </w:r>
      <w:bookmarkEnd w:id="28"/>
    </w:p>
    <w:p w14:paraId="2AA7A69D"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29" w:name="RANGE!A39"/>
      <w:r w:rsidRPr="00E5362F">
        <w:rPr>
          <w:rFonts w:ascii="Arial" w:eastAsia="Arial" w:hAnsi="Arial" w:cs="Arial"/>
          <w:b/>
          <w:bCs/>
          <w:color w:val="000000" w:themeColor="text1"/>
          <w:kern w:val="0"/>
          <w:sz w:val="20"/>
          <w:szCs w:val="20"/>
          <w:lang w:val="vi-VN" w:eastAsia="vi-VN"/>
          <w14:ligatures w14:val="none"/>
        </w:rPr>
        <w:t xml:space="preserve">1.10.6.5.11 </w:t>
      </w:r>
      <w:r w:rsidRPr="00E5362F">
        <w:rPr>
          <w:rFonts w:ascii="Arial" w:eastAsia="Arial" w:hAnsi="Arial" w:cs="Arial"/>
          <w:color w:val="000000" w:themeColor="text1"/>
          <w:kern w:val="0"/>
          <w:sz w:val="20"/>
          <w:szCs w:val="20"/>
          <w:lang w:val="vi-VN" w:eastAsia="vi-VN"/>
          <w14:ligatures w14:val="none"/>
        </w:rPr>
        <w:t>Kiểm tra định kỳ hệ thống ắc quy tương ứng với Điểm 1.10.4.11.</w:t>
      </w:r>
      <w:bookmarkEnd w:id="29"/>
    </w:p>
    <w:p w14:paraId="7CAF97CB"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30" w:name="RANGE!A40"/>
      <w:r w:rsidRPr="00E5362F">
        <w:rPr>
          <w:rFonts w:ascii="Arial" w:eastAsia="Arial" w:hAnsi="Arial" w:cs="Arial"/>
          <w:b/>
          <w:bCs/>
          <w:color w:val="000000" w:themeColor="text1"/>
          <w:kern w:val="0"/>
          <w:sz w:val="20"/>
          <w:szCs w:val="20"/>
          <w:lang w:val="vi-VN" w:eastAsia="vi-VN"/>
          <w14:ligatures w14:val="none"/>
        </w:rPr>
        <w:t xml:space="preserve">1.10.6.5.12 </w:t>
      </w:r>
      <w:r w:rsidRPr="00E5362F">
        <w:rPr>
          <w:rFonts w:ascii="Arial" w:eastAsia="Arial" w:hAnsi="Arial" w:cs="Arial"/>
          <w:color w:val="000000" w:themeColor="text1"/>
          <w:kern w:val="0"/>
          <w:sz w:val="20"/>
          <w:szCs w:val="20"/>
          <w:lang w:val="vi-VN" w:eastAsia="vi-VN"/>
          <w14:ligatures w14:val="none"/>
        </w:rPr>
        <w:t>Kiểm tra định kỳ thiết bị rơ-le bảo vệ và điều khiển</w:t>
      </w:r>
      <w:bookmarkEnd w:id="30"/>
    </w:p>
    <w:p w14:paraId="775F40E0"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các rơ-le bảo vệ và thiết bị điều khiển cần thực hiện các thử nghiệm nêu dưới đây tương ứng với Điểm 1.10.4.12.</w:t>
      </w:r>
    </w:p>
    <w:p w14:paraId="1C48D494"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1" w:name="RANGE!A42"/>
      <w:r w:rsidRPr="00E5362F">
        <w:rPr>
          <w:rFonts w:ascii="Arial" w:eastAsia="Arial" w:hAnsi="Arial" w:cs="Arial"/>
          <w:color w:val="000000" w:themeColor="text1"/>
          <w:kern w:val="0"/>
          <w:sz w:val="20"/>
          <w:szCs w:val="20"/>
          <w:lang w:val="vi-VN" w:eastAsia="vi-VN"/>
          <w14:ligatures w14:val="none"/>
        </w:rPr>
        <w:t>a) Kiểm tra đơn chiếc</w:t>
      </w:r>
      <w:bookmarkEnd w:id="31"/>
    </w:p>
    <w:p w14:paraId="310FE757"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2" w:name="RANGE!A43"/>
      <w:r w:rsidRPr="00E5362F">
        <w:rPr>
          <w:rFonts w:ascii="Arial" w:eastAsia="Arial" w:hAnsi="Arial" w:cs="Arial"/>
          <w:color w:val="000000" w:themeColor="text1"/>
          <w:kern w:val="0"/>
          <w:sz w:val="20"/>
          <w:szCs w:val="20"/>
          <w:lang w:val="vi-VN" w:eastAsia="vi-VN"/>
          <w14:ligatures w14:val="none"/>
        </w:rPr>
        <w:t>- Kiểm tra trị số tác động rơ-le bảo vệ;</w:t>
      </w:r>
      <w:bookmarkEnd w:id="32"/>
    </w:p>
    <w:p w14:paraId="4A2AC993"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3" w:name="RANGE!A44"/>
      <w:r w:rsidRPr="00E5362F">
        <w:rPr>
          <w:rFonts w:ascii="Arial" w:eastAsia="Arial" w:hAnsi="Arial" w:cs="Arial"/>
          <w:color w:val="000000" w:themeColor="text1"/>
          <w:kern w:val="0"/>
          <w:sz w:val="20"/>
          <w:szCs w:val="20"/>
          <w:lang w:val="vi-VN" w:eastAsia="vi-VN"/>
          <w14:ligatures w14:val="none"/>
        </w:rPr>
        <w:t>- Kiểm tra đặc tính điện áp và dòng điện;</w:t>
      </w:r>
      <w:bookmarkEnd w:id="33"/>
    </w:p>
    <w:p w14:paraId="6683E57D"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4" w:name="RANGE!A45"/>
      <w:r w:rsidRPr="00E5362F">
        <w:rPr>
          <w:rFonts w:ascii="Arial" w:eastAsia="Arial" w:hAnsi="Arial" w:cs="Arial"/>
          <w:color w:val="000000" w:themeColor="text1"/>
          <w:kern w:val="0"/>
          <w:sz w:val="20"/>
          <w:szCs w:val="20"/>
          <w:lang w:val="vi-VN" w:eastAsia="vi-VN"/>
          <w14:ligatures w14:val="none"/>
        </w:rPr>
        <w:t>- Kiểm tra đặc tính góc pha;</w:t>
      </w:r>
      <w:bookmarkEnd w:id="34"/>
    </w:p>
    <w:p w14:paraId="6D07EB7C"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5" w:name="RANGE!A46"/>
      <w:r w:rsidRPr="00E5362F">
        <w:rPr>
          <w:rFonts w:ascii="Arial" w:eastAsia="Arial" w:hAnsi="Arial" w:cs="Arial"/>
          <w:color w:val="000000" w:themeColor="text1"/>
          <w:kern w:val="0"/>
          <w:sz w:val="20"/>
          <w:szCs w:val="20"/>
          <w:lang w:val="vi-VN" w:eastAsia="vi-VN"/>
          <w14:ligatures w14:val="none"/>
        </w:rPr>
        <w:t>- Đo thời gian tác động.</w:t>
      </w:r>
      <w:bookmarkEnd w:id="35"/>
    </w:p>
    <w:p w14:paraId="63E1F6A5"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6" w:name="RANGE!A47"/>
      <w:r w:rsidRPr="00E5362F">
        <w:rPr>
          <w:rFonts w:ascii="Arial" w:eastAsia="Arial" w:hAnsi="Arial" w:cs="Arial"/>
          <w:color w:val="000000" w:themeColor="text1"/>
          <w:kern w:val="0"/>
          <w:sz w:val="20"/>
          <w:szCs w:val="20"/>
          <w:lang w:val="vi-VN" w:eastAsia="vi-VN"/>
          <w14:ligatures w14:val="none"/>
        </w:rPr>
        <w:t>b) Kiểm tra mạch một chiều</w:t>
      </w:r>
      <w:bookmarkEnd w:id="36"/>
    </w:p>
    <w:p w14:paraId="6EC008DB"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7" w:name="RANGE!A48"/>
      <w:r w:rsidRPr="00E5362F">
        <w:rPr>
          <w:rFonts w:ascii="Arial" w:eastAsia="Arial" w:hAnsi="Arial" w:cs="Arial"/>
          <w:color w:val="000000" w:themeColor="text1"/>
          <w:kern w:val="0"/>
          <w:sz w:val="20"/>
          <w:szCs w:val="20"/>
          <w:lang w:val="vi-VN" w:eastAsia="vi-VN"/>
          <w14:ligatures w14:val="none"/>
        </w:rPr>
        <w:t>- Đo điện trở cách điện.</w:t>
      </w:r>
      <w:bookmarkEnd w:id="37"/>
    </w:p>
    <w:p w14:paraId="5820AF7F"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8" w:name="RANGE!A49"/>
      <w:r w:rsidRPr="00E5362F">
        <w:rPr>
          <w:rFonts w:ascii="Arial" w:eastAsia="Arial" w:hAnsi="Arial" w:cs="Arial"/>
          <w:color w:val="000000" w:themeColor="text1"/>
          <w:kern w:val="0"/>
          <w:sz w:val="20"/>
          <w:szCs w:val="20"/>
          <w:lang w:val="vi-VN" w:eastAsia="vi-VN"/>
          <w14:ligatures w14:val="none"/>
        </w:rPr>
        <w:t>c) Kiểm tra mạch xoay chiều</w:t>
      </w:r>
      <w:bookmarkEnd w:id="38"/>
    </w:p>
    <w:p w14:paraId="78F97160"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39" w:name="RANGE!A50"/>
      <w:r w:rsidRPr="00E5362F">
        <w:rPr>
          <w:rFonts w:ascii="Arial" w:eastAsia="Arial" w:hAnsi="Arial" w:cs="Arial"/>
          <w:color w:val="000000" w:themeColor="text1"/>
          <w:kern w:val="0"/>
          <w:sz w:val="20"/>
          <w:szCs w:val="20"/>
          <w:lang w:val="vi-VN" w:eastAsia="vi-VN"/>
          <w14:ligatures w14:val="none"/>
        </w:rPr>
        <w:t>- Kiểm tra mạch thứ cấp;</w:t>
      </w:r>
      <w:bookmarkEnd w:id="39"/>
    </w:p>
    <w:p w14:paraId="147F72B4"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0" w:name="RANGE!A51"/>
      <w:r w:rsidRPr="00E5362F">
        <w:rPr>
          <w:rFonts w:ascii="Arial" w:eastAsia="Arial" w:hAnsi="Arial" w:cs="Arial"/>
          <w:color w:val="000000" w:themeColor="text1"/>
          <w:kern w:val="0"/>
          <w:sz w:val="20"/>
          <w:szCs w:val="20"/>
          <w:lang w:val="vi-VN" w:eastAsia="vi-VN"/>
          <w14:ligatures w14:val="none"/>
        </w:rPr>
        <w:t>- Kiểm tra mạch đo lường và rơ-le;</w:t>
      </w:r>
      <w:bookmarkEnd w:id="40"/>
    </w:p>
    <w:p w14:paraId="78601C8F"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1" w:name="RANGE!A52"/>
      <w:r w:rsidRPr="00E5362F">
        <w:rPr>
          <w:rFonts w:ascii="Arial" w:eastAsia="Arial" w:hAnsi="Arial" w:cs="Arial"/>
          <w:color w:val="000000" w:themeColor="text1"/>
          <w:kern w:val="0"/>
          <w:sz w:val="20"/>
          <w:szCs w:val="20"/>
          <w:lang w:val="vi-VN" w:eastAsia="vi-VN"/>
          <w14:ligatures w14:val="none"/>
        </w:rPr>
        <w:t>- Đo điện trở cách điện;</w:t>
      </w:r>
      <w:bookmarkEnd w:id="41"/>
    </w:p>
    <w:p w14:paraId="1A348A7F"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2" w:name="RANGE!A53"/>
      <w:r w:rsidRPr="00E5362F">
        <w:rPr>
          <w:rFonts w:ascii="Arial" w:eastAsia="Arial" w:hAnsi="Arial" w:cs="Arial"/>
          <w:color w:val="000000" w:themeColor="text1"/>
          <w:kern w:val="0"/>
          <w:sz w:val="20"/>
          <w:szCs w:val="20"/>
          <w:lang w:val="vi-VN" w:eastAsia="vi-VN"/>
          <w14:ligatures w14:val="none"/>
        </w:rPr>
        <w:t>- Kiểm tra mạch xoay chiều (Thí nghiệm mô phỏng);</w:t>
      </w:r>
      <w:bookmarkEnd w:id="42"/>
    </w:p>
    <w:p w14:paraId="6CB1D704"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3" w:name="RANGE!A54"/>
      <w:r w:rsidRPr="00E5362F">
        <w:rPr>
          <w:rFonts w:ascii="Arial" w:eastAsia="Arial" w:hAnsi="Arial" w:cs="Arial"/>
          <w:color w:val="000000" w:themeColor="text1"/>
          <w:kern w:val="0"/>
          <w:sz w:val="20"/>
          <w:szCs w:val="20"/>
          <w:lang w:val="vi-VN" w:eastAsia="vi-VN"/>
          <w14:ligatures w14:val="none"/>
        </w:rPr>
        <w:t>- Kiểm tra mô phỏng sự cố.</w:t>
      </w:r>
      <w:bookmarkEnd w:id="43"/>
    </w:p>
    <w:p w14:paraId="7D92AD16"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4" w:name="RANGE!A55"/>
      <w:r w:rsidRPr="00E5362F">
        <w:rPr>
          <w:rFonts w:ascii="Arial" w:eastAsia="Arial" w:hAnsi="Arial" w:cs="Arial"/>
          <w:color w:val="000000" w:themeColor="text1"/>
          <w:kern w:val="0"/>
          <w:sz w:val="20"/>
          <w:szCs w:val="20"/>
          <w:lang w:val="vi-VN" w:eastAsia="vi-VN"/>
          <w14:ligatures w14:val="none"/>
        </w:rPr>
        <w:t>d) Kiểm tra tổng hợp</w:t>
      </w:r>
      <w:bookmarkEnd w:id="44"/>
    </w:p>
    <w:p w14:paraId="7F070FE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tổng hợp sự hoạt động của rơ-le và các tín hiệu cảnh báo.</w:t>
      </w:r>
    </w:p>
    <w:p w14:paraId="4CFA65A4"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45" w:name="RANGE!A57"/>
      <w:r w:rsidRPr="00E5362F">
        <w:rPr>
          <w:rFonts w:ascii="Arial" w:eastAsia="Arial" w:hAnsi="Arial" w:cs="Arial"/>
          <w:b/>
          <w:bCs/>
          <w:color w:val="000000" w:themeColor="text1"/>
          <w:kern w:val="0"/>
          <w:sz w:val="20"/>
          <w:szCs w:val="20"/>
          <w:lang w:val="vi-VN" w:eastAsia="vi-VN"/>
          <w14:ligatures w14:val="none"/>
        </w:rPr>
        <w:t xml:space="preserve">1.10.6.5.13 </w:t>
      </w:r>
      <w:r w:rsidRPr="00E5362F">
        <w:rPr>
          <w:rFonts w:ascii="Arial" w:eastAsia="Arial" w:hAnsi="Arial" w:cs="Arial"/>
          <w:color w:val="000000" w:themeColor="text1"/>
          <w:kern w:val="0"/>
          <w:sz w:val="20"/>
          <w:szCs w:val="20"/>
          <w:lang w:val="vi-VN" w:eastAsia="vi-VN"/>
          <w14:ligatures w14:val="none"/>
        </w:rPr>
        <w:t>Kiểm tra định kỳ hệ thống đo đếm</w:t>
      </w:r>
      <w:bookmarkEnd w:id="45"/>
    </w:p>
    <w:p w14:paraId="3D1A1221"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Yêu cầu tối thiểu tần suất kiểm tra định kỳ hệ thống đo đếm như sau:</w:t>
      </w:r>
    </w:p>
    <w:p w14:paraId="2C3655C1"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6" w:name="RANGE!A59"/>
      <w:r w:rsidRPr="00E5362F">
        <w:rPr>
          <w:rFonts w:ascii="Arial" w:eastAsia="Arial" w:hAnsi="Arial" w:cs="Arial"/>
          <w:color w:val="000000" w:themeColor="text1"/>
          <w:kern w:val="0"/>
          <w:sz w:val="20"/>
          <w:szCs w:val="20"/>
          <w:lang w:val="vi-VN" w:eastAsia="vi-VN"/>
          <w14:ligatures w14:val="none"/>
        </w:rPr>
        <w:t>a) Công tơ, TU, TI được kiểm định định kỳ theo quy định hiện hành;</w:t>
      </w:r>
      <w:bookmarkEnd w:id="46"/>
    </w:p>
    <w:p w14:paraId="3B8497D1"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7" w:name="RANGE!A60"/>
      <w:r w:rsidRPr="00E5362F">
        <w:rPr>
          <w:rFonts w:ascii="Arial" w:eastAsia="Arial" w:hAnsi="Arial" w:cs="Arial"/>
          <w:color w:val="000000" w:themeColor="text1"/>
          <w:kern w:val="0"/>
          <w:sz w:val="20"/>
          <w:szCs w:val="20"/>
          <w:lang w:val="vi-VN" w:eastAsia="vi-VN"/>
          <w14:ligatures w14:val="none"/>
        </w:rPr>
        <w:t>b) Hệ thống đo đếm được kiểm tra định kỳ theo thỏa thuận, hoặc khi có yêu cầu, sự cố.</w:t>
      </w:r>
      <w:bookmarkEnd w:id="47"/>
    </w:p>
    <w:p w14:paraId="68C10A6F" w14:textId="77777777" w:rsidR="00E5362F" w:rsidRPr="00E5362F" w:rsidRDefault="00E5362F" w:rsidP="00E5362F">
      <w:pPr>
        <w:adjustRightInd w:val="0"/>
        <w:snapToGrid w:val="0"/>
        <w:spacing w:after="120" w:line="240" w:lineRule="auto"/>
        <w:ind w:firstLine="720"/>
        <w:jc w:val="both"/>
        <w:rPr>
          <w:rFonts w:ascii="Arial" w:eastAsia="Times New Roman" w:hAnsi="Arial" w:cs="Arial"/>
          <w:b/>
          <w:bCs/>
          <w:color w:val="000000" w:themeColor="text1"/>
          <w:kern w:val="0"/>
          <w:sz w:val="20"/>
          <w:szCs w:val="20"/>
          <w:lang w:val="vi-VN" w:eastAsia="vi-VN"/>
          <w14:ligatures w14:val="none"/>
        </w:rPr>
      </w:pPr>
      <w:bookmarkStart w:id="48" w:name="RANGE!A61"/>
      <w:r w:rsidRPr="00E5362F">
        <w:rPr>
          <w:rFonts w:ascii="Arial" w:eastAsia="Arial" w:hAnsi="Arial" w:cs="Arial"/>
          <w:b/>
          <w:bCs/>
          <w:color w:val="000000" w:themeColor="text1"/>
          <w:kern w:val="0"/>
          <w:sz w:val="20"/>
          <w:szCs w:val="20"/>
          <w:lang w:val="vi-VN" w:eastAsia="vi-VN"/>
          <w14:ligatures w14:val="none"/>
        </w:rPr>
        <w:t xml:space="preserve">1.10.6.5.14 </w:t>
      </w:r>
      <w:r w:rsidRPr="00E5362F">
        <w:rPr>
          <w:rFonts w:ascii="Arial" w:eastAsia="Arial" w:hAnsi="Arial" w:cs="Arial"/>
          <w:color w:val="000000" w:themeColor="text1"/>
          <w:kern w:val="0"/>
          <w:sz w:val="20"/>
          <w:szCs w:val="20"/>
          <w:lang w:val="vi-VN" w:eastAsia="vi-VN"/>
          <w14:ligatures w14:val="none"/>
        </w:rPr>
        <w:t>Kiểm tra định kỳ GCB</w:t>
      </w:r>
      <w:bookmarkEnd w:id="48"/>
    </w:p>
    <w:p w14:paraId="50BA388A"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49" w:name="RANGE!A62"/>
      <w:r w:rsidRPr="00E5362F">
        <w:rPr>
          <w:rFonts w:ascii="Arial" w:eastAsia="Arial" w:hAnsi="Arial" w:cs="Arial"/>
          <w:color w:val="000000" w:themeColor="text1"/>
          <w:kern w:val="0"/>
          <w:sz w:val="20"/>
          <w:szCs w:val="20"/>
          <w:lang w:val="vi-VN" w:eastAsia="vi-VN"/>
          <w14:ligatures w14:val="none"/>
        </w:rPr>
        <w:t>a) Kiểm tra bằng mắt</w:t>
      </w:r>
      <w:bookmarkEnd w:id="49"/>
    </w:p>
    <w:p w14:paraId="1317D569"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Kiểm tra GCB có hoặc không có các hiện tượng bất thường như: rò rỉ khí, nứt vỡ, lỏng ốc tại các bộ phận, v.v.;</w:t>
      </w:r>
    </w:p>
    <w:p w14:paraId="1462D75E"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0" w:name="RANGE!A64"/>
      <w:r w:rsidRPr="00E5362F">
        <w:rPr>
          <w:rFonts w:ascii="Arial" w:eastAsia="Arial" w:hAnsi="Arial" w:cs="Arial"/>
          <w:color w:val="000000" w:themeColor="text1"/>
          <w:kern w:val="0"/>
          <w:sz w:val="20"/>
          <w:szCs w:val="20"/>
          <w:lang w:val="vi-VN" w:eastAsia="vi-VN"/>
          <w14:ligatures w14:val="none"/>
        </w:rPr>
        <w:t>b) Đo điện trở cách điện: Phải tiến hành phù hợp với Điểm 1.10.4.13.</w:t>
      </w:r>
      <w:bookmarkEnd w:id="50"/>
    </w:p>
    <w:p w14:paraId="2EECE9CC"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1" w:name="RANGE!A65"/>
      <w:r w:rsidRPr="00E5362F">
        <w:rPr>
          <w:rFonts w:ascii="Arial" w:eastAsia="Arial" w:hAnsi="Arial" w:cs="Arial"/>
          <w:color w:val="000000" w:themeColor="text1"/>
          <w:kern w:val="0"/>
          <w:sz w:val="20"/>
          <w:szCs w:val="20"/>
          <w:lang w:val="vi-VN" w:eastAsia="vi-VN"/>
          <w14:ligatures w14:val="none"/>
        </w:rPr>
        <w:t>c) Đo điện trở tiếp xúc bằng dòng điện 1 chiều: Phải tiến hành phù hợp với Điểm 1.10.4.13.</w:t>
      </w:r>
      <w:bookmarkEnd w:id="51"/>
    </w:p>
    <w:p w14:paraId="51D1F6DF"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2" w:name="RANGE!A66"/>
      <w:r w:rsidRPr="00E5362F">
        <w:rPr>
          <w:rFonts w:ascii="Arial" w:eastAsia="Arial" w:hAnsi="Arial" w:cs="Arial"/>
          <w:color w:val="000000" w:themeColor="text1"/>
          <w:kern w:val="0"/>
          <w:sz w:val="20"/>
          <w:szCs w:val="20"/>
          <w:lang w:val="vi-VN" w:eastAsia="vi-VN"/>
          <w14:ligatures w14:val="none"/>
        </w:rPr>
        <w:t>d) Kiểm tra thao tác đóng và mở: Phải tiến hành phù hợp với Điểm 1.10.4.13.</w:t>
      </w:r>
      <w:bookmarkEnd w:id="52"/>
    </w:p>
    <w:p w14:paraId="7EF8B8F3"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r w:rsidRPr="00E5362F">
        <w:rPr>
          <w:rFonts w:ascii="Arial" w:eastAsia="Times New Roman" w:hAnsi="Arial" w:cs="Arial"/>
          <w:color w:val="000000" w:themeColor="text1"/>
          <w:kern w:val="0"/>
          <w:sz w:val="20"/>
          <w:szCs w:val="20"/>
          <w:lang w:val="vi-VN" w:eastAsia="vi-VN"/>
          <w14:ligatures w14:val="none"/>
        </w:rPr>
        <w:t>đ) Đo đặc tính đóng và mở: Phải tiến hành phù hợp với Điểm 1.10.4.13.</w:t>
      </w:r>
    </w:p>
    <w:p w14:paraId="26DC50B8"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3" w:name="RANGE!A68"/>
      <w:r w:rsidRPr="00E5362F">
        <w:rPr>
          <w:rFonts w:ascii="Arial" w:eastAsia="Arial" w:hAnsi="Arial" w:cs="Arial"/>
          <w:color w:val="000000" w:themeColor="text1"/>
          <w:kern w:val="0"/>
          <w:sz w:val="20"/>
          <w:szCs w:val="20"/>
          <w:lang w:val="vi-VN" w:eastAsia="vi-VN"/>
          <w14:ligatures w14:val="none"/>
        </w:rPr>
        <w:t>e) Thử nghiệm chịu đựng điện áp: Phải tiến hành phù hợp với Điểm 1.10.4.13.</w:t>
      </w:r>
      <w:bookmarkEnd w:id="53"/>
    </w:p>
    <w:p w14:paraId="6D1161DB"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4" w:name="RANGE!A69"/>
      <w:r w:rsidRPr="00E5362F">
        <w:rPr>
          <w:rFonts w:ascii="Arial" w:eastAsia="Arial" w:hAnsi="Arial" w:cs="Arial"/>
          <w:color w:val="000000" w:themeColor="text1"/>
          <w:kern w:val="0"/>
          <w:sz w:val="20"/>
          <w:szCs w:val="20"/>
          <w:lang w:val="vi-VN" w:eastAsia="vi-VN"/>
          <w14:ligatures w14:val="none"/>
        </w:rPr>
        <w:t>g) Kiểm tra các mạch liên động (cảnh báo, khóa thao tác) của thiết bị giám sát áp lực (hoặc mật độ) khí cách điện. Phải tiến hành phù hợp với Điểm 1.10.4.13.</w:t>
      </w:r>
      <w:bookmarkEnd w:id="54"/>
    </w:p>
    <w:p w14:paraId="4EE4058B"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5" w:name="RANGE!A70"/>
      <w:r w:rsidRPr="00E5362F">
        <w:rPr>
          <w:rFonts w:ascii="Arial" w:eastAsia="Arial" w:hAnsi="Arial" w:cs="Arial"/>
          <w:color w:val="000000" w:themeColor="text1"/>
          <w:kern w:val="0"/>
          <w:sz w:val="20"/>
          <w:szCs w:val="20"/>
          <w:lang w:val="vi-VN" w:eastAsia="vi-VN"/>
          <w14:ligatures w14:val="none"/>
        </w:rPr>
        <w:t>h) Kiểm tra áp lực (hoặc mật độ) khí cách điện của GCB: Phải tiến hành phù hợp với Điểm 1.10.4.13.</w:t>
      </w:r>
      <w:bookmarkEnd w:id="55"/>
    </w:p>
    <w:p w14:paraId="1CB5906C"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6" w:name="RANGE!A71"/>
      <w:r w:rsidRPr="00E5362F">
        <w:rPr>
          <w:rFonts w:ascii="Arial" w:eastAsia="Arial" w:hAnsi="Arial" w:cs="Arial"/>
          <w:color w:val="000000" w:themeColor="text1"/>
          <w:kern w:val="0"/>
          <w:sz w:val="20"/>
          <w:szCs w:val="20"/>
          <w:lang w:val="vi-VN" w:eastAsia="vi-VN"/>
          <w14:ligatures w14:val="none"/>
        </w:rPr>
        <w:t>i) Kiểm tra các cuộn dây đóng cắt và động cơ tích năng: Phải tiến hành phù hợp với Điểm 1.10.4.13.</w:t>
      </w:r>
      <w:bookmarkEnd w:id="56"/>
    </w:p>
    <w:p w14:paraId="7C723A6D" w14:textId="77777777" w:rsidR="00E5362F" w:rsidRPr="00E5362F" w:rsidRDefault="00E5362F" w:rsidP="00E5362F">
      <w:pPr>
        <w:adjustRightInd w:val="0"/>
        <w:snapToGrid w:val="0"/>
        <w:spacing w:after="120" w:line="240" w:lineRule="auto"/>
        <w:ind w:firstLine="720"/>
        <w:jc w:val="both"/>
        <w:rPr>
          <w:rFonts w:ascii="Arial" w:eastAsia="Times New Roman" w:hAnsi="Arial" w:cs="Arial"/>
          <w:color w:val="000000" w:themeColor="text1"/>
          <w:kern w:val="0"/>
          <w:sz w:val="20"/>
          <w:szCs w:val="20"/>
          <w:lang w:val="vi-VN" w:eastAsia="vi-VN"/>
          <w14:ligatures w14:val="none"/>
        </w:rPr>
      </w:pPr>
      <w:bookmarkStart w:id="57" w:name="RANGE!A72"/>
      <w:r w:rsidRPr="00E5362F">
        <w:rPr>
          <w:rFonts w:ascii="Arial" w:eastAsia="Times New Roman" w:hAnsi="Arial" w:cs="Arial"/>
          <w:color w:val="000000" w:themeColor="text1"/>
          <w:kern w:val="0"/>
          <w:sz w:val="20"/>
          <w:szCs w:val="20"/>
          <w:lang w:val="vi-VN" w:eastAsia="vi-VN"/>
          <w14:ligatures w14:val="none"/>
        </w:rPr>
        <w:lastRenderedPageBreak/>
        <w:t>k)</w:t>
      </w:r>
      <w:bookmarkEnd w:id="57"/>
      <w:r w:rsidRPr="00E5362F">
        <w:rPr>
          <w:rFonts w:ascii="Arial" w:eastAsia="Times New Roman" w:hAnsi="Arial" w:cs="Arial"/>
          <w:color w:val="000000" w:themeColor="text1"/>
          <w:kern w:val="0"/>
          <w:sz w:val="20"/>
          <w:szCs w:val="20"/>
          <w:lang w:val="vi-VN" w:eastAsia="vi-VN"/>
          <w14:ligatures w14:val="none"/>
        </w:rPr>
        <w:t xml:space="preserve"> Kiểm tra TI chân sứ (nếu có) tương ứng với Điểm e Khoản 2 Điểm 1.10.4.1;</w:t>
      </w:r>
    </w:p>
    <w:p w14:paraId="45385478" w14:textId="77777777" w:rsidR="00E5362F" w:rsidRPr="00E5362F" w:rsidRDefault="00E5362F" w:rsidP="00E5362F">
      <w:pPr>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8" w:name="RANGE!A73"/>
      <w:r w:rsidRPr="00E5362F">
        <w:rPr>
          <w:rFonts w:ascii="Arial" w:eastAsia="Arial" w:hAnsi="Arial" w:cs="Arial"/>
          <w:color w:val="000000" w:themeColor="text1"/>
          <w:kern w:val="0"/>
          <w:sz w:val="20"/>
          <w:szCs w:val="20"/>
          <w:lang w:val="vi-VN" w:eastAsia="vi-VN"/>
          <w14:ligatures w14:val="none"/>
        </w:rPr>
        <w:t>l) Kiểm tra TU chân sứ (nếu có) tương ứng với Điểm g Khoản 2 Điểm 1.10.4.1.</w:t>
      </w:r>
      <w:bookmarkEnd w:id="58"/>
    </w:p>
    <w:p w14:paraId="1D0D569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23BF8DEA" w14:textId="77777777" w:rsidR="00E5362F" w:rsidRPr="00E5362F" w:rsidRDefault="00E5362F" w:rsidP="00E5362F">
      <w:pPr>
        <w:widowControl w:val="0"/>
        <w:spacing w:after="0" w:line="240" w:lineRule="auto"/>
        <w:rPr>
          <w:rFonts w:ascii="Arial" w:eastAsia="Courier New" w:hAnsi="Arial" w:cs="Arial"/>
          <w:b/>
          <w:bCs/>
          <w:color w:val="000000" w:themeColor="text1"/>
          <w:kern w:val="0"/>
          <w:sz w:val="20"/>
          <w:szCs w:val="20"/>
          <w:lang w:val="vi-VN" w:eastAsia="vi-VN" w:bidi="vi-VN"/>
          <w14:ligatures w14:val="none"/>
        </w:rPr>
      </w:pPr>
      <w:bookmarkStart w:id="59" w:name="bookmark0"/>
      <w:bookmarkStart w:id="60" w:name="bookmark63"/>
      <w:bookmarkEnd w:id="59"/>
      <w:bookmarkEnd w:id="60"/>
      <w:r w:rsidRPr="00E5362F">
        <w:rPr>
          <w:rFonts w:ascii="Arial" w:eastAsia="Courier New" w:hAnsi="Arial" w:cs="Arial"/>
          <w:b/>
          <w:bCs/>
          <w:color w:val="000000" w:themeColor="text1"/>
          <w:kern w:val="0"/>
          <w:sz w:val="20"/>
          <w:szCs w:val="20"/>
          <w:lang w:val="vi-VN" w:eastAsia="vi-VN" w:bidi="vi-VN"/>
          <w14:ligatures w14:val="none"/>
        </w:rPr>
        <w:br w:type="page"/>
      </w:r>
    </w:p>
    <w:p w14:paraId="06B4002F"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2  YÊU CẦU KỸ THUẬT ĐỐI VỚI HỆ DẪN ĐIỆN</w:t>
      </w:r>
    </w:p>
    <w:p w14:paraId="4277CB1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p w14:paraId="08B6034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1" w:name="bookmark64"/>
      <w:bookmarkEnd w:id="61"/>
      <w:r w:rsidRPr="00E5362F">
        <w:rPr>
          <w:rFonts w:ascii="Arial" w:eastAsia="Courier New" w:hAnsi="Arial" w:cs="Arial"/>
          <w:b/>
          <w:bCs/>
          <w:color w:val="000000" w:themeColor="text1"/>
          <w:kern w:val="0"/>
          <w:sz w:val="20"/>
          <w:szCs w:val="20"/>
          <w:lang w:val="vi-VN" w:eastAsia="vi-VN" w:bidi="vi-VN"/>
          <w14:ligatures w14:val="none"/>
        </w:rPr>
        <w:t>2.1 YÊU CẦU KỸ THUẬT ĐỐI VỚI HỆ DẪN ĐIỆN BẰNG CÁP ĐIỆN ÁP ĐẾN 500 KV</w:t>
      </w:r>
    </w:p>
    <w:p w14:paraId="49A9565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2" w:name="bookmark67"/>
      <w:bookmarkStart w:id="63" w:name="bookmark65"/>
      <w:bookmarkStart w:id="64" w:name="bookmark66"/>
      <w:bookmarkStart w:id="65" w:name="bookmark68"/>
      <w:bookmarkEnd w:id="62"/>
      <w:r w:rsidRPr="00E5362F">
        <w:rPr>
          <w:rFonts w:ascii="Arial" w:eastAsia="Courier New" w:hAnsi="Arial" w:cs="Arial"/>
          <w:b/>
          <w:bCs/>
          <w:color w:val="000000" w:themeColor="text1"/>
          <w:kern w:val="0"/>
          <w:sz w:val="20"/>
          <w:szCs w:val="20"/>
          <w:lang w:val="vi-VN" w:eastAsia="vi-VN" w:bidi="vi-VN"/>
          <w14:ligatures w14:val="none"/>
        </w:rPr>
        <w:t>2.1.1 Yêu cầu chung</w:t>
      </w:r>
      <w:bookmarkEnd w:id="63"/>
      <w:bookmarkEnd w:id="64"/>
      <w:bookmarkEnd w:id="65"/>
    </w:p>
    <w:p w14:paraId="00616E3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 w:name="bookmark69"/>
      <w:bookmarkEnd w:id="66"/>
      <w:r w:rsidRPr="00E5362F">
        <w:rPr>
          <w:rFonts w:ascii="Arial" w:eastAsia="Courier New" w:hAnsi="Arial" w:cs="Arial"/>
          <w:b/>
          <w:bCs/>
          <w:color w:val="000000" w:themeColor="text1"/>
          <w:kern w:val="0"/>
          <w:sz w:val="20"/>
          <w:szCs w:val="20"/>
          <w:lang w:val="vi-VN" w:eastAsia="vi-VN" w:bidi="vi-VN"/>
          <w14:ligatures w14:val="none"/>
        </w:rPr>
        <w:t>2.1.1.1</w:t>
      </w:r>
      <w:r w:rsidRPr="00E5362F">
        <w:rPr>
          <w:rFonts w:ascii="Arial" w:eastAsia="Courier New" w:hAnsi="Arial" w:cs="Arial"/>
          <w:color w:val="000000" w:themeColor="text1"/>
          <w:kern w:val="0"/>
          <w:sz w:val="20"/>
          <w:szCs w:val="20"/>
          <w:lang w:val="vi-VN" w:eastAsia="vi-VN" w:bidi="vi-VN"/>
          <w14:ligatures w14:val="none"/>
        </w:rPr>
        <w:t xml:space="preserve"> Đường cáp điện áp đến 35 kV được thiết kế và lắp đặt theo các quy định trong Quy chuẩn kỹ thuật này.</w:t>
      </w:r>
      <w:bookmarkStart w:id="67" w:name="bookmark70"/>
      <w:bookmarkEnd w:id="67"/>
    </w:p>
    <w:p w14:paraId="34CE19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2.1.1.2 </w:t>
      </w:r>
      <w:r w:rsidRPr="00E5362F">
        <w:rPr>
          <w:rFonts w:ascii="Arial" w:eastAsia="Courier New" w:hAnsi="Arial" w:cs="Arial"/>
          <w:color w:val="000000" w:themeColor="text1"/>
          <w:kern w:val="0"/>
          <w:sz w:val="20"/>
          <w:szCs w:val="20"/>
          <w:lang w:val="vi-VN" w:eastAsia="vi-VN" w:bidi="vi-VN"/>
          <w14:ligatures w14:val="none"/>
        </w:rPr>
        <w:t>Đường cáp điện điện áp 110 kV, 220 kV và 500 kV được thiết kế và lắp đặt theo phương thức quy định trong Quy chuẩn kỹ thuật này, các chỉ tiêu kỹ thuật của cáp được xác định cho từng công trình cụ thể, các yêu cầu lắp đặt chi tiết thực hiện theo yêu cầu của loại cáp được cung cấp và yêu cầu của tổ chức/đơn vị thiết kế.</w:t>
      </w:r>
    </w:p>
    <w:p w14:paraId="61B28E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 w:name="bookmark71"/>
      <w:bookmarkEnd w:id="68"/>
      <w:r w:rsidRPr="00E5362F">
        <w:rPr>
          <w:rFonts w:ascii="Arial" w:eastAsia="Courier New" w:hAnsi="Arial" w:cs="Arial"/>
          <w:b/>
          <w:bCs/>
          <w:color w:val="000000" w:themeColor="text1"/>
          <w:kern w:val="0"/>
          <w:sz w:val="20"/>
          <w:szCs w:val="20"/>
          <w:lang w:val="vi-VN" w:eastAsia="vi-VN" w:bidi="vi-VN"/>
          <w14:ligatures w14:val="none"/>
        </w:rPr>
        <w:t xml:space="preserve">2.1.1.3 </w:t>
      </w:r>
      <w:r w:rsidRPr="00E5362F">
        <w:rPr>
          <w:rFonts w:ascii="Arial" w:eastAsia="Courier New" w:hAnsi="Arial" w:cs="Arial"/>
          <w:color w:val="000000" w:themeColor="text1"/>
          <w:kern w:val="0"/>
          <w:sz w:val="20"/>
          <w:szCs w:val="20"/>
          <w:lang w:val="vi-VN" w:eastAsia="vi-VN" w:bidi="vi-VN"/>
          <w14:ligatures w14:val="none"/>
        </w:rPr>
        <w:t>Thiết kế và xây dựng đường cáp phải dựa trên cơ sở tính toán kinh tế - kỹ thuật có tính đến sự phát triển của lưới điện, tầm quan trọng của đường cáp, đặc điểm của tuyến, phương thức đặt cáp, cấu tạo của cáp và hướng dẫn của nhà chế tạo cáp. Để tránh cho đường cáp khỏi bị hư hỏng và bị các lực cơ học nguy hiểm trong quá trình lắp đặt, vận hành, phải thực hiện các giải pháp lắp đặt cáp phù hợp với chủng loại vật tư và điều kiện môi trường.</w:t>
      </w:r>
    </w:p>
    <w:p w14:paraId="1A219C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9" w:name="bookmark74"/>
      <w:bookmarkStart w:id="70" w:name="bookmark72"/>
      <w:bookmarkStart w:id="71" w:name="bookmark73"/>
      <w:bookmarkStart w:id="72" w:name="bookmark75"/>
      <w:bookmarkEnd w:id="69"/>
      <w:r w:rsidRPr="00E5362F">
        <w:rPr>
          <w:rFonts w:ascii="Arial" w:eastAsia="Courier New" w:hAnsi="Arial" w:cs="Arial"/>
          <w:b/>
          <w:bCs/>
          <w:color w:val="000000" w:themeColor="text1"/>
          <w:kern w:val="0"/>
          <w:sz w:val="20"/>
          <w:szCs w:val="20"/>
          <w:lang w:val="vi-VN" w:eastAsia="vi-VN" w:bidi="vi-VN"/>
          <w14:ligatures w14:val="none"/>
        </w:rPr>
        <w:t>2.1.2 Yêu cầu đối với lựa chọn và phân biệt cáp</w:t>
      </w:r>
      <w:bookmarkEnd w:id="70"/>
      <w:bookmarkEnd w:id="71"/>
      <w:bookmarkEnd w:id="72"/>
    </w:p>
    <w:p w14:paraId="167207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3" w:name="bookmark76"/>
      <w:bookmarkEnd w:id="73"/>
      <w:r w:rsidRPr="00E5362F">
        <w:rPr>
          <w:rFonts w:ascii="Arial" w:eastAsia="Courier New" w:hAnsi="Arial" w:cs="Arial"/>
          <w:b/>
          <w:bCs/>
          <w:color w:val="000000" w:themeColor="text1"/>
          <w:kern w:val="0"/>
          <w:sz w:val="20"/>
          <w:szCs w:val="20"/>
          <w:lang w:val="vi-VN" w:eastAsia="vi-VN" w:bidi="vi-VN"/>
          <w14:ligatures w14:val="none"/>
        </w:rPr>
        <w:t>2.1.2.1</w:t>
      </w:r>
      <w:r w:rsidRPr="00E5362F">
        <w:rPr>
          <w:rFonts w:ascii="Arial" w:eastAsia="Courier New" w:hAnsi="Arial" w:cs="Arial"/>
          <w:color w:val="000000" w:themeColor="text1"/>
          <w:kern w:val="0"/>
          <w:sz w:val="20"/>
          <w:szCs w:val="20"/>
          <w:lang w:val="vi-VN" w:eastAsia="vi-VN" w:bidi="vi-VN"/>
          <w14:ligatures w14:val="none"/>
        </w:rPr>
        <w:t xml:space="preserve"> Cáp điện phải được lựa chọn phù hợp với nhu cầu tải điện, vị trí lắp đặt và môi trường.</w:t>
      </w:r>
    </w:p>
    <w:p w14:paraId="2F8EE65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4" w:name="bookmark77"/>
      <w:bookmarkEnd w:id="74"/>
      <w:r w:rsidRPr="00E5362F">
        <w:rPr>
          <w:rFonts w:ascii="Arial" w:eastAsia="Courier New" w:hAnsi="Arial" w:cs="Arial"/>
          <w:b/>
          <w:bCs/>
          <w:color w:val="000000" w:themeColor="text1"/>
          <w:kern w:val="0"/>
          <w:sz w:val="20"/>
          <w:szCs w:val="20"/>
          <w:lang w:val="vi-VN" w:eastAsia="vi-VN" w:bidi="vi-VN"/>
          <w14:ligatures w14:val="none"/>
        </w:rPr>
        <w:t xml:space="preserve">2.1.2.2 </w:t>
      </w:r>
      <w:r w:rsidRPr="00E5362F">
        <w:rPr>
          <w:rFonts w:ascii="Arial" w:eastAsia="Courier New" w:hAnsi="Arial" w:cs="Arial"/>
          <w:color w:val="000000" w:themeColor="text1"/>
          <w:kern w:val="0"/>
          <w:sz w:val="20"/>
          <w:szCs w:val="20"/>
          <w:lang w:val="vi-VN" w:eastAsia="vi-VN" w:bidi="vi-VN"/>
          <w14:ligatures w14:val="none"/>
        </w:rPr>
        <w:t>Đối với đường cáp trong lưới điện 3 pha cho phép dùng cáp 1 ruột cho từng pha.</w:t>
      </w:r>
    </w:p>
    <w:p w14:paraId="1827A1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5" w:name="bookmark78"/>
      <w:bookmarkEnd w:id="75"/>
      <w:r w:rsidRPr="00E5362F">
        <w:rPr>
          <w:rFonts w:ascii="Arial" w:eastAsia="Courier New" w:hAnsi="Arial" w:cs="Arial"/>
          <w:b/>
          <w:bCs/>
          <w:color w:val="000000" w:themeColor="text1"/>
          <w:kern w:val="0"/>
          <w:sz w:val="20"/>
          <w:szCs w:val="20"/>
          <w:lang w:val="vi-VN" w:eastAsia="vi-VN" w:bidi="vi-VN"/>
          <w14:ligatures w14:val="none"/>
        </w:rPr>
        <w:t xml:space="preserve">2.1.2.3 </w:t>
      </w:r>
      <w:r w:rsidRPr="00E5362F">
        <w:rPr>
          <w:rFonts w:ascii="Arial" w:eastAsia="Courier New" w:hAnsi="Arial" w:cs="Arial"/>
          <w:color w:val="000000" w:themeColor="text1"/>
          <w:kern w:val="0"/>
          <w:sz w:val="20"/>
          <w:szCs w:val="20"/>
          <w:lang w:val="vi-VN" w:eastAsia="vi-VN" w:bidi="vi-VN"/>
          <w14:ligatures w14:val="none"/>
        </w:rPr>
        <w:t>Sử dụng mã màu hoặc đánh số cho các dây bọc và cáp hạ áp trong các mạch điều khiển, mạch điện xoay chiều, mạch điện một chiều, v.v. để dễ phân biệt và tránh nhầm lẫn khi lắp đặt và xử lý.</w:t>
      </w:r>
    </w:p>
    <w:p w14:paraId="4378E0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Mã màu của dây bọc và cáp xem </w:t>
      </w:r>
      <w:r w:rsidRPr="00E5362F">
        <w:rPr>
          <w:rFonts w:ascii="Arial" w:eastAsia="Courier New" w:hAnsi="Arial" w:cs="Arial"/>
          <w:b/>
          <w:bCs/>
          <w:color w:val="000000" w:themeColor="text1"/>
          <w:kern w:val="0"/>
          <w:sz w:val="20"/>
          <w:szCs w:val="20"/>
          <w:lang w:val="vi-VN" w:eastAsia="vi-VN" w:bidi="vi-VN"/>
          <w14:ligatures w14:val="none"/>
        </w:rPr>
        <w:t>Phụ lục G-1.</w:t>
      </w:r>
    </w:p>
    <w:p w14:paraId="0F4AFE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6" w:name="bookmark81"/>
      <w:bookmarkStart w:id="77" w:name="bookmark79"/>
      <w:bookmarkStart w:id="78" w:name="bookmark80"/>
      <w:bookmarkStart w:id="79" w:name="bookmark82"/>
      <w:bookmarkEnd w:id="76"/>
      <w:r w:rsidRPr="00E5362F">
        <w:rPr>
          <w:rFonts w:ascii="Arial" w:eastAsia="Courier New" w:hAnsi="Arial" w:cs="Arial"/>
          <w:b/>
          <w:bCs/>
          <w:color w:val="000000" w:themeColor="text1"/>
          <w:kern w:val="0"/>
          <w:sz w:val="20"/>
          <w:szCs w:val="20"/>
          <w:lang w:val="vi-VN" w:eastAsia="vi-VN" w:bidi="vi-VN"/>
          <w14:ligatures w14:val="none"/>
        </w:rPr>
        <w:t>2.1.3 Lựa chọn tiết diện cáp</w:t>
      </w:r>
      <w:bookmarkEnd w:id="77"/>
      <w:bookmarkEnd w:id="78"/>
      <w:bookmarkEnd w:id="79"/>
    </w:p>
    <w:p w14:paraId="4B1BE5D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0" w:name="bookmark83"/>
      <w:bookmarkEnd w:id="80"/>
      <w:r w:rsidRPr="00E5362F">
        <w:rPr>
          <w:rFonts w:ascii="Arial" w:eastAsia="Courier New" w:hAnsi="Arial" w:cs="Arial"/>
          <w:b/>
          <w:bCs/>
          <w:color w:val="000000" w:themeColor="text1"/>
          <w:kern w:val="0"/>
          <w:sz w:val="20"/>
          <w:szCs w:val="20"/>
          <w:lang w:val="vi-VN" w:eastAsia="vi-VN" w:bidi="vi-VN"/>
          <w14:ligatures w14:val="none"/>
        </w:rPr>
        <w:t xml:space="preserve">2.1.3.1 </w:t>
      </w:r>
      <w:r w:rsidRPr="00E5362F">
        <w:rPr>
          <w:rFonts w:ascii="Arial" w:eastAsia="Courier New" w:hAnsi="Arial" w:cs="Arial"/>
          <w:color w:val="000000" w:themeColor="text1"/>
          <w:kern w:val="0"/>
          <w:sz w:val="20"/>
          <w:szCs w:val="20"/>
          <w:lang w:val="vi-VN" w:eastAsia="vi-VN" w:bidi="vi-VN"/>
          <w14:ligatures w14:val="none"/>
        </w:rPr>
        <w:t>Đối với cáp điện điện áp đến 1 kV, tiết diện dây dẫn được lựa chọn theo phát nóng cho phép và độ sụt áp cho phép.</w:t>
      </w:r>
      <w:bookmarkStart w:id="81" w:name="bookmark84"/>
      <w:bookmarkEnd w:id="81"/>
    </w:p>
    <w:p w14:paraId="084C432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2.1.3.2 </w:t>
      </w:r>
      <w:r w:rsidRPr="00E5362F">
        <w:rPr>
          <w:rFonts w:ascii="Arial" w:eastAsia="Courier New" w:hAnsi="Arial" w:cs="Arial"/>
          <w:color w:val="000000" w:themeColor="text1"/>
          <w:kern w:val="0"/>
          <w:sz w:val="20"/>
          <w:szCs w:val="20"/>
          <w:lang w:val="vi-VN" w:eastAsia="vi-VN" w:bidi="vi-VN"/>
          <w14:ligatures w14:val="none"/>
        </w:rPr>
        <w:t>Đối với cáp trên 1 kV lựa chọn theo mật độ dòng điện kinh tế, dòng điện lâu dài cho phép và được hiệu chỉnh theo cách lắp đặt, vị trí lắp đặt, điều kiện môi trường và hệ số đồng thời.</w:t>
      </w:r>
    </w:p>
    <w:p w14:paraId="70B889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2" w:name="bookmark85"/>
      <w:bookmarkEnd w:id="82"/>
      <w:r w:rsidRPr="00E5362F">
        <w:rPr>
          <w:rFonts w:ascii="Arial" w:eastAsia="Courier New" w:hAnsi="Arial" w:cs="Arial"/>
          <w:b/>
          <w:bCs/>
          <w:color w:val="000000" w:themeColor="text1"/>
          <w:kern w:val="0"/>
          <w:sz w:val="20"/>
          <w:szCs w:val="20"/>
          <w:lang w:val="vi-VN" w:eastAsia="vi-VN" w:bidi="vi-VN"/>
          <w14:ligatures w14:val="none"/>
        </w:rPr>
        <w:t xml:space="preserve">2.1.3.3 </w:t>
      </w:r>
      <w:r w:rsidRPr="00E5362F">
        <w:rPr>
          <w:rFonts w:ascii="Arial" w:eastAsia="Courier New" w:hAnsi="Arial" w:cs="Arial"/>
          <w:color w:val="000000" w:themeColor="text1"/>
          <w:kern w:val="0"/>
          <w:sz w:val="20"/>
          <w:szCs w:val="20"/>
          <w:lang w:val="vi-VN" w:eastAsia="vi-VN" w:bidi="vi-VN"/>
          <w14:ligatures w14:val="none"/>
        </w:rPr>
        <w:t>Dòng điện ngắn mạch cho phép của cáp theo nhiệt độ vận hành và nhiệt độ ngắn mạch bảo đảm cho cáp không bị phá hủy trong chế độ xác lập.</w:t>
      </w:r>
    </w:p>
    <w:p w14:paraId="7270A02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3" w:name="bookmark86"/>
      <w:bookmarkEnd w:id="83"/>
      <w:r w:rsidRPr="00E5362F">
        <w:rPr>
          <w:rFonts w:ascii="Arial" w:eastAsia="Courier New" w:hAnsi="Arial" w:cs="Arial"/>
          <w:b/>
          <w:bCs/>
          <w:color w:val="000000" w:themeColor="text1"/>
          <w:kern w:val="0"/>
          <w:sz w:val="20"/>
          <w:szCs w:val="20"/>
          <w:lang w:val="vi-VN" w:eastAsia="vi-VN" w:bidi="vi-VN"/>
          <w14:ligatures w14:val="none"/>
        </w:rPr>
        <w:t xml:space="preserve">2.1.3.4 </w:t>
      </w:r>
      <w:r w:rsidRPr="00E5362F">
        <w:rPr>
          <w:rFonts w:ascii="Arial" w:eastAsia="Courier New" w:hAnsi="Arial" w:cs="Arial"/>
          <w:color w:val="000000" w:themeColor="text1"/>
          <w:kern w:val="0"/>
          <w:sz w:val="20"/>
          <w:szCs w:val="20"/>
          <w:lang w:val="vi-VN" w:eastAsia="vi-VN" w:bidi="vi-VN"/>
          <w14:ligatures w14:val="none"/>
        </w:rPr>
        <w:t>Dòng điện lâu dài cho phép của cáp điện áp đến 35 kV theo quy định trong Quy chuẩn kỹ thuật này, dòng điện lâu dài cho phép của cáp điện áp từ 110 kV trở lên theo yêu cầu của từng công trình và quy định của nhà chế tạo cáp.</w:t>
      </w:r>
    </w:p>
    <w:p w14:paraId="65BD062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Điện trở 1 chiều của lõi dây dẫn điện xem </w:t>
      </w:r>
      <w:r w:rsidRPr="00E5362F">
        <w:rPr>
          <w:rFonts w:ascii="Arial" w:eastAsia="Courier New" w:hAnsi="Arial" w:cs="Arial"/>
          <w:b/>
          <w:bCs/>
          <w:color w:val="000000" w:themeColor="text1"/>
          <w:kern w:val="0"/>
          <w:sz w:val="20"/>
          <w:szCs w:val="20"/>
          <w:lang w:val="vi-VN" w:eastAsia="vi-VN" w:bidi="vi-VN"/>
          <w14:ligatures w14:val="none"/>
        </w:rPr>
        <w:t>Phụ lục G-2.</w:t>
      </w:r>
    </w:p>
    <w:p w14:paraId="1FA20E7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dòng điện lâu dài cho phép của cáp điện áp đến 35 kV xem </w:t>
      </w:r>
      <w:r w:rsidRPr="00E5362F">
        <w:rPr>
          <w:rFonts w:ascii="Arial" w:eastAsia="Courier New" w:hAnsi="Arial" w:cs="Arial"/>
          <w:b/>
          <w:bCs/>
          <w:color w:val="000000" w:themeColor="text1"/>
          <w:kern w:val="0"/>
          <w:sz w:val="20"/>
          <w:szCs w:val="20"/>
          <w:lang w:val="vi-VN" w:eastAsia="vi-VN" w:bidi="vi-VN"/>
          <w14:ligatures w14:val="none"/>
        </w:rPr>
        <w:t>Phụ lục G-3.</w:t>
      </w:r>
    </w:p>
    <w:p w14:paraId="2711AE3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4" w:name="bookmark89"/>
      <w:bookmarkStart w:id="85" w:name="bookmark87"/>
      <w:bookmarkStart w:id="86" w:name="bookmark88"/>
      <w:bookmarkStart w:id="87" w:name="bookmark90"/>
      <w:bookmarkEnd w:id="84"/>
      <w:r w:rsidRPr="00E5362F">
        <w:rPr>
          <w:rFonts w:ascii="Arial" w:eastAsia="Courier New" w:hAnsi="Arial" w:cs="Arial"/>
          <w:b/>
          <w:bCs/>
          <w:color w:val="000000" w:themeColor="text1"/>
          <w:kern w:val="0"/>
          <w:sz w:val="20"/>
          <w:szCs w:val="20"/>
          <w:lang w:val="vi-VN" w:eastAsia="vi-VN" w:bidi="vi-VN"/>
          <w14:ligatures w14:val="none"/>
        </w:rPr>
        <w:t>2.1.4 Yêu cầu đối với các điều kiện môi trường khác nhau</w:t>
      </w:r>
      <w:bookmarkEnd w:id="85"/>
      <w:bookmarkEnd w:id="86"/>
      <w:bookmarkEnd w:id="87"/>
    </w:p>
    <w:p w14:paraId="6C555CA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Tuyến cáp dài được lắp trong những khu vực có điều kiện môi trường lắp đặt khác nhau thì phải chọn tiết diện và kết cấu của cáp tương ứng với mỗi đoạn.</w:t>
      </w:r>
    </w:p>
    <w:p w14:paraId="21D0695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Chiều dài của đoạn tuyến đi qua ngắn hơn chiều dài chế tạo của cáp, nếu có điều kiện môi trường lắp đặt khác nhau thì phải lựa chọn kết cấu và tiết diện cáp theo đoạn tuyến có điều kiện khắc nghiệt nhất.</w:t>
      </w:r>
    </w:p>
    <w:p w14:paraId="5366971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8" w:name="bookmark93"/>
      <w:bookmarkStart w:id="89" w:name="bookmark91"/>
      <w:bookmarkStart w:id="90" w:name="bookmark92"/>
      <w:bookmarkStart w:id="91" w:name="bookmark94"/>
      <w:bookmarkEnd w:id="88"/>
      <w:r w:rsidRPr="00E5362F">
        <w:rPr>
          <w:rFonts w:ascii="Arial" w:eastAsia="Courier New" w:hAnsi="Arial" w:cs="Arial"/>
          <w:b/>
          <w:bCs/>
          <w:color w:val="000000" w:themeColor="text1"/>
          <w:kern w:val="0"/>
          <w:sz w:val="20"/>
          <w:szCs w:val="20"/>
          <w:lang w:val="vi-VN" w:eastAsia="vi-VN" w:bidi="vi-VN"/>
          <w14:ligatures w14:val="none"/>
        </w:rPr>
        <w:t>2.1.5 Yêu cầu đối với đặc tính kỹ thuật và vị trí lắp đặt</w:t>
      </w:r>
      <w:bookmarkEnd w:id="89"/>
      <w:bookmarkEnd w:id="90"/>
      <w:bookmarkEnd w:id="91"/>
    </w:p>
    <w:p w14:paraId="21BFD8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2" w:name="bookmark95"/>
      <w:bookmarkEnd w:id="92"/>
      <w:r w:rsidRPr="00E5362F">
        <w:rPr>
          <w:rFonts w:ascii="Arial" w:eastAsia="Courier New" w:hAnsi="Arial" w:cs="Arial"/>
          <w:b/>
          <w:bCs/>
          <w:color w:val="000000" w:themeColor="text1"/>
          <w:kern w:val="0"/>
          <w:sz w:val="20"/>
          <w:szCs w:val="20"/>
          <w:lang w:val="vi-VN" w:eastAsia="vi-VN" w:bidi="vi-VN"/>
          <w14:ligatures w14:val="none"/>
        </w:rPr>
        <w:t xml:space="preserve">2.1.5.1 </w:t>
      </w:r>
      <w:r w:rsidRPr="00E5362F">
        <w:rPr>
          <w:rFonts w:ascii="Arial" w:eastAsia="Courier New" w:hAnsi="Arial" w:cs="Arial"/>
          <w:color w:val="000000" w:themeColor="text1"/>
          <w:kern w:val="0"/>
          <w:sz w:val="20"/>
          <w:szCs w:val="20"/>
          <w:lang w:val="vi-VN" w:eastAsia="vi-VN" w:bidi="vi-VN"/>
          <w14:ligatures w14:val="none"/>
        </w:rPr>
        <w:t>Đặc tính kỹ thuật</w:t>
      </w:r>
    </w:p>
    <w:p w14:paraId="57EEE8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3" w:name="bookmark96"/>
      <w:bookmarkEnd w:id="93"/>
      <w:r w:rsidRPr="00E5362F">
        <w:rPr>
          <w:rFonts w:ascii="Arial" w:eastAsia="Courier New" w:hAnsi="Arial" w:cs="Arial"/>
          <w:color w:val="000000" w:themeColor="text1"/>
          <w:kern w:val="0"/>
          <w:sz w:val="20"/>
          <w:szCs w:val="20"/>
          <w:lang w:val="vi-VN" w:eastAsia="vi-VN" w:bidi="vi-VN"/>
          <w14:ligatures w14:val="none"/>
        </w:rPr>
        <w:t>a) Cáp đặt trực tiếp trong đất hoặc trong nước phải có lớp bảo vệ chịu va đập cơ học;</w:t>
      </w:r>
    </w:p>
    <w:p w14:paraId="034EF7E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4" w:name="bookmark97"/>
      <w:bookmarkEnd w:id="94"/>
      <w:r w:rsidRPr="00E5362F">
        <w:rPr>
          <w:rFonts w:ascii="Arial" w:eastAsia="Courier New" w:hAnsi="Arial" w:cs="Arial"/>
          <w:color w:val="000000" w:themeColor="text1"/>
          <w:kern w:val="0"/>
          <w:sz w:val="20"/>
          <w:szCs w:val="20"/>
          <w:lang w:val="vi-VN" w:eastAsia="vi-VN" w:bidi="vi-VN"/>
          <w14:ligatures w14:val="none"/>
        </w:rPr>
        <w:t>b) Cáp đặt trong hầm cáp, tầng cáp, mương cáp, máng cáp, giếng cáp phải là cáp có vỏ bọc bằng vật liệu khó cháy;</w:t>
      </w:r>
    </w:p>
    <w:p w14:paraId="0788E05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5" w:name="bookmark98"/>
      <w:bookmarkEnd w:id="95"/>
      <w:r w:rsidRPr="00E5362F">
        <w:rPr>
          <w:rFonts w:ascii="Arial" w:eastAsia="Courier New" w:hAnsi="Arial" w:cs="Arial"/>
          <w:color w:val="000000" w:themeColor="text1"/>
          <w:kern w:val="0"/>
          <w:sz w:val="20"/>
          <w:szCs w:val="20"/>
          <w:lang w:val="vi-VN" w:eastAsia="vi-VN" w:bidi="vi-VN"/>
          <w14:ligatures w14:val="none"/>
        </w:rPr>
        <w:t>c) Cáp đặt trong khối cáp và ống cáp phải dùng loại có vỏ bọc tăng cường để chống sướt khi kéo cáp. Đối với đường cáp đặt trong đoạn khối cáp và ống cáp ngắn, cho phép dùng loại cáp không có vỏ bọc tăng cường;</w:t>
      </w:r>
    </w:p>
    <w:p w14:paraId="29131C6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 w:name="bookmark99"/>
      <w:bookmarkEnd w:id="96"/>
      <w:r w:rsidRPr="00E5362F">
        <w:rPr>
          <w:rFonts w:ascii="Arial" w:eastAsia="Courier New" w:hAnsi="Arial" w:cs="Arial"/>
          <w:color w:val="000000" w:themeColor="text1"/>
          <w:kern w:val="0"/>
          <w:sz w:val="20"/>
          <w:szCs w:val="20"/>
          <w:lang w:val="vi-VN" w:eastAsia="vi-VN" w:bidi="vi-VN"/>
          <w14:ligatures w14:val="none"/>
        </w:rPr>
        <w:lastRenderedPageBreak/>
        <w:t>d) Cáp đặt trong nhà máy điện, trạm biến áp, xưởng sản xuất, nơi có nhiều nguy cơ hư hỏng do cơ học phải dùng loại cáp bọc đai thép, nơi ít nguy cơ hư hỏng do cơ học nên dùng loại cáp không có đai thép nhưng phải có lớp bọc ngoài cùng bằng vật liệu có khả năng chịu lửa;</w:t>
      </w:r>
    </w:p>
    <w:p w14:paraId="5D35B8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Dòng điện lâu dài của cáp được điều chỉnh theo vị trí lắp đặt.</w:t>
      </w:r>
    </w:p>
    <w:p w14:paraId="70F246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Hệ số điều chỉnh dòng điện lâu dài cho phép theo vị trí lắp đặt xem </w:t>
      </w:r>
      <w:r w:rsidRPr="00E5362F">
        <w:rPr>
          <w:rFonts w:ascii="Arial" w:eastAsia="Courier New" w:hAnsi="Arial" w:cs="Arial"/>
          <w:b/>
          <w:bCs/>
          <w:color w:val="000000" w:themeColor="text1"/>
          <w:kern w:val="0"/>
          <w:sz w:val="20"/>
          <w:szCs w:val="20"/>
          <w:lang w:val="vi-VN" w:eastAsia="vi-VN" w:bidi="vi-VN"/>
          <w14:ligatures w14:val="none"/>
        </w:rPr>
        <w:t>Phụ lục G-4.</w:t>
      </w:r>
    </w:p>
    <w:p w14:paraId="198DEE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tính toán dòng ngắn mạch cho phép của cáp xem </w:t>
      </w:r>
      <w:r w:rsidRPr="00E5362F">
        <w:rPr>
          <w:rFonts w:ascii="Arial" w:eastAsia="Courier New" w:hAnsi="Arial" w:cs="Arial"/>
          <w:b/>
          <w:bCs/>
          <w:color w:val="000000" w:themeColor="text1"/>
          <w:kern w:val="0"/>
          <w:sz w:val="20"/>
          <w:szCs w:val="20"/>
          <w:lang w:val="vi-VN" w:eastAsia="vi-VN" w:bidi="vi-VN"/>
          <w14:ligatures w14:val="none"/>
        </w:rPr>
        <w:t>Phụ lục G-5.</w:t>
      </w:r>
    </w:p>
    <w:p w14:paraId="74FCEF0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7" w:name="bookmark100"/>
      <w:bookmarkEnd w:id="97"/>
      <w:r w:rsidRPr="00E5362F">
        <w:rPr>
          <w:rFonts w:ascii="Arial" w:eastAsia="Courier New" w:hAnsi="Arial" w:cs="Arial"/>
          <w:b/>
          <w:bCs/>
          <w:color w:val="000000" w:themeColor="text1"/>
          <w:kern w:val="0"/>
          <w:sz w:val="20"/>
          <w:szCs w:val="20"/>
          <w:lang w:val="vi-VN" w:eastAsia="vi-VN" w:bidi="vi-VN"/>
          <w14:ligatures w14:val="none"/>
        </w:rPr>
        <w:t>2.1.</w:t>
      </w:r>
      <w:r w:rsidRPr="00E5362F">
        <w:rPr>
          <w:rFonts w:ascii="Arial" w:eastAsia="Courier New" w:hAnsi="Arial" w:cs="Arial"/>
          <w:b/>
          <w:bCs/>
          <w:color w:val="000000" w:themeColor="text1"/>
          <w:kern w:val="0"/>
          <w:sz w:val="20"/>
          <w:szCs w:val="20"/>
          <w:lang w:eastAsia="vi-VN" w:bidi="vi-VN"/>
          <w14:ligatures w14:val="none"/>
        </w:rPr>
        <w:t>5</w:t>
      </w:r>
      <w:r w:rsidRPr="00E5362F">
        <w:rPr>
          <w:rFonts w:ascii="Arial" w:eastAsia="Courier New" w:hAnsi="Arial" w:cs="Arial"/>
          <w:b/>
          <w:bCs/>
          <w:color w:val="000000" w:themeColor="text1"/>
          <w:kern w:val="0"/>
          <w:sz w:val="20"/>
          <w:szCs w:val="20"/>
          <w:lang w:val="vi-VN" w:eastAsia="vi-VN" w:bidi="vi-VN"/>
          <w14:ligatures w14:val="none"/>
        </w:rPr>
        <w:t>.</w:t>
      </w:r>
      <w:r w:rsidRPr="00E5362F">
        <w:rPr>
          <w:rFonts w:ascii="Arial" w:eastAsia="Courier New" w:hAnsi="Arial" w:cs="Arial"/>
          <w:b/>
          <w:bCs/>
          <w:color w:val="000000" w:themeColor="text1"/>
          <w:kern w:val="0"/>
          <w:sz w:val="20"/>
          <w:szCs w:val="20"/>
          <w:lang w:eastAsia="vi-VN" w:bidi="vi-VN"/>
          <w14:ligatures w14:val="none"/>
        </w:rPr>
        <w:t xml:space="preserve">2 </w:t>
      </w:r>
      <w:r w:rsidRPr="00E5362F">
        <w:rPr>
          <w:rFonts w:ascii="Arial" w:eastAsia="Courier New" w:hAnsi="Arial" w:cs="Arial"/>
          <w:color w:val="000000" w:themeColor="text1"/>
          <w:kern w:val="0"/>
          <w:sz w:val="20"/>
          <w:szCs w:val="20"/>
          <w:lang w:val="vi-VN" w:eastAsia="vi-VN" w:bidi="vi-VN"/>
          <w14:ligatures w14:val="none"/>
        </w:rPr>
        <w:t>Cáp lắp đặt trong gian công nghiệp</w:t>
      </w:r>
    </w:p>
    <w:p w14:paraId="266B73B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gian công nghiệp, cần bố trí hệ dẫn điện có cấp bảo vệ IP00 (dây trần) ở độ cao lớn hơn 3,5m so với sàn nhà hoặc sàn làm việc, còn đối với hệ dẫn điện có cấp bảo vệ IP31, độ cao này phải lớn hơn 2,5m.</w:t>
      </w:r>
    </w:p>
    <w:p w14:paraId="034394C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 độ cao lắp đặt đối với hệ dẫn điện có cấp bảo vệ IP20 trở lên với các thanh dẫn cách điện, cũng như đối với hệ dẫn điện có cấp bảo vệ IP40 trở lên. Cũng không quy định độ cao lắp đặt hệ dẫn điện các kiểu với điện áp tới 42V xoay chiều và tới 110V DC.</w:t>
      </w:r>
    </w:p>
    <w:p w14:paraId="52AFEA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8" w:name="bookmark101"/>
      <w:bookmarkEnd w:id="98"/>
      <w:r w:rsidRPr="00E5362F">
        <w:rPr>
          <w:rFonts w:ascii="Arial" w:eastAsia="Courier New" w:hAnsi="Arial" w:cs="Arial"/>
          <w:b/>
          <w:bCs/>
          <w:color w:val="000000" w:themeColor="text1"/>
          <w:kern w:val="0"/>
          <w:sz w:val="20"/>
          <w:szCs w:val="20"/>
          <w:lang w:val="vi-VN" w:eastAsia="vi-VN" w:bidi="vi-VN"/>
          <w14:ligatures w14:val="none"/>
        </w:rPr>
        <w:t>2.1.</w:t>
      </w:r>
      <w:r w:rsidRPr="00E5362F">
        <w:rPr>
          <w:rFonts w:ascii="Arial" w:eastAsia="Courier New" w:hAnsi="Arial" w:cs="Arial"/>
          <w:b/>
          <w:bCs/>
          <w:color w:val="000000" w:themeColor="text1"/>
          <w:kern w:val="0"/>
          <w:sz w:val="20"/>
          <w:szCs w:val="20"/>
          <w:lang w:eastAsia="vi-VN" w:bidi="vi-VN"/>
          <w14:ligatures w14:val="none"/>
        </w:rPr>
        <w:t>5</w:t>
      </w:r>
      <w:r w:rsidRPr="00E5362F">
        <w:rPr>
          <w:rFonts w:ascii="Arial" w:eastAsia="Courier New" w:hAnsi="Arial" w:cs="Arial"/>
          <w:b/>
          <w:bCs/>
          <w:color w:val="000000" w:themeColor="text1"/>
          <w:kern w:val="0"/>
          <w:sz w:val="20"/>
          <w:szCs w:val="20"/>
          <w:lang w:val="vi-VN" w:eastAsia="vi-VN" w:bidi="vi-VN"/>
          <w14:ligatures w14:val="none"/>
        </w:rPr>
        <w:t>.</w:t>
      </w:r>
      <w:r w:rsidRPr="00E5362F">
        <w:rPr>
          <w:rFonts w:ascii="Arial" w:eastAsia="Courier New" w:hAnsi="Arial" w:cs="Arial"/>
          <w:b/>
          <w:bCs/>
          <w:color w:val="000000" w:themeColor="text1"/>
          <w:kern w:val="0"/>
          <w:sz w:val="20"/>
          <w:szCs w:val="20"/>
          <w:lang w:eastAsia="vi-VN" w:bidi="vi-VN"/>
          <w14:ligatures w14:val="none"/>
        </w:rPr>
        <w:t xml:space="preserve">3 </w:t>
      </w:r>
      <w:r w:rsidRPr="00E5362F">
        <w:rPr>
          <w:rFonts w:ascii="Arial" w:eastAsia="Courier New" w:hAnsi="Arial" w:cs="Arial"/>
          <w:color w:val="000000" w:themeColor="text1"/>
          <w:kern w:val="0"/>
          <w:sz w:val="20"/>
          <w:szCs w:val="20"/>
          <w:lang w:val="vi-VN" w:eastAsia="vi-VN" w:bidi="vi-VN"/>
          <w14:ligatures w14:val="none"/>
        </w:rPr>
        <w:t>Cáp lắp đặt trong gian khô và ẩm</w:t>
      </w:r>
    </w:p>
    <w:p w14:paraId="41C966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các dây bọc và cáp đi xuyên qua giữa các gian khô với nhau hoặc gian ẩm với nhau, cho phép đặt tất cả các dây dẫn trong cùng một ống cách điện.</w:t>
      </w:r>
    </w:p>
    <w:p w14:paraId="667113C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bọc và cáp đi xuyên từ gian khô sang gian rất ẩm hoặc từ một gian đi ra bên ngoài, mỗi dây dẫn phải được đặt trong ống cách điện riêng. Khi đi xuyên từ gian khô hoặc ẩm sang gian rất ẩm hoặc khi đi xuyên ra bên ngoài tòa nhà, mối nối dây dẫn phải thực hiện trong gian khô hoặc ít ẩm hơn.</w:t>
      </w:r>
    </w:p>
    <w:p w14:paraId="1B11B0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9" w:name="bookmark104"/>
      <w:bookmarkStart w:id="100" w:name="bookmark102"/>
      <w:bookmarkStart w:id="101" w:name="bookmark103"/>
      <w:bookmarkStart w:id="102" w:name="bookmark105"/>
      <w:bookmarkEnd w:id="99"/>
      <w:r w:rsidRPr="00E5362F">
        <w:rPr>
          <w:rFonts w:ascii="Arial" w:eastAsia="Courier New" w:hAnsi="Arial" w:cs="Arial"/>
          <w:b/>
          <w:bCs/>
          <w:color w:val="000000" w:themeColor="text1"/>
          <w:kern w:val="0"/>
          <w:sz w:val="20"/>
          <w:szCs w:val="20"/>
          <w:lang w:val="vi-VN" w:eastAsia="vi-VN" w:bidi="vi-VN"/>
          <w14:ligatures w14:val="none"/>
        </w:rPr>
        <w:t>2.1.6 Bảo vệ khỏi dòng điện lạc mạch</w:t>
      </w:r>
      <w:bookmarkEnd w:id="100"/>
      <w:bookmarkEnd w:id="101"/>
      <w:bookmarkEnd w:id="102"/>
    </w:p>
    <w:p w14:paraId="109D05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Nếu trên đường cáp xuất hiện dòng điện lạc mạch có trị số gây nguy hiểm, phải có biện pháp bảo vệ như sau:</w:t>
      </w:r>
      <w:bookmarkStart w:id="103" w:name="bookmark106"/>
      <w:bookmarkEnd w:id="103"/>
    </w:p>
    <w:p w14:paraId="72DD3A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2.1.6.1 </w:t>
      </w:r>
      <w:r w:rsidRPr="00E5362F">
        <w:rPr>
          <w:rFonts w:ascii="Arial" w:eastAsia="Courier New" w:hAnsi="Arial" w:cs="Arial"/>
          <w:color w:val="000000" w:themeColor="text1"/>
          <w:kern w:val="0"/>
          <w:sz w:val="20"/>
          <w:szCs w:val="20"/>
          <w:lang w:val="vi-VN" w:eastAsia="vi-VN" w:bidi="vi-VN"/>
          <w14:ligatures w14:val="none"/>
        </w:rPr>
        <w:t>Thay đổi tuyến cáp đi tránh vùng nguy hiểm đó.</w:t>
      </w:r>
    </w:p>
    <w:p w14:paraId="2C241E6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4" w:name="bookmark107"/>
      <w:bookmarkEnd w:id="104"/>
      <w:r w:rsidRPr="00E5362F">
        <w:rPr>
          <w:rFonts w:ascii="Arial" w:eastAsia="Courier New" w:hAnsi="Arial" w:cs="Arial"/>
          <w:b/>
          <w:bCs/>
          <w:color w:val="000000" w:themeColor="text1"/>
          <w:kern w:val="0"/>
          <w:sz w:val="20"/>
          <w:szCs w:val="20"/>
          <w:lang w:val="vi-VN" w:eastAsia="vi-VN" w:bidi="vi-VN"/>
          <w14:ligatures w14:val="none"/>
        </w:rPr>
        <w:t>2.1.6.2</w:t>
      </w:r>
      <w:r w:rsidRPr="00E5362F">
        <w:rPr>
          <w:rFonts w:ascii="Arial" w:eastAsia="Courier New" w:hAnsi="Arial" w:cs="Arial"/>
          <w:color w:val="000000" w:themeColor="text1"/>
          <w:kern w:val="0"/>
          <w:sz w:val="20"/>
          <w:szCs w:val="20"/>
          <w:lang w:val="vi-VN" w:eastAsia="vi-VN" w:bidi="vi-VN"/>
          <w14:ligatures w14:val="none"/>
        </w:rPr>
        <w:t>Trường hợp không thể thay đổi tuyến cáp, phải có biện pháp giảm tối đa dòng điện lạc mạch hoặc sử dụng vỏ cáp có độ chống ăn mòn cao hoặc có biện pháp nối đất vỏ cáp phù hợp.</w:t>
      </w:r>
    </w:p>
    <w:p w14:paraId="00AE83D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5" w:name="bookmark110"/>
      <w:bookmarkStart w:id="106" w:name="bookmark108"/>
      <w:bookmarkStart w:id="107" w:name="bookmark109"/>
      <w:bookmarkStart w:id="108" w:name="bookmark111"/>
      <w:bookmarkEnd w:id="105"/>
      <w:r w:rsidRPr="00E5362F">
        <w:rPr>
          <w:rFonts w:ascii="Arial" w:eastAsia="Courier New" w:hAnsi="Arial" w:cs="Arial"/>
          <w:b/>
          <w:bCs/>
          <w:color w:val="000000" w:themeColor="text1"/>
          <w:kern w:val="0"/>
          <w:sz w:val="20"/>
          <w:szCs w:val="20"/>
          <w:lang w:val="vi-VN" w:eastAsia="vi-VN" w:bidi="vi-VN"/>
          <w14:ligatures w14:val="none"/>
        </w:rPr>
        <w:t>2.1.7 Thông gió và chiếu sáng</w:t>
      </w:r>
      <w:bookmarkEnd w:id="106"/>
      <w:bookmarkEnd w:id="107"/>
      <w:bookmarkEnd w:id="108"/>
    </w:p>
    <w:p w14:paraId="4203F0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9" w:name="bookmark112"/>
      <w:bookmarkEnd w:id="109"/>
      <w:r w:rsidRPr="00E5362F">
        <w:rPr>
          <w:rFonts w:ascii="Arial" w:eastAsia="Courier New" w:hAnsi="Arial" w:cs="Arial"/>
          <w:b/>
          <w:bCs/>
          <w:color w:val="000000" w:themeColor="text1"/>
          <w:kern w:val="0"/>
          <w:sz w:val="20"/>
          <w:szCs w:val="20"/>
          <w:lang w:val="vi-VN" w:eastAsia="vi-VN" w:bidi="vi-VN"/>
          <w14:ligatures w14:val="none"/>
        </w:rPr>
        <w:t>2.1.7.1</w:t>
      </w:r>
      <w:r w:rsidRPr="00E5362F">
        <w:rPr>
          <w:rFonts w:ascii="Arial" w:eastAsia="Courier New" w:hAnsi="Arial" w:cs="Arial"/>
          <w:color w:val="000000" w:themeColor="text1"/>
          <w:kern w:val="0"/>
          <w:sz w:val="20"/>
          <w:szCs w:val="20"/>
          <w:lang w:val="vi-VN" w:eastAsia="vi-VN" w:bidi="vi-VN"/>
          <w14:ligatures w14:val="none"/>
        </w:rPr>
        <w:t xml:space="preserve"> Hầm cáp, tầng cáp, buồng cáp, hành lang cáp vận hành thường xuyên phải trang bị thông gió tự nhiên hoặc nhân tạo và phải phân chia thành nhiều ngăn độc lập với nhau;</w:t>
      </w:r>
    </w:p>
    <w:p w14:paraId="2C2FFBD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0" w:name="bookmark113"/>
      <w:bookmarkEnd w:id="110"/>
      <w:r w:rsidRPr="00E5362F">
        <w:rPr>
          <w:rFonts w:ascii="Arial" w:eastAsia="Courier New" w:hAnsi="Arial" w:cs="Arial"/>
          <w:b/>
          <w:bCs/>
          <w:color w:val="000000" w:themeColor="text1"/>
          <w:kern w:val="0"/>
          <w:sz w:val="20"/>
          <w:szCs w:val="20"/>
          <w:lang w:val="vi-VN" w:eastAsia="vi-VN" w:bidi="vi-VN"/>
          <w14:ligatures w14:val="none"/>
        </w:rPr>
        <w:t>2.1.7.2</w:t>
      </w:r>
      <w:r w:rsidRPr="00E5362F">
        <w:rPr>
          <w:rFonts w:ascii="Arial" w:eastAsia="Courier New" w:hAnsi="Arial" w:cs="Arial"/>
          <w:color w:val="000000" w:themeColor="text1"/>
          <w:kern w:val="0"/>
          <w:sz w:val="20"/>
          <w:szCs w:val="20"/>
          <w:lang w:val="vi-VN" w:eastAsia="vi-VN" w:bidi="vi-VN"/>
          <w14:ligatures w14:val="none"/>
        </w:rPr>
        <w:t xml:space="preserve"> Hầm cáp, tầng cáp, buồng cáp, hành lang cáp vận hành thường xuyên phải trang bị hệ thống chiếu sáng được cấp điện từ 2 nguồn, các bóng đèn được bố trí xen kẽ đến 2 nguồn đó và hệ thống ổ cắm điện dùng cho thiết bị cầm tay.</w:t>
      </w:r>
    </w:p>
    <w:p w14:paraId="47DDF3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1" w:name="bookmark114"/>
      <w:bookmarkEnd w:id="111"/>
      <w:r w:rsidRPr="00E5362F">
        <w:rPr>
          <w:rFonts w:ascii="Arial" w:eastAsia="Courier New" w:hAnsi="Arial" w:cs="Arial"/>
          <w:b/>
          <w:bCs/>
          <w:color w:val="000000" w:themeColor="text1"/>
          <w:kern w:val="0"/>
          <w:sz w:val="20"/>
          <w:szCs w:val="20"/>
          <w:lang w:val="vi-VN" w:eastAsia="vi-VN" w:bidi="vi-VN"/>
          <w14:ligatures w14:val="none"/>
        </w:rPr>
        <w:t>2.1.7.3</w:t>
      </w:r>
      <w:r w:rsidRPr="00E5362F">
        <w:rPr>
          <w:rFonts w:ascii="Arial" w:eastAsia="Courier New" w:hAnsi="Arial" w:cs="Arial"/>
          <w:color w:val="000000" w:themeColor="text1"/>
          <w:kern w:val="0"/>
          <w:sz w:val="20"/>
          <w:szCs w:val="20"/>
          <w:lang w:val="vi-VN" w:eastAsia="vi-VN" w:bidi="vi-VN"/>
          <w14:ligatures w14:val="none"/>
        </w:rPr>
        <w:t xml:space="preserve"> Đối với hầm cáp, tầng cáp, buồng cáp, hành lang cáp không có người thường xuyên làm việc và rất ít lui tới, chỉ lắp ổ cắm điện dọc hành lang để khi cần thiết mới thông gió cưỡng bức và chiếu sáng tạm thời phục vụ vận hành, sửa chữa.</w:t>
      </w:r>
    </w:p>
    <w:p w14:paraId="28D061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2" w:name="bookmark117"/>
      <w:bookmarkStart w:id="113" w:name="bookmark115"/>
      <w:bookmarkStart w:id="114" w:name="bookmark116"/>
      <w:bookmarkStart w:id="115" w:name="bookmark118"/>
      <w:bookmarkEnd w:id="112"/>
      <w:r w:rsidRPr="00E5362F">
        <w:rPr>
          <w:rFonts w:ascii="Arial" w:eastAsia="Courier New" w:hAnsi="Arial" w:cs="Arial"/>
          <w:b/>
          <w:bCs/>
          <w:color w:val="000000" w:themeColor="text1"/>
          <w:kern w:val="0"/>
          <w:sz w:val="20"/>
          <w:szCs w:val="20"/>
          <w:lang w:val="vi-VN" w:eastAsia="vi-VN" w:bidi="vi-VN"/>
          <w14:ligatures w14:val="none"/>
        </w:rPr>
        <w:t>2.1.8 Phòng chống cháy nổ</w:t>
      </w:r>
      <w:bookmarkEnd w:id="113"/>
      <w:bookmarkEnd w:id="114"/>
      <w:bookmarkEnd w:id="115"/>
    </w:p>
    <w:p w14:paraId="5D3A7C7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6" w:name="bookmark119"/>
      <w:bookmarkEnd w:id="116"/>
      <w:r w:rsidRPr="00E5362F">
        <w:rPr>
          <w:rFonts w:ascii="Arial" w:eastAsia="Courier New" w:hAnsi="Arial" w:cs="Arial"/>
          <w:b/>
          <w:bCs/>
          <w:color w:val="000000" w:themeColor="text1"/>
          <w:kern w:val="0"/>
          <w:sz w:val="20"/>
          <w:szCs w:val="20"/>
          <w:lang w:val="vi-VN" w:eastAsia="vi-VN" w:bidi="vi-VN"/>
          <w14:ligatures w14:val="none"/>
        </w:rPr>
        <w:t xml:space="preserve">2.1.8.1 </w:t>
      </w:r>
      <w:r w:rsidRPr="00E5362F">
        <w:rPr>
          <w:rFonts w:ascii="Arial" w:eastAsia="Courier New" w:hAnsi="Arial" w:cs="Arial"/>
          <w:color w:val="000000" w:themeColor="text1"/>
          <w:kern w:val="0"/>
          <w:sz w:val="20"/>
          <w:szCs w:val="20"/>
          <w:lang w:val="vi-VN" w:eastAsia="vi-VN" w:bidi="vi-VN"/>
          <w14:ligatures w14:val="none"/>
        </w:rPr>
        <w:t>Phải trang bị thiết bị và phương tiện phòng chống cháy nổ trong công trình cáp theo quy định của cơ quan quản lý nhà nước về phòng cháy, chữa cháy.</w:t>
      </w:r>
    </w:p>
    <w:p w14:paraId="27C4D3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7" w:name="bookmark120"/>
      <w:bookmarkEnd w:id="117"/>
      <w:r w:rsidRPr="00E5362F">
        <w:rPr>
          <w:rFonts w:ascii="Arial" w:eastAsia="Courier New" w:hAnsi="Arial" w:cs="Arial"/>
          <w:b/>
          <w:bCs/>
          <w:color w:val="000000" w:themeColor="text1"/>
          <w:kern w:val="0"/>
          <w:sz w:val="20"/>
          <w:szCs w:val="20"/>
          <w:lang w:val="vi-VN" w:eastAsia="vi-VN" w:bidi="vi-VN"/>
          <w14:ligatures w14:val="none"/>
        </w:rPr>
        <w:t xml:space="preserve">2.1.8.2 </w:t>
      </w:r>
      <w:r w:rsidRPr="00E5362F">
        <w:rPr>
          <w:rFonts w:ascii="Arial" w:eastAsia="Courier New" w:hAnsi="Arial" w:cs="Arial"/>
          <w:color w:val="000000" w:themeColor="text1"/>
          <w:kern w:val="0"/>
          <w:sz w:val="20"/>
          <w:szCs w:val="20"/>
          <w:lang w:val="vi-VN" w:eastAsia="vi-VN" w:bidi="vi-VN"/>
          <w14:ligatures w14:val="none"/>
        </w:rPr>
        <w:t>Gần lối ra, cửa thoát và các giếng thông gió (trong vòng bán kính không quá 25m) trong nhà máy nhiệt điện phải đặt các họng chữa cháy bằng hợp chất chất chữa cháy chuyên dùng. Đối với cầu cáp, hành lang cáp phải tính toán sao cho tất cả các điểm có khoảng cách không quá 100m đến họng chữa cháy bằng hợp chất chất chữa cháy chuyên dụng gần nhất.</w:t>
      </w:r>
    </w:p>
    <w:p w14:paraId="44EBA33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 w:name="bookmark121"/>
      <w:bookmarkEnd w:id="118"/>
      <w:r w:rsidRPr="00E5362F">
        <w:rPr>
          <w:rFonts w:ascii="Arial" w:eastAsia="Courier New" w:hAnsi="Arial" w:cs="Arial"/>
          <w:b/>
          <w:bCs/>
          <w:color w:val="000000" w:themeColor="text1"/>
          <w:kern w:val="0"/>
          <w:sz w:val="20"/>
          <w:szCs w:val="20"/>
          <w:lang w:val="vi-VN" w:eastAsia="vi-VN" w:bidi="vi-VN"/>
          <w14:ligatures w14:val="none"/>
        </w:rPr>
        <w:t xml:space="preserve">2.1.8.3 </w:t>
      </w:r>
      <w:r w:rsidRPr="00E5362F">
        <w:rPr>
          <w:rFonts w:ascii="Arial" w:eastAsia="Courier New" w:hAnsi="Arial" w:cs="Arial"/>
          <w:color w:val="000000" w:themeColor="text1"/>
          <w:kern w:val="0"/>
          <w:sz w:val="20"/>
          <w:szCs w:val="20"/>
          <w:lang w:val="vi-VN" w:eastAsia="vi-VN" w:bidi="vi-VN"/>
          <w14:ligatures w14:val="none"/>
        </w:rPr>
        <w:t>Đối với tổ hợp đường cáp của nhà máy điện công suất từ 25 MW trở lên, thiết bị phân phối và trạm biến áp có điện áp 220-500 kV, cũng như đối với các thiết bị phân phối và trạm biến áp có nhiệm vụ đặc biệt phải thực hiện yêu cầu:</w:t>
      </w:r>
    </w:p>
    <w:p w14:paraId="1EE1583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sơ đồ đấu dây chính, sơ đồ tự dùng và sơ đồ thao tác điều khiển, các loại thiết bị và tổ hợp cáp của nhà máy điện hoặc trạm biến áp phải lắp đặt sao cho khi có hoả hoạn bên trong hay ngoài tổ hợp cáp thì một số tổ máy của nhà máy điện vẫn hoạt động bình thường, không làm gián đoạn việc nối dự phòng của các thiết bị phân phối và trạm biến áp cũng như hệ thống cảnh báo và chữa cháy;</w:t>
      </w:r>
    </w:p>
    <w:p w14:paraId="4600EF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b) Đối với các đường cáp điện:</w:t>
      </w:r>
    </w:p>
    <w:p w14:paraId="2CFC2E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 w:name="bookmark122"/>
      <w:bookmarkEnd w:id="119"/>
      <w:r w:rsidRPr="00E5362F">
        <w:rPr>
          <w:rFonts w:ascii="Arial" w:eastAsia="Courier New" w:hAnsi="Arial" w:cs="Arial"/>
          <w:color w:val="000000" w:themeColor="text1"/>
          <w:kern w:val="0"/>
          <w:sz w:val="20"/>
          <w:szCs w:val="20"/>
          <w:lang w:val="vi-VN" w:eastAsia="vi-VN" w:bidi="vi-VN"/>
          <w14:ligatures w14:val="none"/>
        </w:rPr>
        <w:t>- Ở những vị trí đường cáp điện nối thiết bị đóng cắt ngoài trời vào phòng điều khiển hoặc đấu nối với các tủ bảng điều khiển và bảo vệ tai chỗ phải có các vách ngăn có mức chịu lửa không nhỏ hơn 45 phút;</w:t>
      </w:r>
    </w:p>
    <w:p w14:paraId="6180FF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 w:name="bookmark123"/>
      <w:bookmarkEnd w:id="120"/>
      <w:r w:rsidRPr="00E5362F">
        <w:rPr>
          <w:rFonts w:ascii="Arial" w:eastAsia="Courier New" w:hAnsi="Arial" w:cs="Arial"/>
          <w:color w:val="000000" w:themeColor="text1"/>
          <w:kern w:val="0"/>
          <w:sz w:val="20"/>
          <w:szCs w:val="20"/>
          <w:lang w:val="vi-VN" w:eastAsia="vi-VN" w:bidi="vi-VN"/>
          <w14:ligatures w14:val="none"/>
        </w:rPr>
        <w:t>- Ở những nơi cáp đi qua tường ngăn hoặc mái che phải có các vách ngăn bằng vật liệu có khả năng chịu lửa, dễ khoan đục và có mức chịu lửa không nhỏ hơn 45 phút, thuận tiện cho việc thay thế, đặt thêm cáp;</w:t>
      </w:r>
    </w:p>
    <w:p w14:paraId="2CC54F4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1" w:name="bookmark124"/>
      <w:bookmarkEnd w:id="121"/>
      <w:r w:rsidRPr="00E5362F">
        <w:rPr>
          <w:rFonts w:ascii="Arial" w:eastAsia="Courier New" w:hAnsi="Arial" w:cs="Arial"/>
          <w:color w:val="000000" w:themeColor="text1"/>
          <w:kern w:val="0"/>
          <w:sz w:val="20"/>
          <w:szCs w:val="20"/>
          <w:lang w:val="vi-VN" w:eastAsia="vi-VN" w:bidi="vi-VN"/>
          <w14:ligatures w14:val="none"/>
        </w:rPr>
        <w:t>- Trong nhà máy điện, cho phép công trình cáp có mức chịu lửa là 15 phút trong khu vực của tổ máy phát điện, nhưng phải ngăn cách với các thiết bị công nghệ có thể là nguồn phát sinh cháy (thùng chứa dầu, trạm chứa dầu, v.v.) bằng các tấm che có mức chịu lửa không nhỏ hơn 45 phút;</w:t>
      </w:r>
    </w:p>
    <w:p w14:paraId="287ED0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 w:name="bookmark125"/>
      <w:bookmarkEnd w:id="122"/>
      <w:r w:rsidRPr="00E5362F">
        <w:rPr>
          <w:rFonts w:ascii="Arial" w:eastAsia="Courier New" w:hAnsi="Arial" w:cs="Arial"/>
          <w:color w:val="000000" w:themeColor="text1"/>
          <w:kern w:val="0"/>
          <w:sz w:val="20"/>
          <w:szCs w:val="20"/>
          <w:lang w:val="vi-VN" w:eastAsia="vi-VN" w:bidi="vi-VN"/>
          <w14:ligatures w14:val="none"/>
        </w:rPr>
        <w:t>- Tầng cáp, hầm cáp đặt các loại cáp của các tổ máy khác nhau, kể cả tầng cáp và hầm cáp phía dưới tủ bảng điều khiển của các tổ máy phải phân chia theo từng tổ máy và ngăn cách riêng các phòng khác nhau vào tầng cáp, hầm cáp, giếng cáp, hộp cáp, mương cáp và các điểm cáp đi qua bằng vách ngăn, tấm che có mức chịu lửa không nhỏ hơn 45 phút;</w:t>
      </w:r>
    </w:p>
    <w:p w14:paraId="241A2E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 w:name="bookmark126"/>
      <w:bookmarkEnd w:id="123"/>
      <w:r w:rsidRPr="00E5362F">
        <w:rPr>
          <w:rFonts w:ascii="Arial" w:eastAsia="Courier New" w:hAnsi="Arial" w:cs="Arial"/>
          <w:color w:val="000000" w:themeColor="text1"/>
          <w:kern w:val="0"/>
          <w:sz w:val="20"/>
          <w:szCs w:val="20"/>
          <w:lang w:val="vi-VN" w:eastAsia="vi-VN" w:bidi="vi-VN"/>
          <w14:ligatures w14:val="none"/>
        </w:rPr>
        <w:t>- Tổ hợp cáp của nhà máy điện cần ngăn cách với hầm cáp của mạng lưới cáp đi ra từ nhà máy và thanh góp bằng các tấm ngăn chống cháy có mức chịu lửa không nhỏ hơn 45 phút;</w:t>
      </w:r>
    </w:p>
    <w:p w14:paraId="1B65E2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4" w:name="bookmark127"/>
      <w:bookmarkEnd w:id="124"/>
      <w:r w:rsidRPr="00E5362F">
        <w:rPr>
          <w:rFonts w:ascii="Arial" w:eastAsia="Courier New" w:hAnsi="Arial" w:cs="Arial"/>
          <w:color w:val="000000" w:themeColor="text1"/>
          <w:kern w:val="0"/>
          <w:sz w:val="20"/>
          <w:szCs w:val="20"/>
          <w:lang w:val="vi-VN" w:eastAsia="vi-VN" w:bidi="vi-VN"/>
          <w14:ligatures w14:val="none"/>
        </w:rPr>
        <w:t>- Các tầng cáp, hầm cáp, hành lang cáp, cầu cáp và giếng cáp phải phân cách với các phòng khác và các công trình cáp bên cạnh bằng vách ngăn chống cháy với mức chịu lửa không ít hơn 45 phút;</w:t>
      </w:r>
    </w:p>
    <w:p w14:paraId="2E9CBB3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5" w:name="bookmark128"/>
      <w:bookmarkEnd w:id="125"/>
      <w:r w:rsidRPr="00E5362F">
        <w:rPr>
          <w:rFonts w:ascii="Arial" w:eastAsia="Courier New" w:hAnsi="Arial" w:cs="Arial"/>
          <w:color w:val="000000" w:themeColor="text1"/>
          <w:kern w:val="0"/>
          <w:sz w:val="20"/>
          <w:szCs w:val="20"/>
          <w:lang w:val="vi-VN" w:eastAsia="vi-VN" w:bidi="vi-VN"/>
          <w14:ligatures w14:val="none"/>
        </w:rPr>
        <w:t>- Giếng cáp dài cần ngăn cách từng ngăn không dài quá 20 m bằng các vách ngăn chống cháy có mức chịu lửa không ít hơn 45 phút. Các giếng cáp phải được trang bị lối vào và thang hoặc móc để người có thể lên xuống;</w:t>
      </w:r>
    </w:p>
    <w:p w14:paraId="4DC758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6" w:name="bookmark129"/>
      <w:bookmarkEnd w:id="126"/>
      <w:r w:rsidRPr="00E5362F">
        <w:rPr>
          <w:rFonts w:ascii="Arial" w:eastAsia="Courier New" w:hAnsi="Arial" w:cs="Arial"/>
          <w:color w:val="000000" w:themeColor="text1"/>
          <w:kern w:val="0"/>
          <w:sz w:val="20"/>
          <w:szCs w:val="20"/>
          <w:lang w:val="vi-VN" w:eastAsia="vi-VN" w:bidi="vi-VN"/>
          <w14:ligatures w14:val="none"/>
        </w:rPr>
        <w:t>- Cửa ra vào công trình cáp và tầng ngăn của các thiết bị điện điện áp 220-500 kV phải có mức chịu lửa 45 phút và 36 phút trong các thiết bị điện còn lại;</w:t>
      </w:r>
    </w:p>
    <w:p w14:paraId="73A06AB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7" w:name="bookmark130"/>
      <w:bookmarkEnd w:id="127"/>
      <w:r w:rsidRPr="00E5362F">
        <w:rPr>
          <w:rFonts w:ascii="Arial" w:eastAsia="Courier New" w:hAnsi="Arial" w:cs="Arial"/>
          <w:color w:val="000000" w:themeColor="text1"/>
          <w:kern w:val="0"/>
          <w:sz w:val="20"/>
          <w:szCs w:val="20"/>
          <w:lang w:val="vi-VN" w:eastAsia="vi-VN" w:bidi="vi-VN"/>
          <w14:ligatures w14:val="none"/>
        </w:rPr>
        <w:t>- Những tầng cáp, hành lang cáp ngoài trời và các kết cấu xây dựng chịu lực (cột, công son) bê tông cốt thép có mức chịu lửa không nhỏ hơn 45 phút hoặc bằng thép có mức chịu lửa không nhỏ hơn 15 phút.</w:t>
      </w:r>
    </w:p>
    <w:p w14:paraId="6C2BA2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8" w:name="bookmark133"/>
      <w:bookmarkStart w:id="129" w:name="bookmark131"/>
      <w:bookmarkStart w:id="130" w:name="bookmark132"/>
      <w:bookmarkStart w:id="131" w:name="bookmark134"/>
      <w:bookmarkEnd w:id="128"/>
      <w:r w:rsidRPr="00E5362F">
        <w:rPr>
          <w:rFonts w:ascii="Arial" w:eastAsia="Courier New" w:hAnsi="Arial" w:cs="Arial"/>
          <w:b/>
          <w:bCs/>
          <w:color w:val="000000" w:themeColor="text1"/>
          <w:kern w:val="0"/>
          <w:sz w:val="20"/>
          <w:szCs w:val="20"/>
          <w:lang w:val="vi-VN" w:eastAsia="vi-VN" w:bidi="vi-VN"/>
          <w14:ligatures w14:val="none"/>
        </w:rPr>
        <w:t>2.1.9 Đường cáp dự phòng</w:t>
      </w:r>
      <w:bookmarkEnd w:id="129"/>
      <w:bookmarkEnd w:id="130"/>
      <w:bookmarkEnd w:id="131"/>
    </w:p>
    <w:p w14:paraId="61008B3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đường cáp dự phòng phải được lắp đặt sao cho khi xảy ra hỏa hoạn, chúng không bị hỏng cùng một lúc. Vì vậy các tổ hợp cáp phải chia thành các phân nhóm nhỏ và cách ly chúng với nhau. Việc phân chia thành các nhóm tuỳ thuộc điều kiện của từng công trình.</w:t>
      </w:r>
    </w:p>
    <w:p w14:paraId="6CE8ED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2" w:name="bookmark137"/>
      <w:bookmarkStart w:id="133" w:name="bookmark135"/>
      <w:bookmarkStart w:id="134" w:name="bookmark136"/>
      <w:bookmarkStart w:id="135" w:name="bookmark138"/>
      <w:bookmarkEnd w:id="132"/>
      <w:r w:rsidRPr="00E5362F">
        <w:rPr>
          <w:rFonts w:ascii="Arial" w:eastAsia="Courier New" w:hAnsi="Arial" w:cs="Arial"/>
          <w:b/>
          <w:bCs/>
          <w:color w:val="000000" w:themeColor="text1"/>
          <w:kern w:val="0"/>
          <w:sz w:val="20"/>
          <w:szCs w:val="20"/>
          <w:lang w:val="vi-VN" w:eastAsia="vi-VN" w:bidi="vi-VN"/>
          <w14:ligatures w14:val="none"/>
        </w:rPr>
        <w:t>2.1.10 Lắp đặt dây trung tính</w:t>
      </w:r>
      <w:bookmarkEnd w:id="133"/>
      <w:bookmarkEnd w:id="134"/>
      <w:bookmarkEnd w:id="135"/>
    </w:p>
    <w:p w14:paraId="3EDA2D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lưới điện xoay chiều điện áp đến 1 kV 3-pha-4-dây có trung tính nối đất, cho phép dùng cáp 3 ruột có vỏ bọc nhôm và dùng vỏ nhôm làm dây trung tính nối đất, trừ các trường hợp sau đây:</w:t>
      </w:r>
    </w:p>
    <w:p w14:paraId="52FDB58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 w:name="bookmark139"/>
      <w:bookmarkEnd w:id="136"/>
      <w:r w:rsidRPr="00E5362F">
        <w:rPr>
          <w:rFonts w:ascii="Arial" w:eastAsia="Courier New" w:hAnsi="Arial" w:cs="Arial"/>
          <w:color w:val="000000" w:themeColor="text1"/>
          <w:kern w:val="0"/>
          <w:sz w:val="20"/>
          <w:szCs w:val="20"/>
          <w:lang w:val="vi-VN" w:eastAsia="vi-VN" w:bidi="vi-VN"/>
          <w14:ligatures w14:val="none"/>
        </w:rPr>
        <w:t>- Đặt ở những nơi có môi trường dễ nổ (trong nhà cũng như ngoài trời).</w:t>
      </w:r>
    </w:p>
    <w:p w14:paraId="6A2952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 w:name="bookmark140"/>
      <w:bookmarkEnd w:id="137"/>
      <w:r w:rsidRPr="00E5362F">
        <w:rPr>
          <w:rFonts w:ascii="Arial" w:eastAsia="Courier New" w:hAnsi="Arial" w:cs="Arial"/>
          <w:color w:val="000000" w:themeColor="text1"/>
          <w:kern w:val="0"/>
          <w:sz w:val="20"/>
          <w:szCs w:val="20"/>
          <w:lang w:val="vi-VN" w:eastAsia="vi-VN" w:bidi="vi-VN"/>
          <w14:ligatures w14:val="none"/>
        </w:rPr>
        <w:t>- Đặt ở những nơi mà trong điều kiện vận hành bình thường, dòng điện trong dây trung tính vượt quá 75 % dòng điện cho phép của dây pha.</w:t>
      </w:r>
    </w:p>
    <w:p w14:paraId="4E44940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8" w:name="bookmark143"/>
      <w:bookmarkStart w:id="139" w:name="bookmark141"/>
      <w:bookmarkStart w:id="140" w:name="bookmark142"/>
      <w:bookmarkStart w:id="141" w:name="bookmark144"/>
      <w:bookmarkEnd w:id="138"/>
      <w:r w:rsidRPr="00E5362F">
        <w:rPr>
          <w:rFonts w:ascii="Arial" w:eastAsia="Courier New" w:hAnsi="Arial" w:cs="Arial"/>
          <w:b/>
          <w:bCs/>
          <w:color w:val="000000" w:themeColor="text1"/>
          <w:kern w:val="0"/>
          <w:sz w:val="20"/>
          <w:szCs w:val="20"/>
          <w:lang w:val="vi-VN" w:eastAsia="vi-VN" w:bidi="vi-VN"/>
          <w14:ligatures w14:val="none"/>
        </w:rPr>
        <w:t>2.1.11 Lắp đặt cáp</w:t>
      </w:r>
      <w:bookmarkEnd w:id="139"/>
      <w:bookmarkEnd w:id="140"/>
      <w:bookmarkEnd w:id="141"/>
    </w:p>
    <w:p w14:paraId="37EE936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2" w:name="bookmark145"/>
      <w:bookmarkEnd w:id="142"/>
      <w:r w:rsidRPr="00E5362F">
        <w:rPr>
          <w:rFonts w:ascii="Arial" w:eastAsia="Courier New" w:hAnsi="Arial" w:cs="Arial"/>
          <w:b/>
          <w:bCs/>
          <w:color w:val="000000" w:themeColor="text1"/>
          <w:kern w:val="0"/>
          <w:sz w:val="20"/>
          <w:szCs w:val="20"/>
          <w:lang w:val="vi-VN" w:eastAsia="vi-VN" w:bidi="vi-VN"/>
          <w14:ligatures w14:val="none"/>
        </w:rPr>
        <w:t xml:space="preserve">2.1.11.1 </w:t>
      </w:r>
      <w:r w:rsidRPr="00E5362F">
        <w:rPr>
          <w:rFonts w:ascii="Arial" w:eastAsia="Courier New" w:hAnsi="Arial" w:cs="Arial"/>
          <w:color w:val="000000" w:themeColor="text1"/>
          <w:kern w:val="0"/>
          <w:sz w:val="20"/>
          <w:szCs w:val="20"/>
          <w:lang w:val="vi-VN" w:eastAsia="vi-VN" w:bidi="vi-VN"/>
          <w14:ligatures w14:val="none"/>
        </w:rPr>
        <w:t>Phương thức lắp đặt cáp</w:t>
      </w:r>
    </w:p>
    <w:p w14:paraId="569A84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3" w:name="bookmark146"/>
      <w:bookmarkEnd w:id="143"/>
      <w:r w:rsidRPr="00E5362F">
        <w:rPr>
          <w:rFonts w:ascii="Arial" w:eastAsia="Courier New" w:hAnsi="Arial" w:cs="Arial"/>
          <w:color w:val="000000" w:themeColor="text1"/>
          <w:kern w:val="0"/>
          <w:sz w:val="20"/>
          <w:szCs w:val="20"/>
          <w:lang w:val="vi-VN" w:eastAsia="vi-VN" w:bidi="vi-VN"/>
          <w14:ligatures w14:val="none"/>
        </w:rPr>
        <w:t>a) Cáp phải có dự phòng theo chiều dài đủ để có thể co giãn được khi đất bị dịch chuyển hoặc biến dạng do nhiệt độ của bản thân cáp cũng như kết cấu đặt cáp. Cấm dự phòng cáp theo kiểu khoanh thành vòng tròn;</w:t>
      </w:r>
    </w:p>
    <w:p w14:paraId="00E3B6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4" w:name="bookmark147"/>
      <w:bookmarkEnd w:id="144"/>
      <w:r w:rsidRPr="00E5362F">
        <w:rPr>
          <w:rFonts w:ascii="Arial" w:eastAsia="Courier New" w:hAnsi="Arial" w:cs="Arial"/>
          <w:color w:val="000000" w:themeColor="text1"/>
          <w:kern w:val="0"/>
          <w:sz w:val="20"/>
          <w:szCs w:val="20"/>
          <w:lang w:val="vi-VN" w:eastAsia="vi-VN" w:bidi="vi-VN"/>
          <w14:ligatures w14:val="none"/>
        </w:rPr>
        <w:t>b) Cáp đặt nằm ngang trên các kết cấu, tường xà, phải được cố định chặt ở điểm cuối, ở cả hai phía của đoạn cáp uốn và tại hộp nối;</w:t>
      </w:r>
      <w:bookmarkStart w:id="145" w:name="bookmark148"/>
      <w:bookmarkEnd w:id="145"/>
    </w:p>
    <w:p w14:paraId="3AEBBC9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 Cáp đặt thẳng đứng theo các kết cấu, theo tường phải được kẹp, gia cố để không bị biến dạng vỏ bọc, không làm hỏng cáp và chỗ nối do tác động của trọng lượng bản thân cáp;</w:t>
      </w:r>
    </w:p>
    <w:p w14:paraId="00AFBBF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6" w:name="bookmark149"/>
      <w:bookmarkEnd w:id="146"/>
      <w:r w:rsidRPr="00E5362F">
        <w:rPr>
          <w:rFonts w:ascii="Arial" w:eastAsia="Courier New" w:hAnsi="Arial" w:cs="Arial"/>
          <w:color w:val="000000" w:themeColor="text1"/>
          <w:kern w:val="0"/>
          <w:sz w:val="20"/>
          <w:szCs w:val="20"/>
          <w:lang w:val="vi-VN" w:eastAsia="vi-VN" w:bidi="vi-VN"/>
          <w14:ligatures w14:val="none"/>
        </w:rPr>
        <w:t>d) Kết cấu đỡ cáp bằng thép cần phải tránh hư hỏng cơ học cho vỏ cáp, tại các điểm đặt cáp nên có đệm lót mềm;</w:t>
      </w:r>
    </w:p>
    <w:p w14:paraId="70C9B0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đ) Các loại cáp (kể cả cáp bọc thép) đặt ở những chỗ ô-tô qua lại, chuyên chở máy móc, hàng </w:t>
      </w:r>
      <w:r w:rsidRPr="00E5362F">
        <w:rPr>
          <w:rFonts w:ascii="Arial" w:eastAsia="Courier New" w:hAnsi="Arial" w:cs="Arial"/>
          <w:color w:val="000000" w:themeColor="text1"/>
          <w:kern w:val="0"/>
          <w:sz w:val="20"/>
          <w:szCs w:val="20"/>
          <w:lang w:val="vi-VN" w:eastAsia="vi-VN" w:bidi="vi-VN"/>
          <w14:ligatures w14:val="none"/>
        </w:rPr>
        <w:lastRenderedPageBreak/>
        <w:t>hóa, người qua lại v.v. phải được bảo vệ chống va chạm; ví dụ: với các cáp đặt thẳng đứng theo các kết cấu, theo tường, sử dụng ống chịu lực để bảo vệ cáp đến độ cao 2 m trên mặt đất và đến độ sâu 0,25 m dưới mặt đất.</w:t>
      </w:r>
    </w:p>
    <w:p w14:paraId="048598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 w:name="bookmark150"/>
      <w:bookmarkEnd w:id="147"/>
      <w:r w:rsidRPr="00E5362F">
        <w:rPr>
          <w:rFonts w:ascii="Arial" w:eastAsia="Courier New" w:hAnsi="Arial" w:cs="Arial"/>
          <w:color w:val="000000" w:themeColor="text1"/>
          <w:kern w:val="0"/>
          <w:sz w:val="20"/>
          <w:szCs w:val="20"/>
          <w:lang w:val="vi-VN" w:eastAsia="vi-VN" w:bidi="vi-VN"/>
          <w14:ligatures w14:val="none"/>
        </w:rPr>
        <w:t>e) Khi đặt cáp mới bên cạnh cáp đang vận hành phải có biện pháp để không làm hỏng cáp đang vận hành;</w:t>
      </w:r>
    </w:p>
    <w:p w14:paraId="144AE99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8" w:name="bookmark151"/>
      <w:bookmarkEnd w:id="148"/>
      <w:r w:rsidRPr="00E5362F">
        <w:rPr>
          <w:rFonts w:ascii="Arial" w:eastAsia="Courier New" w:hAnsi="Arial" w:cs="Arial"/>
          <w:color w:val="000000" w:themeColor="text1"/>
          <w:kern w:val="0"/>
          <w:sz w:val="20"/>
          <w:szCs w:val="20"/>
          <w:lang w:val="vi-VN" w:eastAsia="vi-VN" w:bidi="vi-VN"/>
          <w14:ligatures w14:val="none"/>
        </w:rPr>
        <w:t>g) Cáp từ ngoài trời vào trong nhà phải có biện pháp ngăn không cho nước hoặc sinh vật (chuột, rắn, v.v.) theo đường cáp vào nhà, vào hầm;</w:t>
      </w:r>
    </w:p>
    <w:p w14:paraId="18F125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 w:name="bookmark152"/>
      <w:bookmarkEnd w:id="149"/>
      <w:r w:rsidRPr="00E5362F">
        <w:rPr>
          <w:rFonts w:ascii="Arial" w:eastAsia="Courier New" w:hAnsi="Arial" w:cs="Arial"/>
          <w:color w:val="000000" w:themeColor="text1"/>
          <w:kern w:val="0"/>
          <w:sz w:val="20"/>
          <w:szCs w:val="20"/>
          <w:lang w:val="vi-VN" w:eastAsia="vi-VN" w:bidi="vi-VN"/>
          <w14:ligatures w14:val="none"/>
        </w:rPr>
        <w:t>h) Cấm đặt cáp giao chéo nhau dưới nước (trừ cáp vượt biển); i) Phải bảo đảm khoảng cách của cáp đến nguồn nhiệt để tránh làm cáp nóng quá mức cho phép, phải có biện pháp bảo vệ cáp không để chất nóng bắn vào chỗ đặt các hộp nối;</w:t>
      </w:r>
    </w:p>
    <w:p w14:paraId="7640DD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 w:name="bookmark153"/>
      <w:bookmarkEnd w:id="150"/>
      <w:r w:rsidRPr="00E5362F">
        <w:rPr>
          <w:rFonts w:ascii="Arial" w:eastAsia="Courier New" w:hAnsi="Arial" w:cs="Arial"/>
          <w:color w:val="000000" w:themeColor="text1"/>
          <w:kern w:val="0"/>
          <w:sz w:val="20"/>
          <w:szCs w:val="20"/>
          <w:lang w:val="vi-VN" w:eastAsia="vi-VN" w:bidi="vi-VN"/>
          <w14:ligatures w14:val="none"/>
        </w:rPr>
        <w:t>i) Cáp lực điện áp đến 1 kV và cáp kiểm tra nên đặt phía trên cáp có điện áp cao hơn;</w:t>
      </w:r>
    </w:p>
    <w:p w14:paraId="316E55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 w:name="bookmark154"/>
      <w:r w:rsidRPr="00E5362F">
        <w:rPr>
          <w:rFonts w:ascii="Arial" w:eastAsia="Courier New" w:hAnsi="Arial" w:cs="Arial"/>
          <w:color w:val="000000" w:themeColor="text1"/>
          <w:kern w:val="0"/>
          <w:sz w:val="20"/>
          <w:szCs w:val="20"/>
          <w:lang w:val="vi-VN" w:eastAsia="vi-VN" w:bidi="vi-VN"/>
          <w14:ligatures w14:val="none"/>
        </w:rPr>
        <w:t>k</w:t>
      </w:r>
      <w:bookmarkEnd w:id="151"/>
      <w:r w:rsidRPr="00E5362F">
        <w:rPr>
          <w:rFonts w:ascii="Arial" w:eastAsia="Courier New" w:hAnsi="Arial" w:cs="Arial"/>
          <w:color w:val="000000" w:themeColor="text1"/>
          <w:kern w:val="0"/>
          <w:sz w:val="20"/>
          <w:szCs w:val="20"/>
          <w:lang w:val="vi-VN" w:eastAsia="vi-VN" w:bidi="vi-VN"/>
          <w14:ligatures w14:val="none"/>
        </w:rPr>
        <w:t>) Cáp lực điện áp thấp nên đặt phía trên cáp có điện áp cao hơn;</w:t>
      </w:r>
    </w:p>
    <w:p w14:paraId="70CA7F4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 w:name="bookmark155"/>
      <w:bookmarkEnd w:id="152"/>
      <w:r w:rsidRPr="00E5362F">
        <w:rPr>
          <w:rFonts w:ascii="Arial" w:eastAsia="Courier New" w:hAnsi="Arial" w:cs="Arial"/>
          <w:color w:val="000000" w:themeColor="text1"/>
          <w:kern w:val="0"/>
          <w:sz w:val="20"/>
          <w:szCs w:val="20"/>
          <w:lang w:val="vi-VN" w:eastAsia="vi-VN" w:bidi="vi-VN"/>
          <w14:ligatures w14:val="none"/>
        </w:rPr>
        <w:t>l) Cáp uốn cong phải có bán kính uốn cong theo loại cáp sử dụng.</w:t>
      </w:r>
    </w:p>
    <w:p w14:paraId="2382862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Bán kính uốn cong cho phép của cáp xem </w:t>
      </w:r>
      <w:r w:rsidRPr="00E5362F">
        <w:rPr>
          <w:rFonts w:ascii="Arial" w:eastAsia="Courier New" w:hAnsi="Arial" w:cs="Arial"/>
          <w:b/>
          <w:bCs/>
          <w:color w:val="000000" w:themeColor="text1"/>
          <w:kern w:val="0"/>
          <w:sz w:val="20"/>
          <w:szCs w:val="20"/>
          <w:lang w:val="vi-VN" w:eastAsia="vi-VN" w:bidi="vi-VN"/>
          <w14:ligatures w14:val="none"/>
        </w:rPr>
        <w:t>Phụ lục G-6.</w:t>
      </w:r>
    </w:p>
    <w:p w14:paraId="6160CC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 w:name="bookmark156"/>
      <w:bookmarkEnd w:id="153"/>
      <w:r w:rsidRPr="00E5362F">
        <w:rPr>
          <w:rFonts w:ascii="Arial" w:eastAsia="Courier New" w:hAnsi="Arial" w:cs="Arial"/>
          <w:b/>
          <w:bCs/>
          <w:color w:val="000000" w:themeColor="text1"/>
          <w:kern w:val="0"/>
          <w:sz w:val="20"/>
          <w:szCs w:val="20"/>
          <w:lang w:val="vi-VN" w:eastAsia="vi-VN" w:bidi="vi-VN"/>
          <w14:ligatures w14:val="none"/>
        </w:rPr>
        <w:t xml:space="preserve">2.1.11.2 </w:t>
      </w:r>
      <w:r w:rsidRPr="00E5362F">
        <w:rPr>
          <w:rFonts w:ascii="Arial" w:eastAsia="Courier New" w:hAnsi="Arial" w:cs="Arial"/>
          <w:color w:val="000000" w:themeColor="text1"/>
          <w:kern w:val="0"/>
          <w:sz w:val="20"/>
          <w:szCs w:val="20"/>
          <w:lang w:val="vi-VN" w:eastAsia="vi-VN" w:bidi="vi-VN"/>
          <w14:ligatures w14:val="none"/>
        </w:rPr>
        <w:t>Lắp đặt cáp lực đến 35 kV</w:t>
      </w:r>
    </w:p>
    <w:p w14:paraId="5993FC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 w:name="bookmark157"/>
      <w:bookmarkEnd w:id="154"/>
      <w:r w:rsidRPr="00E5362F">
        <w:rPr>
          <w:rFonts w:ascii="Arial" w:eastAsia="Courier New" w:hAnsi="Arial" w:cs="Arial"/>
          <w:color w:val="000000" w:themeColor="text1"/>
          <w:kern w:val="0"/>
          <w:sz w:val="20"/>
          <w:szCs w:val="20"/>
          <w:lang w:val="vi-VN" w:eastAsia="vi-VN" w:bidi="vi-VN"/>
          <w14:ligatures w14:val="none"/>
        </w:rPr>
        <w:t>a) Trong một hào cáp không đặt quá 6 sợi cáp lực. Nếu số lượng sợi cáp lớn hơn, nên đặt trong các hào riêng cách nhau lớn hơn 0,5 m hoặc trong các mương cáp, hộp cáp, khối cáp;</w:t>
      </w:r>
    </w:p>
    <w:p w14:paraId="1D5A5F9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 w:name="bookmark158"/>
      <w:bookmarkEnd w:id="155"/>
      <w:r w:rsidRPr="00E5362F">
        <w:rPr>
          <w:rFonts w:ascii="Arial" w:eastAsia="Courier New" w:hAnsi="Arial" w:cs="Arial"/>
          <w:color w:val="000000" w:themeColor="text1"/>
          <w:kern w:val="0"/>
          <w:sz w:val="20"/>
          <w:szCs w:val="20"/>
          <w:lang w:val="vi-VN" w:eastAsia="vi-VN" w:bidi="vi-VN"/>
          <w14:ligatures w14:val="none"/>
        </w:rPr>
        <w:t>b) Khi số cáp lực đi cùng tuyến nhiều hơn 20 sợi cáp nên đặt trong hầm cáp, mương cáp, cầu cáp, hành lang cáp;</w:t>
      </w:r>
    </w:p>
    <w:p w14:paraId="2F131C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6" w:name="bookmark159"/>
      <w:bookmarkEnd w:id="156"/>
      <w:r w:rsidRPr="00E5362F">
        <w:rPr>
          <w:rFonts w:ascii="Arial" w:eastAsia="Courier New" w:hAnsi="Arial" w:cs="Arial"/>
          <w:color w:val="000000" w:themeColor="text1"/>
          <w:kern w:val="0"/>
          <w:sz w:val="20"/>
          <w:szCs w:val="20"/>
          <w:lang w:val="vi-VN" w:eastAsia="vi-VN" w:bidi="vi-VN"/>
          <w14:ligatures w14:val="none"/>
        </w:rPr>
        <w:t>c) Đặt cáp trong khối cáp khi mật độ cáp theo tuyến lớn, tại các điểm giao chéo với đường sắt, đường ôtô phải có biện pháp để tránh khả năng gây đứt gãy vỏ cáp, v.v.;</w:t>
      </w:r>
    </w:p>
    <w:p w14:paraId="0B3CD82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 w:name="bookmark160"/>
      <w:bookmarkEnd w:id="157"/>
      <w:r w:rsidRPr="00E5362F">
        <w:rPr>
          <w:rFonts w:ascii="Arial" w:eastAsia="Courier New" w:hAnsi="Arial" w:cs="Arial"/>
          <w:b/>
          <w:bCs/>
          <w:color w:val="000000" w:themeColor="text1"/>
          <w:kern w:val="0"/>
          <w:sz w:val="20"/>
          <w:szCs w:val="20"/>
          <w:lang w:val="vi-VN" w:eastAsia="vi-VN" w:bidi="vi-VN"/>
          <w14:ligatures w14:val="none"/>
        </w:rPr>
        <w:t xml:space="preserve">2.1.11.3 </w:t>
      </w:r>
      <w:r w:rsidRPr="00E5362F">
        <w:rPr>
          <w:rFonts w:ascii="Arial" w:eastAsia="Courier New" w:hAnsi="Arial" w:cs="Arial"/>
          <w:color w:val="000000" w:themeColor="text1"/>
          <w:kern w:val="0"/>
          <w:sz w:val="20"/>
          <w:szCs w:val="20"/>
          <w:lang w:val="vi-VN" w:eastAsia="vi-VN" w:bidi="vi-VN"/>
          <w14:ligatures w14:val="none"/>
        </w:rPr>
        <w:t>Lắp đặt cáp lực từ 110 kV trở lên theo quy định của tổ chức/đơn vị thiết kế và nhà chế tạo cáp.</w:t>
      </w:r>
    </w:p>
    <w:p w14:paraId="383CF6F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 w:name="bookmark161"/>
      <w:bookmarkEnd w:id="158"/>
      <w:r w:rsidRPr="00E5362F">
        <w:rPr>
          <w:rFonts w:ascii="Arial" w:eastAsia="Courier New" w:hAnsi="Arial" w:cs="Arial"/>
          <w:b/>
          <w:bCs/>
          <w:color w:val="000000" w:themeColor="text1"/>
          <w:kern w:val="0"/>
          <w:sz w:val="20"/>
          <w:szCs w:val="20"/>
          <w:lang w:val="vi-VN" w:eastAsia="vi-VN" w:bidi="vi-VN"/>
          <w14:ligatures w14:val="none"/>
        </w:rPr>
        <w:t xml:space="preserve">2.1.11.4 </w:t>
      </w:r>
      <w:r w:rsidRPr="00E5362F">
        <w:rPr>
          <w:rFonts w:ascii="Arial" w:eastAsia="Courier New" w:hAnsi="Arial" w:cs="Arial"/>
          <w:color w:val="000000" w:themeColor="text1"/>
          <w:kern w:val="0"/>
          <w:sz w:val="20"/>
          <w:szCs w:val="20"/>
          <w:lang w:val="vi-VN" w:eastAsia="vi-VN" w:bidi="vi-VN"/>
          <w14:ligatures w14:val="none"/>
        </w:rPr>
        <w:t>Lắp đặt cáp trong khu vực của nhà máy điện</w:t>
      </w:r>
    </w:p>
    <w:p w14:paraId="15DBD87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đường cáp được lắp đặt trong hầm cáp, hộp cáp, mương cáp, khối cáp, sàn kép, cầu cáp, máng cáp và hành lang cáp. Chỉ cho phép lắp đặt cáp lực trong hào cáp ở công trình phụ trợ cách xa nhà máy (kho nhiên liệu, xưởng) với số lượng cáp không lớn hơn 6 và trong khu vực nhà máy điện có công suất đến 25 MW.</w:t>
      </w:r>
    </w:p>
    <w:p w14:paraId="2E0C52E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 w:name="bookmark162"/>
      <w:bookmarkEnd w:id="159"/>
      <w:r w:rsidRPr="00E5362F">
        <w:rPr>
          <w:rFonts w:ascii="Arial" w:eastAsia="Courier New" w:hAnsi="Arial" w:cs="Arial"/>
          <w:b/>
          <w:bCs/>
          <w:color w:val="000000" w:themeColor="text1"/>
          <w:kern w:val="0"/>
          <w:sz w:val="20"/>
          <w:szCs w:val="20"/>
          <w:lang w:val="vi-VN" w:eastAsia="vi-VN" w:bidi="vi-VN"/>
          <w14:ligatures w14:val="none"/>
        </w:rPr>
        <w:t xml:space="preserve">2.1.11.5 </w:t>
      </w:r>
      <w:r w:rsidRPr="00E5362F">
        <w:rPr>
          <w:rFonts w:ascii="Arial" w:eastAsia="Courier New" w:hAnsi="Arial" w:cs="Arial"/>
          <w:color w:val="000000" w:themeColor="text1"/>
          <w:kern w:val="0"/>
          <w:sz w:val="20"/>
          <w:szCs w:val="20"/>
          <w:lang w:val="vi-VN" w:eastAsia="vi-VN" w:bidi="vi-VN"/>
          <w14:ligatures w14:val="none"/>
        </w:rPr>
        <w:t>Lắp đặt cáp trong khu vực xí nghiệp công nghiệp</w:t>
      </w:r>
    </w:p>
    <w:p w14:paraId="29D543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đường cáp được lắp đặt trong hào cáp, hầm cáp, khối cáp, mương cáp, sàn kép, cầu cáp, hành lang cáp, máng cáp và các tường của toà nhà.</w:t>
      </w:r>
    </w:p>
    <w:p w14:paraId="758D7E0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 w:name="bookmark163"/>
      <w:bookmarkEnd w:id="160"/>
      <w:r w:rsidRPr="00E5362F">
        <w:rPr>
          <w:rFonts w:ascii="Arial" w:eastAsia="Courier New" w:hAnsi="Arial" w:cs="Arial"/>
          <w:b/>
          <w:bCs/>
          <w:color w:val="000000" w:themeColor="text1"/>
          <w:kern w:val="0"/>
          <w:sz w:val="20"/>
          <w:szCs w:val="20"/>
          <w:lang w:val="vi-VN" w:eastAsia="vi-VN" w:bidi="vi-VN"/>
          <w14:ligatures w14:val="none"/>
        </w:rPr>
        <w:t xml:space="preserve">2.1.11.6 </w:t>
      </w:r>
      <w:r w:rsidRPr="00E5362F">
        <w:rPr>
          <w:rFonts w:ascii="Arial" w:eastAsia="Courier New" w:hAnsi="Arial" w:cs="Arial"/>
          <w:color w:val="000000" w:themeColor="text1"/>
          <w:kern w:val="0"/>
          <w:sz w:val="20"/>
          <w:szCs w:val="20"/>
          <w:lang w:val="vi-VN" w:eastAsia="vi-VN" w:bidi="vi-VN"/>
          <w14:ligatures w14:val="none"/>
        </w:rPr>
        <w:t>Lắp đặt cáp trong các trạm biến áp và trạm cắt</w:t>
      </w:r>
    </w:p>
    <w:p w14:paraId="5029559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đường cáp được lắp đặt trong mương cáp, sàn kép, ống cáp, cầu cáp, hành lang cáp, máng cáp và hào cáp.</w:t>
      </w:r>
    </w:p>
    <w:p w14:paraId="5CC499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 w:name="bookmark164"/>
      <w:bookmarkEnd w:id="161"/>
      <w:r w:rsidRPr="00E5362F">
        <w:rPr>
          <w:rFonts w:ascii="Arial" w:eastAsia="Courier New" w:hAnsi="Arial" w:cs="Arial"/>
          <w:b/>
          <w:bCs/>
          <w:color w:val="000000" w:themeColor="text1"/>
          <w:kern w:val="0"/>
          <w:sz w:val="20"/>
          <w:szCs w:val="20"/>
          <w:lang w:val="vi-VN" w:eastAsia="vi-VN" w:bidi="vi-VN"/>
          <w14:ligatures w14:val="none"/>
        </w:rPr>
        <w:t xml:space="preserve">2.1.11.7 </w:t>
      </w:r>
      <w:r w:rsidRPr="00E5362F">
        <w:rPr>
          <w:rFonts w:ascii="Arial" w:eastAsia="Courier New" w:hAnsi="Arial" w:cs="Arial"/>
          <w:color w:val="000000" w:themeColor="text1"/>
          <w:kern w:val="0"/>
          <w:sz w:val="20"/>
          <w:szCs w:val="20"/>
          <w:lang w:val="vi-VN" w:eastAsia="vi-VN" w:bidi="vi-VN"/>
          <w14:ligatures w14:val="none"/>
        </w:rPr>
        <w:t>Lắp đặt cáp trong khu đông dân cư</w:t>
      </w:r>
    </w:p>
    <w:p w14:paraId="7D3B1CC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khu vực đông dân cư có nhiều công trình ngầm, nếu số lượng cáp trong nhóm là 10 hoặc nhiều hơn, nên đặt trong khối cáp, ống cáp, hào cáp và mương cáp. Ở các đường phố, quảng trường (có mật độ xe qua lại cao) phải phối hợp với cơ quan quản lý công trình công cộng của địa phương đặt sẵn mương cáp, khối cáp hoặc ống cáp trước khi hoàn chỉnh ốp lát mặt đường để đi cáp khi cần thiết.</w:t>
      </w:r>
    </w:p>
    <w:p w14:paraId="5FCCFD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 w:name="bookmark165"/>
      <w:bookmarkEnd w:id="162"/>
      <w:r w:rsidRPr="00E5362F">
        <w:rPr>
          <w:rFonts w:ascii="Arial" w:eastAsia="Courier New" w:hAnsi="Arial" w:cs="Arial"/>
          <w:b/>
          <w:bCs/>
          <w:color w:val="000000" w:themeColor="text1"/>
          <w:kern w:val="0"/>
          <w:sz w:val="20"/>
          <w:szCs w:val="20"/>
          <w:lang w:val="vi-VN" w:eastAsia="vi-VN" w:bidi="vi-VN"/>
          <w14:ligatures w14:val="none"/>
        </w:rPr>
        <w:t xml:space="preserve">2.1.11.8 </w:t>
      </w:r>
      <w:r w:rsidRPr="00E5362F">
        <w:rPr>
          <w:rFonts w:ascii="Arial" w:eastAsia="Courier New" w:hAnsi="Arial" w:cs="Arial"/>
          <w:color w:val="000000" w:themeColor="text1"/>
          <w:kern w:val="0"/>
          <w:sz w:val="20"/>
          <w:szCs w:val="20"/>
          <w:lang w:val="vi-VN" w:eastAsia="vi-VN" w:bidi="vi-VN"/>
          <w14:ligatures w14:val="none"/>
        </w:rPr>
        <w:t>Lắp đặt cáp bên trong tòa nhà</w:t>
      </w:r>
    </w:p>
    <w:p w14:paraId="561C682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Bên trong toà nhà có thể đặt cáp trực tiếp theo cấu trúc của nhà (đặt hở và đặt trong hộp, ống), trong mương cáp, hầm cáp, ống cáp dưới sàn nhà, dưới sàn che, dưới móng của các thiết bị và trong các sàn kép.</w:t>
      </w:r>
    </w:p>
    <w:p w14:paraId="1AD55DB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2.1.11.9 </w:t>
      </w:r>
      <w:r w:rsidRPr="00E5362F">
        <w:rPr>
          <w:rFonts w:ascii="Arial" w:eastAsia="Courier New" w:hAnsi="Arial" w:cs="Arial"/>
          <w:color w:val="000000" w:themeColor="text1"/>
          <w:kern w:val="0"/>
          <w:sz w:val="20"/>
          <w:szCs w:val="20"/>
          <w:lang w:val="vi-VN" w:eastAsia="vi-VN" w:bidi="vi-VN"/>
          <w14:ligatures w14:val="none"/>
        </w:rPr>
        <w:t>Lắp đặt cáp 1 pha</w:t>
      </w:r>
    </w:p>
    <w:p w14:paraId="0679076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1 pha dùng cho điện xoay chiều, nếu đặt trong ống thì ống phải bằng vật liệu không từ tính. Mỗi pha của đường cáp phải đặt trong từng ống riêng biệt.</w:t>
      </w:r>
    </w:p>
    <w:p w14:paraId="6C1CDC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3" w:name="bookmark168"/>
      <w:bookmarkStart w:id="164" w:name="bookmark166"/>
      <w:bookmarkStart w:id="165" w:name="bookmark167"/>
      <w:bookmarkStart w:id="166" w:name="bookmark169"/>
      <w:bookmarkEnd w:id="163"/>
      <w:r w:rsidRPr="00E5362F">
        <w:rPr>
          <w:rFonts w:ascii="Arial" w:eastAsia="Courier New" w:hAnsi="Arial" w:cs="Arial"/>
          <w:b/>
          <w:bCs/>
          <w:color w:val="000000" w:themeColor="text1"/>
          <w:kern w:val="0"/>
          <w:sz w:val="20"/>
          <w:szCs w:val="20"/>
          <w:lang w:val="vi-VN" w:eastAsia="vi-VN" w:bidi="vi-VN"/>
          <w14:ligatures w14:val="none"/>
        </w:rPr>
        <w:lastRenderedPageBreak/>
        <w:t>2.1.12 Những nơi không cho phép lắp đặt cáp</w:t>
      </w:r>
      <w:bookmarkEnd w:id="164"/>
      <w:bookmarkEnd w:id="165"/>
      <w:bookmarkEnd w:id="166"/>
    </w:p>
    <w:p w14:paraId="2A3745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cho phép xây dựng công trình cáp ở những nơi có thể có kim loại nóng chảy, chất lỏng có nhiệt độ cao chảy vào cáp hoặc các khu vực có hóa chất có thể làm hư hỏng vỏ cáp. Tại các vị trí đó cũng không cho phép đặt cửa ra vào của buồng cáp, hầm cáp.</w:t>
      </w:r>
    </w:p>
    <w:p w14:paraId="257F62C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7" w:name="bookmark172"/>
      <w:bookmarkStart w:id="168" w:name="bookmark170"/>
      <w:bookmarkStart w:id="169" w:name="bookmark171"/>
      <w:bookmarkStart w:id="170" w:name="bookmark173"/>
      <w:bookmarkEnd w:id="167"/>
      <w:r w:rsidRPr="00E5362F">
        <w:rPr>
          <w:rFonts w:ascii="Arial" w:eastAsia="Courier New" w:hAnsi="Arial" w:cs="Arial"/>
          <w:b/>
          <w:bCs/>
          <w:color w:val="000000" w:themeColor="text1"/>
          <w:kern w:val="0"/>
          <w:sz w:val="20"/>
          <w:szCs w:val="20"/>
          <w:lang w:val="vi-VN" w:eastAsia="vi-VN" w:bidi="vi-VN"/>
          <w14:ligatures w14:val="none"/>
        </w:rPr>
        <w:t>2.1.13 Lắp đặt hộp nối cáp và hộp đầu cáp</w:t>
      </w:r>
      <w:bookmarkEnd w:id="168"/>
      <w:bookmarkEnd w:id="169"/>
      <w:bookmarkEnd w:id="170"/>
    </w:p>
    <w:p w14:paraId="22FD81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 w:name="bookmark174"/>
      <w:bookmarkEnd w:id="171"/>
      <w:r w:rsidRPr="00E5362F">
        <w:rPr>
          <w:rFonts w:ascii="Arial" w:eastAsia="Courier New" w:hAnsi="Arial" w:cs="Arial"/>
          <w:b/>
          <w:bCs/>
          <w:color w:val="000000" w:themeColor="text1"/>
          <w:kern w:val="0"/>
          <w:sz w:val="20"/>
          <w:szCs w:val="20"/>
          <w:lang w:val="vi-VN" w:eastAsia="vi-VN" w:bidi="vi-VN"/>
          <w14:ligatures w14:val="none"/>
        </w:rPr>
        <w:t xml:space="preserve">2.1.13.1 </w:t>
      </w:r>
      <w:r w:rsidRPr="00E5362F">
        <w:rPr>
          <w:rFonts w:ascii="Arial" w:eastAsia="Courier New" w:hAnsi="Arial" w:cs="Arial"/>
          <w:color w:val="000000" w:themeColor="text1"/>
          <w:kern w:val="0"/>
          <w:sz w:val="20"/>
          <w:szCs w:val="20"/>
          <w:lang w:val="vi-VN" w:eastAsia="vi-VN" w:bidi="vi-VN"/>
          <w14:ligatures w14:val="none"/>
        </w:rPr>
        <w:t>Hộp nối cáp và hộp đầu cáp phải bảo đảm kết cấu phù hợp với sự làm việc của cáp và môi trường xung quanh, phải bảo đảm không lọt ẩm và chất có hại vào trong cáp và phải chịu được điện áp thử nghiệm theo quy định.</w:t>
      </w:r>
    </w:p>
    <w:p w14:paraId="725A11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 w:name="bookmark175"/>
      <w:bookmarkEnd w:id="172"/>
      <w:r w:rsidRPr="00E5362F">
        <w:rPr>
          <w:rFonts w:ascii="Arial" w:eastAsia="Courier New" w:hAnsi="Arial" w:cs="Arial"/>
          <w:b/>
          <w:bCs/>
          <w:color w:val="000000" w:themeColor="text1"/>
          <w:kern w:val="0"/>
          <w:sz w:val="20"/>
          <w:szCs w:val="20"/>
          <w:lang w:val="vi-VN" w:eastAsia="vi-VN" w:bidi="vi-VN"/>
          <w14:ligatures w14:val="none"/>
        </w:rPr>
        <w:t xml:space="preserve">2.1.13.2 </w:t>
      </w:r>
      <w:r w:rsidRPr="00E5362F">
        <w:rPr>
          <w:rFonts w:ascii="Arial" w:eastAsia="Courier New" w:hAnsi="Arial" w:cs="Arial"/>
          <w:color w:val="000000" w:themeColor="text1"/>
          <w:kern w:val="0"/>
          <w:sz w:val="20"/>
          <w:szCs w:val="20"/>
          <w:lang w:val="vi-VN" w:eastAsia="vi-VN" w:bidi="vi-VN"/>
          <w14:ligatures w14:val="none"/>
        </w:rPr>
        <w:t>Khi lắp đặt hộp nối cáp, khoảng cách từ hộp nối cáp đến cáp gần nhất phải lớn hơn hoặc bằng 250 mm hoặc phải có các biện pháp bảo vệ an toàn.</w:t>
      </w:r>
    </w:p>
    <w:p w14:paraId="0466E7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 w:name="bookmark176"/>
      <w:bookmarkEnd w:id="173"/>
      <w:r w:rsidRPr="00E5362F">
        <w:rPr>
          <w:rFonts w:ascii="Arial" w:eastAsia="Courier New" w:hAnsi="Arial" w:cs="Arial"/>
          <w:b/>
          <w:bCs/>
          <w:color w:val="000000" w:themeColor="text1"/>
          <w:kern w:val="0"/>
          <w:sz w:val="20"/>
          <w:szCs w:val="20"/>
          <w:lang w:val="vi-VN" w:eastAsia="vi-VN" w:bidi="vi-VN"/>
          <w14:ligatures w14:val="none"/>
        </w:rPr>
        <w:t xml:space="preserve">2.1.13.3 </w:t>
      </w:r>
      <w:r w:rsidRPr="00E5362F">
        <w:rPr>
          <w:rFonts w:ascii="Arial" w:eastAsia="Courier New" w:hAnsi="Arial" w:cs="Arial"/>
          <w:color w:val="000000" w:themeColor="text1"/>
          <w:kern w:val="0"/>
          <w:sz w:val="20"/>
          <w:szCs w:val="20"/>
          <w:lang w:val="vi-VN" w:eastAsia="vi-VN" w:bidi="vi-VN"/>
          <w14:ligatures w14:val="none"/>
        </w:rPr>
        <w:t>Hộp nối cáp không được bố trí trên các tuyến nằm nghiêng. Nếu bắt buộc phải bố trí, thì phải tạo một đoạn nằm ngang để bố trí.</w:t>
      </w:r>
    </w:p>
    <w:p w14:paraId="7ABBFAA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 w:name="bookmark177"/>
      <w:bookmarkEnd w:id="174"/>
      <w:r w:rsidRPr="00E5362F">
        <w:rPr>
          <w:rFonts w:ascii="Arial" w:eastAsia="Courier New" w:hAnsi="Arial" w:cs="Arial"/>
          <w:b/>
          <w:bCs/>
          <w:color w:val="000000" w:themeColor="text1"/>
          <w:kern w:val="0"/>
          <w:sz w:val="20"/>
          <w:szCs w:val="20"/>
          <w:lang w:val="vi-VN" w:eastAsia="vi-VN" w:bidi="vi-VN"/>
          <w14:ligatures w14:val="none"/>
        </w:rPr>
        <w:t xml:space="preserve">2.1.13.4 </w:t>
      </w:r>
      <w:r w:rsidRPr="00E5362F">
        <w:rPr>
          <w:rFonts w:ascii="Arial" w:eastAsia="Courier New" w:hAnsi="Arial" w:cs="Arial"/>
          <w:color w:val="000000" w:themeColor="text1"/>
          <w:kern w:val="0"/>
          <w:sz w:val="20"/>
          <w:szCs w:val="20"/>
          <w:lang w:val="vi-VN" w:eastAsia="vi-VN" w:bidi="vi-VN"/>
          <w14:ligatures w14:val="none"/>
        </w:rPr>
        <w:t>Để thay thế một hộp nối cáp bị hư hỏng, cần phải được bố trí chiều dài cáp dự trữ trên cả hai bên của hộp nối cáp.</w:t>
      </w:r>
    </w:p>
    <w:p w14:paraId="188BB3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 w:name="bookmark178"/>
      <w:bookmarkEnd w:id="175"/>
      <w:r w:rsidRPr="00E5362F">
        <w:rPr>
          <w:rFonts w:ascii="Arial" w:eastAsia="Courier New" w:hAnsi="Arial" w:cs="Arial"/>
          <w:b/>
          <w:bCs/>
          <w:color w:val="000000" w:themeColor="text1"/>
          <w:kern w:val="0"/>
          <w:sz w:val="20"/>
          <w:szCs w:val="20"/>
          <w:lang w:val="vi-VN" w:eastAsia="vi-VN" w:bidi="vi-VN"/>
          <w14:ligatures w14:val="none"/>
        </w:rPr>
        <w:t xml:space="preserve">2.1.13.5 </w:t>
      </w:r>
      <w:r w:rsidRPr="00E5362F">
        <w:rPr>
          <w:rFonts w:ascii="Arial" w:eastAsia="Courier New" w:hAnsi="Arial" w:cs="Arial"/>
          <w:color w:val="000000" w:themeColor="text1"/>
          <w:kern w:val="0"/>
          <w:sz w:val="20"/>
          <w:szCs w:val="20"/>
          <w:lang w:val="vi-VN" w:eastAsia="vi-VN" w:bidi="vi-VN"/>
          <w14:ligatures w14:val="none"/>
        </w:rPr>
        <w:t>Hộp nối cáp trong giếng cáp phải lắp đặt bộ treo hãm toàn bộ hoặc một nửa.</w:t>
      </w:r>
    </w:p>
    <w:p w14:paraId="426B95A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6" w:name="bookmark179"/>
      <w:bookmarkEnd w:id="176"/>
      <w:r w:rsidRPr="00E5362F">
        <w:rPr>
          <w:rFonts w:ascii="Arial" w:eastAsia="Courier New" w:hAnsi="Arial" w:cs="Arial"/>
          <w:b/>
          <w:bCs/>
          <w:color w:val="000000" w:themeColor="text1"/>
          <w:kern w:val="0"/>
          <w:sz w:val="20"/>
          <w:szCs w:val="20"/>
          <w:lang w:val="vi-VN" w:eastAsia="vi-VN" w:bidi="vi-VN"/>
          <w14:ligatures w14:val="none"/>
        </w:rPr>
        <w:t xml:space="preserve">2.1.13.6 </w:t>
      </w:r>
      <w:r w:rsidRPr="00E5362F">
        <w:rPr>
          <w:rFonts w:ascii="Arial" w:eastAsia="Courier New" w:hAnsi="Arial" w:cs="Arial"/>
          <w:color w:val="000000" w:themeColor="text1"/>
          <w:kern w:val="0"/>
          <w:sz w:val="20"/>
          <w:szCs w:val="20"/>
          <w:lang w:val="vi-VN" w:eastAsia="vi-VN" w:bidi="vi-VN"/>
          <w14:ligatures w14:val="none"/>
        </w:rPr>
        <w:t>Hộp nối cáp đặt trong hào cáp phải được phủ đất mịn hoặc cát.</w:t>
      </w:r>
    </w:p>
    <w:p w14:paraId="3457FB7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7" w:name="bookmark180"/>
      <w:bookmarkEnd w:id="177"/>
      <w:r w:rsidRPr="00E5362F">
        <w:rPr>
          <w:rFonts w:ascii="Arial" w:eastAsia="Courier New" w:hAnsi="Arial" w:cs="Arial"/>
          <w:b/>
          <w:bCs/>
          <w:color w:val="000000" w:themeColor="text1"/>
          <w:kern w:val="0"/>
          <w:sz w:val="20"/>
          <w:szCs w:val="20"/>
          <w:lang w:val="vi-VN" w:eastAsia="vi-VN" w:bidi="vi-VN"/>
          <w14:ligatures w14:val="none"/>
        </w:rPr>
        <w:t xml:space="preserve">2.1.13.7 </w:t>
      </w:r>
      <w:r w:rsidRPr="00E5362F">
        <w:rPr>
          <w:rFonts w:ascii="Arial" w:eastAsia="Courier New" w:hAnsi="Arial" w:cs="Arial"/>
          <w:color w:val="000000" w:themeColor="text1"/>
          <w:kern w:val="0"/>
          <w:sz w:val="20"/>
          <w:szCs w:val="20"/>
          <w:lang w:val="vi-VN" w:eastAsia="vi-VN" w:bidi="vi-VN"/>
          <w14:ligatures w14:val="none"/>
        </w:rPr>
        <w:t>Ở vùng có các phương tiện giao thông chạy điện (xe điện ngầm, tàu điện) hoặc vùng đất có hại đến vỏ kim loại của cáp và hộp nối cáp thì hộp nối cáp phải bố trí để dễ kiểm tra.</w:t>
      </w:r>
    </w:p>
    <w:p w14:paraId="2E578E2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78" w:name="bookmark183"/>
      <w:bookmarkStart w:id="179" w:name="bookmark181"/>
      <w:bookmarkStart w:id="180" w:name="bookmark182"/>
      <w:bookmarkStart w:id="181" w:name="bookmark184"/>
      <w:bookmarkEnd w:id="178"/>
      <w:r w:rsidRPr="00E5362F">
        <w:rPr>
          <w:rFonts w:ascii="Arial" w:eastAsia="Courier New" w:hAnsi="Arial" w:cs="Arial"/>
          <w:b/>
          <w:bCs/>
          <w:color w:val="000000" w:themeColor="text1"/>
          <w:kern w:val="0"/>
          <w:sz w:val="20"/>
          <w:szCs w:val="20"/>
          <w:lang w:val="vi-VN" w:eastAsia="vi-VN" w:bidi="vi-VN"/>
          <w14:ligatures w14:val="none"/>
        </w:rPr>
        <w:t>2.1.14 Lắp đặt khối cáp, ống cáp và máng cáp</w:t>
      </w:r>
      <w:bookmarkEnd w:id="179"/>
      <w:bookmarkEnd w:id="180"/>
      <w:bookmarkEnd w:id="181"/>
    </w:p>
    <w:p w14:paraId="6FF53A4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82" w:name="bookmark185"/>
      <w:bookmarkEnd w:id="182"/>
      <w:r w:rsidRPr="00E5362F">
        <w:rPr>
          <w:rFonts w:ascii="Arial" w:eastAsia="Courier New" w:hAnsi="Arial" w:cs="Arial"/>
          <w:b/>
          <w:bCs/>
          <w:color w:val="000000" w:themeColor="text1"/>
          <w:kern w:val="0"/>
          <w:sz w:val="20"/>
          <w:szCs w:val="20"/>
          <w:lang w:val="vi-VN" w:eastAsia="vi-VN" w:bidi="vi-VN"/>
          <w14:ligatures w14:val="none"/>
        </w:rPr>
        <w:t xml:space="preserve">2.1.14.1 </w:t>
      </w:r>
      <w:r w:rsidRPr="00E5362F">
        <w:rPr>
          <w:rFonts w:ascii="Arial" w:eastAsia="Courier New" w:hAnsi="Arial" w:cs="Arial"/>
          <w:color w:val="000000" w:themeColor="text1"/>
          <w:kern w:val="0"/>
          <w:sz w:val="20"/>
          <w:szCs w:val="20"/>
          <w:lang w:val="vi-VN" w:eastAsia="vi-VN" w:bidi="vi-VN"/>
          <w14:ligatures w14:val="none"/>
        </w:rPr>
        <w:t>Số lượng ngăn trong khối cáp, khoảng cách giữa các ngăn và kích thước của ngăn phải được lựa chọn theo điều kiện phát nhiệt.</w:t>
      </w:r>
    </w:p>
    <w:p w14:paraId="2DCA3E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83" w:name="bookmark186"/>
      <w:bookmarkEnd w:id="183"/>
      <w:r w:rsidRPr="00E5362F">
        <w:rPr>
          <w:rFonts w:ascii="Arial" w:eastAsia="Courier New" w:hAnsi="Arial" w:cs="Arial"/>
          <w:b/>
          <w:bCs/>
          <w:color w:val="000000" w:themeColor="text1"/>
          <w:kern w:val="0"/>
          <w:sz w:val="20"/>
          <w:szCs w:val="20"/>
          <w:lang w:val="vi-VN" w:eastAsia="vi-VN" w:bidi="vi-VN"/>
          <w14:ligatures w14:val="none"/>
        </w:rPr>
        <w:t xml:space="preserve">2.1.14.2 </w:t>
      </w:r>
      <w:r w:rsidRPr="00E5362F">
        <w:rPr>
          <w:rFonts w:ascii="Arial" w:eastAsia="Courier New" w:hAnsi="Arial" w:cs="Arial"/>
          <w:color w:val="000000" w:themeColor="text1"/>
          <w:kern w:val="0"/>
          <w:sz w:val="20"/>
          <w:szCs w:val="20"/>
          <w:lang w:val="vi-VN" w:eastAsia="vi-VN" w:bidi="vi-VN"/>
          <w14:ligatures w14:val="none"/>
        </w:rPr>
        <w:t>Mỗi khối cáp phải có 15 % ngăn dự phòng nhưng không được nhỏ hơn một ngăn.</w:t>
      </w:r>
    </w:p>
    <w:p w14:paraId="42BBDE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84" w:name="bookmark187"/>
      <w:bookmarkEnd w:id="184"/>
      <w:r w:rsidRPr="00E5362F">
        <w:rPr>
          <w:rFonts w:ascii="Arial" w:eastAsia="Courier New" w:hAnsi="Arial" w:cs="Arial"/>
          <w:b/>
          <w:bCs/>
          <w:color w:val="000000" w:themeColor="text1"/>
          <w:kern w:val="0"/>
          <w:sz w:val="20"/>
          <w:szCs w:val="20"/>
          <w:lang w:val="vi-VN" w:eastAsia="vi-VN" w:bidi="vi-VN"/>
          <w14:ligatures w14:val="none"/>
        </w:rPr>
        <w:t xml:space="preserve">2.1.14.3 </w:t>
      </w:r>
      <w:r w:rsidRPr="00E5362F">
        <w:rPr>
          <w:rFonts w:ascii="Arial" w:eastAsia="Courier New" w:hAnsi="Arial" w:cs="Arial"/>
          <w:color w:val="000000" w:themeColor="text1"/>
          <w:kern w:val="0"/>
          <w:sz w:val="20"/>
          <w:szCs w:val="20"/>
          <w:lang w:val="vi-VN" w:eastAsia="vi-VN" w:bidi="vi-VN"/>
          <w14:ligatures w14:val="none"/>
        </w:rPr>
        <w:t>Chiều sâu đặt ống và khối cáp trong đất phải lấy theo tình hình thực tế, nhưng không được nhỏ hơn chiều sâu đặt cáp theo quy định.</w:t>
      </w:r>
    </w:p>
    <w:p w14:paraId="3C54BE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85" w:name="bookmark188"/>
      <w:bookmarkEnd w:id="185"/>
      <w:r w:rsidRPr="00E5362F">
        <w:rPr>
          <w:rFonts w:ascii="Arial" w:eastAsia="Courier New" w:hAnsi="Arial" w:cs="Arial"/>
          <w:b/>
          <w:bCs/>
          <w:color w:val="000000" w:themeColor="text1"/>
          <w:kern w:val="0"/>
          <w:sz w:val="20"/>
          <w:szCs w:val="20"/>
          <w:lang w:val="vi-VN" w:eastAsia="vi-VN" w:bidi="vi-VN"/>
          <w14:ligatures w14:val="none"/>
        </w:rPr>
        <w:t xml:space="preserve">2.1.14.4 </w:t>
      </w:r>
      <w:r w:rsidRPr="00E5362F">
        <w:rPr>
          <w:rFonts w:ascii="Arial" w:eastAsia="Courier New" w:hAnsi="Arial" w:cs="Arial"/>
          <w:color w:val="000000" w:themeColor="text1"/>
          <w:kern w:val="0"/>
          <w:sz w:val="20"/>
          <w:szCs w:val="20"/>
          <w:lang w:val="vi-VN" w:eastAsia="vi-VN" w:bidi="vi-VN"/>
          <w14:ligatures w14:val="none"/>
        </w:rPr>
        <w:t>Không quy định chiều sâu đặt ống và khối cáp ở những chỗ không có người hoặc phương tiện qua lại hoặc dưới nền nhà sản xuất.</w:t>
      </w:r>
    </w:p>
    <w:p w14:paraId="1A195BB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86" w:name="bookmark189"/>
      <w:bookmarkEnd w:id="186"/>
      <w:r w:rsidRPr="00E5362F">
        <w:rPr>
          <w:rFonts w:ascii="Arial" w:eastAsia="Courier New" w:hAnsi="Arial" w:cs="Arial"/>
          <w:b/>
          <w:bCs/>
          <w:color w:val="000000" w:themeColor="text1"/>
          <w:kern w:val="0"/>
          <w:sz w:val="20"/>
          <w:szCs w:val="20"/>
          <w:lang w:val="vi-VN" w:eastAsia="vi-VN" w:bidi="vi-VN"/>
          <w14:ligatures w14:val="none"/>
        </w:rPr>
        <w:t xml:space="preserve">2.1.14.5 </w:t>
      </w:r>
      <w:r w:rsidRPr="00E5362F">
        <w:rPr>
          <w:rFonts w:ascii="Arial" w:eastAsia="Courier New" w:hAnsi="Arial" w:cs="Arial"/>
          <w:color w:val="000000" w:themeColor="text1"/>
          <w:kern w:val="0"/>
          <w:sz w:val="20"/>
          <w:szCs w:val="20"/>
          <w:lang w:val="vi-VN" w:eastAsia="vi-VN" w:bidi="vi-VN"/>
          <w14:ligatures w14:val="none"/>
        </w:rPr>
        <w:t>Khối cáp và ống cáp khi đặt phải có độ dốc ít nhất là 0,2 %.</w:t>
      </w:r>
    </w:p>
    <w:p w14:paraId="59DF93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87" w:name="bookmark190"/>
      <w:bookmarkEnd w:id="187"/>
      <w:r w:rsidRPr="00E5362F">
        <w:rPr>
          <w:rFonts w:ascii="Arial" w:eastAsia="Courier New" w:hAnsi="Arial" w:cs="Arial"/>
          <w:b/>
          <w:bCs/>
          <w:color w:val="000000" w:themeColor="text1"/>
          <w:kern w:val="0"/>
          <w:sz w:val="20"/>
          <w:szCs w:val="20"/>
          <w:lang w:val="vi-VN" w:eastAsia="vi-VN" w:bidi="vi-VN"/>
          <w14:ligatures w14:val="none"/>
        </w:rPr>
        <w:t xml:space="preserve">2.1.14.6 </w:t>
      </w:r>
      <w:r w:rsidRPr="00E5362F">
        <w:rPr>
          <w:rFonts w:ascii="Arial" w:eastAsia="Courier New" w:hAnsi="Arial" w:cs="Arial"/>
          <w:color w:val="000000" w:themeColor="text1"/>
          <w:kern w:val="0"/>
          <w:sz w:val="20"/>
          <w:szCs w:val="20"/>
          <w:lang w:val="vi-VN" w:eastAsia="vi-VN" w:bidi="vi-VN"/>
          <w14:ligatures w14:val="none"/>
        </w:rPr>
        <w:t>TBPP ngoài trời ở vùng có mực nước ngầm cao, cần dùng phương pháp đặt cáp nổi (trong máng hoặc hộp cáp). Máng cáp và tấm đậy phải làm bằng bê tông cốt thép. Các máng cáp phải đặt trên trụ đỡ có độ dốc ít nhất 0,2 % theo tuyến để dễ thoát nước. Nếu trên máng cáp nổi có các lỗ thoát nước thì không cần tạo độ nghiêng.</w:t>
      </w:r>
    </w:p>
    <w:p w14:paraId="711E2B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88" w:name="bookmark193"/>
      <w:bookmarkStart w:id="189" w:name="bookmark191"/>
      <w:bookmarkStart w:id="190" w:name="bookmark192"/>
      <w:bookmarkStart w:id="191" w:name="bookmark194"/>
      <w:bookmarkEnd w:id="188"/>
      <w:r w:rsidRPr="00E5362F">
        <w:rPr>
          <w:rFonts w:ascii="Arial" w:eastAsia="Courier New" w:hAnsi="Arial" w:cs="Arial"/>
          <w:b/>
          <w:bCs/>
          <w:color w:val="000000" w:themeColor="text1"/>
          <w:kern w:val="0"/>
          <w:sz w:val="20"/>
          <w:szCs w:val="20"/>
          <w:lang w:val="vi-VN" w:eastAsia="vi-VN" w:bidi="vi-VN"/>
          <w14:ligatures w14:val="none"/>
        </w:rPr>
        <w:t>2.1.15 Yêu cầu đối với công trình cáp</w:t>
      </w:r>
      <w:bookmarkEnd w:id="189"/>
      <w:bookmarkEnd w:id="190"/>
      <w:bookmarkEnd w:id="191"/>
    </w:p>
    <w:p w14:paraId="2D79598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2" w:name="bookmark195"/>
      <w:bookmarkEnd w:id="192"/>
      <w:r w:rsidRPr="00E5362F">
        <w:rPr>
          <w:rFonts w:ascii="Arial" w:eastAsia="Courier New" w:hAnsi="Arial" w:cs="Arial"/>
          <w:b/>
          <w:bCs/>
          <w:color w:val="000000" w:themeColor="text1"/>
          <w:kern w:val="0"/>
          <w:sz w:val="20"/>
          <w:szCs w:val="20"/>
          <w:lang w:val="vi-VN" w:eastAsia="vi-VN" w:bidi="vi-VN"/>
          <w14:ligatures w14:val="none"/>
        </w:rPr>
        <w:t xml:space="preserve">2.1.15.1 </w:t>
      </w:r>
      <w:r w:rsidRPr="00E5362F">
        <w:rPr>
          <w:rFonts w:ascii="Arial" w:eastAsia="Courier New" w:hAnsi="Arial" w:cs="Arial"/>
          <w:color w:val="000000" w:themeColor="text1"/>
          <w:kern w:val="0"/>
          <w:sz w:val="20"/>
          <w:szCs w:val="20"/>
          <w:lang w:val="vi-VN" w:eastAsia="vi-VN" w:bidi="vi-VN"/>
          <w14:ligatures w14:val="none"/>
        </w:rPr>
        <w:t>Công trình cáp phải dự trữ thêm khoảng 15 % dành cho mục đích lắp đặt thêm cáp.</w:t>
      </w:r>
    </w:p>
    <w:p w14:paraId="236D38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3" w:name="bookmark196"/>
      <w:bookmarkEnd w:id="193"/>
      <w:r w:rsidRPr="00E5362F">
        <w:rPr>
          <w:rFonts w:ascii="Arial" w:eastAsia="Courier New" w:hAnsi="Arial" w:cs="Arial"/>
          <w:b/>
          <w:bCs/>
          <w:color w:val="000000" w:themeColor="text1"/>
          <w:kern w:val="0"/>
          <w:sz w:val="20"/>
          <w:szCs w:val="20"/>
          <w:lang w:val="vi-VN" w:eastAsia="vi-VN" w:bidi="vi-VN"/>
          <w14:ligatures w14:val="none"/>
        </w:rPr>
        <w:t xml:space="preserve">2.1.15.2 </w:t>
      </w:r>
      <w:r w:rsidRPr="00E5362F">
        <w:rPr>
          <w:rFonts w:ascii="Arial" w:eastAsia="Courier New" w:hAnsi="Arial" w:cs="Arial"/>
          <w:color w:val="000000" w:themeColor="text1"/>
          <w:kern w:val="0"/>
          <w:sz w:val="20"/>
          <w:szCs w:val="20"/>
          <w:lang w:val="vi-VN" w:eastAsia="vi-VN" w:bidi="vi-VN"/>
          <w14:ligatures w14:val="none"/>
        </w:rPr>
        <w:t>Các công trình cáp phải có biện pháp chống cháy và phải có thể tiếp cận dễ dàng.</w:t>
      </w:r>
    </w:p>
    <w:p w14:paraId="302FEF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4" w:name="bookmark197"/>
      <w:bookmarkEnd w:id="194"/>
      <w:r w:rsidRPr="00E5362F">
        <w:rPr>
          <w:rFonts w:ascii="Arial" w:eastAsia="Courier New" w:hAnsi="Arial" w:cs="Arial"/>
          <w:b/>
          <w:bCs/>
          <w:color w:val="000000" w:themeColor="text1"/>
          <w:kern w:val="0"/>
          <w:sz w:val="20"/>
          <w:szCs w:val="20"/>
          <w:lang w:val="vi-VN" w:eastAsia="vi-VN" w:bidi="vi-VN"/>
          <w14:ligatures w14:val="none"/>
        </w:rPr>
        <w:t xml:space="preserve">2.1.15.3 </w:t>
      </w:r>
      <w:r w:rsidRPr="00E5362F">
        <w:rPr>
          <w:rFonts w:ascii="Arial" w:eastAsia="Courier New" w:hAnsi="Arial" w:cs="Arial"/>
          <w:color w:val="000000" w:themeColor="text1"/>
          <w:kern w:val="0"/>
          <w:sz w:val="20"/>
          <w:szCs w:val="20"/>
          <w:lang w:val="vi-VN" w:eastAsia="vi-VN" w:bidi="vi-VN"/>
          <w14:ligatures w14:val="none"/>
        </w:rPr>
        <w:t>Các tầng cáp, hầm cáp, hành lang cáp, cầu cáp và giếng cáp phải phân cách với các phòng khác và các công trình cáp bên cạnh bằng vách ngăn chống cháy.</w:t>
      </w:r>
    </w:p>
    <w:p w14:paraId="39FCD3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5" w:name="bookmark198"/>
      <w:bookmarkEnd w:id="195"/>
      <w:r w:rsidRPr="00E5362F">
        <w:rPr>
          <w:rFonts w:ascii="Arial" w:eastAsia="Courier New" w:hAnsi="Arial" w:cs="Arial"/>
          <w:b/>
          <w:bCs/>
          <w:color w:val="000000" w:themeColor="text1"/>
          <w:kern w:val="0"/>
          <w:sz w:val="20"/>
          <w:szCs w:val="20"/>
          <w:lang w:val="vi-VN" w:eastAsia="vi-VN" w:bidi="vi-VN"/>
          <w14:ligatures w14:val="none"/>
        </w:rPr>
        <w:t xml:space="preserve">2.1.15.4 </w:t>
      </w:r>
      <w:r w:rsidRPr="00E5362F">
        <w:rPr>
          <w:rFonts w:ascii="Arial" w:eastAsia="Courier New" w:hAnsi="Arial" w:cs="Arial"/>
          <w:color w:val="000000" w:themeColor="text1"/>
          <w:kern w:val="0"/>
          <w:sz w:val="20"/>
          <w:szCs w:val="20"/>
          <w:lang w:val="vi-VN" w:eastAsia="vi-VN" w:bidi="vi-VN"/>
          <w14:ligatures w14:val="none"/>
        </w:rPr>
        <w:t>Giếng cáp dài cần ngăn cách từng ngăn không quá 20 m bằng các vách ngăn chống cháy.</w:t>
      </w:r>
    </w:p>
    <w:p w14:paraId="333BCD7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6" w:name="bookmark199"/>
      <w:bookmarkEnd w:id="196"/>
      <w:r w:rsidRPr="00E5362F">
        <w:rPr>
          <w:rFonts w:ascii="Arial" w:eastAsia="Courier New" w:hAnsi="Arial" w:cs="Arial"/>
          <w:b/>
          <w:bCs/>
          <w:color w:val="000000" w:themeColor="text1"/>
          <w:kern w:val="0"/>
          <w:sz w:val="20"/>
          <w:szCs w:val="20"/>
          <w:lang w:val="vi-VN" w:eastAsia="vi-VN" w:bidi="vi-VN"/>
          <w14:ligatures w14:val="none"/>
        </w:rPr>
        <w:t xml:space="preserve">2.1.15.5 </w:t>
      </w:r>
      <w:r w:rsidRPr="00E5362F">
        <w:rPr>
          <w:rFonts w:ascii="Arial" w:eastAsia="Courier New" w:hAnsi="Arial" w:cs="Arial"/>
          <w:color w:val="000000" w:themeColor="text1"/>
          <w:kern w:val="0"/>
          <w:sz w:val="20"/>
          <w:szCs w:val="20"/>
          <w:lang w:val="vi-VN" w:eastAsia="vi-VN" w:bidi="vi-VN"/>
          <w14:ligatures w14:val="none"/>
        </w:rPr>
        <w:t>Hầm cáp dài, tầng cáp dài, hành lang cáp dài phải chia thành từng đoạn, có cửa ra vào và cửa thoát hiểm cách nhau không quá 50 m.</w:t>
      </w:r>
    </w:p>
    <w:p w14:paraId="1845FE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7" w:name="bookmark200"/>
      <w:bookmarkEnd w:id="197"/>
      <w:r w:rsidRPr="00E5362F">
        <w:rPr>
          <w:rFonts w:ascii="Arial" w:eastAsia="Courier New" w:hAnsi="Arial" w:cs="Arial"/>
          <w:b/>
          <w:bCs/>
          <w:color w:val="000000" w:themeColor="text1"/>
          <w:kern w:val="0"/>
          <w:sz w:val="20"/>
          <w:szCs w:val="20"/>
          <w:lang w:val="vi-VN" w:eastAsia="vi-VN" w:bidi="vi-VN"/>
          <w14:ligatures w14:val="none"/>
        </w:rPr>
        <w:t xml:space="preserve">2.1.15.6 </w:t>
      </w:r>
      <w:r w:rsidRPr="00E5362F">
        <w:rPr>
          <w:rFonts w:ascii="Arial" w:eastAsia="Courier New" w:hAnsi="Arial" w:cs="Arial"/>
          <w:color w:val="000000" w:themeColor="text1"/>
          <w:kern w:val="0"/>
          <w:sz w:val="20"/>
          <w:szCs w:val="20"/>
          <w:lang w:val="vi-VN" w:eastAsia="vi-VN" w:bidi="vi-VN"/>
          <w14:ligatures w14:val="none"/>
        </w:rPr>
        <w:t>Hành lang cáp ngoài trời có từng đoạn được che kín không cần theo quy định nêu trên.</w:t>
      </w:r>
    </w:p>
    <w:p w14:paraId="503254A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8" w:name="bookmark201"/>
      <w:bookmarkEnd w:id="198"/>
      <w:r w:rsidRPr="00E5362F">
        <w:rPr>
          <w:rFonts w:ascii="Arial" w:eastAsia="Courier New" w:hAnsi="Arial" w:cs="Arial"/>
          <w:b/>
          <w:bCs/>
          <w:color w:val="000000" w:themeColor="text1"/>
          <w:kern w:val="0"/>
          <w:sz w:val="20"/>
          <w:szCs w:val="20"/>
          <w:lang w:val="vi-VN" w:eastAsia="vi-VN" w:bidi="vi-VN"/>
          <w14:ligatures w14:val="none"/>
        </w:rPr>
        <w:t xml:space="preserve">2.1.15.7 </w:t>
      </w:r>
      <w:r w:rsidRPr="00E5362F">
        <w:rPr>
          <w:rFonts w:ascii="Arial" w:eastAsia="Courier New" w:hAnsi="Arial" w:cs="Arial"/>
          <w:color w:val="000000" w:themeColor="text1"/>
          <w:kern w:val="0"/>
          <w:sz w:val="20"/>
          <w:szCs w:val="20"/>
          <w:lang w:val="vi-VN" w:eastAsia="vi-VN" w:bidi="vi-VN"/>
          <w14:ligatures w14:val="none"/>
        </w:rPr>
        <w:t>Cửa vào công trình cáp phải là loại tự đóng và có gioăng kín. Các cửa thoát phải mở ra phía ngoài và phải mở được từ phía trong công trình cáp mà không cần chìa khóa, cửa giữa các ngăn mở về phía lối thoát gần nhất và phải tự đóng được.</w:t>
      </w:r>
    </w:p>
    <w:p w14:paraId="35E5AA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99" w:name="bookmark202"/>
      <w:bookmarkEnd w:id="199"/>
      <w:r w:rsidRPr="00E5362F">
        <w:rPr>
          <w:rFonts w:ascii="Arial" w:eastAsia="Courier New" w:hAnsi="Arial" w:cs="Arial"/>
          <w:b/>
          <w:bCs/>
          <w:color w:val="000000" w:themeColor="text1"/>
          <w:kern w:val="0"/>
          <w:sz w:val="20"/>
          <w:szCs w:val="20"/>
          <w:lang w:val="vi-VN" w:eastAsia="vi-VN" w:bidi="vi-VN"/>
          <w14:ligatures w14:val="none"/>
        </w:rPr>
        <w:t xml:space="preserve">2.1.15.8 </w:t>
      </w:r>
      <w:r w:rsidRPr="00E5362F">
        <w:rPr>
          <w:rFonts w:ascii="Arial" w:eastAsia="Courier New" w:hAnsi="Arial" w:cs="Arial"/>
          <w:color w:val="000000" w:themeColor="text1"/>
          <w:kern w:val="0"/>
          <w:sz w:val="20"/>
          <w:szCs w:val="20"/>
          <w:lang w:val="vi-VN" w:eastAsia="vi-VN" w:bidi="vi-VN"/>
          <w14:ligatures w14:val="none"/>
        </w:rPr>
        <w:t>Các cầu cáp, giá đỡ cáp có sàn kỹ thuật phải có lối vào bằng thang. Khoảng cách giữa các lối vào không quá 50 m. Khoảng cách từ chân cầu thang đến lối vào không được quá 25 m.</w:t>
      </w:r>
    </w:p>
    <w:p w14:paraId="46C0A2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00" w:name="bookmark203"/>
      <w:bookmarkEnd w:id="200"/>
      <w:r w:rsidRPr="00E5362F">
        <w:rPr>
          <w:rFonts w:ascii="Arial" w:eastAsia="Courier New" w:hAnsi="Arial" w:cs="Arial"/>
          <w:b/>
          <w:bCs/>
          <w:color w:val="000000" w:themeColor="text1"/>
          <w:kern w:val="0"/>
          <w:sz w:val="20"/>
          <w:szCs w:val="20"/>
          <w:lang w:val="vi-VN" w:eastAsia="vi-VN" w:bidi="vi-VN"/>
          <w14:ligatures w14:val="none"/>
        </w:rPr>
        <w:lastRenderedPageBreak/>
        <w:t xml:space="preserve">2.1.15.9 </w:t>
      </w:r>
      <w:r w:rsidRPr="00E5362F">
        <w:rPr>
          <w:rFonts w:ascii="Arial" w:eastAsia="Courier New" w:hAnsi="Arial" w:cs="Arial"/>
          <w:color w:val="000000" w:themeColor="text1"/>
          <w:kern w:val="0"/>
          <w:sz w:val="20"/>
          <w:szCs w:val="20"/>
          <w:lang w:val="vi-VN" w:eastAsia="vi-VN" w:bidi="vi-VN"/>
          <w14:ligatures w14:val="none"/>
        </w:rPr>
        <w:t>Lối ra từ công trình cáp phải bố trí hướng ra phía ngoài trời hoặc ra phòng có độ an toàn cao về phòng cháy chữa cháy. Số lượng và vị trí các lối thoát (các cửa thoát) khỏi công trình cáp xác định tại chỗ nhưng ít nhất là 2. Nếu độ dài của công trình cáp không quá 25 m cho phép có 1 lối thoát. Lối vào phải có cửa ngăn không cho người ngoài ra vào tự do. Các cửa phải có ổ khoá để mở từ phía trong không cần chìa khóa.</w:t>
      </w:r>
    </w:p>
    <w:p w14:paraId="672324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01" w:name="bookmark204"/>
      <w:bookmarkEnd w:id="201"/>
      <w:r w:rsidRPr="00E5362F">
        <w:rPr>
          <w:rFonts w:ascii="Arial" w:eastAsia="Courier New" w:hAnsi="Arial" w:cs="Arial"/>
          <w:b/>
          <w:bCs/>
          <w:color w:val="000000" w:themeColor="text1"/>
          <w:kern w:val="0"/>
          <w:sz w:val="20"/>
          <w:szCs w:val="20"/>
          <w:lang w:val="vi-VN" w:eastAsia="vi-VN" w:bidi="vi-VN"/>
          <w14:ligatures w14:val="none"/>
        </w:rPr>
        <w:t xml:space="preserve">2.1.15.10 </w:t>
      </w:r>
      <w:r w:rsidRPr="00E5362F">
        <w:rPr>
          <w:rFonts w:ascii="Arial" w:eastAsia="Courier New" w:hAnsi="Arial" w:cs="Arial"/>
          <w:color w:val="000000" w:themeColor="text1"/>
          <w:kern w:val="0"/>
          <w:sz w:val="20"/>
          <w:szCs w:val="20"/>
          <w:lang w:val="vi-VN" w:eastAsia="vi-VN" w:bidi="vi-VN"/>
          <w14:ligatures w14:val="none"/>
        </w:rPr>
        <w:t>Trong hầm và mương cáp phải có biện pháp ngăn ngừa nước thải công nghiệp, dầu chảy vào và có hệ thống tự xả nước lẫn đất cát ra ngoài, hoặc phải có bơm thoát nước điều khiển đóng mở tự động tuỳ theo mực nước. Kích thước và trọng lượng cho việc lắp đặt công trình cáp phải tính đến khả năng sử dụng sức người.</w:t>
      </w:r>
    </w:p>
    <w:p w14:paraId="4A45EA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công trình cáp xem </w:t>
      </w:r>
      <w:r w:rsidRPr="00E5362F">
        <w:rPr>
          <w:rFonts w:ascii="Arial" w:eastAsia="Courier New" w:hAnsi="Arial" w:cs="Arial"/>
          <w:b/>
          <w:bCs/>
          <w:color w:val="000000" w:themeColor="text1"/>
          <w:kern w:val="0"/>
          <w:sz w:val="20"/>
          <w:szCs w:val="20"/>
          <w:lang w:val="vi-VN" w:eastAsia="vi-VN" w:bidi="vi-VN"/>
          <w14:ligatures w14:val="none"/>
        </w:rPr>
        <w:t>Phụ lục G-7.</w:t>
      </w:r>
    </w:p>
    <w:p w14:paraId="77313B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02" w:name="bookmark207"/>
      <w:bookmarkStart w:id="203" w:name="bookmark205"/>
      <w:bookmarkStart w:id="204" w:name="bookmark206"/>
      <w:bookmarkStart w:id="205" w:name="bookmark208"/>
      <w:bookmarkEnd w:id="202"/>
      <w:r w:rsidRPr="00E5362F">
        <w:rPr>
          <w:rFonts w:ascii="Arial" w:eastAsia="Courier New" w:hAnsi="Arial" w:cs="Arial"/>
          <w:b/>
          <w:bCs/>
          <w:color w:val="000000" w:themeColor="text1"/>
          <w:kern w:val="0"/>
          <w:sz w:val="20"/>
          <w:szCs w:val="20"/>
          <w:lang w:val="vi-VN" w:eastAsia="vi-VN" w:bidi="vi-VN"/>
          <w14:ligatures w14:val="none"/>
        </w:rPr>
        <w:t>2.1.16 Yêu cầu đối với giếng cáp</w:t>
      </w:r>
      <w:bookmarkEnd w:id="203"/>
      <w:bookmarkEnd w:id="204"/>
      <w:bookmarkEnd w:id="205"/>
    </w:p>
    <w:p w14:paraId="36C4BFF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Độ cao của giếng cáp phải đủ để lắp đặt hộp nối, hộp nối hãm hoặc bán hãm.</w:t>
      </w:r>
    </w:p>
    <w:p w14:paraId="350478F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Giếng cáp trên bờ, nơi các đường cáp chuyển sang đi ngầm trong nước phải có kích thước phù hợp để đặt được cáp dự phòng và thiết bị khác.</w:t>
      </w:r>
    </w:p>
    <w:p w14:paraId="07A14B3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giếng cáp phải có thang hoặc móc thang lên xuống.</w:t>
      </w:r>
    </w:p>
    <w:p w14:paraId="51D01CC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Cửa lên xuống của giếng và hầm cáp phải có đường kính không được nhỏ hơn 650 mm và nắp đậy bằng kim loại có khoá mở được từ phía trong ra không cần chìa khóa.</w:t>
      </w:r>
    </w:p>
    <w:p w14:paraId="37ECF2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06" w:name="bookmark211"/>
      <w:bookmarkStart w:id="207" w:name="bookmark209"/>
      <w:bookmarkStart w:id="208" w:name="bookmark210"/>
      <w:bookmarkStart w:id="209" w:name="bookmark212"/>
      <w:bookmarkEnd w:id="206"/>
      <w:r w:rsidRPr="00E5362F">
        <w:rPr>
          <w:rFonts w:ascii="Arial" w:eastAsia="Courier New" w:hAnsi="Arial" w:cs="Arial"/>
          <w:b/>
          <w:bCs/>
          <w:color w:val="000000" w:themeColor="text1"/>
          <w:kern w:val="0"/>
          <w:sz w:val="20"/>
          <w:szCs w:val="20"/>
          <w:lang w:val="vi-VN" w:eastAsia="vi-VN" w:bidi="vi-VN"/>
          <w14:ligatures w14:val="none"/>
        </w:rPr>
        <w:t>2.1.17 Yêu cầu đối với giá đỡ cáp</w:t>
      </w:r>
      <w:bookmarkEnd w:id="207"/>
      <w:bookmarkEnd w:id="208"/>
      <w:bookmarkEnd w:id="209"/>
    </w:p>
    <w:p w14:paraId="181794E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Giá đỡ cáp trong hầm cáp, tầng cáp, buồng cáp, giếng cáp, cầu cáp, mương cáp, sàn kép được bố trí theo quy định trong bảng sau:</w:t>
      </w:r>
    </w:p>
    <w:p w14:paraId="5BB7B56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 Khoảng trống nhỏ nhất giữa các giá đỡ cáp trong công trình cáp</w:t>
      </w:r>
    </w:p>
    <w:tbl>
      <w:tblPr>
        <w:tblOverlap w:val="never"/>
        <w:tblW w:w="5000" w:type="pct"/>
        <w:jc w:val="center"/>
        <w:tblCellMar>
          <w:left w:w="10" w:type="dxa"/>
          <w:right w:w="10" w:type="dxa"/>
        </w:tblCellMar>
        <w:tblLook w:val="04A0" w:firstRow="1" w:lastRow="0" w:firstColumn="1" w:lastColumn="0" w:noHBand="0" w:noVBand="1"/>
      </w:tblPr>
      <w:tblGrid>
        <w:gridCol w:w="1028"/>
        <w:gridCol w:w="2498"/>
        <w:gridCol w:w="2381"/>
        <w:gridCol w:w="3112"/>
      </w:tblGrid>
      <w:tr w:rsidR="00E5362F" w:rsidRPr="00EE7DFB" w14:paraId="4EDE3AD4" w14:textId="77777777" w:rsidTr="001B12E7">
        <w:trPr>
          <w:trHeight w:val="20"/>
          <w:jc w:val="center"/>
        </w:trPr>
        <w:tc>
          <w:tcPr>
            <w:tcW w:w="1955" w:type="pct"/>
            <w:gridSpan w:val="2"/>
            <w:vMerge w:val="restart"/>
            <w:tcBorders>
              <w:top w:val="single" w:sz="4" w:space="0" w:color="auto"/>
              <w:left w:val="single" w:sz="4" w:space="0" w:color="auto"/>
            </w:tcBorders>
            <w:shd w:val="clear" w:color="auto" w:fill="FFFFFF"/>
            <w:vAlign w:val="center"/>
          </w:tcPr>
          <w:p w14:paraId="31B75B0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khoảng cách</w:t>
            </w:r>
          </w:p>
        </w:tc>
        <w:tc>
          <w:tcPr>
            <w:tcW w:w="3045" w:type="pct"/>
            <w:gridSpan w:val="2"/>
            <w:tcBorders>
              <w:top w:val="single" w:sz="4" w:space="0" w:color="auto"/>
              <w:left w:val="single" w:sz="4" w:space="0" w:color="auto"/>
              <w:right w:val="single" w:sz="4" w:space="0" w:color="auto"/>
            </w:tcBorders>
            <w:shd w:val="clear" w:color="auto" w:fill="FFFFFF"/>
            <w:vAlign w:val="center"/>
          </w:tcPr>
          <w:p w14:paraId="622C0C3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trống nhỏ nhất (mm)</w:t>
            </w:r>
          </w:p>
        </w:tc>
      </w:tr>
      <w:tr w:rsidR="00E5362F" w:rsidRPr="00EE7DFB" w14:paraId="74B3CF31" w14:textId="77777777" w:rsidTr="001B12E7">
        <w:trPr>
          <w:trHeight w:val="20"/>
          <w:jc w:val="center"/>
        </w:trPr>
        <w:tc>
          <w:tcPr>
            <w:tcW w:w="1955" w:type="pct"/>
            <w:gridSpan w:val="2"/>
            <w:vMerge/>
            <w:tcBorders>
              <w:left w:val="single" w:sz="4" w:space="0" w:color="auto"/>
            </w:tcBorders>
            <w:shd w:val="clear" w:color="auto" w:fill="FFFFFF"/>
            <w:vAlign w:val="center"/>
          </w:tcPr>
          <w:p w14:paraId="3E83B97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320" w:type="pct"/>
            <w:tcBorders>
              <w:top w:val="single" w:sz="4" w:space="0" w:color="auto"/>
              <w:left w:val="single" w:sz="4" w:space="0" w:color="auto"/>
            </w:tcBorders>
            <w:shd w:val="clear" w:color="auto" w:fill="FFFFFF"/>
            <w:vAlign w:val="center"/>
          </w:tcPr>
          <w:p w14:paraId="5E6F245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Trong các hầm cáp, tầng cáp, buồng cáp, cầu cáp</w:t>
            </w:r>
          </w:p>
        </w:tc>
        <w:tc>
          <w:tcPr>
            <w:tcW w:w="1725" w:type="pct"/>
            <w:tcBorders>
              <w:top w:val="single" w:sz="4" w:space="0" w:color="auto"/>
              <w:left w:val="single" w:sz="4" w:space="0" w:color="auto"/>
              <w:right w:val="single" w:sz="4" w:space="0" w:color="auto"/>
            </w:tcBorders>
            <w:shd w:val="clear" w:color="auto" w:fill="FFFFFF"/>
            <w:vAlign w:val="center"/>
          </w:tcPr>
          <w:p w14:paraId="68D2A93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Trong các mương cáp, máng cáp, giếng cáp và sàn kép</w:t>
            </w:r>
          </w:p>
        </w:tc>
      </w:tr>
      <w:tr w:rsidR="00E5362F" w:rsidRPr="00E5362F" w14:paraId="3368C64F" w14:textId="77777777" w:rsidTr="001B12E7">
        <w:trPr>
          <w:trHeight w:val="20"/>
          <w:jc w:val="center"/>
        </w:trPr>
        <w:tc>
          <w:tcPr>
            <w:tcW w:w="1955" w:type="pct"/>
            <w:gridSpan w:val="2"/>
            <w:tcBorders>
              <w:top w:val="single" w:sz="4" w:space="0" w:color="auto"/>
              <w:left w:val="single" w:sz="4" w:space="0" w:color="auto"/>
            </w:tcBorders>
            <w:shd w:val="clear" w:color="auto" w:fill="FFFFFF"/>
            <w:vAlign w:val="center"/>
          </w:tcPr>
          <w:p w14:paraId="31208D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Chiều cao</w:t>
            </w:r>
          </w:p>
        </w:tc>
        <w:tc>
          <w:tcPr>
            <w:tcW w:w="1320" w:type="pct"/>
            <w:tcBorders>
              <w:top w:val="single" w:sz="4" w:space="0" w:color="auto"/>
              <w:left w:val="single" w:sz="4" w:space="0" w:color="auto"/>
            </w:tcBorders>
            <w:shd w:val="clear" w:color="auto" w:fill="FFFFFF"/>
            <w:vAlign w:val="center"/>
          </w:tcPr>
          <w:p w14:paraId="48F1922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1800 (1500</w:t>
            </w:r>
            <w:r w:rsidRPr="00E5362F">
              <w:rPr>
                <w:rFonts w:ascii="Arial" w:eastAsia="Courier New" w:hAnsi="Arial" w:cs="Arial"/>
                <w:color w:val="000000" w:themeColor="text1"/>
                <w:kern w:val="0"/>
                <w:sz w:val="20"/>
                <w:szCs w:val="20"/>
                <w:vertAlign w:val="superscript"/>
                <w:lang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xml:space="preserve">)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(nhỏ nhất)</w:t>
            </w:r>
          </w:p>
        </w:tc>
        <w:tc>
          <w:tcPr>
            <w:tcW w:w="1725" w:type="pct"/>
            <w:tcBorders>
              <w:top w:val="single" w:sz="4" w:space="0" w:color="auto"/>
              <w:left w:val="single" w:sz="4" w:space="0" w:color="auto"/>
              <w:right w:val="single" w:sz="4" w:space="0" w:color="auto"/>
            </w:tcBorders>
            <w:shd w:val="clear" w:color="auto" w:fill="FFFFFF"/>
            <w:vAlign w:val="center"/>
          </w:tcPr>
          <w:p w14:paraId="76804F2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1800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(nhỏ hơn)</w:t>
            </w:r>
          </w:p>
        </w:tc>
      </w:tr>
      <w:tr w:rsidR="00E5362F" w:rsidRPr="00EE7DFB" w14:paraId="0E0B3B63" w14:textId="77777777" w:rsidTr="001B12E7">
        <w:trPr>
          <w:trHeight w:val="20"/>
          <w:jc w:val="center"/>
        </w:trPr>
        <w:tc>
          <w:tcPr>
            <w:tcW w:w="1955" w:type="pct"/>
            <w:gridSpan w:val="2"/>
            <w:tcBorders>
              <w:top w:val="single" w:sz="4" w:space="0" w:color="auto"/>
              <w:left w:val="single" w:sz="4" w:space="0" w:color="auto"/>
            </w:tcBorders>
            <w:shd w:val="clear" w:color="auto" w:fill="FFFFFF"/>
            <w:vAlign w:val="center"/>
          </w:tcPr>
          <w:p w14:paraId="558CA16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giữa các giá cáp khi đặt cáp ở cả hai phía</w:t>
            </w:r>
          </w:p>
        </w:tc>
        <w:tc>
          <w:tcPr>
            <w:tcW w:w="1320" w:type="pct"/>
            <w:tcBorders>
              <w:top w:val="single" w:sz="4" w:space="0" w:color="auto"/>
              <w:left w:val="single" w:sz="4" w:space="0" w:color="auto"/>
            </w:tcBorders>
            <w:shd w:val="clear" w:color="auto" w:fill="FFFFFF"/>
            <w:vAlign w:val="center"/>
          </w:tcPr>
          <w:p w14:paraId="0F1820E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800</w:t>
            </w:r>
          </w:p>
        </w:tc>
        <w:tc>
          <w:tcPr>
            <w:tcW w:w="1725" w:type="pct"/>
            <w:tcBorders>
              <w:top w:val="single" w:sz="4" w:space="0" w:color="auto"/>
              <w:left w:val="single" w:sz="4" w:space="0" w:color="auto"/>
              <w:right w:val="single" w:sz="4" w:space="0" w:color="auto"/>
            </w:tcBorders>
            <w:shd w:val="clear" w:color="auto" w:fill="FFFFFF"/>
            <w:vAlign w:val="center"/>
          </w:tcPr>
          <w:p w14:paraId="2BB2A11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 đối với độ sâu đến 0,6 m</w:t>
            </w:r>
          </w:p>
          <w:p w14:paraId="7EDA0BF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 đối với độ sâu lớn hơn 0,6 m</w:t>
            </w:r>
          </w:p>
        </w:tc>
      </w:tr>
      <w:tr w:rsidR="00E5362F" w:rsidRPr="00EE7DFB" w14:paraId="3C98DF7E" w14:textId="77777777" w:rsidTr="001B12E7">
        <w:trPr>
          <w:trHeight w:val="20"/>
          <w:jc w:val="center"/>
        </w:trPr>
        <w:tc>
          <w:tcPr>
            <w:tcW w:w="1955" w:type="pct"/>
            <w:gridSpan w:val="2"/>
            <w:tcBorders>
              <w:top w:val="single" w:sz="4" w:space="0" w:color="auto"/>
              <w:left w:val="single" w:sz="4" w:space="0" w:color="auto"/>
            </w:tcBorders>
            <w:shd w:val="clear" w:color="auto" w:fill="FFFFFF"/>
            <w:vAlign w:val="center"/>
          </w:tcPr>
          <w:p w14:paraId="5FF2014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từ giá cáp đến tường khi đặt cáp ở một phía</w:t>
            </w:r>
          </w:p>
        </w:tc>
        <w:tc>
          <w:tcPr>
            <w:tcW w:w="1320" w:type="pct"/>
            <w:tcBorders>
              <w:top w:val="single" w:sz="4" w:space="0" w:color="auto"/>
              <w:left w:val="single" w:sz="4" w:space="0" w:color="auto"/>
            </w:tcBorders>
            <w:shd w:val="clear" w:color="auto" w:fill="FFFFFF"/>
            <w:vAlign w:val="center"/>
          </w:tcPr>
          <w:p w14:paraId="622809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800</w:t>
            </w:r>
          </w:p>
        </w:tc>
        <w:tc>
          <w:tcPr>
            <w:tcW w:w="1725" w:type="pct"/>
            <w:tcBorders>
              <w:top w:val="single" w:sz="4" w:space="0" w:color="auto"/>
              <w:left w:val="single" w:sz="4" w:space="0" w:color="auto"/>
              <w:right w:val="single" w:sz="4" w:space="0" w:color="auto"/>
            </w:tcBorders>
            <w:shd w:val="clear" w:color="auto" w:fill="FFFFFF"/>
            <w:vAlign w:val="center"/>
          </w:tcPr>
          <w:p w14:paraId="34FFD9B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 đối với độ sâu đến 0,6 m</w:t>
            </w:r>
          </w:p>
          <w:p w14:paraId="564F55B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 đối với độ sâu lớn hơn 0,6 m</w:t>
            </w:r>
          </w:p>
        </w:tc>
      </w:tr>
      <w:tr w:rsidR="00E5362F" w:rsidRPr="00E5362F" w14:paraId="64B8BBB1" w14:textId="77777777" w:rsidTr="001B12E7">
        <w:trPr>
          <w:trHeight w:val="20"/>
          <w:jc w:val="center"/>
        </w:trPr>
        <w:tc>
          <w:tcPr>
            <w:tcW w:w="570" w:type="pct"/>
            <w:vMerge w:val="restart"/>
            <w:tcBorders>
              <w:top w:val="single" w:sz="4" w:space="0" w:color="auto"/>
              <w:left w:val="single" w:sz="4" w:space="0" w:color="auto"/>
            </w:tcBorders>
            <w:shd w:val="clear" w:color="auto" w:fill="FFFFFF"/>
            <w:vAlign w:val="center"/>
          </w:tcPr>
          <w:p w14:paraId="4FC2C8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thẳng đứng giữa các giá cáp</w:t>
            </w:r>
          </w:p>
        </w:tc>
        <w:tc>
          <w:tcPr>
            <w:tcW w:w="1385" w:type="pct"/>
            <w:tcBorders>
              <w:top w:val="single" w:sz="4" w:space="0" w:color="auto"/>
              <w:left w:val="single" w:sz="4" w:space="0" w:color="auto"/>
            </w:tcBorders>
            <w:shd w:val="clear" w:color="auto" w:fill="FFFFFF"/>
            <w:vAlign w:val="center"/>
          </w:tcPr>
          <w:p w14:paraId="7E95AD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Để đặt cáp đến 10 kV</w:t>
            </w:r>
          </w:p>
        </w:tc>
        <w:tc>
          <w:tcPr>
            <w:tcW w:w="1320" w:type="pct"/>
            <w:tcBorders>
              <w:top w:val="single" w:sz="4" w:space="0" w:color="auto"/>
              <w:left w:val="single" w:sz="4" w:space="0" w:color="auto"/>
            </w:tcBorders>
            <w:shd w:val="clear" w:color="auto" w:fill="FFFFFF"/>
            <w:vAlign w:val="center"/>
          </w:tcPr>
          <w:p w14:paraId="4F2E229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1725" w:type="pct"/>
            <w:tcBorders>
              <w:top w:val="single" w:sz="4" w:space="0" w:color="auto"/>
              <w:left w:val="single" w:sz="4" w:space="0" w:color="auto"/>
              <w:right w:val="single" w:sz="4" w:space="0" w:color="auto"/>
            </w:tcBorders>
            <w:shd w:val="clear" w:color="auto" w:fill="FFFFFF"/>
            <w:vAlign w:val="center"/>
          </w:tcPr>
          <w:p w14:paraId="37F247C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743C5B05" w14:textId="77777777" w:rsidTr="001B12E7">
        <w:trPr>
          <w:trHeight w:val="20"/>
          <w:jc w:val="center"/>
        </w:trPr>
        <w:tc>
          <w:tcPr>
            <w:tcW w:w="570" w:type="pct"/>
            <w:vMerge/>
            <w:tcBorders>
              <w:left w:val="single" w:sz="4" w:space="0" w:color="auto"/>
            </w:tcBorders>
            <w:shd w:val="clear" w:color="auto" w:fill="FFFFFF"/>
            <w:vAlign w:val="center"/>
          </w:tcPr>
          <w:p w14:paraId="1E054EB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385" w:type="pct"/>
            <w:tcBorders>
              <w:top w:val="single" w:sz="4" w:space="0" w:color="auto"/>
              <w:left w:val="single" w:sz="4" w:space="0" w:color="auto"/>
            </w:tcBorders>
            <w:shd w:val="clear" w:color="auto" w:fill="FFFFFF"/>
            <w:vAlign w:val="center"/>
          </w:tcPr>
          <w:p w14:paraId="4CA8AA8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Để đặt cáp từ 22 đến 35 kV</w:t>
            </w:r>
          </w:p>
        </w:tc>
        <w:tc>
          <w:tcPr>
            <w:tcW w:w="1320" w:type="pct"/>
            <w:tcBorders>
              <w:top w:val="single" w:sz="4" w:space="0" w:color="auto"/>
              <w:left w:val="single" w:sz="4" w:space="0" w:color="auto"/>
            </w:tcBorders>
            <w:shd w:val="clear" w:color="auto" w:fill="FFFFFF"/>
            <w:vAlign w:val="center"/>
          </w:tcPr>
          <w:p w14:paraId="7DA2C8C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1725" w:type="pct"/>
            <w:tcBorders>
              <w:top w:val="single" w:sz="4" w:space="0" w:color="auto"/>
              <w:left w:val="single" w:sz="4" w:space="0" w:color="auto"/>
              <w:right w:val="single" w:sz="4" w:space="0" w:color="auto"/>
            </w:tcBorders>
            <w:shd w:val="clear" w:color="auto" w:fill="FFFFFF"/>
            <w:vAlign w:val="center"/>
          </w:tcPr>
          <w:p w14:paraId="68FE061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r>
      <w:tr w:rsidR="00E5362F" w:rsidRPr="00E5362F" w14:paraId="037DB4A0" w14:textId="77777777" w:rsidTr="001B12E7">
        <w:trPr>
          <w:trHeight w:val="20"/>
          <w:jc w:val="center"/>
        </w:trPr>
        <w:tc>
          <w:tcPr>
            <w:tcW w:w="570" w:type="pct"/>
            <w:vMerge/>
            <w:tcBorders>
              <w:left w:val="single" w:sz="4" w:space="0" w:color="auto"/>
            </w:tcBorders>
            <w:shd w:val="clear" w:color="auto" w:fill="FFFFFF"/>
            <w:vAlign w:val="center"/>
          </w:tcPr>
          <w:p w14:paraId="4A7CD7A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385" w:type="pct"/>
            <w:tcBorders>
              <w:top w:val="single" w:sz="4" w:space="0" w:color="auto"/>
              <w:left w:val="single" w:sz="4" w:space="0" w:color="auto"/>
            </w:tcBorders>
            <w:shd w:val="clear" w:color="auto" w:fill="FFFFFF"/>
            <w:vAlign w:val="center"/>
          </w:tcPr>
          <w:p w14:paraId="326955C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Để đặt cáp từ 110 kV đến 220 kV</w:t>
            </w:r>
          </w:p>
        </w:tc>
        <w:tc>
          <w:tcPr>
            <w:tcW w:w="1320" w:type="pct"/>
            <w:tcBorders>
              <w:top w:val="single" w:sz="4" w:space="0" w:color="auto"/>
              <w:left w:val="single" w:sz="4" w:space="0" w:color="auto"/>
            </w:tcBorders>
            <w:shd w:val="clear" w:color="auto" w:fill="FFFFFF"/>
            <w:vAlign w:val="center"/>
          </w:tcPr>
          <w:p w14:paraId="0E0C19F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w:t>
            </w:r>
          </w:p>
        </w:tc>
        <w:tc>
          <w:tcPr>
            <w:tcW w:w="1725" w:type="pct"/>
            <w:tcBorders>
              <w:top w:val="single" w:sz="4" w:space="0" w:color="auto"/>
              <w:left w:val="single" w:sz="4" w:space="0" w:color="auto"/>
              <w:right w:val="single" w:sz="4" w:space="0" w:color="auto"/>
            </w:tcBorders>
            <w:shd w:val="clear" w:color="auto" w:fill="FFFFFF"/>
            <w:vAlign w:val="center"/>
          </w:tcPr>
          <w:p w14:paraId="014D09C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w:t>
            </w:r>
          </w:p>
        </w:tc>
      </w:tr>
      <w:tr w:rsidR="00E5362F" w:rsidRPr="00E5362F" w14:paraId="135A7929" w14:textId="77777777" w:rsidTr="001B12E7">
        <w:trPr>
          <w:trHeight w:val="20"/>
          <w:jc w:val="center"/>
        </w:trPr>
        <w:tc>
          <w:tcPr>
            <w:tcW w:w="570" w:type="pct"/>
            <w:vMerge/>
            <w:tcBorders>
              <w:left w:val="single" w:sz="4" w:space="0" w:color="auto"/>
            </w:tcBorders>
            <w:shd w:val="clear" w:color="auto" w:fill="FFFFFF"/>
            <w:vAlign w:val="center"/>
          </w:tcPr>
          <w:p w14:paraId="0887059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385" w:type="pct"/>
            <w:tcBorders>
              <w:top w:val="single" w:sz="4" w:space="0" w:color="auto"/>
              <w:left w:val="single" w:sz="4" w:space="0" w:color="auto"/>
            </w:tcBorders>
            <w:shd w:val="clear" w:color="auto" w:fill="FFFFFF"/>
            <w:vAlign w:val="center"/>
          </w:tcPr>
          <w:p w14:paraId="3EEF32C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Cáp nhị thứ, cáp thông tin</w:t>
            </w:r>
          </w:p>
          <w:p w14:paraId="797CF07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Cáp lực có tiết diện là 3x25mm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và cáp lực điện áp đến 1 kV</w:t>
            </w:r>
          </w:p>
        </w:tc>
        <w:tc>
          <w:tcPr>
            <w:tcW w:w="3045" w:type="pct"/>
            <w:gridSpan w:val="2"/>
            <w:tcBorders>
              <w:top w:val="single" w:sz="4" w:space="0" w:color="auto"/>
              <w:left w:val="single" w:sz="4" w:space="0" w:color="auto"/>
              <w:right w:val="single" w:sz="4" w:space="0" w:color="auto"/>
            </w:tcBorders>
            <w:shd w:val="clear" w:color="auto" w:fill="FFFFFF"/>
            <w:vAlign w:val="center"/>
          </w:tcPr>
          <w:p w14:paraId="492108C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0761E746" w14:textId="77777777" w:rsidTr="001B12E7">
        <w:trPr>
          <w:trHeight w:val="20"/>
          <w:jc w:val="center"/>
        </w:trPr>
        <w:tc>
          <w:tcPr>
            <w:tcW w:w="1955" w:type="pct"/>
            <w:gridSpan w:val="2"/>
            <w:tcBorders>
              <w:top w:val="single" w:sz="4" w:space="0" w:color="auto"/>
              <w:left w:val="single" w:sz="4" w:space="0" w:color="auto"/>
              <w:bottom w:val="single" w:sz="4" w:space="0" w:color="auto"/>
            </w:tcBorders>
            <w:shd w:val="clear" w:color="auto" w:fill="FFFFFF"/>
            <w:vAlign w:val="center"/>
          </w:tcPr>
          <w:p w14:paraId="10E6DC9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giữa các giá đỡ (công son) theo chiều dài công trình*</w:t>
            </w:r>
            <w:r w:rsidRPr="00E5362F">
              <w:rPr>
                <w:rFonts w:ascii="Arial" w:eastAsia="Courier New" w:hAnsi="Arial" w:cs="Arial"/>
                <w:color w:val="000000" w:themeColor="text1"/>
                <w:kern w:val="0"/>
                <w:sz w:val="20"/>
                <w:szCs w:val="20"/>
                <w:vertAlign w:val="superscript"/>
                <w:lang w:val="vi-VN" w:eastAsia="vi-VN" w:bidi="vi-VN"/>
                <w14:ligatures w14:val="none"/>
              </w:rPr>
              <w:t>2</w:t>
            </w:r>
          </w:p>
        </w:tc>
        <w:tc>
          <w:tcPr>
            <w:tcW w:w="3045"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3A90C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500 đến 1000</w:t>
            </w:r>
          </w:p>
        </w:tc>
      </w:tr>
    </w:tbl>
    <w:p w14:paraId="51F20F9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w:t>
      </w:r>
    </w:p>
    <w:p w14:paraId="4E4DFA2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10" w:name="bookmark213"/>
      <w:bookmarkEnd w:id="210"/>
      <w:r w:rsidRPr="00E5362F">
        <w:rPr>
          <w:rFonts w:ascii="Arial" w:eastAsia="Courier New" w:hAnsi="Arial" w:cs="Arial"/>
          <w:color w:val="000000" w:themeColor="text1"/>
          <w:kern w:val="0"/>
          <w:sz w:val="20"/>
          <w:szCs w:val="20"/>
          <w:lang w:val="vi-VN" w:eastAsia="vi-VN" w:bidi="vi-VN"/>
          <w14:ligatures w14:val="none"/>
        </w:rPr>
        <w:t>- (*1) Số liệu trên cho hầm cáp có chiều dài nhỏ hơn 100 m ở chỗ hẹp và có cửa ra ở cuối.</w:t>
      </w:r>
    </w:p>
    <w:p w14:paraId="2082E7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11" w:name="bookmark214"/>
      <w:bookmarkEnd w:id="211"/>
      <w:r w:rsidRPr="00E5362F">
        <w:rPr>
          <w:rFonts w:ascii="Arial" w:eastAsia="Courier New" w:hAnsi="Arial" w:cs="Arial"/>
          <w:color w:val="000000" w:themeColor="text1"/>
          <w:kern w:val="0"/>
          <w:sz w:val="20"/>
          <w:szCs w:val="20"/>
          <w:lang w:val="vi-VN" w:eastAsia="vi-VN" w:bidi="vi-VN"/>
          <w14:ligatures w14:val="none"/>
        </w:rPr>
        <w:t>- (*2) Khoảng cách trên dùng cho giá đỡ cáp có chiều dài nhỏ hơn 500 mm ở tuyến thẳng.</w:t>
      </w:r>
    </w:p>
    <w:p w14:paraId="5909A5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Bố trí giá đỡ cáp trong hầm cáp và mương được thể hiện trong các hình sau:</w:t>
      </w:r>
    </w:p>
    <w:p w14:paraId="622D769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lastRenderedPageBreak/>
        <w:drawing>
          <wp:inline distT="0" distB="0" distL="0" distR="0" wp14:anchorId="4FB805DE" wp14:editId="61C60477">
            <wp:extent cx="3773433" cy="5167223"/>
            <wp:effectExtent l="0" t="0" r="0" b="0"/>
            <wp:docPr id="1112199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199831" name=""/>
                    <pic:cNvPicPr/>
                  </pic:nvPicPr>
                  <pic:blipFill>
                    <a:blip r:embed="rId13"/>
                    <a:stretch>
                      <a:fillRect/>
                    </a:stretch>
                  </pic:blipFill>
                  <pic:spPr>
                    <a:xfrm>
                      <a:off x="0" y="0"/>
                      <a:ext cx="3775978" cy="5170708"/>
                    </a:xfrm>
                    <a:prstGeom prst="rect">
                      <a:avLst/>
                    </a:prstGeom>
                  </pic:spPr>
                </pic:pic>
              </a:graphicData>
            </a:graphic>
          </wp:inline>
        </w:drawing>
      </w:r>
    </w:p>
    <w:p w14:paraId="052B4E2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6961289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12" w:name="bookmark217"/>
      <w:bookmarkStart w:id="213" w:name="bookmark215"/>
      <w:bookmarkStart w:id="214" w:name="bookmark216"/>
      <w:bookmarkStart w:id="215" w:name="bookmark218"/>
      <w:bookmarkEnd w:id="212"/>
      <w:r w:rsidRPr="00E5362F">
        <w:rPr>
          <w:rFonts w:ascii="Arial" w:eastAsia="Courier New" w:hAnsi="Arial" w:cs="Arial"/>
          <w:b/>
          <w:bCs/>
          <w:color w:val="000000" w:themeColor="text1"/>
          <w:kern w:val="0"/>
          <w:sz w:val="20"/>
          <w:szCs w:val="20"/>
          <w:lang w:val="vi-VN" w:eastAsia="vi-VN" w:bidi="vi-VN"/>
          <w14:ligatures w14:val="none"/>
        </w:rPr>
        <w:t>2.1.18 Yêu cầu lắp đặt cáp trong công trình cáp</w:t>
      </w:r>
      <w:bookmarkEnd w:id="213"/>
      <w:bookmarkEnd w:id="214"/>
      <w:bookmarkEnd w:id="215"/>
    </w:p>
    <w:p w14:paraId="4F5E48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giữa các cáp lắp đặt trong công trình cáp phải áp dụng theo yêu cầu của nhà sản xuất hoặc đơn vị thiết kế hệ thống cáp. Trong trường hợp nhà sản không quy định thì phải thực hiện như quy định trong bảng sau:</w:t>
      </w:r>
    </w:p>
    <w:p w14:paraId="6EFEDA7C"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 Khoảng cách nhỏ nhất giữa các cáp</w:t>
      </w:r>
    </w:p>
    <w:tbl>
      <w:tblPr>
        <w:tblOverlap w:val="never"/>
        <w:tblW w:w="5000" w:type="pct"/>
        <w:jc w:val="center"/>
        <w:tblCellMar>
          <w:left w:w="10" w:type="dxa"/>
          <w:right w:w="10" w:type="dxa"/>
        </w:tblCellMar>
        <w:tblLook w:val="04A0" w:firstRow="1" w:lastRow="0" w:firstColumn="1" w:lastColumn="0" w:noHBand="0" w:noVBand="1"/>
      </w:tblPr>
      <w:tblGrid>
        <w:gridCol w:w="4218"/>
        <w:gridCol w:w="2425"/>
        <w:gridCol w:w="2376"/>
      </w:tblGrid>
      <w:tr w:rsidR="00E5362F" w:rsidRPr="00EE7DFB" w14:paraId="06C7F7A3" w14:textId="77777777" w:rsidTr="001B12E7">
        <w:trPr>
          <w:trHeight w:val="20"/>
          <w:jc w:val="center"/>
        </w:trPr>
        <w:tc>
          <w:tcPr>
            <w:tcW w:w="2338" w:type="pct"/>
            <w:tcBorders>
              <w:top w:val="single" w:sz="4" w:space="0" w:color="auto"/>
              <w:left w:val="single" w:sz="4" w:space="0" w:color="auto"/>
            </w:tcBorders>
            <w:shd w:val="clear" w:color="auto" w:fill="FFFFFF"/>
          </w:tcPr>
          <w:p w14:paraId="4210B6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Các cáp song song hoặc giao chéo</w:t>
            </w:r>
          </w:p>
        </w:tc>
        <w:tc>
          <w:tcPr>
            <w:tcW w:w="1344" w:type="pct"/>
            <w:tcBorders>
              <w:top w:val="single" w:sz="4" w:space="0" w:color="auto"/>
              <w:left w:val="single" w:sz="4" w:space="0" w:color="auto"/>
            </w:tcBorders>
            <w:shd w:val="clear" w:color="auto" w:fill="FFFFFF"/>
          </w:tcPr>
          <w:p w14:paraId="1648F02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Vị trí lắp đặt</w:t>
            </w:r>
          </w:p>
        </w:tc>
        <w:tc>
          <w:tcPr>
            <w:tcW w:w="1317" w:type="pct"/>
            <w:tcBorders>
              <w:top w:val="single" w:sz="4" w:space="0" w:color="auto"/>
              <w:left w:val="single" w:sz="4" w:space="0" w:color="auto"/>
              <w:right w:val="single" w:sz="4" w:space="0" w:color="auto"/>
            </w:tcBorders>
            <w:shd w:val="clear" w:color="auto" w:fill="FFFFFF"/>
          </w:tcPr>
          <w:p w14:paraId="07313B9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trống nhỏ nhất (mm)</w:t>
            </w:r>
          </w:p>
        </w:tc>
      </w:tr>
      <w:tr w:rsidR="00E5362F" w:rsidRPr="00EE7DFB" w14:paraId="1756A366" w14:textId="77777777" w:rsidTr="001B12E7">
        <w:trPr>
          <w:trHeight w:val="20"/>
          <w:jc w:val="center"/>
        </w:trPr>
        <w:tc>
          <w:tcPr>
            <w:tcW w:w="2338" w:type="pct"/>
            <w:vMerge w:val="restart"/>
            <w:tcBorders>
              <w:top w:val="single" w:sz="4" w:space="0" w:color="auto"/>
              <w:left w:val="single" w:sz="4" w:space="0" w:color="auto"/>
            </w:tcBorders>
            <w:shd w:val="clear" w:color="auto" w:fill="FFFFFF"/>
          </w:tcPr>
          <w:p w14:paraId="4073CB4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cáp điện có điện áp đến 10 kV</w:t>
            </w:r>
          </w:p>
          <w:p w14:paraId="354A634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cáp điện có điện áp đến 10 kV và cáp nhị thứ, cáp thông tin</w:t>
            </w:r>
          </w:p>
        </w:tc>
        <w:tc>
          <w:tcPr>
            <w:tcW w:w="1344" w:type="pct"/>
            <w:tcBorders>
              <w:top w:val="single" w:sz="4" w:space="0" w:color="auto"/>
              <w:left w:val="single" w:sz="4" w:space="0" w:color="auto"/>
            </w:tcBorders>
            <w:shd w:val="clear" w:color="auto" w:fill="FFFFFF"/>
          </w:tcPr>
          <w:p w14:paraId="01D021C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hầm cáp, tầng cáp, mương cáp, máng cáp, giếng cáp, sàn kép</w:t>
            </w:r>
          </w:p>
        </w:tc>
        <w:tc>
          <w:tcPr>
            <w:tcW w:w="1317" w:type="pct"/>
            <w:tcBorders>
              <w:top w:val="single" w:sz="4" w:space="0" w:color="auto"/>
              <w:left w:val="single" w:sz="4" w:space="0" w:color="auto"/>
              <w:right w:val="single" w:sz="4" w:space="0" w:color="auto"/>
            </w:tcBorders>
            <w:shd w:val="clear" w:color="auto" w:fill="FFFFFF"/>
          </w:tcPr>
          <w:p w14:paraId="28AD31A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nhỏ hơn đường kính của cáp</w:t>
            </w:r>
          </w:p>
        </w:tc>
      </w:tr>
      <w:tr w:rsidR="00E5362F" w:rsidRPr="00E5362F" w14:paraId="24DCBF24" w14:textId="77777777" w:rsidTr="001B12E7">
        <w:trPr>
          <w:trHeight w:val="20"/>
          <w:jc w:val="center"/>
        </w:trPr>
        <w:tc>
          <w:tcPr>
            <w:tcW w:w="2338" w:type="pct"/>
            <w:vMerge/>
            <w:tcBorders>
              <w:left w:val="single" w:sz="4" w:space="0" w:color="auto"/>
            </w:tcBorders>
            <w:shd w:val="clear" w:color="auto" w:fill="FFFFFF"/>
          </w:tcPr>
          <w:p w14:paraId="71C72E5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344" w:type="pct"/>
            <w:tcBorders>
              <w:top w:val="single" w:sz="4" w:space="0" w:color="auto"/>
              <w:left w:val="single" w:sz="4" w:space="0" w:color="auto"/>
            </w:tcBorders>
            <w:shd w:val="clear" w:color="auto" w:fill="FFFFFF"/>
          </w:tcPr>
          <w:p w14:paraId="014A630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đất, trong nước</w:t>
            </w:r>
          </w:p>
        </w:tc>
        <w:tc>
          <w:tcPr>
            <w:tcW w:w="1317" w:type="pct"/>
            <w:tcBorders>
              <w:top w:val="single" w:sz="4" w:space="0" w:color="auto"/>
              <w:left w:val="single" w:sz="4" w:space="0" w:color="auto"/>
              <w:right w:val="single" w:sz="4" w:space="0" w:color="auto"/>
            </w:tcBorders>
            <w:shd w:val="clear" w:color="auto" w:fill="FFFFFF"/>
          </w:tcPr>
          <w:p w14:paraId="1DC4E0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E7DFB" w14:paraId="704FC43D" w14:textId="77777777" w:rsidTr="001B12E7">
        <w:trPr>
          <w:trHeight w:val="20"/>
          <w:jc w:val="center"/>
        </w:trPr>
        <w:tc>
          <w:tcPr>
            <w:tcW w:w="2338" w:type="pct"/>
            <w:vMerge w:val="restart"/>
            <w:tcBorders>
              <w:top w:val="single" w:sz="4" w:space="0" w:color="auto"/>
              <w:left w:val="single" w:sz="4" w:space="0" w:color="auto"/>
            </w:tcBorders>
            <w:shd w:val="clear" w:color="auto" w:fill="FFFFFF"/>
          </w:tcPr>
          <w:p w14:paraId="439D81A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cáp điện có điện áp từ 22 kV đến 35 kV</w:t>
            </w:r>
          </w:p>
          <w:p w14:paraId="0C840DB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cáp điện có điện áp từ 22 kV đến 35 kV và cáp nhị thứ, cáp thông tin</w:t>
            </w:r>
          </w:p>
        </w:tc>
        <w:tc>
          <w:tcPr>
            <w:tcW w:w="1344" w:type="pct"/>
            <w:tcBorders>
              <w:top w:val="single" w:sz="4" w:space="0" w:color="auto"/>
              <w:left w:val="single" w:sz="4" w:space="0" w:color="auto"/>
            </w:tcBorders>
            <w:shd w:val="clear" w:color="auto" w:fill="FFFFFF"/>
          </w:tcPr>
          <w:p w14:paraId="410F1B6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hầm cáp, tầng cáp, mương cáp, máng cáp, giếng cáp, sàn kép</w:t>
            </w:r>
          </w:p>
        </w:tc>
        <w:tc>
          <w:tcPr>
            <w:tcW w:w="1317" w:type="pct"/>
            <w:tcBorders>
              <w:top w:val="single" w:sz="4" w:space="0" w:color="auto"/>
              <w:left w:val="single" w:sz="4" w:space="0" w:color="auto"/>
              <w:right w:val="single" w:sz="4" w:space="0" w:color="auto"/>
            </w:tcBorders>
            <w:shd w:val="clear" w:color="auto" w:fill="FFFFFF"/>
          </w:tcPr>
          <w:p w14:paraId="7B9BADF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p w14:paraId="1E6DAB4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nhỏ hơn đường kính của cáp</w:t>
            </w:r>
          </w:p>
        </w:tc>
      </w:tr>
      <w:tr w:rsidR="00E5362F" w:rsidRPr="00E5362F" w14:paraId="6C788F13" w14:textId="77777777" w:rsidTr="001B12E7">
        <w:trPr>
          <w:trHeight w:val="20"/>
          <w:jc w:val="center"/>
        </w:trPr>
        <w:tc>
          <w:tcPr>
            <w:tcW w:w="2338" w:type="pct"/>
            <w:vMerge/>
            <w:tcBorders>
              <w:left w:val="single" w:sz="4" w:space="0" w:color="auto"/>
            </w:tcBorders>
            <w:shd w:val="clear" w:color="auto" w:fill="FFFFFF"/>
          </w:tcPr>
          <w:p w14:paraId="3F283A0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344" w:type="pct"/>
            <w:tcBorders>
              <w:top w:val="single" w:sz="4" w:space="0" w:color="auto"/>
              <w:left w:val="single" w:sz="4" w:space="0" w:color="auto"/>
            </w:tcBorders>
            <w:shd w:val="clear" w:color="auto" w:fill="FFFFFF"/>
          </w:tcPr>
          <w:p w14:paraId="05468DF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đất, trong nước</w:t>
            </w:r>
          </w:p>
        </w:tc>
        <w:tc>
          <w:tcPr>
            <w:tcW w:w="1317" w:type="pct"/>
            <w:tcBorders>
              <w:top w:val="single" w:sz="4" w:space="0" w:color="auto"/>
              <w:left w:val="single" w:sz="4" w:space="0" w:color="auto"/>
              <w:right w:val="single" w:sz="4" w:space="0" w:color="auto"/>
            </w:tcBorders>
            <w:shd w:val="clear" w:color="auto" w:fill="FFFFFF"/>
          </w:tcPr>
          <w:p w14:paraId="7EC1D0E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w:t>
            </w:r>
          </w:p>
        </w:tc>
      </w:tr>
      <w:tr w:rsidR="00E5362F" w:rsidRPr="00E5362F" w14:paraId="4162C436" w14:textId="77777777" w:rsidTr="001B12E7">
        <w:trPr>
          <w:trHeight w:val="20"/>
          <w:jc w:val="center"/>
        </w:trPr>
        <w:tc>
          <w:tcPr>
            <w:tcW w:w="2338" w:type="pct"/>
            <w:vMerge w:val="restart"/>
            <w:tcBorders>
              <w:top w:val="single" w:sz="4" w:space="0" w:color="auto"/>
              <w:left w:val="single" w:sz="4" w:space="0" w:color="auto"/>
            </w:tcBorders>
            <w:shd w:val="clear" w:color="auto" w:fill="FFFFFF"/>
          </w:tcPr>
          <w:p w14:paraId="6815C5A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cáp có điện áp 110 kV và 220 kV</w:t>
            </w:r>
          </w:p>
          <w:p w14:paraId="264CC4A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cáp có điện áp 110 kV và 220 kV và cáp điện khác</w:t>
            </w:r>
          </w:p>
        </w:tc>
        <w:tc>
          <w:tcPr>
            <w:tcW w:w="1344" w:type="pct"/>
            <w:tcBorders>
              <w:top w:val="single" w:sz="4" w:space="0" w:color="auto"/>
              <w:left w:val="single" w:sz="4" w:space="0" w:color="auto"/>
            </w:tcBorders>
            <w:shd w:val="clear" w:color="auto" w:fill="FFFFFF"/>
          </w:tcPr>
          <w:p w14:paraId="6A220A5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hầm cáp, tầng cáp, mương cáp, máng cáp, giếng cáp, sàn kép</w:t>
            </w:r>
          </w:p>
        </w:tc>
        <w:tc>
          <w:tcPr>
            <w:tcW w:w="1317" w:type="pct"/>
            <w:tcBorders>
              <w:top w:val="single" w:sz="4" w:space="0" w:color="auto"/>
              <w:left w:val="single" w:sz="4" w:space="0" w:color="auto"/>
              <w:right w:val="single" w:sz="4" w:space="0" w:color="auto"/>
            </w:tcBorders>
            <w:shd w:val="clear" w:color="auto" w:fill="FFFFFF"/>
          </w:tcPr>
          <w:p w14:paraId="36F3C89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w:t>
            </w:r>
          </w:p>
        </w:tc>
      </w:tr>
      <w:tr w:rsidR="00E5362F" w:rsidRPr="00E5362F" w14:paraId="1E3463B8" w14:textId="77777777" w:rsidTr="001B12E7">
        <w:trPr>
          <w:trHeight w:val="20"/>
          <w:jc w:val="center"/>
        </w:trPr>
        <w:tc>
          <w:tcPr>
            <w:tcW w:w="2338" w:type="pct"/>
            <w:vMerge/>
            <w:tcBorders>
              <w:left w:val="single" w:sz="4" w:space="0" w:color="auto"/>
            </w:tcBorders>
            <w:shd w:val="clear" w:color="auto" w:fill="FFFFFF"/>
          </w:tcPr>
          <w:p w14:paraId="050E1B6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344" w:type="pct"/>
            <w:tcBorders>
              <w:top w:val="single" w:sz="4" w:space="0" w:color="auto"/>
              <w:left w:val="single" w:sz="4" w:space="0" w:color="auto"/>
            </w:tcBorders>
            <w:shd w:val="clear" w:color="auto" w:fill="FFFFFF"/>
          </w:tcPr>
          <w:p w14:paraId="093E9C8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đất, trong nước</w:t>
            </w:r>
          </w:p>
        </w:tc>
        <w:tc>
          <w:tcPr>
            <w:tcW w:w="1317" w:type="pct"/>
            <w:tcBorders>
              <w:top w:val="single" w:sz="4" w:space="0" w:color="auto"/>
              <w:left w:val="single" w:sz="4" w:space="0" w:color="auto"/>
              <w:right w:val="single" w:sz="4" w:space="0" w:color="auto"/>
            </w:tcBorders>
            <w:shd w:val="clear" w:color="auto" w:fill="FFFFFF"/>
          </w:tcPr>
          <w:p w14:paraId="4206E9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r>
      <w:tr w:rsidR="00E5362F" w:rsidRPr="00E5362F" w14:paraId="4EF3D74F" w14:textId="77777777" w:rsidTr="001B12E7">
        <w:trPr>
          <w:trHeight w:val="20"/>
          <w:jc w:val="center"/>
        </w:trPr>
        <w:tc>
          <w:tcPr>
            <w:tcW w:w="2338" w:type="pct"/>
            <w:tcBorders>
              <w:top w:val="single" w:sz="4" w:space="0" w:color="auto"/>
              <w:left w:val="single" w:sz="4" w:space="0" w:color="auto"/>
            </w:tcBorders>
            <w:shd w:val="clear" w:color="auto" w:fill="FFFFFF"/>
          </w:tcPr>
          <w:p w14:paraId="5AE23AC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cáp của các cơ quan khác nhau</w:t>
            </w:r>
          </w:p>
        </w:tc>
        <w:tc>
          <w:tcPr>
            <w:tcW w:w="1344" w:type="pct"/>
            <w:tcBorders>
              <w:top w:val="single" w:sz="4" w:space="0" w:color="auto"/>
              <w:left w:val="single" w:sz="4" w:space="0" w:color="auto"/>
            </w:tcBorders>
            <w:shd w:val="clear" w:color="auto" w:fill="FFFFFF"/>
          </w:tcPr>
          <w:p w14:paraId="33F588D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đất, trong nước</w:t>
            </w:r>
          </w:p>
        </w:tc>
        <w:tc>
          <w:tcPr>
            <w:tcW w:w="1317" w:type="pct"/>
            <w:tcBorders>
              <w:top w:val="single" w:sz="4" w:space="0" w:color="auto"/>
              <w:left w:val="single" w:sz="4" w:space="0" w:color="auto"/>
              <w:right w:val="single" w:sz="4" w:space="0" w:color="auto"/>
            </w:tcBorders>
            <w:shd w:val="clear" w:color="auto" w:fill="FFFFFF"/>
          </w:tcPr>
          <w:p w14:paraId="6D902B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r>
      <w:tr w:rsidR="00E5362F" w:rsidRPr="00E5362F" w14:paraId="78F4EBE4" w14:textId="77777777" w:rsidTr="001B12E7">
        <w:trPr>
          <w:trHeight w:val="20"/>
          <w:jc w:val="center"/>
        </w:trPr>
        <w:tc>
          <w:tcPr>
            <w:tcW w:w="2338" w:type="pct"/>
            <w:tcBorders>
              <w:top w:val="single" w:sz="4" w:space="0" w:color="auto"/>
              <w:left w:val="single" w:sz="4" w:space="0" w:color="auto"/>
              <w:bottom w:val="single" w:sz="4" w:space="0" w:color="auto"/>
            </w:tcBorders>
            <w:shd w:val="clear" w:color="auto" w:fill="FFFFFF"/>
          </w:tcPr>
          <w:p w14:paraId="7B97C23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cáp nhị thứ, cáp thông tin</w:t>
            </w:r>
          </w:p>
        </w:tc>
        <w:tc>
          <w:tcPr>
            <w:tcW w:w="1344" w:type="pct"/>
            <w:tcBorders>
              <w:top w:val="single" w:sz="4" w:space="0" w:color="auto"/>
              <w:left w:val="single" w:sz="4" w:space="0" w:color="auto"/>
              <w:bottom w:val="single" w:sz="4" w:space="0" w:color="auto"/>
            </w:tcBorders>
            <w:shd w:val="clear" w:color="auto" w:fill="FFFFFF"/>
          </w:tcPr>
          <w:p w14:paraId="0803CED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Tất cả các vị trí</w:t>
            </w:r>
          </w:p>
        </w:tc>
        <w:tc>
          <w:tcPr>
            <w:tcW w:w="1317" w:type="pct"/>
            <w:tcBorders>
              <w:top w:val="single" w:sz="4" w:space="0" w:color="auto"/>
              <w:left w:val="single" w:sz="4" w:space="0" w:color="auto"/>
              <w:bottom w:val="single" w:sz="4" w:space="0" w:color="auto"/>
              <w:right w:val="single" w:sz="4" w:space="0" w:color="auto"/>
            </w:tcBorders>
            <w:shd w:val="clear" w:color="auto" w:fill="FFFFFF"/>
          </w:tcPr>
          <w:p w14:paraId="1522F3F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r>
    </w:tbl>
    <w:p w14:paraId="670A826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1938F3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16" w:name="bookmark221"/>
      <w:bookmarkStart w:id="217" w:name="bookmark219"/>
      <w:bookmarkStart w:id="218" w:name="bookmark220"/>
      <w:bookmarkStart w:id="219" w:name="bookmark222"/>
      <w:bookmarkEnd w:id="216"/>
      <w:r w:rsidRPr="00E5362F">
        <w:rPr>
          <w:rFonts w:ascii="Arial" w:eastAsia="Courier New" w:hAnsi="Arial" w:cs="Arial"/>
          <w:b/>
          <w:bCs/>
          <w:color w:val="000000" w:themeColor="text1"/>
          <w:kern w:val="0"/>
          <w:sz w:val="20"/>
          <w:szCs w:val="20"/>
          <w:lang w:val="vi-VN" w:eastAsia="vi-VN" w:bidi="vi-VN"/>
          <w14:ligatures w14:val="none"/>
        </w:rPr>
        <w:lastRenderedPageBreak/>
        <w:t>2.1.19 Yêu cầu lắp đặt cáp giao chéo với các công trình khác</w:t>
      </w:r>
      <w:bookmarkEnd w:id="217"/>
      <w:bookmarkEnd w:id="218"/>
      <w:bookmarkEnd w:id="219"/>
    </w:p>
    <w:p w14:paraId="38EF84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0" w:name="bookmark223"/>
      <w:bookmarkEnd w:id="220"/>
      <w:r w:rsidRPr="00E5362F">
        <w:rPr>
          <w:rFonts w:ascii="Arial" w:eastAsia="Courier New" w:hAnsi="Arial" w:cs="Arial"/>
          <w:b/>
          <w:bCs/>
          <w:color w:val="000000" w:themeColor="text1"/>
          <w:kern w:val="0"/>
          <w:sz w:val="20"/>
          <w:szCs w:val="20"/>
          <w:lang w:val="vi-VN" w:eastAsia="vi-VN" w:bidi="vi-VN"/>
          <w14:ligatures w14:val="none"/>
        </w:rPr>
        <w:t xml:space="preserve">2.1.19.1 </w:t>
      </w:r>
      <w:r w:rsidRPr="00E5362F">
        <w:rPr>
          <w:rFonts w:ascii="Arial" w:eastAsia="Courier New" w:hAnsi="Arial" w:cs="Arial"/>
          <w:color w:val="000000" w:themeColor="text1"/>
          <w:kern w:val="0"/>
          <w:sz w:val="20"/>
          <w:szCs w:val="20"/>
          <w:lang w:val="vi-VN" w:eastAsia="vi-VN" w:bidi="vi-VN"/>
          <w14:ligatures w14:val="none"/>
        </w:rPr>
        <w:t>Khoảng cách giữa các cáp đi gần hoặc giao chéo:</w:t>
      </w:r>
    </w:p>
    <w:p w14:paraId="57AEA2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1" w:name="bookmark224"/>
      <w:bookmarkEnd w:id="221"/>
      <w:r w:rsidRPr="00E5362F">
        <w:rPr>
          <w:rFonts w:ascii="Arial" w:eastAsia="Courier New" w:hAnsi="Arial" w:cs="Arial"/>
          <w:color w:val="000000" w:themeColor="text1"/>
          <w:kern w:val="0"/>
          <w:sz w:val="20"/>
          <w:szCs w:val="20"/>
          <w:lang w:val="vi-VN" w:eastAsia="vi-VN" w:bidi="vi-VN"/>
          <w14:ligatures w14:val="none"/>
        </w:rPr>
        <w:t>a) Ở nhà máy điện và trạm biến áp, cho phép đặt cáp với khoảng cách đến móng cột ĐDK trên 1 kV không được nhỏ hơn 0,5 m nếu trang bị nối đất của cột đó đã được nối với lưới nối đất của trạm;</w:t>
      </w:r>
    </w:p>
    <w:p w14:paraId="61AEB7C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2" w:name="bookmark225"/>
      <w:bookmarkEnd w:id="222"/>
      <w:r w:rsidRPr="00E5362F">
        <w:rPr>
          <w:rFonts w:ascii="Arial" w:eastAsia="Courier New" w:hAnsi="Arial" w:cs="Arial"/>
          <w:color w:val="000000" w:themeColor="text1"/>
          <w:kern w:val="0"/>
          <w:sz w:val="20"/>
          <w:szCs w:val="20"/>
          <w:lang w:val="vi-VN" w:eastAsia="vi-VN" w:bidi="vi-VN"/>
          <w14:ligatures w14:val="none"/>
        </w:rPr>
        <w:t>b) Khi giao chéo với đường sắt và đường ôtô, cáp phải đặt trong khối cáp hoặc trong ống cáp suốt chiều ngang của đường cộng thêm mỗi phía 0,5 m tính từ mép đường; chiều sâu chôn cáp ít nhất là 1m kể từ mặt đường và thấp hơn đáy mương thoát nước ở hai bên đường ít nhất là 0,5 m;</w:t>
      </w:r>
    </w:p>
    <w:p w14:paraId="06CDCD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3" w:name="bookmark226"/>
      <w:bookmarkEnd w:id="223"/>
      <w:r w:rsidRPr="00E5362F">
        <w:rPr>
          <w:rFonts w:ascii="Arial" w:eastAsia="Courier New" w:hAnsi="Arial" w:cs="Arial"/>
          <w:color w:val="000000" w:themeColor="text1"/>
          <w:kern w:val="0"/>
          <w:sz w:val="20"/>
          <w:szCs w:val="20"/>
          <w:lang w:val="vi-VN" w:eastAsia="vi-VN" w:bidi="vi-VN"/>
          <w14:ligatures w14:val="none"/>
        </w:rPr>
        <w:t>c) Khi giao chéo với đường sắt chạy điện, các khối cáp hoặc ống cáp là loại cách điện; chỗ giao chéo phải cách chỗ bẻ ghi và cách chỗ nối dây điện (dây âm) vào đường ray không được nhỏ hơn 3 m. Việc lắp đặt cáp giao chéo với đường sắt chạy điện nên bố trí góc giao chéo từ 75</w:t>
      </w:r>
      <w:r w:rsidRPr="00E5362F">
        <w:rPr>
          <w:rFonts w:ascii="Arial" w:eastAsia="Courier New" w:hAnsi="Arial" w:cs="Arial"/>
          <w:color w:val="000000" w:themeColor="text1"/>
          <w:kern w:val="0"/>
          <w:sz w:val="20"/>
          <w:szCs w:val="20"/>
          <w:vertAlign w:val="superscript"/>
          <w:lang w:val="vi-VN" w:eastAsia="vi-VN" w:bidi="vi-VN"/>
          <w14:ligatures w14:val="none"/>
        </w:rPr>
        <w:t>0</w:t>
      </w:r>
      <w:r w:rsidRPr="00E5362F">
        <w:rPr>
          <w:rFonts w:ascii="Arial" w:eastAsia="Courier New" w:hAnsi="Arial" w:cs="Arial"/>
          <w:color w:val="000000" w:themeColor="text1"/>
          <w:kern w:val="0"/>
          <w:sz w:val="20"/>
          <w:szCs w:val="20"/>
          <w:lang w:val="vi-VN" w:eastAsia="vi-VN" w:bidi="vi-VN"/>
          <w14:ligatures w14:val="none"/>
        </w:rPr>
        <w:t xml:space="preserve"> ÷ 90</w:t>
      </w:r>
      <w:r w:rsidRPr="00E5362F">
        <w:rPr>
          <w:rFonts w:ascii="Arial" w:eastAsia="Courier New" w:hAnsi="Arial" w:cs="Arial"/>
          <w:color w:val="000000" w:themeColor="text1"/>
          <w:kern w:val="0"/>
          <w:sz w:val="20"/>
          <w:szCs w:val="20"/>
          <w:vertAlign w:val="superscript"/>
          <w:lang w:val="vi-VN" w:eastAsia="vi-VN" w:bidi="vi-VN"/>
          <w14:ligatures w14:val="none"/>
        </w:rPr>
        <w:t>0</w:t>
      </w:r>
    </w:p>
    <w:p w14:paraId="204AB6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4" w:name="bookmark227"/>
      <w:bookmarkEnd w:id="224"/>
      <w:r w:rsidRPr="00E5362F">
        <w:rPr>
          <w:rFonts w:ascii="Arial" w:eastAsia="Courier New" w:hAnsi="Arial" w:cs="Arial"/>
          <w:b/>
          <w:bCs/>
          <w:color w:val="000000" w:themeColor="text1"/>
          <w:kern w:val="0"/>
          <w:sz w:val="20"/>
          <w:szCs w:val="20"/>
          <w:lang w:val="vi-VN" w:eastAsia="vi-VN" w:bidi="vi-VN"/>
          <w14:ligatures w14:val="none"/>
        </w:rPr>
        <w:t xml:space="preserve">2.1.19.2 </w:t>
      </w:r>
      <w:r w:rsidRPr="00E5362F">
        <w:rPr>
          <w:rFonts w:ascii="Arial" w:eastAsia="Courier New" w:hAnsi="Arial" w:cs="Arial"/>
          <w:color w:val="000000" w:themeColor="text1"/>
          <w:kern w:val="0"/>
          <w:sz w:val="20"/>
          <w:szCs w:val="20"/>
          <w:lang w:val="vi-VN" w:eastAsia="vi-VN" w:bidi="vi-VN"/>
          <w14:ligatures w14:val="none"/>
        </w:rPr>
        <w:t>Đường cáp điện được đặt song song và giao chéo với các đối tượng khác như: đường ống, đường ống dẫn nhiệt, đường sắt, đường xe điện, các đường cáp phải bảo đảm được khoảng cách an toàn nằm ngang giữa chúng và các đối tượng khác và phải có biện pháp bảo vệ ngăn ngừa những tác động có hại.</w:t>
      </w:r>
    </w:p>
    <w:p w14:paraId="6D3BD20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5" w:name="bookmark228"/>
      <w:bookmarkEnd w:id="225"/>
      <w:r w:rsidRPr="00E5362F">
        <w:rPr>
          <w:rFonts w:ascii="Arial" w:eastAsia="Courier New" w:hAnsi="Arial" w:cs="Arial"/>
          <w:b/>
          <w:bCs/>
          <w:color w:val="000000" w:themeColor="text1"/>
          <w:kern w:val="0"/>
          <w:sz w:val="20"/>
          <w:szCs w:val="20"/>
          <w:lang w:val="vi-VN" w:eastAsia="vi-VN" w:bidi="vi-VN"/>
          <w14:ligatures w14:val="none"/>
        </w:rPr>
        <w:t xml:space="preserve">2.1.19.3 </w:t>
      </w:r>
      <w:r w:rsidRPr="00E5362F">
        <w:rPr>
          <w:rFonts w:ascii="Arial" w:eastAsia="Courier New" w:hAnsi="Arial" w:cs="Arial"/>
          <w:color w:val="000000" w:themeColor="text1"/>
          <w:kern w:val="0"/>
          <w:sz w:val="20"/>
          <w:szCs w:val="20"/>
          <w:lang w:val="vi-VN" w:eastAsia="vi-VN" w:bidi="vi-VN"/>
          <w14:ligatures w14:val="none"/>
        </w:rPr>
        <w:t>Khoảng cách từ công trình cáp đến các công trình xây dựng</w:t>
      </w:r>
    </w:p>
    <w:p w14:paraId="2AF6710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trường hợp lắp đặt trong phạm vi chỉ giới của đối tượng khác, phải có thoả thuận của các cơ quan quản lý các đối tượng đó.</w:t>
      </w:r>
    </w:p>
    <w:p w14:paraId="4B59E8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nhỏ nhất từ công trình cáp điện đến công trình xây dựng theo quy định tại Bảng 2.3</w:t>
      </w:r>
    </w:p>
    <w:p w14:paraId="532795B5"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 Khoảng cách nhỏ nhất từ công trình cáp đến công trình xây dựng</w:t>
      </w:r>
    </w:p>
    <w:tbl>
      <w:tblPr>
        <w:tblOverlap w:val="never"/>
        <w:tblW w:w="5000" w:type="pct"/>
        <w:jc w:val="center"/>
        <w:tblCellMar>
          <w:left w:w="10" w:type="dxa"/>
          <w:right w:w="10" w:type="dxa"/>
        </w:tblCellMar>
        <w:tblLook w:val="04A0" w:firstRow="1" w:lastRow="0" w:firstColumn="1" w:lastColumn="0" w:noHBand="0" w:noVBand="1"/>
      </w:tblPr>
      <w:tblGrid>
        <w:gridCol w:w="871"/>
        <w:gridCol w:w="2298"/>
        <w:gridCol w:w="3236"/>
        <w:gridCol w:w="2614"/>
      </w:tblGrid>
      <w:tr w:rsidR="00E5362F" w:rsidRPr="00EE7DFB" w14:paraId="062845B8" w14:textId="77777777" w:rsidTr="001B12E7">
        <w:trPr>
          <w:trHeight w:val="20"/>
          <w:jc w:val="center"/>
        </w:trPr>
        <w:tc>
          <w:tcPr>
            <w:tcW w:w="483" w:type="pct"/>
            <w:tcBorders>
              <w:top w:val="single" w:sz="4" w:space="0" w:color="auto"/>
              <w:left w:val="single" w:sz="4" w:space="0" w:color="auto"/>
            </w:tcBorders>
            <w:shd w:val="clear" w:color="auto" w:fill="FFFFFF"/>
            <w:vAlign w:val="center"/>
          </w:tcPr>
          <w:p w14:paraId="30A724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Cách bố trí</w:t>
            </w:r>
          </w:p>
        </w:tc>
        <w:tc>
          <w:tcPr>
            <w:tcW w:w="1274" w:type="pct"/>
            <w:tcBorders>
              <w:top w:val="single" w:sz="4" w:space="0" w:color="auto"/>
              <w:left w:val="single" w:sz="4" w:space="0" w:color="auto"/>
            </w:tcBorders>
            <w:shd w:val="clear" w:color="auto" w:fill="FFFFFF"/>
            <w:vAlign w:val="center"/>
          </w:tcPr>
          <w:p w14:paraId="1740B90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Các công trình</w:t>
            </w:r>
          </w:p>
        </w:tc>
        <w:tc>
          <w:tcPr>
            <w:tcW w:w="1794" w:type="pct"/>
            <w:tcBorders>
              <w:top w:val="single" w:sz="4" w:space="0" w:color="auto"/>
              <w:left w:val="single" w:sz="4" w:space="0" w:color="auto"/>
            </w:tcBorders>
            <w:shd w:val="clear" w:color="auto" w:fill="FFFFFF"/>
            <w:vAlign w:val="center"/>
          </w:tcPr>
          <w:p w14:paraId="2907BB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khoảng cách</w:t>
            </w:r>
          </w:p>
        </w:tc>
        <w:tc>
          <w:tcPr>
            <w:tcW w:w="1449" w:type="pct"/>
            <w:tcBorders>
              <w:top w:val="single" w:sz="4" w:space="0" w:color="auto"/>
              <w:left w:val="single" w:sz="4" w:space="0" w:color="auto"/>
              <w:right w:val="single" w:sz="4" w:space="0" w:color="auto"/>
            </w:tcBorders>
            <w:shd w:val="clear" w:color="auto" w:fill="FFFFFF"/>
            <w:vAlign w:val="center"/>
          </w:tcPr>
          <w:p w14:paraId="28A2BC8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6A8A8A3E" w14:textId="77777777" w:rsidTr="001B12E7">
        <w:trPr>
          <w:trHeight w:val="20"/>
          <w:jc w:val="center"/>
        </w:trPr>
        <w:tc>
          <w:tcPr>
            <w:tcW w:w="483" w:type="pct"/>
            <w:vMerge w:val="restart"/>
            <w:tcBorders>
              <w:top w:val="single" w:sz="4" w:space="0" w:color="auto"/>
              <w:left w:val="single" w:sz="4" w:space="0" w:color="auto"/>
            </w:tcBorders>
            <w:shd w:val="clear" w:color="auto" w:fill="FFFFFF"/>
            <w:vAlign w:val="center"/>
          </w:tcPr>
          <w:p w14:paraId="520744D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Giao chéo theo chiều nằm ngang</w:t>
            </w:r>
          </w:p>
        </w:tc>
        <w:tc>
          <w:tcPr>
            <w:tcW w:w="1274" w:type="pct"/>
            <w:tcBorders>
              <w:top w:val="single" w:sz="4" w:space="0" w:color="auto"/>
              <w:left w:val="single" w:sz="4" w:space="0" w:color="auto"/>
            </w:tcBorders>
            <w:shd w:val="clear" w:color="auto" w:fill="FFFFFF"/>
            <w:vAlign w:val="center"/>
          </w:tcPr>
          <w:p w14:paraId="7BE7B66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Mép móng tòa nhà và công trình xây dựng</w:t>
            </w:r>
          </w:p>
        </w:tc>
        <w:tc>
          <w:tcPr>
            <w:tcW w:w="1794" w:type="pct"/>
            <w:tcBorders>
              <w:top w:val="single" w:sz="4" w:space="0" w:color="auto"/>
              <w:left w:val="single" w:sz="4" w:space="0" w:color="auto"/>
            </w:tcBorders>
            <w:shd w:val="clear" w:color="auto" w:fill="FFFFFF"/>
            <w:vAlign w:val="center"/>
          </w:tcPr>
          <w:p w14:paraId="034D7B4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cáp, mương cáp, ống cáp, khối cáp</w:t>
            </w:r>
          </w:p>
        </w:tc>
        <w:tc>
          <w:tcPr>
            <w:tcW w:w="1449" w:type="pct"/>
            <w:tcBorders>
              <w:top w:val="single" w:sz="4" w:space="0" w:color="auto"/>
              <w:left w:val="single" w:sz="4" w:space="0" w:color="auto"/>
              <w:right w:val="single" w:sz="4" w:space="0" w:color="auto"/>
            </w:tcBorders>
            <w:shd w:val="clear" w:color="auto" w:fill="FFFFFF"/>
            <w:vAlign w:val="center"/>
          </w:tcPr>
          <w:p w14:paraId="4E7E9E4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0,6</w:t>
            </w:r>
          </w:p>
        </w:tc>
      </w:tr>
      <w:tr w:rsidR="00E5362F" w:rsidRPr="00E5362F" w14:paraId="678C24E1" w14:textId="77777777" w:rsidTr="001B12E7">
        <w:trPr>
          <w:trHeight w:val="20"/>
          <w:jc w:val="center"/>
        </w:trPr>
        <w:tc>
          <w:tcPr>
            <w:tcW w:w="483" w:type="pct"/>
            <w:vMerge/>
            <w:tcBorders>
              <w:left w:val="single" w:sz="4" w:space="0" w:color="auto"/>
            </w:tcBorders>
            <w:shd w:val="clear" w:color="auto" w:fill="FFFFFF"/>
            <w:vAlign w:val="center"/>
          </w:tcPr>
          <w:p w14:paraId="5FE660C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241CE1C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Gốc cây to trong rừng (gốc cây to trong vườn)</w:t>
            </w:r>
          </w:p>
        </w:tc>
        <w:tc>
          <w:tcPr>
            <w:tcW w:w="1794" w:type="pct"/>
            <w:tcBorders>
              <w:top w:val="single" w:sz="4" w:space="0" w:color="auto"/>
              <w:left w:val="single" w:sz="4" w:space="0" w:color="auto"/>
            </w:tcBorders>
            <w:shd w:val="clear" w:color="auto" w:fill="FFFFFF"/>
            <w:vAlign w:val="center"/>
          </w:tcPr>
          <w:p w14:paraId="030F784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cáp, mương cáp, ống cáp, khối cáp</w:t>
            </w:r>
          </w:p>
        </w:tc>
        <w:tc>
          <w:tcPr>
            <w:tcW w:w="1449" w:type="pct"/>
            <w:tcBorders>
              <w:top w:val="single" w:sz="4" w:space="0" w:color="auto"/>
              <w:left w:val="single" w:sz="4" w:space="0" w:color="auto"/>
              <w:right w:val="single" w:sz="4" w:space="0" w:color="auto"/>
            </w:tcBorders>
            <w:shd w:val="clear" w:color="auto" w:fill="FFFFFF"/>
            <w:vAlign w:val="center"/>
          </w:tcPr>
          <w:p w14:paraId="0386DAF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 (0,75)</w:t>
            </w:r>
          </w:p>
        </w:tc>
      </w:tr>
      <w:tr w:rsidR="00E5362F" w:rsidRPr="00E5362F" w14:paraId="4EFB6931" w14:textId="77777777" w:rsidTr="001B12E7">
        <w:trPr>
          <w:trHeight w:val="20"/>
          <w:jc w:val="center"/>
        </w:trPr>
        <w:tc>
          <w:tcPr>
            <w:tcW w:w="483" w:type="pct"/>
            <w:vMerge/>
            <w:tcBorders>
              <w:left w:val="single" w:sz="4" w:space="0" w:color="auto"/>
            </w:tcBorders>
            <w:shd w:val="clear" w:color="auto" w:fill="FFFFFF"/>
            <w:vAlign w:val="center"/>
          </w:tcPr>
          <w:p w14:paraId="066FBE1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07DB8A2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tòa nhà và công trình có tường kín</w:t>
            </w:r>
          </w:p>
        </w:tc>
        <w:tc>
          <w:tcPr>
            <w:tcW w:w="1794" w:type="pct"/>
            <w:tcBorders>
              <w:top w:val="single" w:sz="4" w:space="0" w:color="auto"/>
              <w:left w:val="single" w:sz="4" w:space="0" w:color="auto"/>
            </w:tcBorders>
            <w:shd w:val="clear" w:color="auto" w:fill="FFFFFF"/>
            <w:vAlign w:val="center"/>
          </w:tcPr>
          <w:p w14:paraId="0C4F332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tường nhà và tường công trình</w:t>
            </w:r>
          </w:p>
        </w:tc>
        <w:tc>
          <w:tcPr>
            <w:tcW w:w="1449" w:type="pct"/>
            <w:tcBorders>
              <w:top w:val="single" w:sz="4" w:space="0" w:color="auto"/>
              <w:left w:val="single" w:sz="4" w:space="0" w:color="auto"/>
              <w:right w:val="single" w:sz="4" w:space="0" w:color="auto"/>
            </w:tcBorders>
            <w:shd w:val="clear" w:color="auto" w:fill="FFFFFF"/>
            <w:vAlign w:val="center"/>
          </w:tcPr>
          <w:p w14:paraId="5569980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r>
      <w:tr w:rsidR="00E5362F" w:rsidRPr="00E5362F" w14:paraId="4D71EDAB" w14:textId="77777777" w:rsidTr="001B12E7">
        <w:trPr>
          <w:trHeight w:val="20"/>
          <w:jc w:val="center"/>
        </w:trPr>
        <w:tc>
          <w:tcPr>
            <w:tcW w:w="483" w:type="pct"/>
            <w:vMerge/>
            <w:tcBorders>
              <w:left w:val="single" w:sz="4" w:space="0" w:color="auto"/>
            </w:tcBorders>
            <w:shd w:val="clear" w:color="auto" w:fill="FFFFFF"/>
            <w:vAlign w:val="center"/>
          </w:tcPr>
          <w:p w14:paraId="1DFF4C4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661EF51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tòa nhà và công trình có tường có lỗ</w:t>
            </w:r>
          </w:p>
        </w:tc>
        <w:tc>
          <w:tcPr>
            <w:tcW w:w="1794" w:type="pct"/>
            <w:tcBorders>
              <w:top w:val="single" w:sz="4" w:space="0" w:color="auto"/>
              <w:left w:val="single" w:sz="4" w:space="0" w:color="auto"/>
            </w:tcBorders>
            <w:shd w:val="clear" w:color="auto" w:fill="FFFFFF"/>
            <w:vAlign w:val="center"/>
          </w:tcPr>
          <w:p w14:paraId="4CAD92B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tường nhà và tường công trình</w:t>
            </w:r>
          </w:p>
        </w:tc>
        <w:tc>
          <w:tcPr>
            <w:tcW w:w="1449" w:type="pct"/>
            <w:tcBorders>
              <w:top w:val="single" w:sz="4" w:space="0" w:color="auto"/>
              <w:left w:val="single" w:sz="4" w:space="0" w:color="auto"/>
              <w:right w:val="single" w:sz="4" w:space="0" w:color="auto"/>
            </w:tcBorders>
            <w:shd w:val="clear" w:color="auto" w:fill="FFFFFF"/>
            <w:vAlign w:val="center"/>
          </w:tcPr>
          <w:p w14:paraId="39E2D0D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E7DFB" w14:paraId="154D8542" w14:textId="77777777" w:rsidTr="001B12E7">
        <w:trPr>
          <w:trHeight w:val="20"/>
          <w:jc w:val="center"/>
        </w:trPr>
        <w:tc>
          <w:tcPr>
            <w:tcW w:w="483" w:type="pct"/>
            <w:vMerge/>
            <w:tcBorders>
              <w:left w:val="single" w:sz="4" w:space="0" w:color="auto"/>
            </w:tcBorders>
            <w:shd w:val="clear" w:color="auto" w:fill="FFFFFF"/>
            <w:vAlign w:val="center"/>
          </w:tcPr>
          <w:p w14:paraId="26B789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6A2C28F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sắt không điện khí hóa trong khu vực nhà máy</w:t>
            </w:r>
          </w:p>
        </w:tc>
        <w:tc>
          <w:tcPr>
            <w:tcW w:w="1794" w:type="pct"/>
            <w:tcBorders>
              <w:top w:val="single" w:sz="4" w:space="0" w:color="auto"/>
              <w:left w:val="single" w:sz="4" w:space="0" w:color="auto"/>
            </w:tcBorders>
            <w:shd w:val="clear" w:color="auto" w:fill="FFFFFF"/>
            <w:vAlign w:val="center"/>
          </w:tcPr>
          <w:p w14:paraId="3B2BAD7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chỗ ngoài gần nhất của công trình</w:t>
            </w:r>
          </w:p>
        </w:tc>
        <w:tc>
          <w:tcPr>
            <w:tcW w:w="1449" w:type="pct"/>
            <w:tcBorders>
              <w:top w:val="single" w:sz="4" w:space="0" w:color="auto"/>
              <w:left w:val="single" w:sz="4" w:space="0" w:color="auto"/>
              <w:right w:val="single" w:sz="4" w:space="0" w:color="auto"/>
            </w:tcBorders>
            <w:shd w:val="clear" w:color="auto" w:fill="FFFFFF"/>
            <w:vAlign w:val="center"/>
          </w:tcPr>
          <w:p w14:paraId="15AAC17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Cầu cáp và hành lang cáp có người đi lại: 3,0</w:t>
            </w:r>
          </w:p>
          <w:p w14:paraId="52CCC92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Cầu cáp và hành lang cáp không có người đi lại: 1,0</w:t>
            </w:r>
          </w:p>
        </w:tc>
      </w:tr>
      <w:tr w:rsidR="00E5362F" w:rsidRPr="00E5362F" w14:paraId="44D24FFB" w14:textId="77777777" w:rsidTr="001B12E7">
        <w:trPr>
          <w:trHeight w:val="20"/>
          <w:jc w:val="center"/>
        </w:trPr>
        <w:tc>
          <w:tcPr>
            <w:tcW w:w="483" w:type="pct"/>
            <w:vMerge/>
            <w:tcBorders>
              <w:left w:val="single" w:sz="4" w:space="0" w:color="auto"/>
            </w:tcBorders>
            <w:shd w:val="clear" w:color="auto" w:fill="FFFFFF"/>
            <w:vAlign w:val="center"/>
          </w:tcPr>
          <w:p w14:paraId="59FDEF4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7DD1100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ô tô trong nhà máy và đường chữa cháy</w:t>
            </w:r>
          </w:p>
        </w:tc>
        <w:tc>
          <w:tcPr>
            <w:tcW w:w="1794" w:type="pct"/>
            <w:tcBorders>
              <w:top w:val="single" w:sz="4" w:space="0" w:color="auto"/>
              <w:left w:val="single" w:sz="4" w:space="0" w:color="auto"/>
            </w:tcBorders>
            <w:shd w:val="clear" w:color="auto" w:fill="FFFFFF"/>
            <w:vAlign w:val="center"/>
          </w:tcPr>
          <w:p w14:paraId="5861580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mép ngoài của rãnh thoát nước của đường</w:t>
            </w:r>
          </w:p>
        </w:tc>
        <w:tc>
          <w:tcPr>
            <w:tcW w:w="1449" w:type="pct"/>
            <w:tcBorders>
              <w:top w:val="single" w:sz="4" w:space="0" w:color="auto"/>
              <w:left w:val="single" w:sz="4" w:space="0" w:color="auto"/>
              <w:right w:val="single" w:sz="4" w:space="0" w:color="auto"/>
            </w:tcBorders>
            <w:shd w:val="clear" w:color="auto" w:fill="FFFFFF"/>
            <w:vAlign w:val="center"/>
          </w:tcPr>
          <w:p w14:paraId="2979E8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5362F" w14:paraId="483B6494" w14:textId="77777777" w:rsidTr="001B12E7">
        <w:trPr>
          <w:trHeight w:val="20"/>
          <w:jc w:val="center"/>
        </w:trPr>
        <w:tc>
          <w:tcPr>
            <w:tcW w:w="483" w:type="pct"/>
            <w:vMerge/>
            <w:tcBorders>
              <w:left w:val="single" w:sz="4" w:space="0" w:color="auto"/>
            </w:tcBorders>
            <w:shd w:val="clear" w:color="auto" w:fill="FFFFFF"/>
            <w:vAlign w:val="center"/>
          </w:tcPr>
          <w:p w14:paraId="535320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372149A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cáp treo</w:t>
            </w:r>
          </w:p>
        </w:tc>
        <w:tc>
          <w:tcPr>
            <w:tcW w:w="1794" w:type="pct"/>
            <w:tcBorders>
              <w:top w:val="single" w:sz="4" w:space="0" w:color="auto"/>
              <w:left w:val="single" w:sz="4" w:space="0" w:color="auto"/>
            </w:tcBorders>
            <w:shd w:val="clear" w:color="auto" w:fill="FFFFFF"/>
            <w:vAlign w:val="center"/>
          </w:tcPr>
          <w:p w14:paraId="131282E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mép ngoài của phần vận chuyển</w:t>
            </w:r>
          </w:p>
        </w:tc>
        <w:tc>
          <w:tcPr>
            <w:tcW w:w="1449" w:type="pct"/>
            <w:tcBorders>
              <w:top w:val="single" w:sz="4" w:space="0" w:color="auto"/>
              <w:left w:val="single" w:sz="4" w:space="0" w:color="auto"/>
              <w:right w:val="single" w:sz="4" w:space="0" w:color="auto"/>
            </w:tcBorders>
            <w:shd w:val="clear" w:color="auto" w:fill="FFFFFF"/>
            <w:vAlign w:val="center"/>
          </w:tcPr>
          <w:p w14:paraId="483584F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50AFF79B" w14:textId="77777777" w:rsidTr="001B12E7">
        <w:trPr>
          <w:trHeight w:val="20"/>
          <w:jc w:val="center"/>
        </w:trPr>
        <w:tc>
          <w:tcPr>
            <w:tcW w:w="483" w:type="pct"/>
            <w:vMerge/>
            <w:tcBorders>
              <w:left w:val="single" w:sz="4" w:space="0" w:color="auto"/>
            </w:tcBorders>
            <w:shd w:val="clear" w:color="auto" w:fill="FFFFFF"/>
            <w:vAlign w:val="center"/>
          </w:tcPr>
          <w:p w14:paraId="298E61F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56516FF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ống đặt trên mặt đất</w:t>
            </w:r>
          </w:p>
        </w:tc>
        <w:tc>
          <w:tcPr>
            <w:tcW w:w="1794" w:type="pct"/>
            <w:tcBorders>
              <w:top w:val="single" w:sz="4" w:space="0" w:color="auto"/>
              <w:left w:val="single" w:sz="4" w:space="0" w:color="auto"/>
            </w:tcBorders>
            <w:shd w:val="clear" w:color="auto" w:fill="FFFFFF"/>
            <w:vAlign w:val="center"/>
          </w:tcPr>
          <w:p w14:paraId="0D42114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hành lang cáp đến phần gần nhất của đường ống</w:t>
            </w:r>
          </w:p>
        </w:tc>
        <w:tc>
          <w:tcPr>
            <w:tcW w:w="1449" w:type="pct"/>
            <w:tcBorders>
              <w:top w:val="single" w:sz="4" w:space="0" w:color="auto"/>
              <w:left w:val="single" w:sz="4" w:space="0" w:color="auto"/>
              <w:right w:val="single" w:sz="4" w:space="0" w:color="auto"/>
            </w:tcBorders>
            <w:shd w:val="clear" w:color="auto" w:fill="FFFFFF"/>
            <w:vAlign w:val="center"/>
          </w:tcPr>
          <w:p w14:paraId="3A9DBED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w:t>
            </w:r>
          </w:p>
        </w:tc>
      </w:tr>
      <w:tr w:rsidR="00E5362F" w:rsidRPr="00E5362F" w14:paraId="0DE8FBC6" w14:textId="77777777" w:rsidTr="001B12E7">
        <w:trPr>
          <w:trHeight w:val="20"/>
          <w:jc w:val="center"/>
        </w:trPr>
        <w:tc>
          <w:tcPr>
            <w:tcW w:w="483" w:type="pct"/>
            <w:vMerge/>
            <w:tcBorders>
              <w:left w:val="single" w:sz="4" w:space="0" w:color="auto"/>
            </w:tcBorders>
            <w:shd w:val="clear" w:color="auto" w:fill="FFFFFF"/>
            <w:vAlign w:val="center"/>
          </w:tcPr>
          <w:p w14:paraId="09BACE8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vAlign w:val="center"/>
          </w:tcPr>
          <w:p w14:paraId="5E92B78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w:t>
            </w:r>
          </w:p>
        </w:tc>
        <w:tc>
          <w:tcPr>
            <w:tcW w:w="1794" w:type="pct"/>
            <w:tcBorders>
              <w:top w:val="single" w:sz="4" w:space="0" w:color="auto"/>
              <w:left w:val="single" w:sz="4" w:space="0" w:color="auto"/>
            </w:tcBorders>
            <w:shd w:val="clear" w:color="auto" w:fill="FFFFFF"/>
            <w:vAlign w:val="center"/>
          </w:tcPr>
          <w:p w14:paraId="3D96F09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dây dẫn điện</w:t>
            </w:r>
          </w:p>
        </w:tc>
        <w:tc>
          <w:tcPr>
            <w:tcW w:w="1449" w:type="pct"/>
            <w:tcBorders>
              <w:top w:val="single" w:sz="4" w:space="0" w:color="auto"/>
              <w:left w:val="single" w:sz="4" w:space="0" w:color="auto"/>
              <w:right w:val="single" w:sz="4" w:space="0" w:color="auto"/>
            </w:tcBorders>
            <w:shd w:val="clear" w:color="auto" w:fill="FFFFFF"/>
            <w:vAlign w:val="center"/>
          </w:tcPr>
          <w:p w14:paraId="629875B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hành lang an toàn của ĐDK</w:t>
            </w:r>
          </w:p>
        </w:tc>
      </w:tr>
      <w:tr w:rsidR="00E5362F" w:rsidRPr="00E5362F" w14:paraId="7397A66D" w14:textId="77777777" w:rsidTr="001B12E7">
        <w:trPr>
          <w:trHeight w:val="20"/>
          <w:jc w:val="center"/>
        </w:trPr>
        <w:tc>
          <w:tcPr>
            <w:tcW w:w="483" w:type="pct"/>
            <w:vMerge w:val="restart"/>
            <w:tcBorders>
              <w:top w:val="single" w:sz="4" w:space="0" w:color="auto"/>
              <w:left w:val="single" w:sz="4" w:space="0" w:color="auto"/>
            </w:tcBorders>
            <w:shd w:val="clear" w:color="auto" w:fill="FFFFFF"/>
            <w:vAlign w:val="center"/>
          </w:tcPr>
          <w:p w14:paraId="3E0F8B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Giao chéo theo chiều thẳng đứng</w:t>
            </w:r>
          </w:p>
        </w:tc>
        <w:tc>
          <w:tcPr>
            <w:tcW w:w="1274" w:type="pct"/>
            <w:tcBorders>
              <w:top w:val="single" w:sz="4" w:space="0" w:color="auto"/>
              <w:left w:val="single" w:sz="4" w:space="0" w:color="auto"/>
            </w:tcBorders>
            <w:shd w:val="clear" w:color="auto" w:fill="FFFFFF"/>
            <w:vAlign w:val="center"/>
          </w:tcPr>
          <w:p w14:paraId="757821B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sắt không điện khí hóa trong khu vực nhà máy</w:t>
            </w:r>
          </w:p>
        </w:tc>
        <w:tc>
          <w:tcPr>
            <w:tcW w:w="1794" w:type="pct"/>
            <w:tcBorders>
              <w:top w:val="single" w:sz="4" w:space="0" w:color="auto"/>
              <w:left w:val="single" w:sz="4" w:space="0" w:color="auto"/>
            </w:tcBorders>
            <w:shd w:val="clear" w:color="auto" w:fill="FFFFFF"/>
            <w:vAlign w:val="center"/>
          </w:tcPr>
          <w:p w14:paraId="1CB27E2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điểm thấp nhất của cầu cáp và hành lang cáp đến mặt của đường ray</w:t>
            </w:r>
          </w:p>
        </w:tc>
        <w:tc>
          <w:tcPr>
            <w:tcW w:w="1449" w:type="pct"/>
            <w:tcBorders>
              <w:top w:val="single" w:sz="4" w:space="0" w:color="auto"/>
              <w:left w:val="single" w:sz="4" w:space="0" w:color="auto"/>
              <w:right w:val="single" w:sz="4" w:space="0" w:color="auto"/>
            </w:tcBorders>
            <w:shd w:val="clear" w:color="auto" w:fill="FFFFFF"/>
            <w:vAlign w:val="center"/>
          </w:tcPr>
          <w:p w14:paraId="069DEC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5,6</w:t>
            </w:r>
          </w:p>
        </w:tc>
      </w:tr>
      <w:tr w:rsidR="00E5362F" w:rsidRPr="00E5362F" w14:paraId="30B3920C" w14:textId="77777777" w:rsidTr="001B12E7">
        <w:trPr>
          <w:trHeight w:val="20"/>
          <w:jc w:val="center"/>
        </w:trPr>
        <w:tc>
          <w:tcPr>
            <w:tcW w:w="483" w:type="pct"/>
            <w:vMerge/>
            <w:tcBorders>
              <w:left w:val="single" w:sz="4" w:space="0" w:color="auto"/>
            </w:tcBorders>
            <w:shd w:val="clear" w:color="auto" w:fill="FFFFFF"/>
            <w:vAlign w:val="center"/>
          </w:tcPr>
          <w:p w14:paraId="1BD88B6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vMerge w:val="restart"/>
            <w:tcBorders>
              <w:top w:val="single" w:sz="4" w:space="0" w:color="auto"/>
              <w:left w:val="single" w:sz="4" w:space="0" w:color="auto"/>
            </w:tcBorders>
            <w:shd w:val="clear" w:color="auto" w:fill="FFFFFF"/>
            <w:vAlign w:val="center"/>
          </w:tcPr>
          <w:p w14:paraId="5D67AB6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sắt chạy điện trong khu vực nhà máy</w:t>
            </w:r>
          </w:p>
        </w:tc>
        <w:tc>
          <w:tcPr>
            <w:tcW w:w="1794" w:type="pct"/>
            <w:tcBorders>
              <w:top w:val="single" w:sz="4" w:space="0" w:color="auto"/>
              <w:left w:val="single" w:sz="4" w:space="0" w:color="auto"/>
            </w:tcBorders>
            <w:shd w:val="clear" w:color="auto" w:fill="FFFFFF"/>
            <w:vAlign w:val="center"/>
          </w:tcPr>
          <w:p w14:paraId="6D26895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điểm thấp nhất của cầu cáp và hành lang cáp đến mặt của đường ray</w:t>
            </w:r>
          </w:p>
        </w:tc>
        <w:tc>
          <w:tcPr>
            <w:tcW w:w="1449" w:type="pct"/>
            <w:tcBorders>
              <w:top w:val="single" w:sz="4" w:space="0" w:color="auto"/>
              <w:left w:val="single" w:sz="4" w:space="0" w:color="auto"/>
              <w:right w:val="single" w:sz="4" w:space="0" w:color="auto"/>
            </w:tcBorders>
            <w:shd w:val="clear" w:color="auto" w:fill="FFFFFF"/>
            <w:vAlign w:val="center"/>
          </w:tcPr>
          <w:p w14:paraId="7A6FDE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7,1</w:t>
            </w:r>
          </w:p>
        </w:tc>
      </w:tr>
      <w:tr w:rsidR="00E5362F" w:rsidRPr="00E5362F" w14:paraId="0AC178A6" w14:textId="77777777" w:rsidTr="001B12E7">
        <w:trPr>
          <w:trHeight w:val="20"/>
          <w:jc w:val="center"/>
        </w:trPr>
        <w:tc>
          <w:tcPr>
            <w:tcW w:w="483" w:type="pct"/>
            <w:vMerge/>
            <w:tcBorders>
              <w:left w:val="single" w:sz="4" w:space="0" w:color="auto"/>
            </w:tcBorders>
            <w:shd w:val="clear" w:color="auto" w:fill="FFFFFF"/>
            <w:vAlign w:val="center"/>
          </w:tcPr>
          <w:p w14:paraId="73F6A99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vMerge/>
            <w:tcBorders>
              <w:left w:val="single" w:sz="4" w:space="0" w:color="auto"/>
              <w:bottom w:val="single" w:sz="4" w:space="0" w:color="auto"/>
            </w:tcBorders>
            <w:shd w:val="clear" w:color="auto" w:fill="FFFFFF"/>
            <w:vAlign w:val="center"/>
          </w:tcPr>
          <w:p w14:paraId="58D5719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794" w:type="pct"/>
            <w:tcBorders>
              <w:top w:val="single" w:sz="4" w:space="0" w:color="auto"/>
              <w:left w:val="single" w:sz="4" w:space="0" w:color="auto"/>
              <w:bottom w:val="single" w:sz="4" w:space="0" w:color="auto"/>
            </w:tcBorders>
            <w:shd w:val="clear" w:color="auto" w:fill="FFFFFF"/>
            <w:vAlign w:val="center"/>
          </w:tcPr>
          <w:p w14:paraId="0F7325B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điểm thấp nhất của cầu cáp và hành lang cáp đến đường dây điện của đường sắt</w:t>
            </w:r>
          </w:p>
        </w:tc>
        <w:tc>
          <w:tcPr>
            <w:tcW w:w="1449" w:type="pct"/>
            <w:tcBorders>
              <w:top w:val="single" w:sz="4" w:space="0" w:color="auto"/>
              <w:left w:val="single" w:sz="4" w:space="0" w:color="auto"/>
              <w:bottom w:val="single" w:sz="4" w:space="0" w:color="auto"/>
              <w:right w:val="single" w:sz="4" w:space="0" w:color="auto"/>
            </w:tcBorders>
            <w:shd w:val="clear" w:color="auto" w:fill="FFFFFF"/>
            <w:vAlign w:val="center"/>
          </w:tcPr>
          <w:p w14:paraId="4F79B27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1C32B597" w14:textId="77777777" w:rsidTr="001B12E7">
        <w:trPr>
          <w:trHeight w:val="20"/>
          <w:jc w:val="center"/>
        </w:trPr>
        <w:tc>
          <w:tcPr>
            <w:tcW w:w="483" w:type="pct"/>
            <w:vMerge/>
            <w:tcBorders>
              <w:left w:val="single" w:sz="4" w:space="0" w:color="auto"/>
            </w:tcBorders>
            <w:shd w:val="clear" w:color="auto" w:fill="FFFFFF"/>
          </w:tcPr>
          <w:p w14:paraId="3B3E28D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left w:val="single" w:sz="4" w:space="0" w:color="auto"/>
              <w:bottom w:val="single" w:sz="4" w:space="0" w:color="auto"/>
            </w:tcBorders>
            <w:shd w:val="clear" w:color="auto" w:fill="FFFFFF"/>
            <w:vAlign w:val="center"/>
          </w:tcPr>
          <w:p w14:paraId="5AB24E5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ô tô trong nhà máy và đường chữa cháy</w:t>
            </w:r>
          </w:p>
        </w:tc>
        <w:tc>
          <w:tcPr>
            <w:tcW w:w="1794" w:type="pct"/>
            <w:tcBorders>
              <w:top w:val="single" w:sz="4" w:space="0" w:color="auto"/>
              <w:left w:val="single" w:sz="4" w:space="0" w:color="auto"/>
              <w:bottom w:val="single" w:sz="4" w:space="0" w:color="auto"/>
            </w:tcBorders>
            <w:shd w:val="clear" w:color="auto" w:fill="FFFFFF"/>
          </w:tcPr>
          <w:p w14:paraId="0575732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điểm thấp nhất của cầu cáp, hành lang cáp đến mặt đường ô tô hoặc đường chữa cháy</w:t>
            </w:r>
          </w:p>
        </w:tc>
        <w:tc>
          <w:tcPr>
            <w:tcW w:w="1449" w:type="pct"/>
            <w:tcBorders>
              <w:top w:val="single" w:sz="4" w:space="0" w:color="auto"/>
              <w:left w:val="single" w:sz="4" w:space="0" w:color="auto"/>
              <w:bottom w:val="single" w:sz="4" w:space="0" w:color="auto"/>
              <w:right w:val="single" w:sz="4" w:space="0" w:color="auto"/>
            </w:tcBorders>
            <w:shd w:val="clear" w:color="auto" w:fill="FFFFFF"/>
            <w:vAlign w:val="center"/>
          </w:tcPr>
          <w:p w14:paraId="05D01E9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r>
      <w:tr w:rsidR="00E5362F" w:rsidRPr="00E5362F" w14:paraId="4E944ECA" w14:textId="77777777" w:rsidTr="001B12E7">
        <w:trPr>
          <w:trHeight w:val="20"/>
          <w:jc w:val="center"/>
        </w:trPr>
        <w:tc>
          <w:tcPr>
            <w:tcW w:w="483" w:type="pct"/>
            <w:vMerge/>
            <w:tcBorders>
              <w:left w:val="single" w:sz="4" w:space="0" w:color="auto"/>
            </w:tcBorders>
            <w:shd w:val="clear" w:color="auto" w:fill="FFFFFF"/>
          </w:tcPr>
          <w:p w14:paraId="606D2BC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left w:val="single" w:sz="4" w:space="0" w:color="auto"/>
              <w:bottom w:val="single" w:sz="4" w:space="0" w:color="auto"/>
            </w:tcBorders>
            <w:shd w:val="clear" w:color="auto" w:fill="FFFFFF"/>
            <w:vAlign w:val="center"/>
          </w:tcPr>
          <w:p w14:paraId="573688C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ống đặt trên mặt đất</w:t>
            </w:r>
          </w:p>
        </w:tc>
        <w:tc>
          <w:tcPr>
            <w:tcW w:w="1794" w:type="pct"/>
            <w:tcBorders>
              <w:top w:val="single" w:sz="4" w:space="0" w:color="auto"/>
              <w:left w:val="single" w:sz="4" w:space="0" w:color="auto"/>
              <w:bottom w:val="single" w:sz="4" w:space="0" w:color="auto"/>
            </w:tcBorders>
            <w:shd w:val="clear" w:color="auto" w:fill="FFFFFF"/>
          </w:tcPr>
          <w:p w14:paraId="622924C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hành lang cáp đến phần gần nhất của đường ồng</w:t>
            </w:r>
          </w:p>
        </w:tc>
        <w:tc>
          <w:tcPr>
            <w:tcW w:w="1449" w:type="pct"/>
            <w:tcBorders>
              <w:top w:val="single" w:sz="4" w:space="0" w:color="auto"/>
              <w:left w:val="single" w:sz="4" w:space="0" w:color="auto"/>
              <w:bottom w:val="single" w:sz="4" w:space="0" w:color="auto"/>
              <w:right w:val="single" w:sz="4" w:space="0" w:color="auto"/>
            </w:tcBorders>
            <w:shd w:val="clear" w:color="auto" w:fill="FFFFFF"/>
            <w:vAlign w:val="center"/>
          </w:tcPr>
          <w:p w14:paraId="5F760B1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w:t>
            </w:r>
          </w:p>
        </w:tc>
      </w:tr>
      <w:tr w:rsidR="00E5362F" w:rsidRPr="00EE7DFB" w14:paraId="6506D5CD" w14:textId="77777777" w:rsidTr="001B12E7">
        <w:trPr>
          <w:trHeight w:val="20"/>
          <w:jc w:val="center"/>
        </w:trPr>
        <w:tc>
          <w:tcPr>
            <w:tcW w:w="483" w:type="pct"/>
            <w:vMerge/>
            <w:tcBorders>
              <w:left w:val="single" w:sz="4" w:space="0" w:color="auto"/>
            </w:tcBorders>
            <w:shd w:val="clear" w:color="auto" w:fill="FFFFFF"/>
          </w:tcPr>
          <w:p w14:paraId="2A9F88A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left w:val="single" w:sz="4" w:space="0" w:color="auto"/>
              <w:bottom w:val="single" w:sz="4" w:space="0" w:color="auto"/>
            </w:tcBorders>
            <w:shd w:val="clear" w:color="auto" w:fill="FFFFFF"/>
            <w:vAlign w:val="center"/>
          </w:tcPr>
          <w:p w14:paraId="45495BE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w:t>
            </w:r>
          </w:p>
        </w:tc>
        <w:tc>
          <w:tcPr>
            <w:tcW w:w="1794" w:type="pct"/>
            <w:tcBorders>
              <w:top w:val="single" w:sz="4" w:space="0" w:color="auto"/>
              <w:left w:val="single" w:sz="4" w:space="0" w:color="auto"/>
              <w:bottom w:val="single" w:sz="4" w:space="0" w:color="auto"/>
            </w:tcBorders>
            <w:shd w:val="clear" w:color="auto" w:fill="FFFFFF"/>
          </w:tcPr>
          <w:p w14:paraId="2A56CD5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dây dẫn điện</w:t>
            </w:r>
          </w:p>
        </w:tc>
        <w:tc>
          <w:tcPr>
            <w:tcW w:w="1449" w:type="pct"/>
            <w:tcBorders>
              <w:top w:val="single" w:sz="4" w:space="0" w:color="auto"/>
              <w:left w:val="single" w:sz="4" w:space="0" w:color="auto"/>
              <w:bottom w:val="single" w:sz="4" w:space="0" w:color="auto"/>
              <w:right w:val="single" w:sz="4" w:space="0" w:color="auto"/>
            </w:tcBorders>
            <w:shd w:val="clear" w:color="auto" w:fill="FFFFFF"/>
          </w:tcPr>
          <w:p w14:paraId="5F0F323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an toàn phóng điện của ĐDK</w:t>
            </w:r>
          </w:p>
        </w:tc>
      </w:tr>
      <w:tr w:rsidR="00E5362F" w:rsidRPr="00E5362F" w14:paraId="182748A4" w14:textId="77777777" w:rsidTr="001B12E7">
        <w:trPr>
          <w:trHeight w:val="20"/>
          <w:jc w:val="center"/>
        </w:trPr>
        <w:tc>
          <w:tcPr>
            <w:tcW w:w="483" w:type="pct"/>
            <w:vMerge/>
            <w:tcBorders>
              <w:left w:val="single" w:sz="4" w:space="0" w:color="auto"/>
              <w:bottom w:val="single" w:sz="4" w:space="0" w:color="auto"/>
            </w:tcBorders>
            <w:shd w:val="clear" w:color="auto" w:fill="FFFFFF"/>
          </w:tcPr>
          <w:p w14:paraId="524507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left w:val="single" w:sz="4" w:space="0" w:color="auto"/>
              <w:bottom w:val="single" w:sz="4" w:space="0" w:color="auto"/>
            </w:tcBorders>
            <w:shd w:val="clear" w:color="auto" w:fill="FFFFFF"/>
          </w:tcPr>
          <w:p w14:paraId="3D3F32D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điện thoại và đường truyền thanh</w:t>
            </w:r>
          </w:p>
        </w:tc>
        <w:tc>
          <w:tcPr>
            <w:tcW w:w="1794" w:type="pct"/>
            <w:tcBorders>
              <w:top w:val="single" w:sz="4" w:space="0" w:color="auto"/>
              <w:left w:val="single" w:sz="4" w:space="0" w:color="auto"/>
              <w:bottom w:val="single" w:sz="4" w:space="0" w:color="auto"/>
            </w:tcBorders>
            <w:shd w:val="clear" w:color="auto" w:fill="FFFFFF"/>
          </w:tcPr>
          <w:p w14:paraId="3C8D552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cầu cáp và hành lang cáp đến dây dẫn điện</w:t>
            </w:r>
          </w:p>
        </w:tc>
        <w:tc>
          <w:tcPr>
            <w:tcW w:w="1449" w:type="pct"/>
            <w:tcBorders>
              <w:top w:val="single" w:sz="4" w:space="0" w:color="auto"/>
              <w:left w:val="single" w:sz="4" w:space="0" w:color="auto"/>
              <w:bottom w:val="single" w:sz="4" w:space="0" w:color="auto"/>
              <w:right w:val="single" w:sz="4" w:space="0" w:color="auto"/>
            </w:tcBorders>
            <w:shd w:val="clear" w:color="auto" w:fill="FFFFFF"/>
            <w:vAlign w:val="center"/>
          </w:tcPr>
          <w:p w14:paraId="150912E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w:t>
            </w:r>
          </w:p>
        </w:tc>
      </w:tr>
    </w:tbl>
    <w:p w14:paraId="361A86C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32B274C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 Khoảng cách nhỏ nhất từ đường cáp điện đến đối tượng khác</w:t>
      </w:r>
    </w:p>
    <w:tbl>
      <w:tblPr>
        <w:tblOverlap w:val="never"/>
        <w:tblW w:w="5000" w:type="pct"/>
        <w:jc w:val="center"/>
        <w:tblCellMar>
          <w:left w:w="10" w:type="dxa"/>
          <w:right w:w="10" w:type="dxa"/>
        </w:tblCellMar>
        <w:tblLook w:val="04A0" w:firstRow="1" w:lastRow="0" w:firstColumn="1" w:lastColumn="0" w:noHBand="0" w:noVBand="1"/>
      </w:tblPr>
      <w:tblGrid>
        <w:gridCol w:w="6436"/>
        <w:gridCol w:w="2583"/>
      </w:tblGrid>
      <w:tr w:rsidR="00E5362F" w:rsidRPr="00EE7DFB" w14:paraId="5C824B1A" w14:textId="77777777" w:rsidTr="001B12E7">
        <w:trPr>
          <w:trHeight w:val="20"/>
          <w:jc w:val="center"/>
        </w:trPr>
        <w:tc>
          <w:tcPr>
            <w:tcW w:w="3568" w:type="pct"/>
            <w:tcBorders>
              <w:top w:val="single" w:sz="4" w:space="0" w:color="auto"/>
              <w:left w:val="single" w:sz="4" w:space="0" w:color="auto"/>
            </w:tcBorders>
            <w:shd w:val="clear" w:color="auto" w:fill="FFFFFF"/>
          </w:tcPr>
          <w:p w14:paraId="0336343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khoảng cách</w:t>
            </w:r>
          </w:p>
        </w:tc>
        <w:tc>
          <w:tcPr>
            <w:tcW w:w="1432" w:type="pct"/>
            <w:tcBorders>
              <w:top w:val="single" w:sz="4" w:space="0" w:color="auto"/>
              <w:left w:val="single" w:sz="4" w:space="0" w:color="auto"/>
              <w:right w:val="single" w:sz="4" w:space="0" w:color="auto"/>
            </w:tcBorders>
            <w:shd w:val="clear" w:color="auto" w:fill="FFFFFF"/>
          </w:tcPr>
          <w:p w14:paraId="517DA7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683AB89C" w14:textId="77777777" w:rsidTr="001B12E7">
        <w:trPr>
          <w:trHeight w:val="20"/>
          <w:jc w:val="center"/>
        </w:trPr>
        <w:tc>
          <w:tcPr>
            <w:tcW w:w="3568" w:type="pct"/>
            <w:tcBorders>
              <w:top w:val="single" w:sz="4" w:space="0" w:color="auto"/>
              <w:left w:val="single" w:sz="4" w:space="0" w:color="auto"/>
            </w:tcBorders>
            <w:shd w:val="clear" w:color="auto" w:fill="FFFFFF"/>
          </w:tcPr>
          <w:p w14:paraId="0D87FD5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đường cáp điện có điện áp đến 35 kV đến ống (ống nước và kênh nước) và đường ống dẫn khí có áp suất từ 0,0049MPa đến 0,588MPa.</w:t>
            </w:r>
          </w:p>
        </w:tc>
        <w:tc>
          <w:tcPr>
            <w:tcW w:w="1432" w:type="pct"/>
            <w:tcBorders>
              <w:top w:val="single" w:sz="4" w:space="0" w:color="auto"/>
              <w:left w:val="single" w:sz="4" w:space="0" w:color="auto"/>
              <w:right w:val="single" w:sz="4" w:space="0" w:color="auto"/>
            </w:tcBorders>
            <w:shd w:val="clear" w:color="auto" w:fill="FFFFFF"/>
          </w:tcPr>
          <w:p w14:paraId="350DA9E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(0,50*1, 0,25*</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tc>
      </w:tr>
      <w:tr w:rsidR="00E5362F" w:rsidRPr="00E5362F" w14:paraId="746C94CD" w14:textId="77777777" w:rsidTr="001B12E7">
        <w:trPr>
          <w:trHeight w:val="20"/>
          <w:jc w:val="center"/>
        </w:trPr>
        <w:tc>
          <w:tcPr>
            <w:tcW w:w="3568" w:type="pct"/>
            <w:tcBorders>
              <w:top w:val="single" w:sz="4" w:space="0" w:color="auto"/>
              <w:left w:val="single" w:sz="4" w:space="0" w:color="auto"/>
            </w:tcBorders>
            <w:shd w:val="clear" w:color="auto" w:fill="FFFFFF"/>
          </w:tcPr>
          <w:p w14:paraId="2FC9286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đường cáp điện có điện áp đến 35 kV đến đường ống dẫn khí có áp suất từ hơn 0,588MPa đến 1,176MPa.</w:t>
            </w:r>
          </w:p>
        </w:tc>
        <w:tc>
          <w:tcPr>
            <w:tcW w:w="1432" w:type="pct"/>
            <w:tcBorders>
              <w:top w:val="single" w:sz="4" w:space="0" w:color="auto"/>
              <w:left w:val="single" w:sz="4" w:space="0" w:color="auto"/>
              <w:right w:val="single" w:sz="4" w:space="0" w:color="auto"/>
            </w:tcBorders>
            <w:shd w:val="clear" w:color="auto" w:fill="FFFFFF"/>
          </w:tcPr>
          <w:p w14:paraId="531F577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(0,50*1, 0,25*</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tc>
      </w:tr>
      <w:tr w:rsidR="00E5362F" w:rsidRPr="00E5362F" w14:paraId="30C89CF7" w14:textId="77777777" w:rsidTr="001B12E7">
        <w:trPr>
          <w:trHeight w:val="20"/>
          <w:jc w:val="center"/>
        </w:trPr>
        <w:tc>
          <w:tcPr>
            <w:tcW w:w="3568" w:type="pct"/>
            <w:tcBorders>
              <w:top w:val="single" w:sz="4" w:space="0" w:color="auto"/>
              <w:left w:val="single" w:sz="4" w:space="0" w:color="auto"/>
            </w:tcBorders>
            <w:shd w:val="clear" w:color="auto" w:fill="FFFFFF"/>
          </w:tcPr>
          <w:p w14:paraId="04956B5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các đường cáp điện đến 35 kV đến các đường ống dẫn nhiệt.</w:t>
            </w:r>
          </w:p>
        </w:tc>
        <w:tc>
          <w:tcPr>
            <w:tcW w:w="1432" w:type="pct"/>
            <w:tcBorders>
              <w:top w:val="single" w:sz="4" w:space="0" w:color="auto"/>
              <w:left w:val="single" w:sz="4" w:space="0" w:color="auto"/>
              <w:right w:val="single" w:sz="4" w:space="0" w:color="auto"/>
            </w:tcBorders>
            <w:shd w:val="clear" w:color="auto" w:fill="FFFFFF"/>
          </w:tcPr>
          <w:p w14:paraId="7344C8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0,50*</w:t>
            </w:r>
            <w:r w:rsidRPr="00E5362F">
              <w:rPr>
                <w:rFonts w:ascii="Arial" w:eastAsia="Courier New" w:hAnsi="Arial" w:cs="Arial"/>
                <w:color w:val="000000" w:themeColor="text1"/>
                <w:kern w:val="0"/>
                <w:sz w:val="20"/>
                <w:szCs w:val="20"/>
                <w:vertAlign w:val="superscript"/>
                <w:lang w:val="vi-VN" w:eastAsia="vi-VN" w:bidi="vi-VN"/>
                <w14:ligatures w14:val="none"/>
              </w:rPr>
              <w:t>3</w:t>
            </w:r>
          </w:p>
        </w:tc>
      </w:tr>
      <w:tr w:rsidR="00E5362F" w:rsidRPr="00E5362F" w14:paraId="162BE190" w14:textId="77777777" w:rsidTr="001B12E7">
        <w:trPr>
          <w:trHeight w:val="20"/>
          <w:jc w:val="center"/>
        </w:trPr>
        <w:tc>
          <w:tcPr>
            <w:tcW w:w="3568" w:type="pct"/>
            <w:tcBorders>
              <w:top w:val="single" w:sz="4" w:space="0" w:color="auto"/>
              <w:left w:val="single" w:sz="4" w:space="0" w:color="auto"/>
            </w:tcBorders>
            <w:shd w:val="clear" w:color="auto" w:fill="FFFFFF"/>
          </w:tcPr>
          <w:p w14:paraId="1B3A744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đường cáp điện có điện áp 110 kV và 220 kV đến các đường ống (trừ đường ống nhiên liệu lỏng và khí), được đặt gần các đường ống ở đoạn có chiều dài đến 50m có các vách ngăn để tránh tác động cơ học.</w:t>
            </w:r>
          </w:p>
        </w:tc>
        <w:tc>
          <w:tcPr>
            <w:tcW w:w="1432" w:type="pct"/>
            <w:tcBorders>
              <w:top w:val="single" w:sz="4" w:space="0" w:color="auto"/>
              <w:left w:val="single" w:sz="4" w:space="0" w:color="auto"/>
              <w:right w:val="single" w:sz="4" w:space="0" w:color="auto"/>
            </w:tcBorders>
            <w:shd w:val="clear" w:color="auto" w:fill="FFFFFF"/>
          </w:tcPr>
          <w:p w14:paraId="2C8C1C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0,50</w:t>
            </w:r>
          </w:p>
        </w:tc>
      </w:tr>
      <w:tr w:rsidR="00E5362F" w:rsidRPr="00E5362F" w14:paraId="515E4FBD" w14:textId="77777777" w:rsidTr="001B12E7">
        <w:trPr>
          <w:trHeight w:val="20"/>
          <w:jc w:val="center"/>
        </w:trPr>
        <w:tc>
          <w:tcPr>
            <w:tcW w:w="3568" w:type="pct"/>
            <w:tcBorders>
              <w:top w:val="single" w:sz="4" w:space="0" w:color="auto"/>
              <w:left w:val="single" w:sz="4" w:space="0" w:color="auto"/>
            </w:tcBorders>
            <w:shd w:val="clear" w:color="auto" w:fill="FFFFFF"/>
          </w:tcPr>
          <w:p w14:paraId="2C7901D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các đường cáp điện đặt trong ranh giới đường sắt đến trục tâm của đường ray.</w:t>
            </w:r>
          </w:p>
        </w:tc>
        <w:tc>
          <w:tcPr>
            <w:tcW w:w="1432" w:type="pct"/>
            <w:tcBorders>
              <w:top w:val="single" w:sz="4" w:space="0" w:color="auto"/>
              <w:left w:val="single" w:sz="4" w:space="0" w:color="auto"/>
              <w:right w:val="single" w:sz="4" w:space="0" w:color="auto"/>
            </w:tcBorders>
            <w:shd w:val="clear" w:color="auto" w:fill="FFFFFF"/>
          </w:tcPr>
          <w:p w14:paraId="3949701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3,25*</w:t>
            </w:r>
            <w:r w:rsidRPr="00E5362F">
              <w:rPr>
                <w:rFonts w:ascii="Arial" w:eastAsia="Courier New" w:hAnsi="Arial" w:cs="Arial"/>
                <w:color w:val="000000" w:themeColor="text1"/>
                <w:kern w:val="0"/>
                <w:sz w:val="20"/>
                <w:szCs w:val="20"/>
                <w:vertAlign w:val="superscript"/>
                <w:lang w:val="vi-VN" w:eastAsia="vi-VN" w:bidi="vi-VN"/>
                <w14:ligatures w14:val="none"/>
              </w:rPr>
              <w:t>4</w:t>
            </w:r>
          </w:p>
        </w:tc>
      </w:tr>
      <w:tr w:rsidR="00E5362F" w:rsidRPr="00E5362F" w14:paraId="6CA18AA9" w14:textId="77777777" w:rsidTr="001B12E7">
        <w:trPr>
          <w:trHeight w:val="20"/>
          <w:jc w:val="center"/>
        </w:trPr>
        <w:tc>
          <w:tcPr>
            <w:tcW w:w="3568" w:type="pct"/>
            <w:tcBorders>
              <w:top w:val="single" w:sz="4" w:space="0" w:color="auto"/>
              <w:left w:val="single" w:sz="4" w:space="0" w:color="auto"/>
            </w:tcBorders>
            <w:shd w:val="clear" w:color="auto" w:fill="FFFFFF"/>
          </w:tcPr>
          <w:p w14:paraId="2A25EBA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các đường cáp điện đến trục tâm của đường sắt chạy điện.</w:t>
            </w:r>
          </w:p>
        </w:tc>
        <w:tc>
          <w:tcPr>
            <w:tcW w:w="1432" w:type="pct"/>
            <w:tcBorders>
              <w:top w:val="single" w:sz="4" w:space="0" w:color="auto"/>
              <w:left w:val="single" w:sz="4" w:space="0" w:color="auto"/>
              <w:right w:val="single" w:sz="4" w:space="0" w:color="auto"/>
            </w:tcBorders>
            <w:shd w:val="clear" w:color="auto" w:fill="FFFFFF"/>
          </w:tcPr>
          <w:p w14:paraId="0BCDAE3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10,75*</w:t>
            </w:r>
            <w:r w:rsidRPr="00E5362F">
              <w:rPr>
                <w:rFonts w:ascii="Arial" w:eastAsia="Courier New" w:hAnsi="Arial" w:cs="Arial"/>
                <w:color w:val="000000" w:themeColor="text1"/>
                <w:kern w:val="0"/>
                <w:sz w:val="20"/>
                <w:szCs w:val="20"/>
                <w:vertAlign w:val="superscript"/>
                <w:lang w:val="vi-VN" w:eastAsia="vi-VN" w:bidi="vi-VN"/>
                <w14:ligatures w14:val="none"/>
              </w:rPr>
              <w:t>4</w:t>
            </w:r>
          </w:p>
        </w:tc>
      </w:tr>
      <w:tr w:rsidR="00E5362F" w:rsidRPr="00E5362F" w14:paraId="6C49F516" w14:textId="77777777" w:rsidTr="001B12E7">
        <w:trPr>
          <w:trHeight w:val="20"/>
          <w:jc w:val="center"/>
        </w:trPr>
        <w:tc>
          <w:tcPr>
            <w:tcW w:w="3568" w:type="pct"/>
            <w:tcBorders>
              <w:top w:val="single" w:sz="4" w:space="0" w:color="auto"/>
              <w:left w:val="single" w:sz="4" w:space="0" w:color="auto"/>
            </w:tcBorders>
            <w:shd w:val="clear" w:color="auto" w:fill="FFFFFF"/>
          </w:tcPr>
          <w:p w14:paraId="0C5159F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các đường cáp điện đến trục tâm của các đường tàu điện.</w:t>
            </w:r>
          </w:p>
        </w:tc>
        <w:tc>
          <w:tcPr>
            <w:tcW w:w="1432" w:type="pct"/>
            <w:tcBorders>
              <w:top w:val="single" w:sz="4" w:space="0" w:color="auto"/>
              <w:left w:val="single" w:sz="4" w:space="0" w:color="auto"/>
              <w:right w:val="single" w:sz="4" w:space="0" w:color="auto"/>
            </w:tcBorders>
            <w:shd w:val="clear" w:color="auto" w:fill="FFFFFF"/>
          </w:tcPr>
          <w:p w14:paraId="27F4902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2,75*</w:t>
            </w:r>
            <w:r w:rsidRPr="00E5362F">
              <w:rPr>
                <w:rFonts w:ascii="Arial" w:eastAsia="Courier New" w:hAnsi="Arial" w:cs="Arial"/>
                <w:color w:val="000000" w:themeColor="text1"/>
                <w:kern w:val="0"/>
                <w:sz w:val="20"/>
                <w:szCs w:val="20"/>
                <w:vertAlign w:val="superscript"/>
                <w:lang w:val="vi-VN" w:eastAsia="vi-VN" w:bidi="vi-VN"/>
                <w14:ligatures w14:val="none"/>
              </w:rPr>
              <w:t>4</w:t>
            </w:r>
          </w:p>
        </w:tc>
      </w:tr>
      <w:tr w:rsidR="00E5362F" w:rsidRPr="00E5362F" w14:paraId="0FFE4DDC" w14:textId="77777777" w:rsidTr="001B12E7">
        <w:trPr>
          <w:trHeight w:val="20"/>
          <w:jc w:val="center"/>
        </w:trPr>
        <w:tc>
          <w:tcPr>
            <w:tcW w:w="3568" w:type="pct"/>
            <w:tcBorders>
              <w:top w:val="single" w:sz="4" w:space="0" w:color="auto"/>
              <w:left w:val="single" w:sz="4" w:space="0" w:color="auto"/>
              <w:bottom w:val="single" w:sz="4" w:space="0" w:color="auto"/>
            </w:tcBorders>
            <w:shd w:val="clear" w:color="auto" w:fill="FFFFFF"/>
          </w:tcPr>
          <w:p w14:paraId="6C4C488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các đường cáp điện đến mép đường ô tô cấp I và II.</w:t>
            </w:r>
          </w:p>
        </w:tc>
        <w:tc>
          <w:tcPr>
            <w:tcW w:w="1432" w:type="pct"/>
            <w:tcBorders>
              <w:top w:val="single" w:sz="4" w:space="0" w:color="auto"/>
              <w:left w:val="single" w:sz="4" w:space="0" w:color="auto"/>
              <w:bottom w:val="single" w:sz="4" w:space="0" w:color="auto"/>
              <w:right w:val="single" w:sz="4" w:space="0" w:color="auto"/>
            </w:tcBorders>
            <w:shd w:val="clear" w:color="auto" w:fill="FFFFFF"/>
          </w:tcPr>
          <w:p w14:paraId="458810E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0,70*5</w:t>
            </w:r>
          </w:p>
        </w:tc>
      </w:tr>
    </w:tbl>
    <w:p w14:paraId="29FDAAC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w:t>
      </w:r>
    </w:p>
    <w:p w14:paraId="038D03B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 Những số trên áp dụng cho khoảng cách từ các đường cáp điện có điện áp đến 35 kV đến các đường ống (trừ đường ống nhiên liệu lỏng và khí) ở những chỗ hẹp.</w:t>
      </w:r>
    </w:p>
    <w:p w14:paraId="53D517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(*2) Những số trên áp dụng cho các đường cáp được đặt trong ống dọc theo toàn bộ chiều dài.</w:t>
      </w:r>
    </w:p>
    <w:p w14:paraId="30F9C2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6" w:name="bookmark229"/>
      <w:bookmarkEnd w:id="226"/>
      <w:r w:rsidRPr="00E5362F">
        <w:rPr>
          <w:rFonts w:ascii="Arial" w:eastAsia="Courier New" w:hAnsi="Arial" w:cs="Arial"/>
          <w:color w:val="000000" w:themeColor="text1"/>
          <w:kern w:val="0"/>
          <w:sz w:val="20"/>
          <w:szCs w:val="20"/>
          <w:lang w:val="vi-VN" w:eastAsia="vi-VN" w:bidi="vi-VN"/>
          <w14:ligatures w14:val="none"/>
        </w:rPr>
        <w:t>- (*3) Ống dẫn nhiệt có lớp bọc cách nhiệt suốt chiều dài giao chéo cộng thêm mỗi phía 2 m.</w:t>
      </w:r>
    </w:p>
    <w:p w14:paraId="78B412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7" w:name="bookmark230"/>
      <w:bookmarkEnd w:id="227"/>
      <w:r w:rsidRPr="00E5362F">
        <w:rPr>
          <w:rFonts w:ascii="Arial" w:eastAsia="Courier New" w:hAnsi="Arial" w:cs="Arial"/>
          <w:color w:val="000000" w:themeColor="text1"/>
          <w:kern w:val="0"/>
          <w:sz w:val="20"/>
          <w:szCs w:val="20"/>
          <w:lang w:val="vi-VN" w:eastAsia="vi-VN" w:bidi="vi-VN"/>
          <w14:ligatures w14:val="none"/>
        </w:rPr>
        <w:t>- (*4) Đường cáp điện lắp đặt trong hành lang đường sắt, đường sắt chạy điện, đường ô tô điện phải được thoả thuận của các cơ quan quản lý các công trình đó.</w:t>
      </w:r>
    </w:p>
    <w:p w14:paraId="2F30467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8" w:name="bookmark231"/>
      <w:bookmarkEnd w:id="228"/>
      <w:r w:rsidRPr="00E5362F">
        <w:rPr>
          <w:rFonts w:ascii="Arial" w:eastAsia="Courier New" w:hAnsi="Arial" w:cs="Arial"/>
          <w:color w:val="000000" w:themeColor="text1"/>
          <w:kern w:val="0"/>
          <w:sz w:val="20"/>
          <w:szCs w:val="20"/>
          <w:lang w:val="vi-VN" w:eastAsia="vi-VN" w:bidi="vi-VN"/>
          <w14:ligatures w14:val="none"/>
        </w:rPr>
        <w:t>- (*5) Khoảng cách này có thể giảm nếu được thỏa thuận của cơ quan quản lý đường bộ.</w:t>
      </w:r>
    </w:p>
    <w:p w14:paraId="6A0CC36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29" w:name="bookmark232"/>
      <w:bookmarkEnd w:id="229"/>
      <w:r w:rsidRPr="00E5362F">
        <w:rPr>
          <w:rFonts w:ascii="Arial" w:eastAsia="Courier New" w:hAnsi="Arial" w:cs="Arial"/>
          <w:b/>
          <w:bCs/>
          <w:color w:val="000000" w:themeColor="text1"/>
          <w:kern w:val="0"/>
          <w:sz w:val="20"/>
          <w:szCs w:val="20"/>
          <w:lang w:val="vi-VN" w:eastAsia="vi-VN" w:bidi="vi-VN"/>
          <w14:ligatures w14:val="none"/>
        </w:rPr>
        <w:t>2.1.19.4</w:t>
      </w:r>
      <w:r w:rsidRPr="00E5362F">
        <w:rPr>
          <w:rFonts w:ascii="Arial" w:eastAsia="Courier New" w:hAnsi="Arial" w:cs="Arial"/>
          <w:color w:val="000000" w:themeColor="text1"/>
          <w:kern w:val="0"/>
          <w:sz w:val="20"/>
          <w:szCs w:val="20"/>
          <w:lang w:val="vi-VN" w:eastAsia="vi-VN" w:bidi="vi-VN"/>
          <w14:ligatures w14:val="none"/>
        </w:rPr>
        <w:t xml:space="preserve"> Nếu đặt đường cáp điện giao chéo với các đối tượng khác như: đường ống, đường ống dẫn nhiệt, đường sắt, đường ô tô, nhà để xe, suối, mương nước hoặc bãi phù sa đường cáp điện phải bảo đảm về khoảng cách an toàn thẳng đứng giữa đường cáp và các đối tượng khác, về độ sâu an toàn tính từ bề mặt đường và các đối tượng bảo vệ được quy định trong bảng sau:</w:t>
      </w:r>
    </w:p>
    <w:p w14:paraId="06B16E1C"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2.5: Khoảng cách nhỏ nhất giữa dây cáp và đối tượng khác</w:t>
      </w:r>
    </w:p>
    <w:tbl>
      <w:tblPr>
        <w:tblOverlap w:val="never"/>
        <w:tblW w:w="5000" w:type="pct"/>
        <w:jc w:val="center"/>
        <w:tblCellMar>
          <w:left w:w="10" w:type="dxa"/>
          <w:right w:w="10" w:type="dxa"/>
        </w:tblCellMar>
        <w:tblLook w:val="04A0" w:firstRow="1" w:lastRow="0" w:firstColumn="1" w:lastColumn="0" w:noHBand="0" w:noVBand="1"/>
      </w:tblPr>
      <w:tblGrid>
        <w:gridCol w:w="1450"/>
        <w:gridCol w:w="1699"/>
        <w:gridCol w:w="3992"/>
        <w:gridCol w:w="1878"/>
      </w:tblGrid>
      <w:tr w:rsidR="00E5362F" w:rsidRPr="00EE7DFB" w14:paraId="28ECD5E6" w14:textId="77777777" w:rsidTr="001B12E7">
        <w:trPr>
          <w:trHeight w:val="20"/>
          <w:jc w:val="center"/>
        </w:trPr>
        <w:tc>
          <w:tcPr>
            <w:tcW w:w="804" w:type="pct"/>
            <w:tcBorders>
              <w:top w:val="single" w:sz="4" w:space="0" w:color="auto"/>
              <w:left w:val="single" w:sz="4" w:space="0" w:color="auto"/>
            </w:tcBorders>
            <w:shd w:val="clear" w:color="auto" w:fill="FFFFFF"/>
            <w:vAlign w:val="center"/>
          </w:tcPr>
          <w:p w14:paraId="5FD9EF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Đối tượng khác</w:t>
            </w:r>
          </w:p>
        </w:tc>
        <w:tc>
          <w:tcPr>
            <w:tcW w:w="942" w:type="pct"/>
            <w:tcBorders>
              <w:top w:val="single" w:sz="4" w:space="0" w:color="auto"/>
              <w:left w:val="single" w:sz="4" w:space="0" w:color="auto"/>
            </w:tcBorders>
            <w:shd w:val="clear" w:color="auto" w:fill="FFFFFF"/>
            <w:vAlign w:val="center"/>
          </w:tcPr>
          <w:p w14:paraId="46BD5F1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Loại cáp</w:t>
            </w:r>
          </w:p>
        </w:tc>
        <w:tc>
          <w:tcPr>
            <w:tcW w:w="2213" w:type="pct"/>
            <w:tcBorders>
              <w:top w:val="single" w:sz="4" w:space="0" w:color="auto"/>
              <w:left w:val="single" w:sz="4" w:space="0" w:color="auto"/>
            </w:tcBorders>
            <w:shd w:val="clear" w:color="auto" w:fill="FFFFFF"/>
            <w:vAlign w:val="center"/>
          </w:tcPr>
          <w:p w14:paraId="69F5EF9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Điều kiện</w:t>
            </w:r>
          </w:p>
        </w:tc>
        <w:tc>
          <w:tcPr>
            <w:tcW w:w="1041" w:type="pct"/>
            <w:tcBorders>
              <w:top w:val="single" w:sz="4" w:space="0" w:color="auto"/>
              <w:left w:val="single" w:sz="4" w:space="0" w:color="auto"/>
              <w:right w:val="single" w:sz="4" w:space="0" w:color="auto"/>
            </w:tcBorders>
            <w:shd w:val="clear" w:color="auto" w:fill="FFFFFF"/>
            <w:vAlign w:val="center"/>
          </w:tcPr>
          <w:p w14:paraId="1AF44AF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2B7E694A" w14:textId="77777777" w:rsidTr="001B12E7">
        <w:trPr>
          <w:trHeight w:val="20"/>
          <w:jc w:val="center"/>
        </w:trPr>
        <w:tc>
          <w:tcPr>
            <w:tcW w:w="804" w:type="pct"/>
            <w:tcBorders>
              <w:top w:val="single" w:sz="4" w:space="0" w:color="auto"/>
              <w:left w:val="single" w:sz="4" w:space="0" w:color="auto"/>
            </w:tcBorders>
            <w:shd w:val="clear" w:color="auto" w:fill="FFFFFF"/>
            <w:vAlign w:val="center"/>
          </w:tcPr>
          <w:p w14:paraId="20D6AF2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mặt đường sắt, đường ô tô</w:t>
            </w:r>
          </w:p>
        </w:tc>
        <w:tc>
          <w:tcPr>
            <w:tcW w:w="942" w:type="pct"/>
            <w:tcBorders>
              <w:top w:val="single" w:sz="4" w:space="0" w:color="auto"/>
              <w:left w:val="single" w:sz="4" w:space="0" w:color="auto"/>
            </w:tcBorders>
            <w:shd w:val="clear" w:color="auto" w:fill="FFFFFF"/>
            <w:vAlign w:val="center"/>
          </w:tcPr>
          <w:p w14:paraId="670B03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cáp được bảo vệ</w:t>
            </w:r>
          </w:p>
        </w:tc>
        <w:tc>
          <w:tcPr>
            <w:tcW w:w="2213" w:type="pct"/>
            <w:tcBorders>
              <w:top w:val="single" w:sz="4" w:space="0" w:color="auto"/>
              <w:left w:val="single" w:sz="4" w:space="0" w:color="auto"/>
            </w:tcBorders>
            <w:shd w:val="clear" w:color="auto" w:fill="FFFFFF"/>
            <w:vAlign w:val="center"/>
          </w:tcPr>
          <w:p w14:paraId="2CA265E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được đặt trong ống, trong hầm cáp, khối cáp dọc toàn bộ đoạn giao cắt và dài thêm 0,5 m về cả hai phía.</w:t>
            </w:r>
          </w:p>
        </w:tc>
        <w:tc>
          <w:tcPr>
            <w:tcW w:w="1041" w:type="pct"/>
            <w:tcBorders>
              <w:top w:val="single" w:sz="4" w:space="0" w:color="auto"/>
              <w:left w:val="single" w:sz="4" w:space="0" w:color="auto"/>
              <w:right w:val="single" w:sz="4" w:space="0" w:color="auto"/>
            </w:tcBorders>
            <w:shd w:val="clear" w:color="auto" w:fill="FFFFFF"/>
            <w:vAlign w:val="center"/>
          </w:tcPr>
          <w:p w14:paraId="6D2B26D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1E0B0F8D" w14:textId="77777777" w:rsidTr="001B12E7">
        <w:trPr>
          <w:trHeight w:val="20"/>
          <w:jc w:val="center"/>
        </w:trPr>
        <w:tc>
          <w:tcPr>
            <w:tcW w:w="804" w:type="pct"/>
            <w:vMerge w:val="restart"/>
            <w:tcBorders>
              <w:top w:val="single" w:sz="4" w:space="0" w:color="auto"/>
              <w:left w:val="single" w:sz="4" w:space="0" w:color="auto"/>
            </w:tcBorders>
            <w:shd w:val="clear" w:color="auto" w:fill="FFFFFF"/>
            <w:vAlign w:val="center"/>
          </w:tcPr>
          <w:p w14:paraId="2B9A0B8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Tất cả các đường ống, trừ ống dẫn nhiệt</w:t>
            </w:r>
          </w:p>
        </w:tc>
        <w:tc>
          <w:tcPr>
            <w:tcW w:w="942" w:type="pct"/>
            <w:vMerge w:val="restart"/>
            <w:tcBorders>
              <w:top w:val="single" w:sz="4" w:space="0" w:color="auto"/>
              <w:left w:val="single" w:sz="4" w:space="0" w:color="auto"/>
            </w:tcBorders>
            <w:shd w:val="clear" w:color="auto" w:fill="FFFFFF"/>
            <w:vAlign w:val="center"/>
          </w:tcPr>
          <w:p w14:paraId="4FB93D7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không đi trong khối cáp và ống</w:t>
            </w:r>
          </w:p>
        </w:tc>
        <w:tc>
          <w:tcPr>
            <w:tcW w:w="2213" w:type="pct"/>
            <w:tcBorders>
              <w:top w:val="single" w:sz="4" w:space="0" w:color="auto"/>
              <w:left w:val="single" w:sz="4" w:space="0" w:color="auto"/>
            </w:tcBorders>
            <w:shd w:val="clear" w:color="auto" w:fill="FFFFFF"/>
            <w:vAlign w:val="center"/>
          </w:tcPr>
          <w:p w14:paraId="1077EF0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Đất xung quanh cáp ổn định</w:t>
            </w:r>
          </w:p>
        </w:tc>
        <w:tc>
          <w:tcPr>
            <w:tcW w:w="1041" w:type="pct"/>
            <w:tcBorders>
              <w:top w:val="single" w:sz="4" w:space="0" w:color="auto"/>
              <w:left w:val="single" w:sz="4" w:space="0" w:color="auto"/>
              <w:right w:val="single" w:sz="4" w:space="0" w:color="auto"/>
            </w:tcBorders>
            <w:shd w:val="clear" w:color="auto" w:fill="FFFFFF"/>
            <w:vAlign w:val="center"/>
          </w:tcPr>
          <w:p w14:paraId="641894A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532F275A" w14:textId="77777777" w:rsidTr="001B12E7">
        <w:trPr>
          <w:trHeight w:val="20"/>
          <w:jc w:val="center"/>
        </w:trPr>
        <w:tc>
          <w:tcPr>
            <w:tcW w:w="804" w:type="pct"/>
            <w:vMerge/>
            <w:tcBorders>
              <w:left w:val="single" w:sz="4" w:space="0" w:color="auto"/>
            </w:tcBorders>
            <w:shd w:val="clear" w:color="auto" w:fill="FFFFFF"/>
            <w:vAlign w:val="center"/>
          </w:tcPr>
          <w:p w14:paraId="2960620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42" w:type="pct"/>
            <w:vMerge/>
            <w:tcBorders>
              <w:left w:val="single" w:sz="4" w:space="0" w:color="auto"/>
            </w:tcBorders>
            <w:shd w:val="clear" w:color="auto" w:fill="FFFFFF"/>
            <w:vAlign w:val="center"/>
          </w:tcPr>
          <w:p w14:paraId="719C624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213" w:type="pct"/>
            <w:tcBorders>
              <w:top w:val="single" w:sz="4" w:space="0" w:color="auto"/>
              <w:left w:val="single" w:sz="4" w:space="0" w:color="auto"/>
            </w:tcBorders>
            <w:shd w:val="clear" w:color="auto" w:fill="FFFFFF"/>
            <w:vAlign w:val="center"/>
          </w:tcPr>
          <w:p w14:paraId="17742F0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Đất xung quanh cáp không ổn định</w:t>
            </w:r>
          </w:p>
        </w:tc>
        <w:tc>
          <w:tcPr>
            <w:tcW w:w="1041" w:type="pct"/>
            <w:tcBorders>
              <w:top w:val="single" w:sz="4" w:space="0" w:color="auto"/>
              <w:left w:val="single" w:sz="4" w:space="0" w:color="auto"/>
              <w:right w:val="single" w:sz="4" w:space="0" w:color="auto"/>
            </w:tcBorders>
            <w:shd w:val="clear" w:color="auto" w:fill="FFFFFF"/>
            <w:vAlign w:val="center"/>
          </w:tcPr>
          <w:p w14:paraId="5F3D71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r>
      <w:tr w:rsidR="00E5362F" w:rsidRPr="00E5362F" w14:paraId="6D01F9F2" w14:textId="77777777" w:rsidTr="001B12E7">
        <w:trPr>
          <w:trHeight w:val="20"/>
          <w:jc w:val="center"/>
        </w:trPr>
        <w:tc>
          <w:tcPr>
            <w:tcW w:w="804" w:type="pct"/>
            <w:vMerge/>
            <w:tcBorders>
              <w:left w:val="single" w:sz="4" w:space="0" w:color="auto"/>
            </w:tcBorders>
            <w:shd w:val="clear" w:color="auto" w:fill="FFFFFF"/>
            <w:vAlign w:val="center"/>
          </w:tcPr>
          <w:p w14:paraId="530585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42" w:type="pct"/>
            <w:tcBorders>
              <w:top w:val="single" w:sz="4" w:space="0" w:color="auto"/>
              <w:left w:val="single" w:sz="4" w:space="0" w:color="auto"/>
            </w:tcBorders>
            <w:shd w:val="clear" w:color="auto" w:fill="FFFFFF"/>
            <w:vAlign w:val="center"/>
          </w:tcPr>
          <w:p w14:paraId="15EDEE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đi trong khối cáp</w:t>
            </w:r>
          </w:p>
        </w:tc>
        <w:tc>
          <w:tcPr>
            <w:tcW w:w="2213" w:type="pct"/>
            <w:tcBorders>
              <w:top w:val="single" w:sz="4" w:space="0" w:color="auto"/>
              <w:left w:val="single" w:sz="4" w:space="0" w:color="auto"/>
            </w:tcBorders>
            <w:shd w:val="clear" w:color="auto" w:fill="FFFFFF"/>
            <w:vAlign w:val="center"/>
          </w:tcPr>
          <w:p w14:paraId="63F4641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Điều kiện bình thường</w:t>
            </w:r>
          </w:p>
        </w:tc>
        <w:tc>
          <w:tcPr>
            <w:tcW w:w="1041" w:type="pct"/>
            <w:tcBorders>
              <w:top w:val="single" w:sz="4" w:space="0" w:color="auto"/>
              <w:left w:val="single" w:sz="4" w:space="0" w:color="auto"/>
              <w:right w:val="single" w:sz="4" w:space="0" w:color="auto"/>
            </w:tcBorders>
            <w:shd w:val="clear" w:color="auto" w:fill="FFFFFF"/>
            <w:vAlign w:val="center"/>
          </w:tcPr>
          <w:p w14:paraId="31B0F7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r>
      <w:tr w:rsidR="00E5362F" w:rsidRPr="00E5362F" w14:paraId="436DAA09" w14:textId="77777777" w:rsidTr="001B12E7">
        <w:trPr>
          <w:trHeight w:val="20"/>
          <w:jc w:val="center"/>
        </w:trPr>
        <w:tc>
          <w:tcPr>
            <w:tcW w:w="804" w:type="pct"/>
            <w:vMerge/>
            <w:tcBorders>
              <w:left w:val="single" w:sz="4" w:space="0" w:color="auto"/>
            </w:tcBorders>
            <w:shd w:val="clear" w:color="auto" w:fill="FFFFFF"/>
            <w:vAlign w:val="center"/>
          </w:tcPr>
          <w:p w14:paraId="7FDEA56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42" w:type="pct"/>
            <w:tcBorders>
              <w:top w:val="single" w:sz="4" w:space="0" w:color="auto"/>
              <w:left w:val="single" w:sz="4" w:space="0" w:color="auto"/>
            </w:tcBorders>
            <w:shd w:val="clear" w:color="auto" w:fill="FFFFFF"/>
            <w:vAlign w:val="center"/>
          </w:tcPr>
          <w:p w14:paraId="1B7C879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đi trong ống</w:t>
            </w:r>
          </w:p>
        </w:tc>
        <w:tc>
          <w:tcPr>
            <w:tcW w:w="2213" w:type="pct"/>
            <w:tcBorders>
              <w:top w:val="single" w:sz="4" w:space="0" w:color="auto"/>
              <w:left w:val="single" w:sz="4" w:space="0" w:color="auto"/>
            </w:tcBorders>
            <w:shd w:val="clear" w:color="auto" w:fill="FFFFFF"/>
            <w:vAlign w:val="center"/>
          </w:tcPr>
          <w:p w14:paraId="136A424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Điều kiện bình thường</w:t>
            </w:r>
          </w:p>
        </w:tc>
        <w:tc>
          <w:tcPr>
            <w:tcW w:w="1041" w:type="pct"/>
            <w:tcBorders>
              <w:top w:val="single" w:sz="4" w:space="0" w:color="auto"/>
              <w:left w:val="single" w:sz="4" w:space="0" w:color="auto"/>
              <w:right w:val="single" w:sz="4" w:space="0" w:color="auto"/>
            </w:tcBorders>
            <w:shd w:val="clear" w:color="auto" w:fill="FFFFFF"/>
            <w:vAlign w:val="center"/>
          </w:tcPr>
          <w:p w14:paraId="6E7CC3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0,25</w:t>
            </w:r>
          </w:p>
        </w:tc>
      </w:tr>
      <w:tr w:rsidR="00E5362F" w:rsidRPr="00E5362F" w14:paraId="4F73FB95" w14:textId="77777777" w:rsidTr="001B12E7">
        <w:trPr>
          <w:trHeight w:val="20"/>
          <w:jc w:val="center"/>
        </w:trPr>
        <w:tc>
          <w:tcPr>
            <w:tcW w:w="804" w:type="pct"/>
            <w:vMerge w:val="restart"/>
            <w:tcBorders>
              <w:top w:val="single" w:sz="4" w:space="0" w:color="auto"/>
              <w:left w:val="single" w:sz="4" w:space="0" w:color="auto"/>
            </w:tcBorders>
            <w:shd w:val="clear" w:color="auto" w:fill="FFFFFF"/>
            <w:vAlign w:val="center"/>
          </w:tcPr>
          <w:p w14:paraId="6120F1A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Ống dẫn nhiệt</w:t>
            </w:r>
          </w:p>
        </w:tc>
        <w:tc>
          <w:tcPr>
            <w:tcW w:w="942" w:type="pct"/>
            <w:vMerge w:val="restart"/>
            <w:tcBorders>
              <w:top w:val="single" w:sz="4" w:space="0" w:color="auto"/>
              <w:left w:val="single" w:sz="4" w:space="0" w:color="auto"/>
            </w:tcBorders>
            <w:shd w:val="clear" w:color="auto" w:fill="FFFFFF"/>
            <w:vAlign w:val="center"/>
          </w:tcPr>
          <w:p w14:paraId="47E3CAC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không đi trong khối cáp và ống</w:t>
            </w:r>
          </w:p>
        </w:tc>
        <w:tc>
          <w:tcPr>
            <w:tcW w:w="2213" w:type="pct"/>
            <w:tcBorders>
              <w:top w:val="single" w:sz="4" w:space="0" w:color="auto"/>
              <w:left w:val="single" w:sz="4" w:space="0" w:color="auto"/>
            </w:tcBorders>
            <w:shd w:val="clear" w:color="auto" w:fill="FFFFFF"/>
            <w:vAlign w:val="center"/>
          </w:tcPr>
          <w:p w14:paraId="08E7A4E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Điều kiện đất xung quanh cáp ổn định</w:t>
            </w:r>
          </w:p>
        </w:tc>
        <w:tc>
          <w:tcPr>
            <w:tcW w:w="1041" w:type="pct"/>
            <w:tcBorders>
              <w:top w:val="single" w:sz="4" w:space="0" w:color="auto"/>
              <w:left w:val="single" w:sz="4" w:space="0" w:color="auto"/>
              <w:right w:val="single" w:sz="4" w:space="0" w:color="auto"/>
            </w:tcBorders>
            <w:shd w:val="clear" w:color="auto" w:fill="FFFFFF"/>
            <w:vAlign w:val="center"/>
          </w:tcPr>
          <w:p w14:paraId="39AD7BD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5479A538" w14:textId="77777777" w:rsidTr="001B12E7">
        <w:trPr>
          <w:trHeight w:val="20"/>
          <w:jc w:val="center"/>
        </w:trPr>
        <w:tc>
          <w:tcPr>
            <w:tcW w:w="804" w:type="pct"/>
            <w:vMerge/>
            <w:tcBorders>
              <w:left w:val="single" w:sz="4" w:space="0" w:color="auto"/>
            </w:tcBorders>
            <w:shd w:val="clear" w:color="auto" w:fill="FFFFFF"/>
            <w:vAlign w:val="center"/>
          </w:tcPr>
          <w:p w14:paraId="2F876A3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42" w:type="pct"/>
            <w:vMerge/>
            <w:tcBorders>
              <w:left w:val="single" w:sz="4" w:space="0" w:color="auto"/>
            </w:tcBorders>
            <w:shd w:val="clear" w:color="auto" w:fill="FFFFFF"/>
            <w:vAlign w:val="center"/>
          </w:tcPr>
          <w:p w14:paraId="790330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213" w:type="pct"/>
            <w:tcBorders>
              <w:top w:val="single" w:sz="4" w:space="0" w:color="auto"/>
              <w:left w:val="single" w:sz="4" w:space="0" w:color="auto"/>
            </w:tcBorders>
            <w:shd w:val="clear" w:color="auto" w:fill="FFFFFF"/>
            <w:vAlign w:val="center"/>
          </w:tcPr>
          <w:p w14:paraId="0A76DA3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Điều kiện đất xung quanh cáp không ổn định</w:t>
            </w:r>
          </w:p>
        </w:tc>
        <w:tc>
          <w:tcPr>
            <w:tcW w:w="1041" w:type="pct"/>
            <w:tcBorders>
              <w:top w:val="single" w:sz="4" w:space="0" w:color="auto"/>
              <w:left w:val="single" w:sz="4" w:space="0" w:color="auto"/>
              <w:right w:val="single" w:sz="4" w:space="0" w:color="auto"/>
            </w:tcBorders>
            <w:shd w:val="clear" w:color="auto" w:fill="FFFFFF"/>
            <w:vAlign w:val="center"/>
          </w:tcPr>
          <w:p w14:paraId="0C9F407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r>
      <w:tr w:rsidR="00E5362F" w:rsidRPr="00E5362F" w14:paraId="0447B87E" w14:textId="77777777" w:rsidTr="001B12E7">
        <w:trPr>
          <w:trHeight w:val="20"/>
          <w:jc w:val="center"/>
        </w:trPr>
        <w:tc>
          <w:tcPr>
            <w:tcW w:w="804" w:type="pct"/>
            <w:vMerge/>
            <w:tcBorders>
              <w:left w:val="single" w:sz="4" w:space="0" w:color="auto"/>
            </w:tcBorders>
            <w:shd w:val="clear" w:color="auto" w:fill="FFFFFF"/>
            <w:vAlign w:val="center"/>
          </w:tcPr>
          <w:p w14:paraId="59C43CD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42" w:type="pct"/>
            <w:tcBorders>
              <w:top w:val="single" w:sz="4" w:space="0" w:color="auto"/>
              <w:left w:val="single" w:sz="4" w:space="0" w:color="auto"/>
            </w:tcBorders>
            <w:shd w:val="clear" w:color="auto" w:fill="FFFFFF"/>
            <w:vAlign w:val="center"/>
          </w:tcPr>
          <w:p w14:paraId="585E183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Cáp đi trong khối </w:t>
            </w:r>
            <w:r w:rsidRPr="00E5362F">
              <w:rPr>
                <w:rFonts w:ascii="Arial" w:eastAsia="Courier New" w:hAnsi="Arial" w:cs="Arial"/>
                <w:color w:val="000000" w:themeColor="text1"/>
                <w:kern w:val="0"/>
                <w:sz w:val="20"/>
                <w:szCs w:val="20"/>
                <w:lang w:val="vi-VN" w:eastAsia="vi-VN" w:bidi="vi-VN"/>
                <w14:ligatures w14:val="none"/>
              </w:rPr>
              <w:lastRenderedPageBreak/>
              <w:t>cáp</w:t>
            </w:r>
          </w:p>
        </w:tc>
        <w:tc>
          <w:tcPr>
            <w:tcW w:w="2213" w:type="pct"/>
            <w:tcBorders>
              <w:top w:val="single" w:sz="4" w:space="0" w:color="auto"/>
              <w:left w:val="single" w:sz="4" w:space="0" w:color="auto"/>
            </w:tcBorders>
            <w:shd w:val="clear" w:color="auto" w:fill="FFFFFF"/>
            <w:vAlign w:val="center"/>
          </w:tcPr>
          <w:p w14:paraId="2CD393E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 xml:space="preserve">- Ống nhiệt có cách nhiệt toàn bộ phần giao </w:t>
            </w:r>
            <w:r w:rsidRPr="00E5362F">
              <w:rPr>
                <w:rFonts w:ascii="Arial" w:eastAsia="Courier New" w:hAnsi="Arial" w:cs="Arial"/>
                <w:color w:val="000000" w:themeColor="text1"/>
                <w:kern w:val="0"/>
                <w:sz w:val="20"/>
                <w:szCs w:val="20"/>
                <w:lang w:val="vi-VN" w:eastAsia="vi-VN" w:bidi="vi-VN"/>
                <w14:ligatures w14:val="none"/>
              </w:rPr>
              <w:lastRenderedPageBreak/>
              <w:t>nhau và thêm 2m ở cả hai bên.</w:t>
            </w:r>
          </w:p>
          <w:p w14:paraId="4BDCE46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 Ống dẫn nhiệt được cách nhiệt để nhiệt độ của cáp xung quanh mặt đất không tăng thêm 10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so với nhiệt độ cao nhất vào mùa hè và 15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 so với nhiệt độ thấp nhất trong mùa đông.</w:t>
            </w:r>
          </w:p>
        </w:tc>
        <w:tc>
          <w:tcPr>
            <w:tcW w:w="1041" w:type="pct"/>
            <w:tcBorders>
              <w:top w:val="single" w:sz="4" w:space="0" w:color="auto"/>
              <w:left w:val="single" w:sz="4" w:space="0" w:color="auto"/>
              <w:right w:val="single" w:sz="4" w:space="0" w:color="auto"/>
            </w:tcBorders>
            <w:shd w:val="clear" w:color="auto" w:fill="FFFFFF"/>
            <w:vAlign w:val="center"/>
          </w:tcPr>
          <w:p w14:paraId="7433DA3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Không quy định</w:t>
            </w:r>
          </w:p>
        </w:tc>
      </w:tr>
      <w:tr w:rsidR="00E5362F" w:rsidRPr="00E5362F" w14:paraId="624D893B" w14:textId="77777777" w:rsidTr="001B12E7">
        <w:trPr>
          <w:trHeight w:val="20"/>
          <w:jc w:val="center"/>
        </w:trPr>
        <w:tc>
          <w:tcPr>
            <w:tcW w:w="804" w:type="pct"/>
            <w:vMerge/>
            <w:tcBorders>
              <w:left w:val="single" w:sz="4" w:space="0" w:color="auto"/>
              <w:bottom w:val="single" w:sz="4" w:space="0" w:color="auto"/>
            </w:tcBorders>
            <w:shd w:val="clear" w:color="auto" w:fill="FFFFFF"/>
            <w:vAlign w:val="center"/>
          </w:tcPr>
          <w:p w14:paraId="4E7D6F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42" w:type="pct"/>
            <w:tcBorders>
              <w:top w:val="single" w:sz="4" w:space="0" w:color="auto"/>
              <w:left w:val="single" w:sz="4" w:space="0" w:color="auto"/>
              <w:bottom w:val="single" w:sz="4" w:space="0" w:color="auto"/>
            </w:tcBorders>
            <w:shd w:val="clear" w:color="auto" w:fill="FFFFFF"/>
            <w:vAlign w:val="center"/>
          </w:tcPr>
          <w:p w14:paraId="3D3C7D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Tất cả các cáp đi trong ống</w:t>
            </w:r>
          </w:p>
        </w:tc>
        <w:tc>
          <w:tcPr>
            <w:tcW w:w="2213" w:type="pct"/>
            <w:tcBorders>
              <w:top w:val="single" w:sz="4" w:space="0" w:color="auto"/>
              <w:left w:val="single" w:sz="4" w:space="0" w:color="auto"/>
              <w:bottom w:val="single" w:sz="4" w:space="0" w:color="auto"/>
            </w:tcBorders>
            <w:shd w:val="clear" w:color="auto" w:fill="FFFFFF"/>
            <w:vAlign w:val="center"/>
          </w:tcPr>
          <w:p w14:paraId="549E783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Như trên</w:t>
            </w:r>
          </w:p>
        </w:tc>
        <w:tc>
          <w:tcPr>
            <w:tcW w:w="1041" w:type="pct"/>
            <w:tcBorders>
              <w:top w:val="single" w:sz="4" w:space="0" w:color="auto"/>
              <w:left w:val="single" w:sz="4" w:space="0" w:color="auto"/>
              <w:bottom w:val="single" w:sz="4" w:space="0" w:color="auto"/>
              <w:right w:val="single" w:sz="4" w:space="0" w:color="auto"/>
            </w:tcBorders>
            <w:shd w:val="clear" w:color="auto" w:fill="FFFFFF"/>
            <w:vAlign w:val="center"/>
          </w:tcPr>
          <w:p w14:paraId="5E75A5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0,25</w:t>
            </w:r>
          </w:p>
        </w:tc>
      </w:tr>
    </w:tbl>
    <w:p w14:paraId="539681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30" w:name="bookmark235"/>
      <w:bookmarkStart w:id="231" w:name="bookmark233"/>
      <w:bookmarkStart w:id="232" w:name="bookmark234"/>
      <w:bookmarkStart w:id="233" w:name="bookmark236"/>
      <w:bookmarkStart w:id="234" w:name="_Hlk215840323"/>
      <w:bookmarkEnd w:id="230"/>
      <w:r w:rsidRPr="00E5362F">
        <w:rPr>
          <w:rFonts w:ascii="Arial" w:eastAsia="Courier New" w:hAnsi="Arial" w:cs="Arial"/>
          <w:b/>
          <w:bCs/>
          <w:color w:val="000000" w:themeColor="text1"/>
          <w:kern w:val="0"/>
          <w:sz w:val="20"/>
          <w:szCs w:val="20"/>
          <w:lang w:val="vi-VN" w:eastAsia="vi-VN" w:bidi="vi-VN"/>
          <w14:ligatures w14:val="none"/>
        </w:rPr>
        <w:t>2.1.20 Giao chéo với đường cáp viễn thông đi ngầm</w:t>
      </w:r>
      <w:bookmarkEnd w:id="231"/>
      <w:bookmarkEnd w:id="232"/>
      <w:bookmarkEnd w:id="233"/>
    </w:p>
    <w:p w14:paraId="5001B9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35" w:name="bookmark237"/>
      <w:bookmarkEnd w:id="235"/>
      <w:r w:rsidRPr="00E5362F">
        <w:rPr>
          <w:rFonts w:ascii="Arial" w:eastAsia="Courier New" w:hAnsi="Arial" w:cs="Arial"/>
          <w:b/>
          <w:bCs/>
          <w:color w:val="000000" w:themeColor="text1"/>
          <w:kern w:val="0"/>
          <w:sz w:val="20"/>
          <w:szCs w:val="20"/>
          <w:lang w:val="vi-VN" w:eastAsia="vi-VN" w:bidi="vi-VN"/>
          <w14:ligatures w14:val="none"/>
        </w:rPr>
        <w:t>2.1.20.1</w:t>
      </w:r>
      <w:r w:rsidRPr="00E5362F">
        <w:rPr>
          <w:rFonts w:ascii="Arial" w:eastAsia="Courier New" w:hAnsi="Arial" w:cs="Arial"/>
          <w:color w:val="000000" w:themeColor="text1"/>
          <w:kern w:val="0"/>
          <w:sz w:val="20"/>
          <w:szCs w:val="20"/>
          <w:lang w:val="vi-VN" w:eastAsia="vi-VN" w:bidi="vi-VN"/>
          <w14:ligatures w14:val="none"/>
        </w:rPr>
        <w:t xml:space="preserve"> Cáp viễn thông ngầm khi vượt qua cáp điện lực phải đi bên trên cáp ngầm điện lực. Trường hợp một trong hai cáp có vỏ bọc bằng kim loại hoặc được đặt trong ống kim loại thì khoảng cách tại chỗ giao chéo là 0,25 m.</w:t>
      </w:r>
    </w:p>
    <w:p w14:paraId="6D2534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36" w:name="bookmark238"/>
      <w:bookmarkEnd w:id="236"/>
      <w:r w:rsidRPr="00E5362F">
        <w:rPr>
          <w:rFonts w:ascii="Arial" w:eastAsia="Courier New" w:hAnsi="Arial" w:cs="Arial"/>
          <w:b/>
          <w:bCs/>
          <w:color w:val="000000" w:themeColor="text1"/>
          <w:kern w:val="0"/>
          <w:sz w:val="20"/>
          <w:szCs w:val="20"/>
          <w:lang w:val="vi-VN" w:eastAsia="vi-VN" w:bidi="vi-VN"/>
          <w14:ligatures w14:val="none"/>
        </w:rPr>
        <w:t xml:space="preserve">2.1.20.2 </w:t>
      </w:r>
      <w:r w:rsidRPr="00E5362F">
        <w:rPr>
          <w:rFonts w:ascii="Arial" w:eastAsia="Courier New" w:hAnsi="Arial" w:cs="Arial"/>
          <w:color w:val="000000" w:themeColor="text1"/>
          <w:kern w:val="0"/>
          <w:sz w:val="20"/>
          <w:szCs w:val="20"/>
          <w:lang w:val="vi-VN" w:eastAsia="vi-VN" w:bidi="vi-VN"/>
          <w14:ligatures w14:val="none"/>
        </w:rPr>
        <w:t>Khoảng cách ngang giữa cáp viễn thông và cáp điện lực áp cao cùng chôn trực tiếp trong đất theo quy định trong bảng sau:</w:t>
      </w:r>
    </w:p>
    <w:p w14:paraId="476ACA65"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237" w:name="bookmark239"/>
      <w:bookmarkStart w:id="238" w:name="bookmark240"/>
      <w:bookmarkStart w:id="239" w:name="bookmark241"/>
      <w:bookmarkEnd w:id="234"/>
      <w:r w:rsidRPr="00E5362F">
        <w:rPr>
          <w:rFonts w:ascii="Arial" w:eastAsia="Courier New" w:hAnsi="Arial" w:cs="Arial"/>
          <w:b/>
          <w:bCs/>
          <w:color w:val="000000" w:themeColor="text1"/>
          <w:kern w:val="0"/>
          <w:sz w:val="20"/>
          <w:szCs w:val="20"/>
          <w:lang w:val="vi-VN" w:eastAsia="vi-VN" w:bidi="vi-VN"/>
          <w14:ligatures w14:val="none"/>
        </w:rPr>
        <w:t>Bảng 2.6: Khoảng cách giữa cáp viễn thông và cáp điện lực cùng chôn trực</w:t>
      </w:r>
      <w:r w:rsidRPr="00E5362F">
        <w:rPr>
          <w:rFonts w:ascii="Arial" w:eastAsia="Courier New" w:hAnsi="Arial" w:cs="Arial"/>
          <w:b/>
          <w:bCs/>
          <w:color w:val="000000" w:themeColor="text1"/>
          <w:kern w:val="0"/>
          <w:sz w:val="20"/>
          <w:szCs w:val="20"/>
          <w:lang w:val="vi-VN" w:eastAsia="vi-VN" w:bidi="vi-VN"/>
          <w14:ligatures w14:val="none"/>
        </w:rPr>
        <w:br/>
        <w:t>tiếp trong đất</w:t>
      </w:r>
      <w:bookmarkEnd w:id="237"/>
      <w:bookmarkEnd w:id="238"/>
      <w:bookmarkEnd w:id="239"/>
    </w:p>
    <w:tbl>
      <w:tblPr>
        <w:tblOverlap w:val="never"/>
        <w:tblW w:w="5000" w:type="pct"/>
        <w:jc w:val="center"/>
        <w:tblCellMar>
          <w:left w:w="10" w:type="dxa"/>
          <w:right w:w="10" w:type="dxa"/>
        </w:tblCellMar>
        <w:tblLook w:val="04A0" w:firstRow="1" w:lastRow="0" w:firstColumn="1" w:lastColumn="0" w:noHBand="0" w:noVBand="1"/>
      </w:tblPr>
      <w:tblGrid>
        <w:gridCol w:w="4125"/>
        <w:gridCol w:w="4894"/>
      </w:tblGrid>
      <w:tr w:rsidR="00E5362F" w:rsidRPr="00E5362F" w14:paraId="3E043E2E" w14:textId="77777777" w:rsidTr="001B12E7">
        <w:trPr>
          <w:trHeight w:val="20"/>
          <w:jc w:val="center"/>
        </w:trPr>
        <w:tc>
          <w:tcPr>
            <w:tcW w:w="5000" w:type="pct"/>
            <w:gridSpan w:val="2"/>
            <w:tcBorders>
              <w:top w:val="single" w:sz="4" w:space="0" w:color="auto"/>
              <w:left w:val="single" w:sz="4" w:space="0" w:color="auto"/>
              <w:right w:val="single" w:sz="4" w:space="0" w:color="auto"/>
            </w:tcBorders>
            <w:shd w:val="clear" w:color="auto" w:fill="FFFFFF"/>
            <w:vAlign w:val="center"/>
          </w:tcPr>
          <w:p w14:paraId="66E36E1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(m)</w:t>
            </w:r>
          </w:p>
        </w:tc>
      </w:tr>
      <w:tr w:rsidR="00E5362F" w:rsidRPr="00E5362F" w14:paraId="52AC307B" w14:textId="77777777" w:rsidTr="001B12E7">
        <w:trPr>
          <w:trHeight w:val="20"/>
          <w:jc w:val="center"/>
        </w:trPr>
        <w:tc>
          <w:tcPr>
            <w:tcW w:w="2287" w:type="pct"/>
            <w:tcBorders>
              <w:top w:val="single" w:sz="4" w:space="0" w:color="auto"/>
              <w:left w:val="single" w:sz="4" w:space="0" w:color="auto"/>
            </w:tcBorders>
            <w:shd w:val="clear" w:color="auto" w:fill="FFFFFF"/>
            <w:vAlign w:val="center"/>
          </w:tcPr>
          <w:p w14:paraId="43D236E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Đất ổn định</w:t>
            </w:r>
          </w:p>
        </w:tc>
        <w:tc>
          <w:tcPr>
            <w:tcW w:w="2713" w:type="pct"/>
            <w:tcBorders>
              <w:top w:val="single" w:sz="4" w:space="0" w:color="auto"/>
              <w:left w:val="single" w:sz="4" w:space="0" w:color="auto"/>
              <w:right w:val="single" w:sz="4" w:space="0" w:color="auto"/>
            </w:tcBorders>
            <w:shd w:val="clear" w:color="auto" w:fill="FFFFFF"/>
            <w:vAlign w:val="center"/>
          </w:tcPr>
          <w:p w14:paraId="72917E6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Đất không ổn định</w:t>
            </w:r>
          </w:p>
        </w:tc>
      </w:tr>
      <w:tr w:rsidR="00E5362F" w:rsidRPr="00E5362F" w14:paraId="6BC5D075" w14:textId="77777777" w:rsidTr="001B12E7">
        <w:trPr>
          <w:trHeight w:val="20"/>
          <w:jc w:val="center"/>
        </w:trPr>
        <w:tc>
          <w:tcPr>
            <w:tcW w:w="2287" w:type="pct"/>
            <w:tcBorders>
              <w:top w:val="single" w:sz="4" w:space="0" w:color="auto"/>
              <w:left w:val="single" w:sz="4" w:space="0" w:color="auto"/>
              <w:bottom w:val="single" w:sz="4" w:space="0" w:color="auto"/>
            </w:tcBorders>
            <w:shd w:val="clear" w:color="auto" w:fill="FFFFFF"/>
            <w:vAlign w:val="center"/>
          </w:tcPr>
          <w:p w14:paraId="32CCB58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c>
          <w:tcPr>
            <w:tcW w:w="2713" w:type="pct"/>
            <w:tcBorders>
              <w:top w:val="single" w:sz="4" w:space="0" w:color="auto"/>
              <w:left w:val="single" w:sz="4" w:space="0" w:color="auto"/>
              <w:bottom w:val="single" w:sz="4" w:space="0" w:color="auto"/>
              <w:right w:val="single" w:sz="4" w:space="0" w:color="auto"/>
            </w:tcBorders>
            <w:shd w:val="clear" w:color="auto" w:fill="FFFFFF"/>
            <w:vAlign w:val="center"/>
          </w:tcPr>
          <w:p w14:paraId="725CC3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 (0,5*)</w:t>
            </w:r>
          </w:p>
        </w:tc>
      </w:tr>
    </w:tbl>
    <w:p w14:paraId="1EDAFE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Khoảng cách nằm ngang được giảm, nếu 2 đường cáp đều đặt trong ống.</w:t>
      </w:r>
    </w:p>
    <w:p w14:paraId="525617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40" w:name="bookmark244"/>
      <w:bookmarkStart w:id="241" w:name="bookmark242"/>
      <w:bookmarkStart w:id="242" w:name="bookmark243"/>
      <w:bookmarkStart w:id="243" w:name="bookmark245"/>
      <w:bookmarkEnd w:id="240"/>
      <w:r w:rsidRPr="00E5362F">
        <w:rPr>
          <w:rFonts w:ascii="Arial" w:eastAsia="Courier New" w:hAnsi="Arial" w:cs="Arial"/>
          <w:b/>
          <w:bCs/>
          <w:color w:val="000000" w:themeColor="text1"/>
          <w:kern w:val="0"/>
          <w:sz w:val="20"/>
          <w:szCs w:val="20"/>
          <w:lang w:val="vi-VN" w:eastAsia="vi-VN" w:bidi="vi-VN"/>
          <w14:ligatures w14:val="none"/>
        </w:rPr>
        <w:t>2.1.21 Lắp đặt đường cáp điện trong gian sản xuất</w:t>
      </w:r>
      <w:bookmarkEnd w:id="241"/>
      <w:bookmarkEnd w:id="242"/>
      <w:bookmarkEnd w:id="243"/>
    </w:p>
    <w:p w14:paraId="4BC8069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44" w:name="bookmark246"/>
      <w:bookmarkEnd w:id="244"/>
      <w:r w:rsidRPr="00E5362F">
        <w:rPr>
          <w:rFonts w:ascii="Arial" w:eastAsia="Courier New" w:hAnsi="Arial" w:cs="Arial"/>
          <w:b/>
          <w:bCs/>
          <w:color w:val="000000" w:themeColor="text1"/>
          <w:kern w:val="0"/>
          <w:sz w:val="20"/>
          <w:szCs w:val="20"/>
          <w:lang w:val="vi-VN" w:eastAsia="vi-VN" w:bidi="vi-VN"/>
          <w14:ligatures w14:val="none"/>
        </w:rPr>
        <w:t xml:space="preserve">2.1.21.1 </w:t>
      </w:r>
      <w:r w:rsidRPr="00E5362F">
        <w:rPr>
          <w:rFonts w:ascii="Arial" w:eastAsia="Courier New" w:hAnsi="Arial" w:cs="Arial"/>
          <w:color w:val="000000" w:themeColor="text1"/>
          <w:kern w:val="0"/>
          <w:sz w:val="20"/>
          <w:szCs w:val="20"/>
          <w:lang w:val="vi-VN" w:eastAsia="vi-VN" w:bidi="vi-VN"/>
          <w14:ligatures w14:val="none"/>
        </w:rPr>
        <w:t>Đường cáp điện trong gian sản xuất phải được lắp đặt để dễ tiếp cận khi sửa chữa hoặc không gian hở để quan sát được.</w:t>
      </w:r>
    </w:p>
    <w:p w14:paraId="53B0A1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45" w:name="bookmark247"/>
      <w:bookmarkEnd w:id="245"/>
      <w:r w:rsidRPr="00E5362F">
        <w:rPr>
          <w:rFonts w:ascii="Arial" w:eastAsia="Courier New" w:hAnsi="Arial" w:cs="Arial"/>
          <w:b/>
          <w:bCs/>
          <w:color w:val="000000" w:themeColor="text1"/>
          <w:kern w:val="0"/>
          <w:sz w:val="20"/>
          <w:szCs w:val="20"/>
          <w:lang w:val="vi-VN" w:eastAsia="vi-VN" w:bidi="vi-VN"/>
          <w14:ligatures w14:val="none"/>
        </w:rPr>
        <w:t xml:space="preserve">2.1.21.2 </w:t>
      </w:r>
      <w:r w:rsidRPr="00E5362F">
        <w:rPr>
          <w:rFonts w:ascii="Arial" w:eastAsia="Courier New" w:hAnsi="Arial" w:cs="Arial"/>
          <w:color w:val="000000" w:themeColor="text1"/>
          <w:kern w:val="0"/>
          <w:sz w:val="20"/>
          <w:szCs w:val="20"/>
          <w:lang w:val="vi-VN" w:eastAsia="vi-VN" w:bidi="vi-VN"/>
          <w14:ligatures w14:val="none"/>
        </w:rPr>
        <w:t>Cáp lắp đặt ở những nơi thường có máy móc, thiết bị, hàng hoá xe cộ qua lại phải được bảo vệ tránh hư hỏng bằng cách chọn cáp có vỏ chịu được tác động cơ học hoặc đặt cáp trong ống chịu lực.</w:t>
      </w:r>
    </w:p>
    <w:p w14:paraId="3A26CD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46" w:name="bookmark248"/>
      <w:bookmarkEnd w:id="246"/>
      <w:r w:rsidRPr="00E5362F">
        <w:rPr>
          <w:rFonts w:ascii="Arial" w:eastAsia="Courier New" w:hAnsi="Arial" w:cs="Arial"/>
          <w:b/>
          <w:bCs/>
          <w:color w:val="000000" w:themeColor="text1"/>
          <w:kern w:val="0"/>
          <w:sz w:val="20"/>
          <w:szCs w:val="20"/>
          <w:lang w:val="vi-VN" w:eastAsia="vi-VN" w:bidi="vi-VN"/>
          <w14:ligatures w14:val="none"/>
        </w:rPr>
        <w:t xml:space="preserve">2.1.21.3 </w:t>
      </w:r>
      <w:r w:rsidRPr="00E5362F">
        <w:rPr>
          <w:rFonts w:ascii="Arial" w:eastAsia="Courier New" w:hAnsi="Arial" w:cs="Arial"/>
          <w:color w:val="000000" w:themeColor="text1"/>
          <w:kern w:val="0"/>
          <w:sz w:val="20"/>
          <w:szCs w:val="20"/>
          <w:lang w:val="vi-VN" w:eastAsia="vi-VN" w:bidi="vi-VN"/>
          <w14:ligatures w14:val="none"/>
        </w:rPr>
        <w:t>Không cho phép đặt cáp song song phía trên hoặc phía dưới các ống dẫn dầu và các ống nhiên liệu lỏng theo mặt phẳng thẳng đứng; trong hầm thông gió, đặt cáp hở trong buồng cầu thang, trường hợp cáp đi chéo qua các hầm thông gió, cáp phải được đặt trong ống.</w:t>
      </w:r>
    </w:p>
    <w:p w14:paraId="7D9513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47" w:name="bookmark251"/>
      <w:bookmarkStart w:id="248" w:name="bookmark249"/>
      <w:bookmarkStart w:id="249" w:name="bookmark250"/>
      <w:bookmarkStart w:id="250" w:name="bookmark252"/>
      <w:bookmarkEnd w:id="247"/>
      <w:r w:rsidRPr="00E5362F">
        <w:rPr>
          <w:rFonts w:ascii="Arial" w:eastAsia="Courier New" w:hAnsi="Arial" w:cs="Arial"/>
          <w:b/>
          <w:bCs/>
          <w:color w:val="000000" w:themeColor="text1"/>
          <w:kern w:val="0"/>
          <w:sz w:val="20"/>
          <w:szCs w:val="20"/>
          <w:lang w:val="vi-VN" w:eastAsia="vi-VN" w:bidi="vi-VN"/>
          <w14:ligatures w14:val="none"/>
        </w:rPr>
        <w:t>2.1.22 Độ sâu chôn cáp</w:t>
      </w:r>
      <w:bookmarkEnd w:id="248"/>
      <w:bookmarkEnd w:id="249"/>
      <w:bookmarkEnd w:id="250"/>
    </w:p>
    <w:p w14:paraId="5B090E2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cáp điện lắp đặt ở độ sâu được quy định trong bảng sau theo cấp điện áp. Khi cáp đi gần các tòa nhà hoặc cấu trúc dưới lòng đất, nếu chiều dài của tuyến cáp nhỏ hơn 5 m, độ sâu chôn cáp có thể giảm xuống còn 0,5 m, nhưng cáp phải được bảo vệ chống lại các tác động cơ học.</w:t>
      </w:r>
    </w:p>
    <w:p w14:paraId="0570B0A2"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2.7: Độ sâu chôn cáp nhỏ nhất</w:t>
      </w:r>
    </w:p>
    <w:tbl>
      <w:tblPr>
        <w:tblOverlap w:val="never"/>
        <w:tblW w:w="5000" w:type="pct"/>
        <w:jc w:val="center"/>
        <w:tblCellMar>
          <w:left w:w="10" w:type="dxa"/>
          <w:right w:w="10" w:type="dxa"/>
        </w:tblCellMar>
        <w:tblLook w:val="04A0" w:firstRow="1" w:lastRow="0" w:firstColumn="1" w:lastColumn="0" w:noHBand="0" w:noVBand="1"/>
      </w:tblPr>
      <w:tblGrid>
        <w:gridCol w:w="4475"/>
        <w:gridCol w:w="4544"/>
      </w:tblGrid>
      <w:tr w:rsidR="00E5362F" w:rsidRPr="00EE7DFB" w14:paraId="7A46F45F" w14:textId="77777777" w:rsidTr="001B12E7">
        <w:trPr>
          <w:trHeight w:val="20"/>
          <w:jc w:val="center"/>
        </w:trPr>
        <w:tc>
          <w:tcPr>
            <w:tcW w:w="2481" w:type="pct"/>
            <w:tcBorders>
              <w:top w:val="single" w:sz="4" w:space="0" w:color="auto"/>
              <w:left w:val="single" w:sz="4" w:space="0" w:color="auto"/>
            </w:tcBorders>
            <w:shd w:val="clear" w:color="auto" w:fill="FFFFFF"/>
            <w:vAlign w:val="center"/>
          </w:tcPr>
          <w:p w14:paraId="4F34EE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2519" w:type="pct"/>
            <w:tcBorders>
              <w:top w:val="single" w:sz="4" w:space="0" w:color="auto"/>
              <w:left w:val="single" w:sz="4" w:space="0" w:color="auto"/>
              <w:right w:val="single" w:sz="4" w:space="0" w:color="auto"/>
            </w:tcBorders>
            <w:shd w:val="clear" w:color="auto" w:fill="FFFFFF"/>
            <w:vAlign w:val="center"/>
          </w:tcPr>
          <w:p w14:paraId="3CB8028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Độ sâu nhỏ nhất (m)</w:t>
            </w:r>
          </w:p>
        </w:tc>
      </w:tr>
      <w:tr w:rsidR="00E5362F" w:rsidRPr="00E5362F" w14:paraId="561AE01F" w14:textId="77777777" w:rsidTr="001B12E7">
        <w:trPr>
          <w:trHeight w:val="20"/>
          <w:jc w:val="center"/>
        </w:trPr>
        <w:tc>
          <w:tcPr>
            <w:tcW w:w="2481" w:type="pct"/>
            <w:tcBorders>
              <w:top w:val="single" w:sz="4" w:space="0" w:color="auto"/>
              <w:left w:val="single" w:sz="4" w:space="0" w:color="auto"/>
            </w:tcBorders>
            <w:shd w:val="clear" w:color="auto" w:fill="FFFFFF"/>
            <w:vAlign w:val="center"/>
          </w:tcPr>
          <w:p w14:paraId="0F19EB3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22</w:t>
            </w:r>
          </w:p>
        </w:tc>
        <w:tc>
          <w:tcPr>
            <w:tcW w:w="2519" w:type="pct"/>
            <w:tcBorders>
              <w:top w:val="single" w:sz="4" w:space="0" w:color="auto"/>
              <w:left w:val="single" w:sz="4" w:space="0" w:color="auto"/>
              <w:right w:val="single" w:sz="4" w:space="0" w:color="auto"/>
            </w:tcBorders>
            <w:shd w:val="clear" w:color="auto" w:fill="FFFFFF"/>
            <w:vAlign w:val="center"/>
          </w:tcPr>
          <w:p w14:paraId="70610C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w:t>
            </w:r>
          </w:p>
        </w:tc>
      </w:tr>
      <w:tr w:rsidR="00E5362F" w:rsidRPr="00E5362F" w14:paraId="07D3A47A" w14:textId="77777777" w:rsidTr="001B12E7">
        <w:trPr>
          <w:trHeight w:val="20"/>
          <w:jc w:val="center"/>
        </w:trPr>
        <w:tc>
          <w:tcPr>
            <w:tcW w:w="2481" w:type="pct"/>
            <w:tcBorders>
              <w:top w:val="single" w:sz="4" w:space="0" w:color="auto"/>
              <w:left w:val="single" w:sz="4" w:space="0" w:color="auto"/>
            </w:tcBorders>
            <w:shd w:val="clear" w:color="auto" w:fill="FFFFFF"/>
            <w:vAlign w:val="center"/>
          </w:tcPr>
          <w:p w14:paraId="6014DD9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2519" w:type="pct"/>
            <w:tcBorders>
              <w:top w:val="single" w:sz="4" w:space="0" w:color="auto"/>
              <w:left w:val="single" w:sz="4" w:space="0" w:color="auto"/>
              <w:right w:val="single" w:sz="4" w:space="0" w:color="auto"/>
            </w:tcBorders>
            <w:shd w:val="clear" w:color="auto" w:fill="FFFFFF"/>
            <w:vAlign w:val="center"/>
          </w:tcPr>
          <w:p w14:paraId="1B863C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3A345DF2" w14:textId="77777777" w:rsidTr="001B12E7">
        <w:trPr>
          <w:trHeight w:val="20"/>
          <w:jc w:val="center"/>
        </w:trPr>
        <w:tc>
          <w:tcPr>
            <w:tcW w:w="2481" w:type="pct"/>
            <w:tcBorders>
              <w:top w:val="single" w:sz="4" w:space="0" w:color="auto"/>
              <w:left w:val="single" w:sz="4" w:space="0" w:color="auto"/>
            </w:tcBorders>
            <w:shd w:val="clear" w:color="auto" w:fill="FFFFFF"/>
            <w:vAlign w:val="center"/>
          </w:tcPr>
          <w:p w14:paraId="5D59A30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519" w:type="pct"/>
            <w:vMerge w:val="restart"/>
            <w:tcBorders>
              <w:top w:val="single" w:sz="4" w:space="0" w:color="auto"/>
              <w:left w:val="single" w:sz="4" w:space="0" w:color="auto"/>
              <w:right w:val="single" w:sz="4" w:space="0" w:color="auto"/>
            </w:tcBorders>
            <w:shd w:val="clear" w:color="auto" w:fill="FFFFFF"/>
            <w:vAlign w:val="center"/>
          </w:tcPr>
          <w:p w14:paraId="52D115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r>
      <w:tr w:rsidR="00E5362F" w:rsidRPr="00E5362F" w14:paraId="46310FD2" w14:textId="77777777" w:rsidTr="001B12E7">
        <w:trPr>
          <w:trHeight w:val="20"/>
          <w:jc w:val="center"/>
        </w:trPr>
        <w:tc>
          <w:tcPr>
            <w:tcW w:w="2481" w:type="pct"/>
            <w:tcBorders>
              <w:top w:val="single" w:sz="4" w:space="0" w:color="auto"/>
              <w:left w:val="single" w:sz="4" w:space="0" w:color="auto"/>
              <w:bottom w:val="single" w:sz="4" w:space="0" w:color="auto"/>
            </w:tcBorders>
            <w:shd w:val="clear" w:color="auto" w:fill="FFFFFF"/>
            <w:vAlign w:val="center"/>
          </w:tcPr>
          <w:p w14:paraId="0604EEB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519" w:type="pct"/>
            <w:vMerge/>
            <w:tcBorders>
              <w:left w:val="single" w:sz="4" w:space="0" w:color="auto"/>
              <w:bottom w:val="single" w:sz="4" w:space="0" w:color="auto"/>
              <w:right w:val="single" w:sz="4" w:space="0" w:color="auto"/>
            </w:tcBorders>
            <w:shd w:val="clear" w:color="auto" w:fill="FFFFFF"/>
            <w:vAlign w:val="center"/>
          </w:tcPr>
          <w:p w14:paraId="0645FE1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bl>
    <w:p w14:paraId="6338BAD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đường cáp điện áp nhỏ hơn 1 kV cho phép lắp đặt trong ống theo TCVN 7997: 2009.</w:t>
      </w:r>
    </w:p>
    <w:p w14:paraId="1265866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51" w:name="bookmark255"/>
      <w:bookmarkStart w:id="252" w:name="bookmark253"/>
      <w:bookmarkStart w:id="253" w:name="bookmark254"/>
      <w:bookmarkStart w:id="254" w:name="bookmark256"/>
      <w:bookmarkEnd w:id="251"/>
      <w:r w:rsidRPr="00E5362F">
        <w:rPr>
          <w:rFonts w:ascii="Arial" w:eastAsia="Courier New" w:hAnsi="Arial" w:cs="Arial"/>
          <w:b/>
          <w:bCs/>
          <w:color w:val="000000" w:themeColor="text1"/>
          <w:kern w:val="0"/>
          <w:sz w:val="20"/>
          <w:szCs w:val="20"/>
          <w:lang w:val="vi-VN" w:eastAsia="vi-VN" w:bidi="vi-VN"/>
          <w14:ligatures w14:val="none"/>
        </w:rPr>
        <w:t>2.1.23 Lắp đặt cáp trong đất (trong hào cáp)</w:t>
      </w:r>
      <w:bookmarkEnd w:id="252"/>
      <w:bookmarkEnd w:id="253"/>
      <w:bookmarkEnd w:id="254"/>
    </w:p>
    <w:p w14:paraId="5BE105C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55" w:name="bookmark257"/>
      <w:bookmarkEnd w:id="255"/>
      <w:r w:rsidRPr="00E5362F">
        <w:rPr>
          <w:rFonts w:ascii="Arial" w:eastAsia="Courier New" w:hAnsi="Arial" w:cs="Arial"/>
          <w:b/>
          <w:bCs/>
          <w:color w:val="000000" w:themeColor="text1"/>
          <w:kern w:val="0"/>
          <w:sz w:val="20"/>
          <w:szCs w:val="20"/>
          <w:lang w:val="vi-VN" w:eastAsia="vi-VN" w:bidi="vi-VN"/>
          <w14:ligatures w14:val="none"/>
        </w:rPr>
        <w:t xml:space="preserve">2.1.23.1 </w:t>
      </w:r>
      <w:r w:rsidRPr="00E5362F">
        <w:rPr>
          <w:rFonts w:ascii="Arial" w:eastAsia="Courier New" w:hAnsi="Arial" w:cs="Arial"/>
          <w:color w:val="000000" w:themeColor="text1"/>
          <w:kern w:val="0"/>
          <w:sz w:val="20"/>
          <w:szCs w:val="20"/>
          <w:lang w:val="vi-VN" w:eastAsia="vi-VN" w:bidi="vi-VN"/>
          <w14:ligatures w14:val="none"/>
        </w:rPr>
        <w:t>Khi lắp đặt cáp trong hào cáp, phía dưới và phía trên cáp được phủ lớp cát hoặc đất mịn không lẫn sỏi, đá, xỉ quặng hoặc rác.</w:t>
      </w:r>
    </w:p>
    <w:p w14:paraId="62A6F17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56" w:name="bookmark258"/>
      <w:bookmarkEnd w:id="256"/>
      <w:r w:rsidRPr="00E5362F">
        <w:rPr>
          <w:rFonts w:ascii="Arial" w:eastAsia="Courier New" w:hAnsi="Arial" w:cs="Arial"/>
          <w:b/>
          <w:bCs/>
          <w:color w:val="000000" w:themeColor="text1"/>
          <w:kern w:val="0"/>
          <w:sz w:val="20"/>
          <w:szCs w:val="20"/>
          <w:lang w:val="vi-VN" w:eastAsia="vi-VN" w:bidi="vi-VN"/>
          <w14:ligatures w14:val="none"/>
        </w:rPr>
        <w:t xml:space="preserve">2.1.23.2 </w:t>
      </w:r>
      <w:r w:rsidRPr="00E5362F">
        <w:rPr>
          <w:rFonts w:ascii="Arial" w:eastAsia="Courier New" w:hAnsi="Arial" w:cs="Arial"/>
          <w:color w:val="000000" w:themeColor="text1"/>
          <w:kern w:val="0"/>
          <w:sz w:val="20"/>
          <w:szCs w:val="20"/>
          <w:lang w:val="vi-VN" w:eastAsia="vi-VN" w:bidi="vi-VN"/>
          <w14:ligatures w14:val="none"/>
        </w:rPr>
        <w:t>Suốt chiều dài đường cáp phải đặt tấm bảo vệ tránh tác động về cơ học và băng báo hiệu có đường cáp điện phía dưới:</w:t>
      </w:r>
    </w:p>
    <w:p w14:paraId="398A44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57" w:name="bookmark259"/>
      <w:bookmarkEnd w:id="257"/>
      <w:r w:rsidRPr="00E5362F">
        <w:rPr>
          <w:rFonts w:ascii="Arial" w:eastAsia="Courier New" w:hAnsi="Arial" w:cs="Arial"/>
          <w:color w:val="000000" w:themeColor="text1"/>
          <w:kern w:val="0"/>
          <w:sz w:val="20"/>
          <w:szCs w:val="20"/>
          <w:lang w:val="vi-VN" w:eastAsia="vi-VN" w:bidi="vi-VN"/>
          <w14:ligatures w14:val="none"/>
        </w:rPr>
        <w:t>a) Đối với cáp điện áp 110 kV trở lên phải đặt cáp trong ống hoặc trong khối cáp, phía trên có các lớp bảo vệ và băng cảnh báo theo quy định của tổ chức/đơn vị thiết kế;</w:t>
      </w:r>
    </w:p>
    <w:p w14:paraId="0862E2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58" w:name="bookmark260"/>
      <w:bookmarkEnd w:id="258"/>
      <w:r w:rsidRPr="00E5362F">
        <w:rPr>
          <w:rFonts w:ascii="Arial" w:eastAsia="Courier New" w:hAnsi="Arial" w:cs="Arial"/>
          <w:color w:val="000000" w:themeColor="text1"/>
          <w:kern w:val="0"/>
          <w:sz w:val="20"/>
          <w:szCs w:val="20"/>
          <w:lang w:val="vi-VN" w:eastAsia="vi-VN" w:bidi="vi-VN"/>
          <w14:ligatures w14:val="none"/>
        </w:rPr>
        <w:t>b) Đối với cáp điện áp 35 kV, phía trên cáp trong hào cáp phải phủ các tấm đan bê tông với chiều dày không được nhỏ hơn 50 mm;</w:t>
      </w:r>
    </w:p>
    <w:p w14:paraId="5493434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59" w:name="bookmark261"/>
      <w:bookmarkEnd w:id="259"/>
      <w:r w:rsidRPr="00E5362F">
        <w:rPr>
          <w:rFonts w:ascii="Arial" w:eastAsia="Courier New" w:hAnsi="Arial" w:cs="Arial"/>
          <w:color w:val="000000" w:themeColor="text1"/>
          <w:kern w:val="0"/>
          <w:sz w:val="20"/>
          <w:szCs w:val="20"/>
          <w:lang w:val="vi-VN" w:eastAsia="vi-VN" w:bidi="vi-VN"/>
          <w14:ligatures w14:val="none"/>
        </w:rPr>
        <w:t>c) Đối với cáp điện áp dưới 35 kV, phía trên cáp trong hào cáp lát bằng tấm đan hoặc phủ lớp gạch nằm ngang với đường cáp hoặc bằng vật liệu có độ cứng tương đương;</w:t>
      </w:r>
    </w:p>
    <w:p w14:paraId="3089FDA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60" w:name="bookmark262"/>
      <w:bookmarkEnd w:id="260"/>
      <w:r w:rsidRPr="00E5362F">
        <w:rPr>
          <w:rFonts w:ascii="Arial" w:eastAsia="Courier New" w:hAnsi="Arial" w:cs="Arial"/>
          <w:color w:val="000000" w:themeColor="text1"/>
          <w:kern w:val="0"/>
          <w:sz w:val="20"/>
          <w:szCs w:val="20"/>
          <w:lang w:val="vi-VN" w:eastAsia="vi-VN" w:bidi="vi-VN"/>
          <w14:ligatures w14:val="none"/>
        </w:rPr>
        <w:lastRenderedPageBreak/>
        <w:t>d) Đối với cáp điện áp đến 22 kV nếu lắp đặt dưới đất sâu hơn 1 m thì không cần phải bảo vệ tránh tác động về cơ học, trừ cáp của lưới điện đô thị, cáp chui qua đường sắt, đường xe điện và đường ôtô;</w:t>
      </w:r>
    </w:p>
    <w:p w14:paraId="38D49B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Đối với cáp điện áp đến 1 kV, chỉ cần bảo vệ tránh tác động về cơ học ở những đoạn có khả năng bị các tác động về cơ học.</w:t>
      </w:r>
    </w:p>
    <w:p w14:paraId="4F6CC0A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quy định trên đây không áp dụng đối với các trường hợp thi công bằng phương pháp khoan ngầm.</w:t>
      </w:r>
    </w:p>
    <w:p w14:paraId="1A27D6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61" w:name="bookmark263"/>
      <w:bookmarkEnd w:id="261"/>
      <w:r w:rsidRPr="00E5362F">
        <w:rPr>
          <w:rFonts w:ascii="Arial" w:eastAsia="Courier New" w:hAnsi="Arial" w:cs="Arial"/>
          <w:b/>
          <w:bCs/>
          <w:color w:val="000000" w:themeColor="text1"/>
          <w:kern w:val="0"/>
          <w:sz w:val="20"/>
          <w:szCs w:val="20"/>
          <w:lang w:val="vi-VN" w:eastAsia="vi-VN" w:bidi="vi-VN"/>
          <w14:ligatures w14:val="none"/>
        </w:rPr>
        <w:t>2.1.23.3</w:t>
      </w:r>
      <w:r w:rsidRPr="00E5362F">
        <w:rPr>
          <w:rFonts w:ascii="Arial" w:eastAsia="Courier New" w:hAnsi="Arial" w:cs="Arial"/>
          <w:color w:val="000000" w:themeColor="text1"/>
          <w:kern w:val="0"/>
          <w:sz w:val="20"/>
          <w:szCs w:val="20"/>
          <w:lang w:val="vi-VN" w:eastAsia="vi-VN" w:bidi="vi-VN"/>
          <w14:ligatures w14:val="none"/>
        </w:rPr>
        <w:t xml:space="preserve"> Tuyến cáp ngầm trong đất hoặc trong nước phải có bản vẽ mặt bằng ghi rõ và đầy đủ các tọa độ tương ứng so với các mốc có sẵn của công trình đã xây dựng hoặc so với các mốc xung quanh hiện có. Ở những chỗ có hộp cáp, chỗ chuyển hướng và khoảng 50m trên tuyến cáp phải đặt dấu hiệu đánh dấu cáp phía dưới.</w:t>
      </w:r>
    </w:p>
    <w:p w14:paraId="055DEFA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62" w:name="bookmark266"/>
      <w:bookmarkStart w:id="263" w:name="bookmark264"/>
      <w:bookmarkStart w:id="264" w:name="bookmark265"/>
      <w:bookmarkStart w:id="265" w:name="bookmark267"/>
      <w:bookmarkEnd w:id="262"/>
      <w:r w:rsidRPr="00E5362F">
        <w:rPr>
          <w:rFonts w:ascii="Arial" w:eastAsia="Courier New" w:hAnsi="Arial" w:cs="Arial"/>
          <w:b/>
          <w:bCs/>
          <w:color w:val="000000" w:themeColor="text1"/>
          <w:kern w:val="0"/>
          <w:sz w:val="20"/>
          <w:szCs w:val="20"/>
          <w:lang w:val="vi-VN" w:eastAsia="vi-VN" w:bidi="vi-VN"/>
          <w14:ligatures w14:val="none"/>
        </w:rPr>
        <w:t>2.1.24 Lắp đặt đường cáp điện trong nước</w:t>
      </w:r>
      <w:bookmarkEnd w:id="263"/>
      <w:bookmarkEnd w:id="264"/>
      <w:bookmarkEnd w:id="265"/>
    </w:p>
    <w:p w14:paraId="7FBFC81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cáp điện đi qua sông ngòi, kênh rạch, v.v. cần đặt ở đoạn có đáy và bờ ít bị nước làm xói lở. Trường hợp đặt cáp xuống nước mà dòng chảy thường thay đổi và các bờ thường bị ngập nước và xói lở, phải chọn vị trí an toàn để đặt cột trên bờ.</w:t>
      </w:r>
    </w:p>
    <w:p w14:paraId="7B6CD0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Tại cột trên bờ không có kè hoàn chỉnh thì chỗ cáp chuyển tiếp xuống nước phải có dự phòng chiều dài không được nhỏ hơn 10 m đối với sông ngòi và 30 m khi đặt ở biển.</w:t>
      </w:r>
    </w:p>
    <w:p w14:paraId="188137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Tại cột trên bờ đã được kè ốp hoàn chỉnh thì phần cáp trên bờ và đoạn chuyển tiếp xuống nước phải đặt trong ống cáp hoặc giếng cáp.</w:t>
      </w:r>
    </w:p>
    <w:p w14:paraId="304C54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phải chôn sâu dưới đáy không được nhỏ hơn 1 m khi đi qua sông ngòi, kênh rạch, v.v. và không được nhỏ hơn 2 m khi đi qua khu vực tàu thuyền qua lại.</w:t>
      </w:r>
    </w:p>
    <w:p w14:paraId="7B5FCE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Tại khu vực thường hút nạo đáy theo chu kỳ và các khu vực tàu thuyền thả neo, độ sâu đặt cáp phải được sự thoả thuận của cơ quan quản lý.</w:t>
      </w:r>
    </w:p>
    <w:p w14:paraId="257135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66" w:name="bookmark270"/>
      <w:bookmarkStart w:id="267" w:name="bookmark268"/>
      <w:bookmarkStart w:id="268" w:name="bookmark269"/>
      <w:bookmarkStart w:id="269" w:name="bookmark271"/>
      <w:bookmarkEnd w:id="266"/>
      <w:r w:rsidRPr="00E5362F">
        <w:rPr>
          <w:rFonts w:ascii="Arial" w:eastAsia="Courier New" w:hAnsi="Arial" w:cs="Arial"/>
          <w:b/>
          <w:bCs/>
          <w:color w:val="000000" w:themeColor="text1"/>
          <w:kern w:val="0"/>
          <w:sz w:val="20"/>
          <w:szCs w:val="20"/>
          <w:lang w:val="vi-VN" w:eastAsia="vi-VN" w:bidi="vi-VN"/>
          <w14:ligatures w14:val="none"/>
        </w:rPr>
        <w:t>2.1.25 Lắp đặt đường cáp điện dưới biển</w:t>
      </w:r>
      <w:bookmarkEnd w:id="267"/>
      <w:bookmarkEnd w:id="268"/>
      <w:bookmarkEnd w:id="269"/>
    </w:p>
    <w:p w14:paraId="0326C2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Lắp đặt đường cáp điện dưới biển phải chú ý đến độ sâu, tốc độ và lực đẩy của nước, của gió tại vùng cáp bắt đầu chuyển từ bờ xuống nước. Phải chú ý đến thành phần hoá học và điều kiện địa hình của đáy biển, cũng như thành phần hoá học của nước. Đường cáp điện lắp đặt dưới biển thực hiện theo quy định của tổ chức/đơn vị thiết kế và nhà sản xuất cáp.</w:t>
      </w:r>
    </w:p>
    <w:p w14:paraId="00EFC11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70" w:name="bookmark274"/>
      <w:bookmarkStart w:id="271" w:name="bookmark272"/>
      <w:bookmarkStart w:id="272" w:name="bookmark273"/>
      <w:bookmarkStart w:id="273" w:name="bookmark275"/>
      <w:bookmarkEnd w:id="270"/>
      <w:r w:rsidRPr="00E5362F">
        <w:rPr>
          <w:rFonts w:ascii="Arial" w:eastAsia="Courier New" w:hAnsi="Arial" w:cs="Arial"/>
          <w:b/>
          <w:bCs/>
          <w:color w:val="000000" w:themeColor="text1"/>
          <w:kern w:val="0"/>
          <w:sz w:val="20"/>
          <w:szCs w:val="20"/>
          <w:lang w:val="vi-VN" w:eastAsia="vi-VN" w:bidi="vi-VN"/>
          <w14:ligatures w14:val="none"/>
        </w:rPr>
        <w:t>2.1.26 Giao chéo cáp đặt dưới nước</w:t>
      </w:r>
      <w:bookmarkEnd w:id="271"/>
      <w:bookmarkEnd w:id="272"/>
      <w:bookmarkEnd w:id="273"/>
    </w:p>
    <w:p w14:paraId="08CEA0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cho phép đường cáp điện giao chéo với đường cáp khác trong nước. Trường hợp đặc biệt đối với đường cáp điện dưới biển giao chéo với đường cáp khác phải có biện pháp chống ảnh hưởng lẫn nhau và phải thỏa thuận với tổ chức/đơn vị thiết kế, nhà sản xuất cáp và những đơn vị quản lý liên quan.</w:t>
      </w:r>
    </w:p>
    <w:p w14:paraId="79F1A62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74" w:name="bookmark276"/>
      <w:bookmarkEnd w:id="274"/>
      <w:r w:rsidRPr="00E5362F">
        <w:rPr>
          <w:rFonts w:ascii="Arial" w:eastAsia="Courier New" w:hAnsi="Arial" w:cs="Arial"/>
          <w:b/>
          <w:bCs/>
          <w:color w:val="000000" w:themeColor="text1"/>
          <w:kern w:val="0"/>
          <w:sz w:val="20"/>
          <w:szCs w:val="20"/>
          <w:lang w:val="vi-VN" w:eastAsia="vi-VN" w:bidi="vi-VN"/>
          <w14:ligatures w14:val="none"/>
        </w:rPr>
        <w:t>2.1.27 Biển cảnh báo trên bờ</w:t>
      </w:r>
    </w:p>
    <w:p w14:paraId="468096B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Tại điểm cáp vượt kênh, sông, biển phải có biển báo ở trên bờ theo quy định của luật giao thông đường thuỷ và đường biển hiện hành.</w:t>
      </w:r>
    </w:p>
    <w:p w14:paraId="4E23E2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75" w:name="bookmark279"/>
      <w:bookmarkStart w:id="276" w:name="bookmark277"/>
      <w:bookmarkStart w:id="277" w:name="bookmark278"/>
      <w:bookmarkStart w:id="278" w:name="bookmark280"/>
      <w:bookmarkEnd w:id="275"/>
      <w:r w:rsidRPr="00E5362F">
        <w:rPr>
          <w:rFonts w:ascii="Arial" w:eastAsia="Courier New" w:hAnsi="Arial" w:cs="Arial"/>
          <w:b/>
          <w:bCs/>
          <w:color w:val="000000" w:themeColor="text1"/>
          <w:kern w:val="0"/>
          <w:sz w:val="20"/>
          <w:szCs w:val="20"/>
          <w:lang w:val="vi-VN" w:eastAsia="vi-VN" w:bidi="vi-VN"/>
          <w14:ligatures w14:val="none"/>
        </w:rPr>
        <w:t>2.1.28 Lắp đặt đường cáp điện trong nhà máy điện</w:t>
      </w:r>
      <w:bookmarkEnd w:id="276"/>
      <w:bookmarkEnd w:id="277"/>
      <w:bookmarkEnd w:id="278"/>
    </w:p>
    <w:p w14:paraId="51AB61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Lắp đặt đường cáp điện trong nhà máy điện như cách lắp đặt đường cáp điện trong gian sản xuất.</w:t>
      </w:r>
    </w:p>
    <w:p w14:paraId="36D9AA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79" w:name="bookmark281"/>
      <w:bookmarkEnd w:id="279"/>
      <w:r w:rsidRPr="00E5362F">
        <w:rPr>
          <w:rFonts w:ascii="Arial" w:eastAsia="Courier New" w:hAnsi="Arial" w:cs="Arial"/>
          <w:b/>
          <w:bCs/>
          <w:color w:val="000000" w:themeColor="text1"/>
          <w:kern w:val="0"/>
          <w:sz w:val="20"/>
          <w:szCs w:val="20"/>
          <w:lang w:val="vi-VN" w:eastAsia="vi-VN" w:bidi="vi-VN"/>
          <w14:ligatures w14:val="none"/>
        </w:rPr>
        <w:t xml:space="preserve">2.1.28.1 </w:t>
      </w:r>
      <w:r w:rsidRPr="00E5362F">
        <w:rPr>
          <w:rFonts w:ascii="Arial" w:eastAsia="Courier New" w:hAnsi="Arial" w:cs="Arial"/>
          <w:color w:val="000000" w:themeColor="text1"/>
          <w:kern w:val="0"/>
          <w:sz w:val="20"/>
          <w:szCs w:val="20"/>
          <w:lang w:val="vi-VN" w:eastAsia="vi-VN" w:bidi="vi-VN"/>
          <w14:ligatures w14:val="none"/>
        </w:rPr>
        <w:t>Trong khu vực của tổ máy phát điện, cho phép đặt cáp bên ngoài công trình cáp chuyên dụng với điều kiện cáp đó chắc chắn không bị hư hỏng do cơ học, bụi, tia lửa trong khi sửa chữa các thiết bị công nghệ và bảo đảm vận hành cáp thuận tiện.</w:t>
      </w:r>
    </w:p>
    <w:p w14:paraId="575CA6F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80" w:name="bookmark282"/>
      <w:bookmarkEnd w:id="280"/>
      <w:r w:rsidRPr="00E5362F">
        <w:rPr>
          <w:rFonts w:ascii="Arial" w:eastAsia="Courier New" w:hAnsi="Arial" w:cs="Arial"/>
          <w:b/>
          <w:bCs/>
          <w:color w:val="000000" w:themeColor="text1"/>
          <w:kern w:val="0"/>
          <w:sz w:val="20"/>
          <w:szCs w:val="20"/>
          <w:lang w:val="vi-VN" w:eastAsia="vi-VN" w:bidi="vi-VN"/>
          <w14:ligatures w14:val="none"/>
        </w:rPr>
        <w:t xml:space="preserve">2.1.28.2 </w:t>
      </w:r>
      <w:r w:rsidRPr="00E5362F">
        <w:rPr>
          <w:rFonts w:ascii="Arial" w:eastAsia="Courier New" w:hAnsi="Arial" w:cs="Arial"/>
          <w:color w:val="000000" w:themeColor="text1"/>
          <w:kern w:val="0"/>
          <w:sz w:val="20"/>
          <w:szCs w:val="20"/>
          <w:lang w:val="vi-VN" w:eastAsia="vi-VN" w:bidi="vi-VN"/>
          <w14:ligatures w14:val="none"/>
        </w:rPr>
        <w:t>Cần xây dựng các lối đi có các điểm dừng để tiếp cận với đường cáp đặt ở độ cao trên 5m. Đối với loại cáp một sợi và nhóm cáp nhỏ (đến 20 sợi) không nhất thiết phải xây các điểm dừng, nhưng phải có khả năng thay thế nhanh và sửa chữa được cáp trong quá trình vận hành.</w:t>
      </w:r>
    </w:p>
    <w:p w14:paraId="187DEBB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81" w:name="bookmark283"/>
      <w:bookmarkEnd w:id="281"/>
      <w:r w:rsidRPr="00E5362F">
        <w:rPr>
          <w:rFonts w:ascii="Arial" w:eastAsia="Courier New" w:hAnsi="Arial" w:cs="Arial"/>
          <w:b/>
          <w:bCs/>
          <w:color w:val="000000" w:themeColor="text1"/>
          <w:kern w:val="0"/>
          <w:sz w:val="20"/>
          <w:szCs w:val="20"/>
          <w:lang w:val="vi-VN" w:eastAsia="vi-VN" w:bidi="vi-VN"/>
          <w14:ligatures w14:val="none"/>
        </w:rPr>
        <w:t xml:space="preserve">2.1.28.3 </w:t>
      </w:r>
      <w:r w:rsidRPr="00E5362F">
        <w:rPr>
          <w:rFonts w:ascii="Arial" w:eastAsia="Courier New" w:hAnsi="Arial" w:cs="Arial"/>
          <w:color w:val="000000" w:themeColor="text1"/>
          <w:kern w:val="0"/>
          <w:sz w:val="20"/>
          <w:szCs w:val="20"/>
          <w:lang w:val="vi-VN" w:eastAsia="vi-VN" w:bidi="vi-VN"/>
          <w14:ligatures w14:val="none"/>
        </w:rPr>
        <w:t>Khi đặt cáp trong vùng của một tổ máy phát điện ở bên ngoài công trình cáp chuyên dụng, cần bảo đảm khả năng phân nhóm nhỏ cáp đi theo các tuyến khác nhau. Ở những nơi cáp đi qua tường ngăn, vào phía dưới tủ bảng điều khiển, v.v. phải có vách ngăn chống cháy.</w:t>
      </w:r>
    </w:p>
    <w:p w14:paraId="31C93FE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82" w:name="bookmark286"/>
      <w:bookmarkStart w:id="283" w:name="bookmark284"/>
      <w:bookmarkStart w:id="284" w:name="bookmark285"/>
      <w:bookmarkStart w:id="285" w:name="bookmark287"/>
      <w:bookmarkEnd w:id="282"/>
      <w:r w:rsidRPr="00E5362F">
        <w:rPr>
          <w:rFonts w:ascii="Arial" w:eastAsia="Courier New" w:hAnsi="Arial" w:cs="Arial"/>
          <w:b/>
          <w:bCs/>
          <w:color w:val="000000" w:themeColor="text1"/>
          <w:kern w:val="0"/>
          <w:sz w:val="20"/>
          <w:szCs w:val="20"/>
          <w:lang w:val="vi-VN" w:eastAsia="vi-VN" w:bidi="vi-VN"/>
          <w14:ligatures w14:val="none"/>
        </w:rPr>
        <w:t>2.1.29 Lắp đặt cáp đi theo cầu</w:t>
      </w:r>
      <w:bookmarkEnd w:id="283"/>
      <w:bookmarkEnd w:id="284"/>
      <w:bookmarkEnd w:id="285"/>
    </w:p>
    <w:p w14:paraId="10A521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86" w:name="bookmark288"/>
      <w:bookmarkEnd w:id="286"/>
      <w:r w:rsidRPr="00E5362F">
        <w:rPr>
          <w:rFonts w:ascii="Arial" w:eastAsia="Courier New" w:hAnsi="Arial" w:cs="Arial"/>
          <w:b/>
          <w:bCs/>
          <w:color w:val="000000" w:themeColor="text1"/>
          <w:kern w:val="0"/>
          <w:sz w:val="20"/>
          <w:szCs w:val="20"/>
          <w:lang w:val="vi-VN" w:eastAsia="vi-VN" w:bidi="vi-VN"/>
          <w14:ligatures w14:val="none"/>
        </w:rPr>
        <w:lastRenderedPageBreak/>
        <w:t xml:space="preserve">2.1.29.1 </w:t>
      </w:r>
      <w:r w:rsidRPr="00E5362F">
        <w:rPr>
          <w:rFonts w:ascii="Arial" w:eastAsia="Courier New" w:hAnsi="Arial" w:cs="Arial"/>
          <w:color w:val="000000" w:themeColor="text1"/>
          <w:kern w:val="0"/>
          <w:sz w:val="20"/>
          <w:szCs w:val="20"/>
          <w:lang w:val="vi-VN" w:eastAsia="vi-VN" w:bidi="vi-VN"/>
          <w14:ligatures w14:val="none"/>
        </w:rPr>
        <w:t>Cáp đi theo cầu đá, cầu bê tông cốt thép, cầu sắt phải lắp đặt ở vị trí theo thỏa thuận của cơ quan quản lý cầu và phải đặt cáp trong mương cáp hoặc trong ống chống cháy.</w:t>
      </w:r>
    </w:p>
    <w:p w14:paraId="2A0938B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87" w:name="bookmark289"/>
      <w:bookmarkEnd w:id="287"/>
      <w:r w:rsidRPr="00E5362F">
        <w:rPr>
          <w:rFonts w:ascii="Arial" w:eastAsia="Courier New" w:hAnsi="Arial" w:cs="Arial"/>
          <w:b/>
          <w:bCs/>
          <w:color w:val="000000" w:themeColor="text1"/>
          <w:kern w:val="0"/>
          <w:sz w:val="20"/>
          <w:szCs w:val="20"/>
          <w:lang w:val="vi-VN" w:eastAsia="vi-VN" w:bidi="vi-VN"/>
          <w14:ligatures w14:val="none"/>
        </w:rPr>
        <w:t xml:space="preserve">2.1.29.2 </w:t>
      </w:r>
      <w:r w:rsidRPr="00E5362F">
        <w:rPr>
          <w:rFonts w:ascii="Arial" w:eastAsia="Courier New" w:hAnsi="Arial" w:cs="Arial"/>
          <w:color w:val="000000" w:themeColor="text1"/>
          <w:kern w:val="0"/>
          <w:sz w:val="20"/>
          <w:szCs w:val="20"/>
          <w:lang w:val="vi-VN" w:eastAsia="vi-VN" w:bidi="vi-VN"/>
          <w14:ligatures w14:val="none"/>
        </w:rPr>
        <w:t>Cáp đi theo cầu bằng gỗ (kể cả đi qua các bến đỗ tàu thuyền, v.v.) phải lắp đặt trong ống thép (trường hợp sử dụng cáp đơn pha thì phải sử dụng ống được chế tạo bằng vật liệu phi từ tính) hoặc ống bằng vật liệu có khả năng chịu lửa.</w:t>
      </w:r>
    </w:p>
    <w:p w14:paraId="3ED0D88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88" w:name="bookmark290"/>
      <w:bookmarkEnd w:id="288"/>
      <w:r w:rsidRPr="00E5362F">
        <w:rPr>
          <w:rFonts w:ascii="Arial" w:eastAsia="Courier New" w:hAnsi="Arial" w:cs="Arial"/>
          <w:b/>
          <w:bCs/>
          <w:color w:val="000000" w:themeColor="text1"/>
          <w:kern w:val="0"/>
          <w:sz w:val="20"/>
          <w:szCs w:val="20"/>
          <w:lang w:val="vi-VN" w:eastAsia="vi-VN" w:bidi="vi-VN"/>
          <w14:ligatures w14:val="none"/>
        </w:rPr>
        <w:t xml:space="preserve">2.1.29.3 </w:t>
      </w:r>
      <w:r w:rsidRPr="00E5362F">
        <w:rPr>
          <w:rFonts w:ascii="Arial" w:eastAsia="Courier New" w:hAnsi="Arial" w:cs="Arial"/>
          <w:color w:val="000000" w:themeColor="text1"/>
          <w:kern w:val="0"/>
          <w:sz w:val="20"/>
          <w:szCs w:val="20"/>
          <w:lang w:val="vi-VN" w:eastAsia="vi-VN" w:bidi="vi-VN"/>
          <w14:ligatures w14:val="none"/>
        </w:rPr>
        <w:t>Tại chỗ cáp đi qua khe giãn nở của cầu, giữa kết cấu của cầu và của đường cáp phải có biện pháp để tránh cáp bị hư hỏng cơ học.</w:t>
      </w:r>
    </w:p>
    <w:p w14:paraId="6D0ED6E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89" w:name="bookmark291"/>
      <w:bookmarkEnd w:id="289"/>
      <w:r w:rsidRPr="00E5362F">
        <w:rPr>
          <w:rFonts w:ascii="Arial" w:eastAsia="Courier New" w:hAnsi="Arial" w:cs="Arial"/>
          <w:b/>
          <w:bCs/>
          <w:color w:val="000000" w:themeColor="text1"/>
          <w:kern w:val="0"/>
          <w:sz w:val="20"/>
          <w:szCs w:val="20"/>
          <w:lang w:val="vi-VN" w:eastAsia="vi-VN" w:bidi="vi-VN"/>
          <w14:ligatures w14:val="none"/>
        </w:rPr>
        <w:t xml:space="preserve">2.1.29.4 </w:t>
      </w:r>
      <w:r w:rsidRPr="00E5362F">
        <w:rPr>
          <w:rFonts w:ascii="Arial" w:eastAsia="Courier New" w:hAnsi="Arial" w:cs="Arial"/>
          <w:color w:val="000000" w:themeColor="text1"/>
          <w:kern w:val="0"/>
          <w:sz w:val="20"/>
          <w:szCs w:val="20"/>
          <w:lang w:val="vi-VN" w:eastAsia="vi-VN" w:bidi="vi-VN"/>
          <w14:ligatures w14:val="none"/>
        </w:rPr>
        <w:t>Tất cả đường cáp khi đi theo cầu sắt, cầu bê tông cốt thép, phải được cách điện với các phần sắt thép của cầu.</w:t>
      </w:r>
    </w:p>
    <w:p w14:paraId="6D5665E7" w14:textId="77777777" w:rsidR="00E5362F" w:rsidRPr="00E5362F" w:rsidRDefault="00E5362F" w:rsidP="00E5362F">
      <w:pPr>
        <w:widowControl w:val="0"/>
        <w:adjustRightInd w:val="0"/>
        <w:snapToGrid w:val="0"/>
        <w:spacing w:after="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90" w:name="bookmark292"/>
      <w:bookmarkEnd w:id="290"/>
      <w:r w:rsidRPr="00E5362F">
        <w:rPr>
          <w:rFonts w:ascii="Arial" w:eastAsia="Courier New" w:hAnsi="Arial" w:cs="Arial"/>
          <w:b/>
          <w:bCs/>
          <w:color w:val="000000" w:themeColor="text1"/>
          <w:kern w:val="0"/>
          <w:sz w:val="20"/>
          <w:szCs w:val="20"/>
          <w:lang w:val="vi-VN" w:eastAsia="vi-VN" w:bidi="vi-VN"/>
          <w14:ligatures w14:val="none"/>
        </w:rPr>
        <w:t xml:space="preserve">2.1.29.5 </w:t>
      </w:r>
      <w:r w:rsidRPr="00E5362F">
        <w:rPr>
          <w:rFonts w:ascii="Arial" w:eastAsia="Courier New" w:hAnsi="Arial" w:cs="Arial"/>
          <w:color w:val="000000" w:themeColor="text1"/>
          <w:kern w:val="0"/>
          <w:sz w:val="20"/>
          <w:szCs w:val="20"/>
          <w:lang w:val="vi-VN" w:eastAsia="vi-VN" w:bidi="vi-VN"/>
          <w14:ligatures w14:val="none"/>
        </w:rPr>
        <w:t>Đường cáp đặt theo cầu nên dùng loại cáp có vỏ nhôm bọc đai thép.</w:t>
      </w:r>
    </w:p>
    <w:p w14:paraId="26904BFA" w14:textId="77777777" w:rsidR="00E5362F" w:rsidRPr="00E5362F" w:rsidRDefault="00E5362F" w:rsidP="00E5362F">
      <w:pPr>
        <w:widowControl w:val="0"/>
        <w:adjustRightInd w:val="0"/>
        <w:snapToGrid w:val="0"/>
        <w:spacing w:after="0" w:line="240" w:lineRule="auto"/>
        <w:ind w:firstLine="720"/>
        <w:jc w:val="both"/>
        <w:rPr>
          <w:rFonts w:ascii="Arial" w:eastAsia="Courier New" w:hAnsi="Arial" w:cs="Arial"/>
          <w:color w:val="000000" w:themeColor="text1"/>
          <w:kern w:val="0"/>
          <w:sz w:val="20"/>
          <w:szCs w:val="20"/>
          <w:lang w:val="vi-VN" w:eastAsia="vi-VN" w:bidi="vi-VN"/>
          <w14:ligatures w14:val="none"/>
        </w:rPr>
      </w:pPr>
    </w:p>
    <w:p w14:paraId="08BF6F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291" w:name="bookmark293"/>
      <w:bookmarkEnd w:id="291"/>
      <w:r w:rsidRPr="00E5362F">
        <w:rPr>
          <w:rFonts w:ascii="Arial" w:eastAsia="Courier New" w:hAnsi="Arial" w:cs="Arial"/>
          <w:b/>
          <w:bCs/>
          <w:color w:val="000000" w:themeColor="text1"/>
          <w:kern w:val="0"/>
          <w:sz w:val="20"/>
          <w:szCs w:val="20"/>
          <w:lang w:val="vi-VN" w:eastAsia="vi-VN" w:bidi="vi-VN"/>
          <w14:ligatures w14:val="none"/>
        </w:rPr>
        <w:t>2.2 YÊU CẦU KỸ THUẬT ĐỐI VỚI HỆ DẪN ĐIỆN BẰNG ĐDK ĐIỆN ÁP ĐẾN 1 kV</w:t>
      </w:r>
    </w:p>
    <w:p w14:paraId="33230FA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292" w:name="bookmark296"/>
      <w:bookmarkStart w:id="293" w:name="bookmark294"/>
      <w:bookmarkStart w:id="294" w:name="bookmark295"/>
      <w:bookmarkStart w:id="295" w:name="bookmark297"/>
      <w:bookmarkEnd w:id="292"/>
      <w:r w:rsidRPr="00E5362F">
        <w:rPr>
          <w:rFonts w:ascii="Arial" w:eastAsia="Courier New" w:hAnsi="Arial" w:cs="Arial"/>
          <w:b/>
          <w:bCs/>
          <w:color w:val="000000" w:themeColor="text1"/>
          <w:kern w:val="0"/>
          <w:sz w:val="20"/>
          <w:szCs w:val="20"/>
          <w:lang w:val="vi-VN" w:eastAsia="vi-VN" w:bidi="vi-VN"/>
          <w14:ligatures w14:val="none"/>
        </w:rPr>
        <w:t>2.2.1 Yêu cầu đối với dây dẫn điện</w:t>
      </w:r>
      <w:bookmarkEnd w:id="293"/>
      <w:bookmarkEnd w:id="294"/>
      <w:bookmarkEnd w:id="295"/>
    </w:p>
    <w:p w14:paraId="631D40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điện áp đến 1 kV dùng dây dẫn trần một sợi hay nhiều sợi bện hoặc cáp vặn xoắn có tiết diện phù hợp với nhu cầu của phụ tải. Đối với nhánh rẽ từ đường dây chính tới đầu vào hộ sử dụng điện, tiết diện dây dẫn tùy thuộc vào phụ tải và chiều dài dây dẫn.</w:t>
      </w:r>
    </w:p>
    <w:p w14:paraId="74435A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2.8: Tiết diện nhỏ nhất hoặc đường kính nhỏ nhất của dây dẫn của ĐDK</w:t>
      </w:r>
      <w:r w:rsidRPr="00E5362F">
        <w:rPr>
          <w:rFonts w:ascii="Arial" w:eastAsia="Courier New" w:hAnsi="Arial" w:cs="Arial"/>
          <w:b/>
          <w:bCs/>
          <w:color w:val="000000" w:themeColor="text1"/>
          <w:kern w:val="0"/>
          <w:sz w:val="20"/>
          <w:szCs w:val="20"/>
          <w:lang w:val="vi-VN" w:eastAsia="vi-VN" w:bidi="vi-VN"/>
          <w14:ligatures w14:val="none"/>
        </w:rPr>
        <w:br/>
        <w:t>điện áp đến 1 kV</w:t>
      </w:r>
    </w:p>
    <w:tbl>
      <w:tblPr>
        <w:tblOverlap w:val="never"/>
        <w:tblW w:w="5000" w:type="pct"/>
        <w:jc w:val="center"/>
        <w:tblCellMar>
          <w:left w:w="10" w:type="dxa"/>
          <w:right w:w="10" w:type="dxa"/>
        </w:tblCellMar>
        <w:tblLook w:val="04A0" w:firstRow="1" w:lastRow="0" w:firstColumn="1" w:lastColumn="0" w:noHBand="0" w:noVBand="1"/>
      </w:tblPr>
      <w:tblGrid>
        <w:gridCol w:w="4504"/>
        <w:gridCol w:w="4515"/>
      </w:tblGrid>
      <w:tr w:rsidR="00E5362F" w:rsidRPr="00EE7DFB" w14:paraId="3D367D34" w14:textId="77777777" w:rsidTr="001B12E7">
        <w:trPr>
          <w:trHeight w:val="20"/>
          <w:jc w:val="center"/>
        </w:trPr>
        <w:tc>
          <w:tcPr>
            <w:tcW w:w="2497" w:type="pct"/>
            <w:tcBorders>
              <w:top w:val="single" w:sz="4" w:space="0" w:color="auto"/>
              <w:left w:val="single" w:sz="4" w:space="0" w:color="auto"/>
            </w:tcBorders>
            <w:shd w:val="clear" w:color="auto" w:fill="FFFFFF"/>
          </w:tcPr>
          <w:p w14:paraId="56FBD60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Loại dây dẫn</w:t>
            </w:r>
          </w:p>
        </w:tc>
        <w:tc>
          <w:tcPr>
            <w:tcW w:w="2503" w:type="pct"/>
            <w:tcBorders>
              <w:top w:val="single" w:sz="4" w:space="0" w:color="auto"/>
              <w:left w:val="single" w:sz="4" w:space="0" w:color="auto"/>
              <w:right w:val="single" w:sz="4" w:space="0" w:color="auto"/>
            </w:tcBorders>
            <w:shd w:val="clear" w:color="auto" w:fill="FFFFFF"/>
          </w:tcPr>
          <w:p w14:paraId="164DAEC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Tiết diện nhỏ nhất hoặc đường kính nhỏ nhất (mm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5362F" w14:paraId="0866354B" w14:textId="77777777" w:rsidTr="001B12E7">
        <w:trPr>
          <w:trHeight w:val="20"/>
          <w:jc w:val="center"/>
        </w:trPr>
        <w:tc>
          <w:tcPr>
            <w:tcW w:w="2497" w:type="pct"/>
            <w:tcBorders>
              <w:top w:val="single" w:sz="4" w:space="0" w:color="auto"/>
              <w:left w:val="single" w:sz="4" w:space="0" w:color="auto"/>
              <w:bottom w:val="single" w:sz="4" w:space="0" w:color="auto"/>
            </w:tcBorders>
            <w:shd w:val="clear" w:color="auto" w:fill="FFFFFF"/>
          </w:tcPr>
          <w:p w14:paraId="6E6E123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nhôm bện</w:t>
            </w:r>
          </w:p>
        </w:tc>
        <w:tc>
          <w:tcPr>
            <w:tcW w:w="2503" w:type="pct"/>
            <w:tcBorders>
              <w:top w:val="single" w:sz="4" w:space="0" w:color="auto"/>
              <w:left w:val="single" w:sz="4" w:space="0" w:color="auto"/>
              <w:bottom w:val="single" w:sz="4" w:space="0" w:color="auto"/>
              <w:right w:val="single" w:sz="4" w:space="0" w:color="auto"/>
            </w:tcBorders>
            <w:shd w:val="clear" w:color="auto" w:fill="FFFFFF"/>
          </w:tcPr>
          <w:p w14:paraId="0FBE08D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w:t>
            </w:r>
          </w:p>
        </w:tc>
      </w:tr>
      <w:tr w:rsidR="00E5362F" w:rsidRPr="00E5362F" w14:paraId="6C000783" w14:textId="77777777" w:rsidTr="001B12E7">
        <w:trPr>
          <w:trHeight w:val="20"/>
          <w:jc w:val="center"/>
        </w:trPr>
        <w:tc>
          <w:tcPr>
            <w:tcW w:w="2497" w:type="pct"/>
            <w:tcBorders>
              <w:top w:val="single" w:sz="4" w:space="0" w:color="auto"/>
              <w:left w:val="single" w:sz="4" w:space="0" w:color="auto"/>
              <w:bottom w:val="single" w:sz="4" w:space="0" w:color="auto"/>
            </w:tcBorders>
            <w:shd w:val="clear" w:color="auto" w:fill="FFFFFF"/>
          </w:tcPr>
          <w:p w14:paraId="5417242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nhôm bện có lõi thép</w:t>
            </w:r>
          </w:p>
          <w:p w14:paraId="16D30F4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hợp kim nhôm bện có lõi thép</w:t>
            </w:r>
          </w:p>
        </w:tc>
        <w:tc>
          <w:tcPr>
            <w:tcW w:w="2503" w:type="pct"/>
            <w:tcBorders>
              <w:top w:val="single" w:sz="4" w:space="0" w:color="auto"/>
              <w:left w:val="single" w:sz="4" w:space="0" w:color="auto"/>
              <w:bottom w:val="single" w:sz="4" w:space="0" w:color="auto"/>
              <w:right w:val="single" w:sz="4" w:space="0" w:color="auto"/>
            </w:tcBorders>
            <w:shd w:val="clear" w:color="auto" w:fill="FFFFFF"/>
          </w:tcPr>
          <w:p w14:paraId="39FE4DE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75F41718" w14:textId="77777777" w:rsidTr="001B12E7">
        <w:trPr>
          <w:trHeight w:val="20"/>
          <w:jc w:val="center"/>
        </w:trPr>
        <w:tc>
          <w:tcPr>
            <w:tcW w:w="2497" w:type="pct"/>
            <w:tcBorders>
              <w:top w:val="single" w:sz="4" w:space="0" w:color="auto"/>
              <w:left w:val="single" w:sz="4" w:space="0" w:color="auto"/>
              <w:bottom w:val="single" w:sz="4" w:space="0" w:color="auto"/>
            </w:tcBorders>
            <w:shd w:val="clear" w:color="auto" w:fill="FFFFFF"/>
          </w:tcPr>
          <w:p w14:paraId="582D0FF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đồng bện</w:t>
            </w:r>
          </w:p>
        </w:tc>
        <w:tc>
          <w:tcPr>
            <w:tcW w:w="2503" w:type="pct"/>
            <w:tcBorders>
              <w:top w:val="single" w:sz="4" w:space="0" w:color="auto"/>
              <w:left w:val="single" w:sz="4" w:space="0" w:color="auto"/>
              <w:bottom w:val="single" w:sz="4" w:space="0" w:color="auto"/>
              <w:right w:val="single" w:sz="4" w:space="0" w:color="auto"/>
            </w:tcBorders>
            <w:shd w:val="clear" w:color="auto" w:fill="FFFFFF"/>
          </w:tcPr>
          <w:p w14:paraId="53C98B5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w:t>
            </w:r>
          </w:p>
        </w:tc>
      </w:tr>
      <w:tr w:rsidR="00E5362F" w:rsidRPr="00E5362F" w14:paraId="54877091" w14:textId="77777777" w:rsidTr="001B12E7">
        <w:trPr>
          <w:trHeight w:val="20"/>
          <w:jc w:val="center"/>
        </w:trPr>
        <w:tc>
          <w:tcPr>
            <w:tcW w:w="2497" w:type="pct"/>
            <w:tcBorders>
              <w:top w:val="single" w:sz="4" w:space="0" w:color="auto"/>
              <w:left w:val="single" w:sz="4" w:space="0" w:color="auto"/>
              <w:bottom w:val="single" w:sz="4" w:space="0" w:color="auto"/>
            </w:tcBorders>
            <w:shd w:val="clear" w:color="auto" w:fill="FFFFFF"/>
          </w:tcPr>
          <w:p w14:paraId="3026E94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đồng một lõi</w:t>
            </w:r>
          </w:p>
        </w:tc>
        <w:tc>
          <w:tcPr>
            <w:tcW w:w="2503" w:type="pct"/>
            <w:tcBorders>
              <w:top w:val="single" w:sz="4" w:space="0" w:color="auto"/>
              <w:left w:val="single" w:sz="4" w:space="0" w:color="auto"/>
              <w:bottom w:val="single" w:sz="4" w:space="0" w:color="auto"/>
              <w:right w:val="single" w:sz="4" w:space="0" w:color="auto"/>
            </w:tcBorders>
            <w:shd w:val="clear" w:color="auto" w:fill="FFFFFF"/>
          </w:tcPr>
          <w:p w14:paraId="5FD048D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 mm</w:t>
            </w:r>
          </w:p>
        </w:tc>
      </w:tr>
      <w:tr w:rsidR="00E5362F" w:rsidRPr="00E5362F" w14:paraId="20DCD14C" w14:textId="77777777" w:rsidTr="001B12E7">
        <w:trPr>
          <w:trHeight w:val="20"/>
          <w:jc w:val="center"/>
        </w:trPr>
        <w:tc>
          <w:tcPr>
            <w:tcW w:w="2497" w:type="pct"/>
            <w:tcBorders>
              <w:top w:val="single" w:sz="4" w:space="0" w:color="auto"/>
              <w:left w:val="single" w:sz="4" w:space="0" w:color="auto"/>
            </w:tcBorders>
            <w:shd w:val="clear" w:color="auto" w:fill="FFFFFF"/>
          </w:tcPr>
          <w:p w14:paraId="6AF64C4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đồng bọc cách điện cho các đường dây nhánh có chiều dài đến 10m</w:t>
            </w:r>
          </w:p>
        </w:tc>
        <w:tc>
          <w:tcPr>
            <w:tcW w:w="2503" w:type="pct"/>
            <w:tcBorders>
              <w:top w:val="single" w:sz="4" w:space="0" w:color="auto"/>
              <w:left w:val="single" w:sz="4" w:space="0" w:color="auto"/>
              <w:right w:val="single" w:sz="4" w:space="0" w:color="auto"/>
            </w:tcBorders>
            <w:shd w:val="clear" w:color="auto" w:fill="FFFFFF"/>
          </w:tcPr>
          <w:p w14:paraId="05DA402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w:t>
            </w:r>
          </w:p>
        </w:tc>
      </w:tr>
      <w:tr w:rsidR="00E5362F" w:rsidRPr="00E5362F" w14:paraId="438621E2" w14:textId="77777777" w:rsidTr="001B12E7">
        <w:trPr>
          <w:trHeight w:val="20"/>
          <w:jc w:val="center"/>
        </w:trPr>
        <w:tc>
          <w:tcPr>
            <w:tcW w:w="2497" w:type="pct"/>
            <w:tcBorders>
              <w:left w:val="single" w:sz="4" w:space="0" w:color="auto"/>
              <w:bottom w:val="single" w:sz="4" w:space="0" w:color="auto"/>
            </w:tcBorders>
            <w:shd w:val="clear" w:color="auto" w:fill="FFFFFF"/>
          </w:tcPr>
          <w:p w14:paraId="5256070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Dây đồng bọc cách điện cho các đường dây nhánh có chiều dài từ hơn 10 m đến 25 m</w:t>
            </w:r>
          </w:p>
        </w:tc>
        <w:tc>
          <w:tcPr>
            <w:tcW w:w="2503" w:type="pct"/>
            <w:tcBorders>
              <w:left w:val="single" w:sz="4" w:space="0" w:color="auto"/>
              <w:bottom w:val="single" w:sz="4" w:space="0" w:color="auto"/>
              <w:right w:val="single" w:sz="4" w:space="0" w:color="auto"/>
            </w:tcBorders>
            <w:shd w:val="clear" w:color="auto" w:fill="FFFFFF"/>
          </w:tcPr>
          <w:p w14:paraId="4957AC9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w:t>
            </w:r>
          </w:p>
        </w:tc>
      </w:tr>
    </w:tbl>
    <w:p w14:paraId="0BCEB7F1" w14:textId="77777777" w:rsidR="00E5362F" w:rsidRPr="00E5362F" w:rsidRDefault="00E5362F" w:rsidP="00E5362F">
      <w:pPr>
        <w:widowControl w:val="0"/>
        <w:spacing w:after="0" w:line="240" w:lineRule="auto"/>
        <w:rPr>
          <w:rFonts w:ascii="Arial" w:eastAsia="Courier New" w:hAnsi="Arial" w:cs="Arial"/>
          <w:b/>
          <w:bCs/>
          <w:color w:val="000000" w:themeColor="text1"/>
          <w:kern w:val="0"/>
          <w:sz w:val="20"/>
          <w:szCs w:val="20"/>
          <w:lang w:eastAsia="vi-VN" w:bidi="vi-VN"/>
          <w14:ligatures w14:val="none"/>
        </w:rPr>
      </w:pPr>
      <w:bookmarkStart w:id="296" w:name="bookmark300"/>
      <w:bookmarkStart w:id="297" w:name="bookmark298"/>
      <w:bookmarkStart w:id="298" w:name="bookmark299"/>
      <w:bookmarkStart w:id="299" w:name="bookmark301"/>
      <w:bookmarkEnd w:id="296"/>
    </w:p>
    <w:p w14:paraId="14734E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eastAsia="vi-VN" w:bidi="vi-VN"/>
          <w14:ligatures w14:val="none"/>
        </w:rPr>
        <w:t xml:space="preserve">2.2.2 </w:t>
      </w:r>
      <w:r w:rsidRPr="00E5362F">
        <w:rPr>
          <w:rFonts w:ascii="Arial" w:eastAsia="Courier New" w:hAnsi="Arial" w:cs="Arial"/>
          <w:b/>
          <w:bCs/>
          <w:color w:val="000000" w:themeColor="text1"/>
          <w:kern w:val="0"/>
          <w:sz w:val="20"/>
          <w:szCs w:val="20"/>
          <w:lang w:val="vi-VN" w:eastAsia="vi-VN" w:bidi="vi-VN"/>
          <w14:ligatures w14:val="none"/>
        </w:rPr>
        <w:t>Yêu cầu đối với cáp vặn xoắn</w:t>
      </w:r>
      <w:bookmarkEnd w:id="297"/>
      <w:bookmarkEnd w:id="298"/>
      <w:bookmarkEnd w:id="299"/>
    </w:p>
    <w:p w14:paraId="268616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00" w:name="bookmark302"/>
      <w:bookmarkEnd w:id="300"/>
      <w:r w:rsidRPr="00E5362F">
        <w:rPr>
          <w:rFonts w:ascii="Arial" w:eastAsia="Courier New" w:hAnsi="Arial" w:cs="Arial"/>
          <w:b/>
          <w:bCs/>
          <w:color w:val="000000" w:themeColor="text1"/>
          <w:kern w:val="0"/>
          <w:sz w:val="20"/>
          <w:szCs w:val="20"/>
          <w:lang w:val="vi-VN" w:eastAsia="vi-VN" w:bidi="vi-VN"/>
          <w14:ligatures w14:val="none"/>
        </w:rPr>
        <w:t xml:space="preserve">2.2.2.1 </w:t>
      </w:r>
      <w:r w:rsidRPr="00E5362F">
        <w:rPr>
          <w:rFonts w:ascii="Arial" w:eastAsia="Courier New" w:hAnsi="Arial" w:cs="Arial"/>
          <w:color w:val="000000" w:themeColor="text1"/>
          <w:kern w:val="0"/>
          <w:sz w:val="20"/>
          <w:szCs w:val="20"/>
          <w:lang w:val="vi-VN" w:eastAsia="vi-VN" w:bidi="vi-VN"/>
          <w14:ligatures w14:val="none"/>
        </w:rPr>
        <w:t>Cáp vặn xoắn cho ĐDK điện áp đến 1 kV sử dụng ruột nhôm hoặc đồng. Cáp vặn xoắn cho ĐDK 1 kV vùng ven biển và hải đảo nên sử dụng ruột đồng.</w:t>
      </w:r>
    </w:p>
    <w:p w14:paraId="012294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01" w:name="bookmark303"/>
      <w:bookmarkEnd w:id="301"/>
      <w:r w:rsidRPr="00E5362F">
        <w:rPr>
          <w:rFonts w:ascii="Arial" w:eastAsia="Courier New" w:hAnsi="Arial" w:cs="Arial"/>
          <w:b/>
          <w:bCs/>
          <w:color w:val="000000" w:themeColor="text1"/>
          <w:kern w:val="0"/>
          <w:sz w:val="20"/>
          <w:szCs w:val="20"/>
          <w:lang w:val="vi-VN" w:eastAsia="vi-VN" w:bidi="vi-VN"/>
          <w14:ligatures w14:val="none"/>
        </w:rPr>
        <w:t xml:space="preserve">2.2.2.2 </w:t>
      </w:r>
      <w:r w:rsidRPr="00E5362F">
        <w:rPr>
          <w:rFonts w:ascii="Arial" w:eastAsia="Courier New" w:hAnsi="Arial" w:cs="Arial"/>
          <w:color w:val="000000" w:themeColor="text1"/>
          <w:kern w:val="0"/>
          <w:sz w:val="20"/>
          <w:szCs w:val="20"/>
          <w:lang w:val="vi-VN" w:eastAsia="vi-VN" w:bidi="vi-VN"/>
          <w14:ligatures w14:val="none"/>
        </w:rPr>
        <w:t>Cáp vặn xoắn không được chôn trực tiếp dưới đất.</w:t>
      </w:r>
    </w:p>
    <w:p w14:paraId="26A4A53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02" w:name="bookmark304"/>
      <w:bookmarkEnd w:id="302"/>
      <w:r w:rsidRPr="00E5362F">
        <w:rPr>
          <w:rFonts w:ascii="Arial" w:eastAsia="Courier New" w:hAnsi="Arial" w:cs="Arial"/>
          <w:b/>
          <w:bCs/>
          <w:color w:val="000000" w:themeColor="text1"/>
          <w:kern w:val="0"/>
          <w:sz w:val="20"/>
          <w:szCs w:val="20"/>
          <w:lang w:val="vi-VN" w:eastAsia="vi-VN" w:bidi="vi-VN"/>
          <w14:ligatures w14:val="none"/>
        </w:rPr>
        <w:t xml:space="preserve">2.2.2.3 </w:t>
      </w:r>
      <w:r w:rsidRPr="00E5362F">
        <w:rPr>
          <w:rFonts w:ascii="Arial" w:eastAsia="Courier New" w:hAnsi="Arial" w:cs="Arial"/>
          <w:color w:val="000000" w:themeColor="text1"/>
          <w:kern w:val="0"/>
          <w:sz w:val="20"/>
          <w:szCs w:val="20"/>
          <w:lang w:val="vi-VN" w:eastAsia="vi-VN" w:bidi="vi-VN"/>
          <w14:ligatures w14:val="none"/>
        </w:rPr>
        <w:t>Các phụ kiện của cáp vặn xoắn phải đồng bộ và phù hợp với các yêu cầu của cáp và của nhà chế tạo. Thông số kỹ thuật của cáp vặn xoắn hạ áp ruột nhôm sử dụng bảng 1 của TCVN 6447.</w:t>
      </w:r>
    </w:p>
    <w:p w14:paraId="1562E86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03" w:name="bookmark307"/>
      <w:bookmarkStart w:id="304" w:name="bookmark305"/>
      <w:bookmarkStart w:id="305" w:name="bookmark306"/>
      <w:bookmarkStart w:id="306" w:name="bookmark308"/>
      <w:bookmarkEnd w:id="303"/>
      <w:r w:rsidRPr="00E5362F">
        <w:rPr>
          <w:rFonts w:ascii="Arial" w:eastAsia="Courier New" w:hAnsi="Arial" w:cs="Arial"/>
          <w:b/>
          <w:bCs/>
          <w:color w:val="000000" w:themeColor="text1"/>
          <w:kern w:val="0"/>
          <w:sz w:val="20"/>
          <w:szCs w:val="20"/>
          <w:lang w:val="vi-VN" w:eastAsia="vi-VN" w:bidi="vi-VN"/>
          <w14:ligatures w14:val="none"/>
        </w:rPr>
        <w:t>2.2.3 Các phương pháp và điều kiện tính toán lựa chọn tiết diện dây dẫn:</w:t>
      </w:r>
      <w:bookmarkEnd w:id="304"/>
      <w:bookmarkEnd w:id="305"/>
      <w:bookmarkEnd w:id="306"/>
    </w:p>
    <w:p w14:paraId="0E79957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Tiết diện dây dẫn phải được lựa chọn theo điều kiện phát nóng cho phép, tổn thất điện áp cho phép, dòng điện lâu dài cho phép.</w:t>
      </w:r>
    </w:p>
    <w:p w14:paraId="6967A5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Chỉ kiểm tra theo chế độ ngắn mạch đối với bảng phân phối, đường dẫn điện và tủ động lực.</w:t>
      </w:r>
    </w:p>
    <w:p w14:paraId="483B4E1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07" w:name="bookmark311"/>
      <w:bookmarkStart w:id="308" w:name="bookmark309"/>
      <w:bookmarkStart w:id="309" w:name="bookmark310"/>
      <w:bookmarkStart w:id="310" w:name="bookmark312"/>
      <w:bookmarkEnd w:id="307"/>
      <w:r w:rsidRPr="00E5362F">
        <w:rPr>
          <w:rFonts w:ascii="Arial" w:eastAsia="Courier New" w:hAnsi="Arial" w:cs="Arial"/>
          <w:b/>
          <w:bCs/>
          <w:color w:val="000000" w:themeColor="text1"/>
          <w:kern w:val="0"/>
          <w:sz w:val="20"/>
          <w:szCs w:val="20"/>
          <w:lang w:val="vi-VN" w:eastAsia="vi-VN" w:bidi="vi-VN"/>
          <w14:ligatures w14:val="none"/>
        </w:rPr>
        <w:t>2.2.4 Yêu cầu bố trí dây dẫn điện</w:t>
      </w:r>
      <w:bookmarkEnd w:id="308"/>
      <w:bookmarkEnd w:id="309"/>
      <w:bookmarkEnd w:id="310"/>
    </w:p>
    <w:p w14:paraId="2630D0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1" w:name="bookmark313"/>
      <w:bookmarkEnd w:id="311"/>
      <w:r w:rsidRPr="00E5362F">
        <w:rPr>
          <w:rFonts w:ascii="Arial" w:eastAsia="Courier New" w:hAnsi="Arial" w:cs="Arial"/>
          <w:b/>
          <w:bCs/>
          <w:color w:val="000000" w:themeColor="text1"/>
          <w:kern w:val="0"/>
          <w:sz w:val="20"/>
          <w:szCs w:val="20"/>
          <w:lang w:val="vi-VN" w:eastAsia="vi-VN" w:bidi="vi-VN"/>
          <w14:ligatures w14:val="none"/>
        </w:rPr>
        <w:t xml:space="preserve">2.2.4.1 </w:t>
      </w:r>
      <w:r w:rsidRPr="00E5362F">
        <w:rPr>
          <w:rFonts w:ascii="Arial" w:eastAsia="Courier New" w:hAnsi="Arial" w:cs="Arial"/>
          <w:color w:val="000000" w:themeColor="text1"/>
          <w:kern w:val="0"/>
          <w:sz w:val="20"/>
          <w:szCs w:val="20"/>
          <w:lang w:val="vi-VN" w:eastAsia="vi-VN" w:bidi="vi-VN"/>
          <w14:ligatures w14:val="none"/>
        </w:rPr>
        <w:t>Bố trí dây dẫn trong khu vực</w:t>
      </w:r>
    </w:p>
    <w:p w14:paraId="39BCC0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2" w:name="bookmark314"/>
      <w:bookmarkEnd w:id="312"/>
      <w:r w:rsidRPr="00E5362F">
        <w:rPr>
          <w:rFonts w:ascii="Arial" w:eastAsia="Courier New" w:hAnsi="Arial" w:cs="Arial"/>
          <w:color w:val="000000" w:themeColor="text1"/>
          <w:kern w:val="0"/>
          <w:sz w:val="20"/>
          <w:szCs w:val="20"/>
          <w:lang w:val="vi-VN" w:eastAsia="vi-VN" w:bidi="vi-VN"/>
          <w14:ligatures w14:val="none"/>
        </w:rPr>
        <w:t>a) Khoảng cách an toàn thẳng đứng từ dây dẫn thấp nhất của ĐDK đến 1 kV trong chế độ vận hành bình thường đến mặt đất theo quy định trong bảng sau:</w:t>
      </w:r>
    </w:p>
    <w:p w14:paraId="191ED4F6"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2.9: Khoảng cách thẳng đứng nhỏ nhất từ dây dẫn đến mặt đất</w:t>
      </w:r>
    </w:p>
    <w:tbl>
      <w:tblPr>
        <w:tblOverlap w:val="never"/>
        <w:tblW w:w="5000" w:type="pct"/>
        <w:jc w:val="center"/>
        <w:tblCellMar>
          <w:left w:w="10" w:type="dxa"/>
          <w:right w:w="10" w:type="dxa"/>
        </w:tblCellMar>
        <w:tblLook w:val="04A0" w:firstRow="1" w:lastRow="0" w:firstColumn="1" w:lastColumn="0" w:noHBand="0" w:noVBand="1"/>
      </w:tblPr>
      <w:tblGrid>
        <w:gridCol w:w="2238"/>
        <w:gridCol w:w="3503"/>
        <w:gridCol w:w="3278"/>
      </w:tblGrid>
      <w:tr w:rsidR="00E5362F" w:rsidRPr="00EE7DFB" w14:paraId="7FDC6D69" w14:textId="77777777" w:rsidTr="001B12E7">
        <w:trPr>
          <w:trHeight w:val="20"/>
          <w:jc w:val="center"/>
        </w:trPr>
        <w:tc>
          <w:tcPr>
            <w:tcW w:w="5000" w:type="pct"/>
            <w:gridSpan w:val="3"/>
            <w:tcBorders>
              <w:top w:val="single" w:sz="4" w:space="0" w:color="auto"/>
              <w:left w:val="single" w:sz="4" w:space="0" w:color="auto"/>
              <w:right w:val="single" w:sz="4" w:space="0" w:color="auto"/>
            </w:tcBorders>
            <w:shd w:val="clear" w:color="auto" w:fill="FFFFFF"/>
            <w:vAlign w:val="center"/>
          </w:tcPr>
          <w:p w14:paraId="4EDC98B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thẳng đứng nhỏ nhất (m)</w:t>
            </w:r>
          </w:p>
        </w:tc>
      </w:tr>
      <w:tr w:rsidR="00E5362F" w:rsidRPr="00EE7DFB" w14:paraId="02BC6201" w14:textId="77777777" w:rsidTr="001B12E7">
        <w:trPr>
          <w:trHeight w:val="20"/>
          <w:jc w:val="center"/>
        </w:trPr>
        <w:tc>
          <w:tcPr>
            <w:tcW w:w="1241" w:type="pct"/>
            <w:tcBorders>
              <w:top w:val="single" w:sz="4" w:space="0" w:color="auto"/>
              <w:left w:val="single" w:sz="4" w:space="0" w:color="auto"/>
            </w:tcBorders>
            <w:shd w:val="clear" w:color="auto" w:fill="FFFFFF"/>
            <w:vAlign w:val="center"/>
          </w:tcPr>
          <w:p w14:paraId="465E64C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Khu vực dân cư</w:t>
            </w:r>
          </w:p>
        </w:tc>
        <w:tc>
          <w:tcPr>
            <w:tcW w:w="1942" w:type="pct"/>
            <w:tcBorders>
              <w:top w:val="single" w:sz="4" w:space="0" w:color="auto"/>
              <w:left w:val="single" w:sz="4" w:space="0" w:color="auto"/>
            </w:tcBorders>
            <w:shd w:val="clear" w:color="auto" w:fill="FFFFFF"/>
            <w:vAlign w:val="center"/>
          </w:tcPr>
          <w:p w14:paraId="2E4D2E7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Khu vực không có dân cư</w:t>
            </w:r>
          </w:p>
        </w:tc>
        <w:tc>
          <w:tcPr>
            <w:tcW w:w="1817" w:type="pct"/>
            <w:tcBorders>
              <w:top w:val="single" w:sz="4" w:space="0" w:color="auto"/>
              <w:left w:val="single" w:sz="4" w:space="0" w:color="auto"/>
              <w:right w:val="single" w:sz="4" w:space="0" w:color="auto"/>
            </w:tcBorders>
            <w:shd w:val="clear" w:color="auto" w:fill="FFFFFF"/>
            <w:vAlign w:val="center"/>
          </w:tcPr>
          <w:p w14:paraId="61FB5A1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Rẽ trên mặt vỉa hè</w:t>
            </w:r>
          </w:p>
        </w:tc>
      </w:tr>
      <w:tr w:rsidR="00E5362F" w:rsidRPr="00E5362F" w14:paraId="0EA80352" w14:textId="77777777" w:rsidTr="001B12E7">
        <w:trPr>
          <w:trHeight w:val="20"/>
          <w:jc w:val="center"/>
        </w:trPr>
        <w:tc>
          <w:tcPr>
            <w:tcW w:w="1241" w:type="pct"/>
            <w:tcBorders>
              <w:top w:val="single" w:sz="4" w:space="0" w:color="auto"/>
              <w:left w:val="single" w:sz="4" w:space="0" w:color="auto"/>
              <w:bottom w:val="single" w:sz="4" w:space="0" w:color="auto"/>
            </w:tcBorders>
            <w:shd w:val="clear" w:color="auto" w:fill="FFFFFF"/>
            <w:vAlign w:val="center"/>
          </w:tcPr>
          <w:p w14:paraId="100869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w:t>
            </w:r>
          </w:p>
        </w:tc>
        <w:tc>
          <w:tcPr>
            <w:tcW w:w="1942" w:type="pct"/>
            <w:tcBorders>
              <w:top w:val="single" w:sz="4" w:space="0" w:color="auto"/>
              <w:left w:val="single" w:sz="4" w:space="0" w:color="auto"/>
              <w:bottom w:val="single" w:sz="4" w:space="0" w:color="auto"/>
            </w:tcBorders>
            <w:shd w:val="clear" w:color="auto" w:fill="FFFFFF"/>
            <w:vAlign w:val="center"/>
          </w:tcPr>
          <w:p w14:paraId="2DC7028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c>
          <w:tcPr>
            <w:tcW w:w="1817" w:type="pct"/>
            <w:tcBorders>
              <w:top w:val="single" w:sz="4" w:space="0" w:color="auto"/>
              <w:left w:val="single" w:sz="4" w:space="0" w:color="auto"/>
              <w:bottom w:val="single" w:sz="4" w:space="0" w:color="auto"/>
              <w:right w:val="single" w:sz="4" w:space="0" w:color="auto"/>
            </w:tcBorders>
            <w:shd w:val="clear" w:color="auto" w:fill="FFFFFF"/>
            <w:vAlign w:val="center"/>
          </w:tcPr>
          <w:p w14:paraId="46B7A7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r>
    </w:tbl>
    <w:p w14:paraId="5E941D1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 Khoảng cách nhỏ nhất từ dây dẫn điện ngoài trời giao chéo với mặt đường cho cứu hoả, tại phần cho xe đi qua không được nhỏ hơn 6 m, tại phần xe không đi qua không được nhỏ hơn 3,5 m;</w:t>
      </w:r>
    </w:p>
    <w:p w14:paraId="732D77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c) Khoảng cách an toàn nhỏ nhất từ dây dẫn đến tòa nhà theo quy định trong bảng sau:</w:t>
      </w:r>
    </w:p>
    <w:p w14:paraId="323F795D"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2.10: Khoảng cách nhỏ nhất từ dây dẫn đến các tòa nhà</w:t>
      </w:r>
    </w:p>
    <w:tbl>
      <w:tblPr>
        <w:tblOverlap w:val="never"/>
        <w:tblW w:w="5000" w:type="pct"/>
        <w:jc w:val="center"/>
        <w:tblCellMar>
          <w:left w:w="10" w:type="dxa"/>
          <w:right w:w="10" w:type="dxa"/>
        </w:tblCellMar>
        <w:tblLook w:val="04A0" w:firstRow="1" w:lastRow="0" w:firstColumn="1" w:lastColumn="0" w:noHBand="0" w:noVBand="1"/>
      </w:tblPr>
      <w:tblGrid>
        <w:gridCol w:w="1770"/>
        <w:gridCol w:w="5119"/>
        <w:gridCol w:w="2130"/>
      </w:tblGrid>
      <w:tr w:rsidR="00E5362F" w:rsidRPr="00EE7DFB" w14:paraId="2EF12551" w14:textId="77777777" w:rsidTr="001B12E7">
        <w:trPr>
          <w:trHeight w:val="20"/>
          <w:jc w:val="center"/>
        </w:trPr>
        <w:tc>
          <w:tcPr>
            <w:tcW w:w="981" w:type="pct"/>
            <w:tcBorders>
              <w:top w:val="single" w:sz="4" w:space="0" w:color="auto"/>
              <w:left w:val="single" w:sz="4" w:space="0" w:color="auto"/>
            </w:tcBorders>
            <w:shd w:val="clear" w:color="auto" w:fill="FFFFFF"/>
            <w:vAlign w:val="center"/>
          </w:tcPr>
          <w:p w14:paraId="481FB8E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Hướng</w:t>
            </w:r>
          </w:p>
        </w:tc>
        <w:tc>
          <w:tcPr>
            <w:tcW w:w="2838" w:type="pct"/>
            <w:tcBorders>
              <w:top w:val="single" w:sz="4" w:space="0" w:color="auto"/>
              <w:left w:val="single" w:sz="4" w:space="0" w:color="auto"/>
            </w:tcBorders>
            <w:shd w:val="clear" w:color="auto" w:fill="FFFFFF"/>
            <w:vAlign w:val="center"/>
          </w:tcPr>
          <w:p w14:paraId="04065BA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Nơi lắp đặt</w:t>
            </w:r>
          </w:p>
        </w:tc>
        <w:tc>
          <w:tcPr>
            <w:tcW w:w="1181" w:type="pct"/>
            <w:tcBorders>
              <w:top w:val="single" w:sz="4" w:space="0" w:color="auto"/>
              <w:left w:val="single" w:sz="4" w:space="0" w:color="auto"/>
              <w:right w:val="single" w:sz="4" w:space="0" w:color="auto"/>
            </w:tcBorders>
            <w:shd w:val="clear" w:color="auto" w:fill="FFFFFF"/>
            <w:vAlign w:val="center"/>
          </w:tcPr>
          <w:p w14:paraId="02F5E8D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762AB6AD" w14:textId="77777777" w:rsidTr="001B12E7">
        <w:trPr>
          <w:trHeight w:val="20"/>
          <w:jc w:val="center"/>
        </w:trPr>
        <w:tc>
          <w:tcPr>
            <w:tcW w:w="981" w:type="pct"/>
            <w:vMerge w:val="restart"/>
            <w:tcBorders>
              <w:top w:val="single" w:sz="4" w:space="0" w:color="auto"/>
              <w:left w:val="single" w:sz="4" w:space="0" w:color="auto"/>
            </w:tcBorders>
            <w:shd w:val="clear" w:color="auto" w:fill="FFFFFF"/>
            <w:vAlign w:val="center"/>
          </w:tcPr>
          <w:p w14:paraId="74315F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Bố trí nằm ngang</w:t>
            </w:r>
          </w:p>
        </w:tc>
        <w:tc>
          <w:tcPr>
            <w:tcW w:w="2838" w:type="pct"/>
            <w:tcBorders>
              <w:top w:val="single" w:sz="4" w:space="0" w:color="auto"/>
              <w:left w:val="single" w:sz="4" w:space="0" w:color="auto"/>
            </w:tcBorders>
            <w:shd w:val="clear" w:color="auto" w:fill="FFFFFF"/>
            <w:vAlign w:val="center"/>
          </w:tcPr>
          <w:p w14:paraId="2521293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Phía tường nhà xây kín</w:t>
            </w:r>
          </w:p>
        </w:tc>
        <w:tc>
          <w:tcPr>
            <w:tcW w:w="1181" w:type="pct"/>
            <w:tcBorders>
              <w:top w:val="single" w:sz="4" w:space="0" w:color="auto"/>
              <w:left w:val="single" w:sz="4" w:space="0" w:color="auto"/>
              <w:right w:val="single" w:sz="4" w:space="0" w:color="auto"/>
            </w:tcBorders>
            <w:shd w:val="clear" w:color="auto" w:fill="FFFFFF"/>
            <w:vAlign w:val="center"/>
          </w:tcPr>
          <w:p w14:paraId="0438128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0,75 (0,5)*)</w:t>
            </w:r>
          </w:p>
        </w:tc>
      </w:tr>
      <w:tr w:rsidR="00E5362F" w:rsidRPr="00E5362F" w14:paraId="55553894" w14:textId="77777777" w:rsidTr="001B12E7">
        <w:trPr>
          <w:trHeight w:val="20"/>
          <w:jc w:val="center"/>
        </w:trPr>
        <w:tc>
          <w:tcPr>
            <w:tcW w:w="981" w:type="pct"/>
            <w:vMerge/>
            <w:tcBorders>
              <w:left w:val="single" w:sz="4" w:space="0" w:color="auto"/>
            </w:tcBorders>
            <w:shd w:val="clear" w:color="auto" w:fill="FFFFFF"/>
            <w:vAlign w:val="center"/>
          </w:tcPr>
          <w:p w14:paraId="5FAF068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838" w:type="pct"/>
            <w:tcBorders>
              <w:top w:val="single" w:sz="4" w:space="0" w:color="auto"/>
              <w:left w:val="single" w:sz="4" w:space="0" w:color="auto"/>
            </w:tcBorders>
            <w:shd w:val="clear" w:color="auto" w:fill="FFFFFF"/>
            <w:vAlign w:val="center"/>
          </w:tcPr>
          <w:p w14:paraId="589B4B3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Hướng về cửa sổ</w:t>
            </w:r>
          </w:p>
        </w:tc>
        <w:tc>
          <w:tcPr>
            <w:tcW w:w="1181" w:type="pct"/>
            <w:tcBorders>
              <w:top w:val="single" w:sz="4" w:space="0" w:color="auto"/>
              <w:left w:val="single" w:sz="4" w:space="0" w:color="auto"/>
              <w:right w:val="single" w:sz="4" w:space="0" w:color="auto"/>
            </w:tcBorders>
            <w:shd w:val="clear" w:color="auto" w:fill="FFFFFF"/>
            <w:vAlign w:val="center"/>
          </w:tcPr>
          <w:p w14:paraId="58A1E18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r>
      <w:tr w:rsidR="00E5362F" w:rsidRPr="00E5362F" w14:paraId="369D513E" w14:textId="77777777" w:rsidTr="001B12E7">
        <w:trPr>
          <w:trHeight w:val="20"/>
          <w:jc w:val="center"/>
        </w:trPr>
        <w:tc>
          <w:tcPr>
            <w:tcW w:w="981" w:type="pct"/>
            <w:vMerge/>
            <w:tcBorders>
              <w:left w:val="single" w:sz="4" w:space="0" w:color="auto"/>
            </w:tcBorders>
            <w:shd w:val="clear" w:color="auto" w:fill="FFFFFF"/>
            <w:vAlign w:val="center"/>
          </w:tcPr>
          <w:p w14:paraId="4168656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838" w:type="pct"/>
            <w:tcBorders>
              <w:top w:val="single" w:sz="4" w:space="0" w:color="auto"/>
              <w:left w:val="single" w:sz="4" w:space="0" w:color="auto"/>
            </w:tcBorders>
            <w:shd w:val="clear" w:color="auto" w:fill="FFFFFF"/>
            <w:vAlign w:val="center"/>
          </w:tcPr>
          <w:p w14:paraId="5D05E50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Hướng về ban công</w:t>
            </w:r>
          </w:p>
        </w:tc>
        <w:tc>
          <w:tcPr>
            <w:tcW w:w="1181" w:type="pct"/>
            <w:tcBorders>
              <w:top w:val="single" w:sz="4" w:space="0" w:color="auto"/>
              <w:left w:val="single" w:sz="4" w:space="0" w:color="auto"/>
              <w:right w:val="single" w:sz="4" w:space="0" w:color="auto"/>
            </w:tcBorders>
            <w:shd w:val="clear" w:color="auto" w:fill="FFFFFF"/>
            <w:vAlign w:val="center"/>
          </w:tcPr>
          <w:p w14:paraId="462FE62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r>
      <w:tr w:rsidR="00E5362F" w:rsidRPr="00E5362F" w14:paraId="2137DD34" w14:textId="77777777" w:rsidTr="001B12E7">
        <w:trPr>
          <w:trHeight w:val="20"/>
          <w:jc w:val="center"/>
        </w:trPr>
        <w:tc>
          <w:tcPr>
            <w:tcW w:w="981" w:type="pct"/>
            <w:vMerge w:val="restart"/>
            <w:tcBorders>
              <w:top w:val="single" w:sz="4" w:space="0" w:color="auto"/>
              <w:left w:val="single" w:sz="4" w:space="0" w:color="auto"/>
            </w:tcBorders>
            <w:shd w:val="clear" w:color="auto" w:fill="FFFFFF"/>
            <w:vAlign w:val="center"/>
          </w:tcPr>
          <w:p w14:paraId="4C4280A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Bố trí thẳng đứng</w:t>
            </w:r>
          </w:p>
        </w:tc>
        <w:tc>
          <w:tcPr>
            <w:tcW w:w="2838" w:type="pct"/>
            <w:tcBorders>
              <w:top w:val="single" w:sz="4" w:space="0" w:color="auto"/>
              <w:left w:val="single" w:sz="4" w:space="0" w:color="auto"/>
            </w:tcBorders>
            <w:shd w:val="clear" w:color="auto" w:fill="FFFFFF"/>
            <w:vAlign w:val="center"/>
          </w:tcPr>
          <w:p w14:paraId="2E4E6B4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Phía trên ban công, cầu thang và mái của tòa nhà công nghiệp</w:t>
            </w:r>
          </w:p>
        </w:tc>
        <w:tc>
          <w:tcPr>
            <w:tcW w:w="1181" w:type="pct"/>
            <w:tcBorders>
              <w:top w:val="single" w:sz="4" w:space="0" w:color="auto"/>
              <w:left w:val="single" w:sz="4" w:space="0" w:color="auto"/>
              <w:right w:val="single" w:sz="4" w:space="0" w:color="auto"/>
            </w:tcBorders>
            <w:shd w:val="clear" w:color="auto" w:fill="FFFFFF"/>
            <w:vAlign w:val="center"/>
          </w:tcPr>
          <w:p w14:paraId="11771A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 (1,0)*)</w:t>
            </w:r>
          </w:p>
        </w:tc>
      </w:tr>
      <w:tr w:rsidR="00E5362F" w:rsidRPr="00E5362F" w14:paraId="571D0B0D" w14:textId="77777777" w:rsidTr="001B12E7">
        <w:trPr>
          <w:trHeight w:val="20"/>
          <w:jc w:val="center"/>
        </w:trPr>
        <w:tc>
          <w:tcPr>
            <w:tcW w:w="981" w:type="pct"/>
            <w:vMerge/>
            <w:tcBorders>
              <w:left w:val="single" w:sz="4" w:space="0" w:color="auto"/>
            </w:tcBorders>
            <w:shd w:val="clear" w:color="auto" w:fill="FFFFFF"/>
            <w:vAlign w:val="center"/>
          </w:tcPr>
          <w:p w14:paraId="772DCB5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838" w:type="pct"/>
            <w:tcBorders>
              <w:top w:val="single" w:sz="4" w:space="0" w:color="auto"/>
              <w:left w:val="single" w:sz="4" w:space="0" w:color="auto"/>
            </w:tcBorders>
            <w:shd w:val="clear" w:color="auto" w:fill="FFFFFF"/>
            <w:vAlign w:val="center"/>
          </w:tcPr>
          <w:p w14:paraId="32DE8BF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Phía trên cửa sổ</w:t>
            </w:r>
          </w:p>
        </w:tc>
        <w:tc>
          <w:tcPr>
            <w:tcW w:w="1181" w:type="pct"/>
            <w:tcBorders>
              <w:top w:val="single" w:sz="4" w:space="0" w:color="auto"/>
              <w:left w:val="single" w:sz="4" w:space="0" w:color="auto"/>
              <w:right w:val="single" w:sz="4" w:space="0" w:color="auto"/>
            </w:tcBorders>
            <w:shd w:val="clear" w:color="auto" w:fill="FFFFFF"/>
            <w:vAlign w:val="center"/>
          </w:tcPr>
          <w:p w14:paraId="1EAC67F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r>
      <w:tr w:rsidR="00E5362F" w:rsidRPr="00E5362F" w14:paraId="50DC99F2" w14:textId="77777777" w:rsidTr="001B12E7">
        <w:trPr>
          <w:trHeight w:val="20"/>
          <w:jc w:val="center"/>
        </w:trPr>
        <w:tc>
          <w:tcPr>
            <w:tcW w:w="981" w:type="pct"/>
            <w:vMerge/>
            <w:tcBorders>
              <w:left w:val="single" w:sz="4" w:space="0" w:color="auto"/>
            </w:tcBorders>
            <w:shd w:val="clear" w:color="auto" w:fill="FFFFFF"/>
            <w:vAlign w:val="center"/>
          </w:tcPr>
          <w:p w14:paraId="103DE4E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838" w:type="pct"/>
            <w:tcBorders>
              <w:top w:val="single" w:sz="4" w:space="0" w:color="auto"/>
              <w:left w:val="single" w:sz="4" w:space="0" w:color="auto"/>
            </w:tcBorders>
            <w:shd w:val="clear" w:color="auto" w:fill="FFFFFF"/>
            <w:vAlign w:val="center"/>
          </w:tcPr>
          <w:p w14:paraId="3182B94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Phía dưới cửa sổ (tính từ bậu cửa)</w:t>
            </w:r>
          </w:p>
        </w:tc>
        <w:tc>
          <w:tcPr>
            <w:tcW w:w="1181" w:type="pct"/>
            <w:tcBorders>
              <w:top w:val="single" w:sz="4" w:space="0" w:color="auto"/>
              <w:left w:val="single" w:sz="4" w:space="0" w:color="auto"/>
              <w:right w:val="single" w:sz="4" w:space="0" w:color="auto"/>
            </w:tcBorders>
            <w:shd w:val="clear" w:color="auto" w:fill="FFFFFF"/>
            <w:vAlign w:val="center"/>
          </w:tcPr>
          <w:p w14:paraId="7F0A7FF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r>
      <w:tr w:rsidR="00E5362F" w:rsidRPr="00E5362F" w14:paraId="3A1E40A2" w14:textId="77777777" w:rsidTr="001B12E7">
        <w:trPr>
          <w:trHeight w:val="20"/>
          <w:jc w:val="center"/>
        </w:trPr>
        <w:tc>
          <w:tcPr>
            <w:tcW w:w="981" w:type="pct"/>
            <w:vMerge/>
            <w:tcBorders>
              <w:left w:val="single" w:sz="4" w:space="0" w:color="auto"/>
            </w:tcBorders>
            <w:shd w:val="clear" w:color="auto" w:fill="FFFFFF"/>
            <w:vAlign w:val="center"/>
          </w:tcPr>
          <w:p w14:paraId="3A0ACA2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838" w:type="pct"/>
            <w:tcBorders>
              <w:top w:val="single" w:sz="4" w:space="0" w:color="auto"/>
              <w:left w:val="single" w:sz="4" w:space="0" w:color="auto"/>
            </w:tcBorders>
            <w:shd w:val="clear" w:color="auto" w:fill="FFFFFF"/>
            <w:vAlign w:val="center"/>
          </w:tcPr>
          <w:p w14:paraId="4AF93F6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Phía dưới ban công</w:t>
            </w:r>
          </w:p>
        </w:tc>
        <w:tc>
          <w:tcPr>
            <w:tcW w:w="1181" w:type="pct"/>
            <w:tcBorders>
              <w:top w:val="single" w:sz="4" w:space="0" w:color="auto"/>
              <w:left w:val="single" w:sz="4" w:space="0" w:color="auto"/>
              <w:right w:val="single" w:sz="4" w:space="0" w:color="auto"/>
            </w:tcBorders>
            <w:shd w:val="clear" w:color="auto" w:fill="FFFFFF"/>
            <w:vAlign w:val="center"/>
          </w:tcPr>
          <w:p w14:paraId="5703714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r>
      <w:tr w:rsidR="00E5362F" w:rsidRPr="00E5362F" w14:paraId="2E95263F" w14:textId="77777777" w:rsidTr="001B12E7">
        <w:trPr>
          <w:trHeight w:val="20"/>
          <w:jc w:val="center"/>
        </w:trPr>
        <w:tc>
          <w:tcPr>
            <w:tcW w:w="981" w:type="pct"/>
            <w:tcBorders>
              <w:top w:val="single" w:sz="4" w:space="0" w:color="auto"/>
              <w:left w:val="single" w:sz="4" w:space="0" w:color="auto"/>
              <w:bottom w:val="single" w:sz="4" w:space="0" w:color="auto"/>
            </w:tcBorders>
            <w:shd w:val="clear" w:color="auto" w:fill="FFFFFF"/>
            <w:vAlign w:val="center"/>
          </w:tcPr>
          <w:p w14:paraId="35A260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Chiều cao</w:t>
            </w:r>
          </w:p>
        </w:tc>
        <w:tc>
          <w:tcPr>
            <w:tcW w:w="2838" w:type="pct"/>
            <w:tcBorders>
              <w:top w:val="single" w:sz="4" w:space="0" w:color="auto"/>
              <w:left w:val="single" w:sz="4" w:space="0" w:color="auto"/>
              <w:bottom w:val="single" w:sz="4" w:space="0" w:color="auto"/>
            </w:tcBorders>
            <w:shd w:val="clear" w:color="auto" w:fill="FFFFFF"/>
            <w:vAlign w:val="center"/>
          </w:tcPr>
          <w:p w14:paraId="3158B87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mặt đất (nơi đường dây đấu vào nhà)</w:t>
            </w:r>
          </w:p>
        </w:tc>
        <w:tc>
          <w:tcPr>
            <w:tcW w:w="1181" w:type="pct"/>
            <w:tcBorders>
              <w:top w:val="single" w:sz="4" w:space="0" w:color="auto"/>
              <w:left w:val="single" w:sz="4" w:space="0" w:color="auto"/>
              <w:bottom w:val="single" w:sz="4" w:space="0" w:color="auto"/>
              <w:right w:val="single" w:sz="4" w:space="0" w:color="auto"/>
            </w:tcBorders>
            <w:shd w:val="clear" w:color="auto" w:fill="FFFFFF"/>
            <w:vAlign w:val="center"/>
          </w:tcPr>
          <w:p w14:paraId="33AA7D4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2,75</w:t>
            </w:r>
          </w:p>
        </w:tc>
      </w:tr>
    </w:tbl>
    <w:p w14:paraId="2AE918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Dùng cho dây bọc và cáp</w:t>
      </w:r>
    </w:p>
    <w:p w14:paraId="4B66693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3" w:name="bookmark315"/>
      <w:bookmarkEnd w:id="313"/>
      <w:r w:rsidRPr="00E5362F">
        <w:rPr>
          <w:rFonts w:ascii="Arial" w:eastAsia="Courier New" w:hAnsi="Arial" w:cs="Arial"/>
          <w:b/>
          <w:bCs/>
          <w:color w:val="000000" w:themeColor="text1"/>
          <w:kern w:val="0"/>
          <w:sz w:val="20"/>
          <w:szCs w:val="20"/>
          <w:lang w:val="vi-VN" w:eastAsia="vi-VN" w:bidi="vi-VN"/>
          <w14:ligatures w14:val="none"/>
        </w:rPr>
        <w:t xml:space="preserve">2.2.4.2 </w:t>
      </w:r>
      <w:r w:rsidRPr="00E5362F">
        <w:rPr>
          <w:rFonts w:ascii="Arial" w:eastAsia="Courier New" w:hAnsi="Arial" w:cs="Arial"/>
          <w:color w:val="000000" w:themeColor="text1"/>
          <w:kern w:val="0"/>
          <w:sz w:val="20"/>
          <w:szCs w:val="20"/>
          <w:lang w:val="vi-VN" w:eastAsia="vi-VN" w:bidi="vi-VN"/>
          <w14:ligatures w14:val="none"/>
        </w:rPr>
        <w:t>Bố trí dây dẫn, dây trung tính và thiết bị</w:t>
      </w:r>
    </w:p>
    <w:p w14:paraId="32E048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4" w:name="bookmark316"/>
      <w:bookmarkEnd w:id="314"/>
      <w:r w:rsidRPr="00E5362F">
        <w:rPr>
          <w:rFonts w:ascii="Arial" w:eastAsia="Courier New" w:hAnsi="Arial" w:cs="Arial"/>
          <w:color w:val="000000" w:themeColor="text1"/>
          <w:kern w:val="0"/>
          <w:sz w:val="20"/>
          <w:szCs w:val="20"/>
          <w:lang w:val="vi-VN" w:eastAsia="vi-VN" w:bidi="vi-VN"/>
          <w14:ligatures w14:val="none"/>
        </w:rPr>
        <w:t>a) Dây pha và dây trung tính của ĐDK điện áp đến 1 kV không cùng độ cao, phải bố trí dây trung tính phía trên dây pha;</w:t>
      </w:r>
    </w:p>
    <w:p w14:paraId="615A07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5" w:name="bookmark317"/>
      <w:bookmarkEnd w:id="315"/>
      <w:r w:rsidRPr="00E5362F">
        <w:rPr>
          <w:rFonts w:ascii="Arial" w:eastAsia="Courier New" w:hAnsi="Arial" w:cs="Arial"/>
          <w:color w:val="000000" w:themeColor="text1"/>
          <w:kern w:val="0"/>
          <w:sz w:val="20"/>
          <w:szCs w:val="20"/>
          <w:lang w:val="vi-VN" w:eastAsia="vi-VN" w:bidi="vi-VN"/>
          <w14:ligatures w14:val="none"/>
        </w:rPr>
        <w:t>b) Dây mạch chiếu sáng mắc chung cột với ĐDK điện áp đến 1 kV bố trí dưới dây trung tính;</w:t>
      </w:r>
    </w:p>
    <w:p w14:paraId="55D454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6" w:name="bookmark318"/>
      <w:bookmarkEnd w:id="316"/>
      <w:r w:rsidRPr="00E5362F">
        <w:rPr>
          <w:rFonts w:ascii="Arial" w:eastAsia="Courier New" w:hAnsi="Arial" w:cs="Arial"/>
          <w:color w:val="000000" w:themeColor="text1"/>
          <w:kern w:val="0"/>
          <w:sz w:val="20"/>
          <w:szCs w:val="20"/>
          <w:lang w:val="vi-VN" w:eastAsia="vi-VN" w:bidi="vi-VN"/>
          <w14:ligatures w14:val="none"/>
        </w:rPr>
        <w:t>c) Cầu chảy, dao cách ly phân đoạn, v.v. đặt trên cột phải bố trí thấp hơn dây dẫn điện.</w:t>
      </w:r>
    </w:p>
    <w:p w14:paraId="4DBC71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7" w:name="bookmark319"/>
      <w:bookmarkEnd w:id="317"/>
      <w:r w:rsidRPr="00E5362F">
        <w:rPr>
          <w:rFonts w:ascii="Arial" w:eastAsia="Courier New" w:hAnsi="Arial" w:cs="Arial"/>
          <w:b/>
          <w:bCs/>
          <w:color w:val="000000" w:themeColor="text1"/>
          <w:kern w:val="0"/>
          <w:sz w:val="20"/>
          <w:szCs w:val="20"/>
          <w:lang w:val="vi-VN" w:eastAsia="vi-VN" w:bidi="vi-VN"/>
          <w14:ligatures w14:val="none"/>
        </w:rPr>
        <w:t xml:space="preserve">2.2.4.3 </w:t>
      </w:r>
      <w:r w:rsidRPr="00E5362F">
        <w:rPr>
          <w:rFonts w:ascii="Arial" w:eastAsia="Courier New" w:hAnsi="Arial" w:cs="Arial"/>
          <w:color w:val="000000" w:themeColor="text1"/>
          <w:kern w:val="0"/>
          <w:sz w:val="20"/>
          <w:szCs w:val="20"/>
          <w:lang w:val="vi-VN" w:eastAsia="vi-VN" w:bidi="vi-VN"/>
          <w14:ligatures w14:val="none"/>
        </w:rPr>
        <w:t>Bố trí dây dẫn trên cột</w:t>
      </w:r>
    </w:p>
    <w:p w14:paraId="514F926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nhỏ nhất giữa các dây dẫn điện của ĐDK 1 mạch và nhiều mạch bố trí trên cột không được nhỏ hơn các trị số quy định trong bảng sau:</w:t>
      </w:r>
    </w:p>
    <w:p w14:paraId="74B09AA9"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2.11: Khoảng cách nhỏ nhất giữa các dây dẫn gần nhất trên cột ĐDK</w:t>
      </w:r>
    </w:p>
    <w:tbl>
      <w:tblPr>
        <w:tblOverlap w:val="never"/>
        <w:tblW w:w="5000" w:type="pct"/>
        <w:jc w:val="center"/>
        <w:tblCellMar>
          <w:left w:w="10" w:type="dxa"/>
          <w:right w:w="10" w:type="dxa"/>
        </w:tblCellMar>
        <w:tblLook w:val="04A0" w:firstRow="1" w:lastRow="0" w:firstColumn="1" w:lastColumn="0" w:noHBand="0" w:noVBand="1"/>
      </w:tblPr>
      <w:tblGrid>
        <w:gridCol w:w="1624"/>
        <w:gridCol w:w="5745"/>
        <w:gridCol w:w="1650"/>
      </w:tblGrid>
      <w:tr w:rsidR="00E5362F" w:rsidRPr="00EE7DFB" w14:paraId="2A0FFE20" w14:textId="77777777" w:rsidTr="001B12E7">
        <w:trPr>
          <w:trHeight w:val="20"/>
          <w:jc w:val="center"/>
        </w:trPr>
        <w:tc>
          <w:tcPr>
            <w:tcW w:w="900" w:type="pct"/>
            <w:tcBorders>
              <w:top w:val="single" w:sz="4" w:space="0" w:color="auto"/>
              <w:left w:val="single" w:sz="4" w:space="0" w:color="auto"/>
            </w:tcBorders>
            <w:shd w:val="clear" w:color="auto" w:fill="FFFFFF"/>
            <w:vAlign w:val="center"/>
          </w:tcPr>
          <w:p w14:paraId="362A416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Bố trí trên đường dây</w:t>
            </w:r>
          </w:p>
        </w:tc>
        <w:tc>
          <w:tcPr>
            <w:tcW w:w="3185" w:type="pct"/>
            <w:tcBorders>
              <w:top w:val="single" w:sz="4" w:space="0" w:color="auto"/>
              <w:left w:val="single" w:sz="4" w:space="0" w:color="auto"/>
            </w:tcBorders>
            <w:shd w:val="clear" w:color="auto" w:fill="FFFFFF"/>
            <w:vAlign w:val="center"/>
          </w:tcPr>
          <w:p w14:paraId="0E1BD79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giữa các dây dẫn</w:t>
            </w:r>
          </w:p>
        </w:tc>
        <w:tc>
          <w:tcPr>
            <w:tcW w:w="915" w:type="pct"/>
            <w:tcBorders>
              <w:top w:val="single" w:sz="4" w:space="0" w:color="auto"/>
              <w:left w:val="single" w:sz="4" w:space="0" w:color="auto"/>
              <w:right w:val="single" w:sz="4" w:space="0" w:color="auto"/>
            </w:tcBorders>
            <w:shd w:val="clear" w:color="auto" w:fill="FFFFFF"/>
            <w:vAlign w:val="center"/>
          </w:tcPr>
          <w:p w14:paraId="5D29DCF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594809E4" w14:textId="77777777" w:rsidTr="001B12E7">
        <w:trPr>
          <w:trHeight w:val="20"/>
          <w:jc w:val="center"/>
        </w:trPr>
        <w:tc>
          <w:tcPr>
            <w:tcW w:w="900" w:type="pct"/>
            <w:vMerge w:val="restart"/>
            <w:tcBorders>
              <w:top w:val="single" w:sz="4" w:space="0" w:color="auto"/>
              <w:left w:val="single" w:sz="4" w:space="0" w:color="auto"/>
            </w:tcBorders>
            <w:shd w:val="clear" w:color="auto" w:fill="FFFFFF"/>
            <w:vAlign w:val="center"/>
          </w:tcPr>
          <w:p w14:paraId="4294E32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Bố trí thẳng đứng</w:t>
            </w:r>
          </w:p>
        </w:tc>
        <w:tc>
          <w:tcPr>
            <w:tcW w:w="3185" w:type="pct"/>
            <w:tcBorders>
              <w:top w:val="single" w:sz="4" w:space="0" w:color="auto"/>
              <w:left w:val="single" w:sz="4" w:space="0" w:color="auto"/>
            </w:tcBorders>
            <w:shd w:val="clear" w:color="auto" w:fill="FFFFFF"/>
            <w:vAlign w:val="center"/>
          </w:tcPr>
          <w:p w14:paraId="64DAF44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dây trần</w:t>
            </w:r>
          </w:p>
          <w:p w14:paraId="3ED95E7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dây trần với dây bọc và cáp</w:t>
            </w:r>
          </w:p>
        </w:tc>
        <w:tc>
          <w:tcPr>
            <w:tcW w:w="915" w:type="pct"/>
            <w:tcBorders>
              <w:top w:val="single" w:sz="4" w:space="0" w:color="auto"/>
              <w:left w:val="single" w:sz="4" w:space="0" w:color="auto"/>
              <w:right w:val="single" w:sz="4" w:space="0" w:color="auto"/>
            </w:tcBorders>
            <w:shd w:val="clear" w:color="auto" w:fill="FFFFFF"/>
            <w:vAlign w:val="center"/>
          </w:tcPr>
          <w:p w14:paraId="3409066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0,40</w:t>
            </w:r>
          </w:p>
        </w:tc>
      </w:tr>
      <w:tr w:rsidR="00E5362F" w:rsidRPr="00E5362F" w14:paraId="29769EC8" w14:textId="77777777" w:rsidTr="001B12E7">
        <w:trPr>
          <w:trHeight w:val="20"/>
          <w:jc w:val="center"/>
        </w:trPr>
        <w:tc>
          <w:tcPr>
            <w:tcW w:w="900" w:type="pct"/>
            <w:vMerge/>
            <w:tcBorders>
              <w:left w:val="single" w:sz="4" w:space="0" w:color="auto"/>
            </w:tcBorders>
            <w:shd w:val="clear" w:color="auto" w:fill="FFFFFF"/>
            <w:vAlign w:val="center"/>
          </w:tcPr>
          <w:p w14:paraId="3BB0538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3185" w:type="pct"/>
            <w:tcBorders>
              <w:top w:val="single" w:sz="4" w:space="0" w:color="auto"/>
              <w:left w:val="single" w:sz="4" w:space="0" w:color="auto"/>
            </w:tcBorders>
            <w:shd w:val="clear" w:color="auto" w:fill="FFFFFF"/>
            <w:vAlign w:val="center"/>
          </w:tcPr>
          <w:p w14:paraId="768265B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dây bọc hoặc giữa các cáp</w:t>
            </w:r>
          </w:p>
        </w:tc>
        <w:tc>
          <w:tcPr>
            <w:tcW w:w="915" w:type="pct"/>
            <w:tcBorders>
              <w:top w:val="single" w:sz="4" w:space="0" w:color="auto"/>
              <w:left w:val="single" w:sz="4" w:space="0" w:color="auto"/>
              <w:right w:val="single" w:sz="4" w:space="0" w:color="auto"/>
            </w:tcBorders>
            <w:shd w:val="clear" w:color="auto" w:fill="FFFFFF"/>
            <w:vAlign w:val="center"/>
          </w:tcPr>
          <w:p w14:paraId="03853C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0,20</w:t>
            </w:r>
          </w:p>
        </w:tc>
      </w:tr>
      <w:tr w:rsidR="00E5362F" w:rsidRPr="00E5362F" w14:paraId="06544DE6" w14:textId="77777777" w:rsidTr="001B12E7">
        <w:trPr>
          <w:trHeight w:val="20"/>
          <w:jc w:val="center"/>
        </w:trPr>
        <w:tc>
          <w:tcPr>
            <w:tcW w:w="900" w:type="pct"/>
            <w:vMerge w:val="restart"/>
            <w:tcBorders>
              <w:top w:val="single" w:sz="4" w:space="0" w:color="auto"/>
              <w:left w:val="single" w:sz="4" w:space="0" w:color="auto"/>
            </w:tcBorders>
            <w:shd w:val="clear" w:color="auto" w:fill="FFFFFF"/>
            <w:vAlign w:val="center"/>
          </w:tcPr>
          <w:p w14:paraId="46B62CE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Bố trí nằm ngang</w:t>
            </w:r>
          </w:p>
        </w:tc>
        <w:tc>
          <w:tcPr>
            <w:tcW w:w="3185" w:type="pct"/>
            <w:tcBorders>
              <w:top w:val="single" w:sz="4" w:space="0" w:color="auto"/>
              <w:left w:val="single" w:sz="4" w:space="0" w:color="auto"/>
            </w:tcBorders>
            <w:shd w:val="clear" w:color="auto" w:fill="FFFFFF"/>
            <w:vAlign w:val="center"/>
          </w:tcPr>
          <w:p w14:paraId="55E4A5D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dây trần khi khoảng cột đến 30 m</w:t>
            </w:r>
          </w:p>
          <w:p w14:paraId="3FBB8E8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dây trần khi khoảng cột trên 30 m</w:t>
            </w:r>
          </w:p>
          <w:p w14:paraId="1957FEA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dây trần với dây bọc và cáp</w:t>
            </w:r>
          </w:p>
        </w:tc>
        <w:tc>
          <w:tcPr>
            <w:tcW w:w="915" w:type="pct"/>
            <w:tcBorders>
              <w:top w:val="single" w:sz="4" w:space="0" w:color="auto"/>
              <w:left w:val="single" w:sz="4" w:space="0" w:color="auto"/>
              <w:right w:val="single" w:sz="4" w:space="0" w:color="auto"/>
            </w:tcBorders>
            <w:shd w:val="clear" w:color="auto" w:fill="FFFFFF"/>
            <w:vAlign w:val="center"/>
          </w:tcPr>
          <w:p w14:paraId="5FD1212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0,20</w:t>
            </w:r>
          </w:p>
          <w:p w14:paraId="74F3041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0,30</w:t>
            </w:r>
          </w:p>
          <w:p w14:paraId="29F064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0,20</w:t>
            </w:r>
          </w:p>
        </w:tc>
      </w:tr>
      <w:tr w:rsidR="00E5362F" w:rsidRPr="00E5362F" w14:paraId="28B16CE9" w14:textId="77777777" w:rsidTr="001B12E7">
        <w:trPr>
          <w:trHeight w:val="20"/>
          <w:jc w:val="center"/>
        </w:trPr>
        <w:tc>
          <w:tcPr>
            <w:tcW w:w="900" w:type="pct"/>
            <w:vMerge/>
            <w:tcBorders>
              <w:left w:val="single" w:sz="4" w:space="0" w:color="auto"/>
              <w:bottom w:val="single" w:sz="4" w:space="0" w:color="auto"/>
            </w:tcBorders>
            <w:shd w:val="clear" w:color="auto" w:fill="FFFFFF"/>
            <w:vAlign w:val="center"/>
          </w:tcPr>
          <w:p w14:paraId="6B3D115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3185" w:type="pct"/>
            <w:tcBorders>
              <w:top w:val="single" w:sz="4" w:space="0" w:color="auto"/>
              <w:left w:val="single" w:sz="4" w:space="0" w:color="auto"/>
              <w:bottom w:val="single" w:sz="4" w:space="0" w:color="auto"/>
            </w:tcBorders>
            <w:shd w:val="clear" w:color="auto" w:fill="FFFFFF"/>
            <w:vAlign w:val="center"/>
          </w:tcPr>
          <w:p w14:paraId="20D058C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dây bọc hoặc cáp khi khoảng cột đến 6 m</w:t>
            </w:r>
          </w:p>
          <w:p w14:paraId="73EAC07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Giữa các dây bọc hoặc cáp khi khoảng cột quá 6 m</w:t>
            </w:r>
          </w:p>
        </w:tc>
        <w:tc>
          <w:tcPr>
            <w:tcW w:w="915" w:type="pct"/>
            <w:tcBorders>
              <w:top w:val="single" w:sz="4" w:space="0" w:color="auto"/>
              <w:left w:val="single" w:sz="4" w:space="0" w:color="auto"/>
              <w:bottom w:val="single" w:sz="4" w:space="0" w:color="auto"/>
              <w:right w:val="single" w:sz="4" w:space="0" w:color="auto"/>
            </w:tcBorders>
            <w:shd w:val="clear" w:color="auto" w:fill="FFFFFF"/>
            <w:vAlign w:val="center"/>
          </w:tcPr>
          <w:p w14:paraId="0FE60D2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0,10</w:t>
            </w:r>
          </w:p>
          <w:p w14:paraId="0792E03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0,15</w:t>
            </w:r>
          </w:p>
        </w:tc>
      </w:tr>
    </w:tbl>
    <w:p w14:paraId="39ABFDF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1639AB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8" w:name="bookmark320"/>
      <w:bookmarkEnd w:id="318"/>
      <w:r w:rsidRPr="00E5362F">
        <w:rPr>
          <w:rFonts w:ascii="Arial" w:eastAsia="Courier New" w:hAnsi="Arial" w:cs="Arial"/>
          <w:b/>
          <w:bCs/>
          <w:color w:val="000000" w:themeColor="text1"/>
          <w:kern w:val="0"/>
          <w:sz w:val="20"/>
          <w:szCs w:val="20"/>
          <w:lang w:val="vi-VN" w:eastAsia="vi-VN" w:bidi="vi-VN"/>
          <w14:ligatures w14:val="none"/>
        </w:rPr>
        <w:t xml:space="preserve">2.2.4.4 </w:t>
      </w:r>
      <w:r w:rsidRPr="00E5362F">
        <w:rPr>
          <w:rFonts w:ascii="Arial" w:eastAsia="Courier New" w:hAnsi="Arial" w:cs="Arial"/>
          <w:color w:val="000000" w:themeColor="text1"/>
          <w:kern w:val="0"/>
          <w:sz w:val="20"/>
          <w:szCs w:val="20"/>
          <w:lang w:val="vi-VN" w:eastAsia="vi-VN" w:bidi="vi-VN"/>
          <w14:ligatures w14:val="none"/>
        </w:rPr>
        <w:t>Bố trí dây dẫn đi chung cột</w:t>
      </w:r>
    </w:p>
    <w:p w14:paraId="3D6669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19" w:name="bookmark321"/>
      <w:bookmarkEnd w:id="319"/>
      <w:r w:rsidRPr="00E5362F">
        <w:rPr>
          <w:rFonts w:ascii="Arial" w:eastAsia="Courier New" w:hAnsi="Arial" w:cs="Arial"/>
          <w:color w:val="000000" w:themeColor="text1"/>
          <w:kern w:val="0"/>
          <w:sz w:val="20"/>
          <w:szCs w:val="20"/>
          <w:lang w:val="vi-VN" w:eastAsia="vi-VN" w:bidi="vi-VN"/>
          <w14:ligatures w14:val="none"/>
        </w:rPr>
        <w:t>a) Cho phép ĐDK đến 1 kV đi chung cột với ĐDK điện áp đến 35 kV. ĐDK đến 1 kV phải đặt dưới dây dẫn của ĐDK đến 35 kV và phải bảo đảm khoảng cách an toàn như sau:</w:t>
      </w:r>
    </w:p>
    <w:p w14:paraId="1CFB772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0" w:name="bookmark322"/>
      <w:bookmarkEnd w:id="320"/>
      <w:r w:rsidRPr="00E5362F">
        <w:rPr>
          <w:rFonts w:ascii="Arial" w:eastAsia="Courier New" w:hAnsi="Arial" w:cs="Arial"/>
          <w:color w:val="000000" w:themeColor="text1"/>
          <w:kern w:val="0"/>
          <w:sz w:val="20"/>
          <w:szCs w:val="20"/>
          <w:lang w:val="vi-VN" w:eastAsia="vi-VN" w:bidi="vi-VN"/>
          <w14:ligatures w14:val="none"/>
        </w:rPr>
        <w:t>- Nếu ĐDK đến 1 kV sử dụng dây trần, khoảng cách không nhỏ hơn 2 m;</w:t>
      </w:r>
    </w:p>
    <w:p w14:paraId="7615FD6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1" w:name="bookmark323"/>
      <w:bookmarkEnd w:id="321"/>
      <w:r w:rsidRPr="00E5362F">
        <w:rPr>
          <w:rFonts w:ascii="Arial" w:eastAsia="Courier New" w:hAnsi="Arial" w:cs="Arial"/>
          <w:color w:val="000000" w:themeColor="text1"/>
          <w:kern w:val="0"/>
          <w:sz w:val="20"/>
          <w:szCs w:val="20"/>
          <w:lang w:val="vi-VN" w:eastAsia="vi-VN" w:bidi="vi-VN"/>
          <w14:ligatures w14:val="none"/>
        </w:rPr>
        <w:t>- Nếu ĐDK đến 1 kV sử dụng dây bọc, khoảng cách không nhỏ hơn 1 m;</w:t>
      </w:r>
    </w:p>
    <w:p w14:paraId="44A694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2" w:name="bookmark324"/>
      <w:bookmarkEnd w:id="322"/>
      <w:r w:rsidRPr="00E5362F">
        <w:rPr>
          <w:rFonts w:ascii="Arial" w:eastAsia="Courier New" w:hAnsi="Arial" w:cs="Arial"/>
          <w:color w:val="000000" w:themeColor="text1"/>
          <w:kern w:val="0"/>
          <w:sz w:val="20"/>
          <w:szCs w:val="20"/>
          <w:lang w:val="vi-VN" w:eastAsia="vi-VN" w:bidi="vi-VN"/>
          <w14:ligatures w14:val="none"/>
        </w:rPr>
        <w:t>b) Cho phép đường dây thông tin trên không (ĐTT) và tín hiệu trên không (ĐTH) đi chung cột với ĐDK đến 1 kV, nhưng phải thực hiện các yêu cầu sau:</w:t>
      </w:r>
    </w:p>
    <w:p w14:paraId="45AE4F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3" w:name="bookmark325"/>
      <w:bookmarkEnd w:id="323"/>
      <w:r w:rsidRPr="00E5362F">
        <w:rPr>
          <w:rFonts w:ascii="Arial" w:eastAsia="Courier New" w:hAnsi="Arial" w:cs="Arial"/>
          <w:color w:val="000000" w:themeColor="text1"/>
          <w:kern w:val="0"/>
          <w:sz w:val="20"/>
          <w:szCs w:val="20"/>
          <w:lang w:val="vi-VN" w:eastAsia="vi-VN" w:bidi="vi-VN"/>
          <w14:ligatures w14:val="none"/>
        </w:rPr>
        <w:t>- Đối với ĐDK đến 1 kV dùng dây trần, ĐTT và ĐTH phải đặt dưới dây dẫn điện của ĐDK không được nhỏ hơn 1,0 m;</w:t>
      </w:r>
    </w:p>
    <w:p w14:paraId="4B1D843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4" w:name="bookmark326"/>
      <w:bookmarkEnd w:id="324"/>
      <w:r w:rsidRPr="00E5362F">
        <w:rPr>
          <w:rFonts w:ascii="Arial" w:eastAsia="Courier New" w:hAnsi="Arial" w:cs="Arial"/>
          <w:color w:val="000000" w:themeColor="text1"/>
          <w:kern w:val="0"/>
          <w:sz w:val="20"/>
          <w:szCs w:val="20"/>
          <w:lang w:val="vi-VN" w:eastAsia="vi-VN" w:bidi="vi-VN"/>
          <w14:ligatures w14:val="none"/>
        </w:rPr>
        <w:t>- Đối với ĐDK đến 1 kV dùng dây bọc hoặc cáp, ĐTT và ĐTH phải đặt cách dây dẫn điện của ĐDK không được nhỏ hơn 0,5 m.</w:t>
      </w:r>
    </w:p>
    <w:p w14:paraId="46652D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5" w:name="bookmark327"/>
      <w:bookmarkEnd w:id="325"/>
      <w:r w:rsidRPr="00E5362F">
        <w:rPr>
          <w:rFonts w:ascii="Arial" w:eastAsia="Courier New" w:hAnsi="Arial" w:cs="Arial"/>
          <w:b/>
          <w:bCs/>
          <w:color w:val="000000" w:themeColor="text1"/>
          <w:kern w:val="0"/>
          <w:sz w:val="20"/>
          <w:szCs w:val="20"/>
          <w:lang w:val="vi-VN" w:eastAsia="vi-VN" w:bidi="vi-VN"/>
          <w14:ligatures w14:val="none"/>
        </w:rPr>
        <w:t>2.2.4.</w:t>
      </w:r>
      <w:r w:rsidRPr="00E5362F">
        <w:rPr>
          <w:rFonts w:ascii="Arial" w:eastAsia="Courier New" w:hAnsi="Arial" w:cs="Arial"/>
          <w:b/>
          <w:bCs/>
          <w:color w:val="000000" w:themeColor="text1"/>
          <w:kern w:val="0"/>
          <w:sz w:val="20"/>
          <w:szCs w:val="20"/>
          <w:lang w:eastAsia="vi-VN" w:bidi="vi-VN"/>
          <w14:ligatures w14:val="none"/>
        </w:rPr>
        <w:t xml:space="preserve">5 </w:t>
      </w:r>
      <w:r w:rsidRPr="00E5362F">
        <w:rPr>
          <w:rFonts w:ascii="Arial" w:eastAsia="Courier New" w:hAnsi="Arial" w:cs="Arial"/>
          <w:color w:val="000000" w:themeColor="text1"/>
          <w:kern w:val="0"/>
          <w:sz w:val="20"/>
          <w:szCs w:val="20"/>
          <w:lang w:val="vi-VN" w:eastAsia="vi-VN" w:bidi="vi-VN"/>
          <w14:ligatures w14:val="none"/>
        </w:rPr>
        <w:t>Bố trí dây dẫn giao chéo hoặc song song</w:t>
      </w:r>
    </w:p>
    <w:p w14:paraId="3287090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6" w:name="bookmark328"/>
      <w:bookmarkEnd w:id="326"/>
      <w:r w:rsidRPr="00E5362F">
        <w:rPr>
          <w:rFonts w:ascii="Arial" w:eastAsia="Courier New" w:hAnsi="Arial" w:cs="Arial"/>
          <w:color w:val="000000" w:themeColor="text1"/>
          <w:kern w:val="0"/>
          <w:sz w:val="20"/>
          <w:szCs w:val="20"/>
          <w:lang w:val="vi-VN" w:eastAsia="vi-VN" w:bidi="vi-VN"/>
          <w14:ligatures w14:val="none"/>
        </w:rPr>
        <w:t>a) Các ĐDK đến 1 kV giao chéo với nhau có thể thực hiện trên cột giao chéo. Khoảng cách các dây dẫn giao chéo bằng khoảng cách giữa các pha của dây dẫn trên cột. Cho phép giao chéo với nhau ở trong khoảng cột, khi đó khoảng cách giữa các dây gần nhau nhất của các tuyến ĐDK có điện áp đến 1 kV giao chéo ở nhiệt độ không khí cao nhất, không có gió, phải bảo đảm theo quy định trong bảng sau:</w:t>
      </w:r>
    </w:p>
    <w:p w14:paraId="01735F7E"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Bảng 2.12: Khoảng cách giữa các dây dẫn điện gần nhau nhất</w:t>
      </w:r>
    </w:p>
    <w:tbl>
      <w:tblPr>
        <w:tblOverlap w:val="never"/>
        <w:tblW w:w="5000" w:type="pct"/>
        <w:tblCellMar>
          <w:left w:w="10" w:type="dxa"/>
          <w:right w:w="10" w:type="dxa"/>
        </w:tblCellMar>
        <w:tblLook w:val="04A0" w:firstRow="1" w:lastRow="0" w:firstColumn="1" w:lastColumn="0" w:noHBand="0" w:noVBand="1"/>
      </w:tblPr>
      <w:tblGrid>
        <w:gridCol w:w="4201"/>
        <w:gridCol w:w="4818"/>
      </w:tblGrid>
      <w:tr w:rsidR="00E5362F" w:rsidRPr="00EE7DFB" w14:paraId="62DAF1C0" w14:textId="77777777" w:rsidTr="001B12E7">
        <w:trPr>
          <w:trHeight w:val="20"/>
          <w:tblHeader/>
        </w:trPr>
        <w:tc>
          <w:tcPr>
            <w:tcW w:w="2329" w:type="pct"/>
            <w:tcBorders>
              <w:top w:val="single" w:sz="4" w:space="0" w:color="auto"/>
              <w:left w:val="single" w:sz="4" w:space="0" w:color="auto"/>
            </w:tcBorders>
            <w:shd w:val="clear" w:color="auto" w:fill="FFFFFF"/>
            <w:vAlign w:val="center"/>
          </w:tcPr>
          <w:p w14:paraId="42230C7C" w14:textId="77777777" w:rsidR="00E5362F" w:rsidRPr="00E5362F" w:rsidRDefault="00E5362F" w:rsidP="00E5362F">
            <w:pPr>
              <w:widowControl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b/>
                <w:bCs/>
                <w:color w:val="000000" w:themeColor="text1"/>
                <w:kern w:val="0"/>
                <w:sz w:val="20"/>
                <w:szCs w:val="20"/>
                <w:lang w:val="vi-VN" w:eastAsia="vi-VN" w:bidi="vi-VN"/>
                <w14:ligatures w14:val="none"/>
              </w:rPr>
              <w:t>Loại dây dẫn</w:t>
            </w:r>
          </w:p>
        </w:tc>
        <w:tc>
          <w:tcPr>
            <w:tcW w:w="2671" w:type="pct"/>
            <w:tcBorders>
              <w:top w:val="single" w:sz="4" w:space="0" w:color="auto"/>
              <w:left w:val="single" w:sz="4" w:space="0" w:color="auto"/>
              <w:right w:val="single" w:sz="4" w:space="0" w:color="auto"/>
            </w:tcBorders>
            <w:shd w:val="clear" w:color="auto" w:fill="FFFFFF"/>
            <w:vAlign w:val="center"/>
          </w:tcPr>
          <w:p w14:paraId="55A2D53A" w14:textId="77777777" w:rsidR="00E5362F" w:rsidRPr="00E5362F" w:rsidRDefault="00E5362F" w:rsidP="00E5362F">
            <w:pPr>
              <w:widowControl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b/>
                <w:bCs/>
                <w:color w:val="000000" w:themeColor="text1"/>
                <w:kern w:val="0"/>
                <w:sz w:val="20"/>
                <w:szCs w:val="20"/>
                <w:lang w:val="vi-VN" w:eastAsia="vi-VN" w:bidi="vi-VN"/>
                <w14:ligatures w14:val="none"/>
              </w:rPr>
              <w:t>Khoảng cách nhỏ nhất (m)</w:t>
            </w:r>
          </w:p>
        </w:tc>
      </w:tr>
      <w:tr w:rsidR="00E5362F" w:rsidRPr="00E5362F" w14:paraId="2B0D4EF8" w14:textId="77777777" w:rsidTr="001B12E7">
        <w:trPr>
          <w:trHeight w:val="20"/>
        </w:trPr>
        <w:tc>
          <w:tcPr>
            <w:tcW w:w="2329" w:type="pct"/>
            <w:tcBorders>
              <w:top w:val="single" w:sz="4" w:space="0" w:color="auto"/>
              <w:left w:val="single" w:sz="4" w:space="0" w:color="auto"/>
            </w:tcBorders>
            <w:shd w:val="clear" w:color="auto" w:fill="FFFFFF"/>
            <w:vAlign w:val="center"/>
          </w:tcPr>
          <w:p w14:paraId="0479513C" w14:textId="77777777" w:rsidR="00E5362F" w:rsidRPr="00E5362F" w:rsidRDefault="00E5362F" w:rsidP="00E5362F">
            <w:pPr>
              <w:widowControl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Dây bọc và cáp</w:t>
            </w:r>
          </w:p>
        </w:tc>
        <w:tc>
          <w:tcPr>
            <w:tcW w:w="2671" w:type="pct"/>
            <w:tcBorders>
              <w:top w:val="single" w:sz="4" w:space="0" w:color="auto"/>
              <w:left w:val="single" w:sz="4" w:space="0" w:color="auto"/>
              <w:right w:val="single" w:sz="4" w:space="0" w:color="auto"/>
            </w:tcBorders>
            <w:shd w:val="clear" w:color="auto" w:fill="FFFFFF"/>
            <w:vAlign w:val="center"/>
          </w:tcPr>
          <w:p w14:paraId="3D2E0F4A" w14:textId="77777777" w:rsidR="00E5362F" w:rsidRPr="00E5362F" w:rsidRDefault="00E5362F" w:rsidP="00E5362F">
            <w:pPr>
              <w:widowControl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0,5</w:t>
            </w:r>
          </w:p>
        </w:tc>
      </w:tr>
      <w:tr w:rsidR="00E5362F" w:rsidRPr="00E5362F" w14:paraId="6F40EE0B" w14:textId="77777777" w:rsidTr="001B12E7">
        <w:trPr>
          <w:trHeight w:val="20"/>
        </w:trPr>
        <w:tc>
          <w:tcPr>
            <w:tcW w:w="2329" w:type="pct"/>
            <w:tcBorders>
              <w:top w:val="single" w:sz="4" w:space="0" w:color="auto"/>
              <w:left w:val="single" w:sz="4" w:space="0" w:color="auto"/>
              <w:bottom w:val="single" w:sz="4" w:space="0" w:color="auto"/>
            </w:tcBorders>
            <w:shd w:val="clear" w:color="auto" w:fill="FFFFFF"/>
            <w:vAlign w:val="center"/>
          </w:tcPr>
          <w:p w14:paraId="389B45B4" w14:textId="77777777" w:rsidR="00E5362F" w:rsidRPr="00E5362F" w:rsidRDefault="00E5362F" w:rsidP="00E5362F">
            <w:pPr>
              <w:widowControl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Dây trần</w:t>
            </w:r>
          </w:p>
        </w:tc>
        <w:tc>
          <w:tcPr>
            <w:tcW w:w="2671" w:type="pct"/>
            <w:tcBorders>
              <w:top w:val="single" w:sz="4" w:space="0" w:color="auto"/>
              <w:left w:val="single" w:sz="4" w:space="0" w:color="auto"/>
              <w:bottom w:val="single" w:sz="4" w:space="0" w:color="auto"/>
              <w:right w:val="single" w:sz="4" w:space="0" w:color="auto"/>
            </w:tcBorders>
            <w:shd w:val="clear" w:color="auto" w:fill="FFFFFF"/>
            <w:vAlign w:val="center"/>
          </w:tcPr>
          <w:p w14:paraId="37CDDA6A" w14:textId="77777777" w:rsidR="00E5362F" w:rsidRPr="00E5362F" w:rsidRDefault="00E5362F" w:rsidP="00E5362F">
            <w:pPr>
              <w:widowControl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1,0</w:t>
            </w:r>
          </w:p>
        </w:tc>
      </w:tr>
    </w:tbl>
    <w:p w14:paraId="28F91E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trần giao chéo với dây trần hoặc dây bọc, nếu không bảo đảm khoảng cách theo quy định là 1 m thì từng dây trần phải bổ sung lớp bọc cách điện mỗi phía 0,5 m;</w:t>
      </w:r>
    </w:p>
    <w:p w14:paraId="7814BE5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27" w:name="bookmark329"/>
      <w:bookmarkEnd w:id="327"/>
      <w:r w:rsidRPr="00E5362F">
        <w:rPr>
          <w:rFonts w:ascii="Arial" w:eastAsia="Courier New" w:hAnsi="Arial" w:cs="Arial"/>
          <w:color w:val="000000" w:themeColor="text1"/>
          <w:kern w:val="0"/>
          <w:sz w:val="20"/>
          <w:szCs w:val="20"/>
          <w:lang w:val="vi-VN" w:eastAsia="vi-VN" w:bidi="vi-VN"/>
          <w14:ligatures w14:val="none"/>
        </w:rPr>
        <w:t>b) Dây bọc và cáp giao chéo, song song với đường ống và ống nóng phải được bảo vệ khỏi tác động của nhiệt độ cao hoặc phải có đặc tính kỹ thuật phù hợp và phải bảo đảm khoảng cách theo quy định trong bảng sau:</w:t>
      </w:r>
    </w:p>
    <w:p w14:paraId="4ED6EA45"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2.13: Khoảng cách nhỏ nhất từ dây bọc và cáp đến ống</w:t>
      </w:r>
    </w:p>
    <w:tbl>
      <w:tblPr>
        <w:tblOverlap w:val="never"/>
        <w:tblW w:w="5000" w:type="pct"/>
        <w:jc w:val="center"/>
        <w:tblCellMar>
          <w:left w:w="10" w:type="dxa"/>
          <w:right w:w="10" w:type="dxa"/>
        </w:tblCellMar>
        <w:tblLook w:val="04A0" w:firstRow="1" w:lastRow="0" w:firstColumn="1" w:lastColumn="0" w:noHBand="0" w:noVBand="1"/>
      </w:tblPr>
      <w:tblGrid>
        <w:gridCol w:w="2537"/>
        <w:gridCol w:w="4373"/>
        <w:gridCol w:w="2109"/>
      </w:tblGrid>
      <w:tr w:rsidR="00E5362F" w:rsidRPr="00EE7DFB" w14:paraId="5C77A43B" w14:textId="77777777" w:rsidTr="001B12E7">
        <w:trPr>
          <w:trHeight w:val="20"/>
          <w:jc w:val="center"/>
        </w:trPr>
        <w:tc>
          <w:tcPr>
            <w:tcW w:w="1406" w:type="pct"/>
            <w:tcBorders>
              <w:top w:val="single" w:sz="4" w:space="0" w:color="auto"/>
              <w:left w:val="single" w:sz="4" w:space="0" w:color="auto"/>
            </w:tcBorders>
            <w:shd w:val="clear" w:color="auto" w:fill="FFFFFF"/>
            <w:vAlign w:val="center"/>
          </w:tcPr>
          <w:p w14:paraId="25E62AD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Vị trí của dây cách điện, cáp và ống</w:t>
            </w:r>
          </w:p>
        </w:tc>
        <w:tc>
          <w:tcPr>
            <w:tcW w:w="2424" w:type="pct"/>
            <w:tcBorders>
              <w:top w:val="single" w:sz="4" w:space="0" w:color="auto"/>
              <w:left w:val="single" w:sz="4" w:space="0" w:color="auto"/>
            </w:tcBorders>
            <w:shd w:val="clear" w:color="auto" w:fill="FFFFFF"/>
            <w:vAlign w:val="center"/>
          </w:tcPr>
          <w:p w14:paraId="0A054D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Loại ống</w:t>
            </w:r>
          </w:p>
        </w:tc>
        <w:tc>
          <w:tcPr>
            <w:tcW w:w="1169" w:type="pct"/>
            <w:tcBorders>
              <w:top w:val="single" w:sz="4" w:space="0" w:color="auto"/>
              <w:left w:val="single" w:sz="4" w:space="0" w:color="auto"/>
              <w:right w:val="single" w:sz="4" w:space="0" w:color="auto"/>
            </w:tcBorders>
            <w:shd w:val="clear" w:color="auto" w:fill="FFFFFF"/>
            <w:vAlign w:val="center"/>
          </w:tcPr>
          <w:p w14:paraId="088B20D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(mm)</w:t>
            </w:r>
          </w:p>
        </w:tc>
      </w:tr>
      <w:tr w:rsidR="00E5362F" w:rsidRPr="00E5362F" w14:paraId="70F0BE8E" w14:textId="77777777" w:rsidTr="001B12E7">
        <w:trPr>
          <w:trHeight w:val="20"/>
          <w:jc w:val="center"/>
        </w:trPr>
        <w:tc>
          <w:tcPr>
            <w:tcW w:w="1406" w:type="pct"/>
            <w:tcBorders>
              <w:top w:val="single" w:sz="4" w:space="0" w:color="auto"/>
              <w:left w:val="single" w:sz="4" w:space="0" w:color="auto"/>
            </w:tcBorders>
            <w:shd w:val="clear" w:color="auto" w:fill="FFFFFF"/>
            <w:vAlign w:val="center"/>
          </w:tcPr>
          <w:p w14:paraId="74E45A4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bọc và cáp</w:t>
            </w:r>
            <w:r w:rsidRPr="00E5362F">
              <w:rPr>
                <w:rFonts w:ascii="Arial" w:eastAsia="Courier New" w:hAnsi="Arial" w:cs="Arial"/>
                <w:color w:val="000000" w:themeColor="text1"/>
                <w:kern w:val="0"/>
                <w:sz w:val="20"/>
                <w:szCs w:val="20"/>
                <w:lang w:eastAsia="vi-VN" w:bidi="vi-VN"/>
                <w14:ligatures w14:val="none"/>
              </w:rPr>
              <w:t xml:space="preserve"> </w:t>
            </w:r>
          </w:p>
        </w:tc>
        <w:tc>
          <w:tcPr>
            <w:tcW w:w="2424" w:type="pct"/>
            <w:tcBorders>
              <w:top w:val="single" w:sz="4" w:space="0" w:color="auto"/>
              <w:left w:val="single" w:sz="4" w:space="0" w:color="auto"/>
            </w:tcBorders>
            <w:shd w:val="clear" w:color="auto" w:fill="FFFFFF"/>
            <w:vAlign w:val="center"/>
          </w:tcPr>
          <w:p w14:paraId="77673BE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ống (trừ những ống dưới đây)</w:t>
            </w:r>
          </w:p>
        </w:tc>
        <w:tc>
          <w:tcPr>
            <w:tcW w:w="1169" w:type="pct"/>
            <w:tcBorders>
              <w:top w:val="single" w:sz="4" w:space="0" w:color="auto"/>
              <w:left w:val="single" w:sz="4" w:space="0" w:color="auto"/>
              <w:right w:val="single" w:sz="4" w:space="0" w:color="auto"/>
            </w:tcBorders>
            <w:shd w:val="clear" w:color="auto" w:fill="FFFFFF"/>
            <w:vAlign w:val="center"/>
          </w:tcPr>
          <w:p w14:paraId="4E71705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250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(50*)</w:t>
            </w:r>
          </w:p>
        </w:tc>
      </w:tr>
      <w:tr w:rsidR="00E5362F" w:rsidRPr="00E5362F" w14:paraId="4829C994" w14:textId="77777777" w:rsidTr="001B12E7">
        <w:trPr>
          <w:trHeight w:val="20"/>
          <w:jc w:val="center"/>
        </w:trPr>
        <w:tc>
          <w:tcPr>
            <w:tcW w:w="1406" w:type="pct"/>
            <w:tcBorders>
              <w:left w:val="single" w:sz="4" w:space="0" w:color="auto"/>
            </w:tcBorders>
            <w:shd w:val="clear" w:color="auto" w:fill="FFFFFF"/>
            <w:vAlign w:val="center"/>
          </w:tcPr>
          <w:p w14:paraId="5ECB49D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cắt ngang ống</w:t>
            </w:r>
          </w:p>
        </w:tc>
        <w:tc>
          <w:tcPr>
            <w:tcW w:w="2424" w:type="pct"/>
            <w:tcBorders>
              <w:top w:val="single" w:sz="4" w:space="0" w:color="auto"/>
              <w:left w:val="single" w:sz="4" w:space="0" w:color="auto"/>
            </w:tcBorders>
            <w:shd w:val="clear" w:color="auto" w:fill="FFFFFF"/>
            <w:vAlign w:val="center"/>
          </w:tcPr>
          <w:p w14:paraId="37DBB70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ống dẫn nhiên liệu và khí cháy</w:t>
            </w:r>
          </w:p>
        </w:tc>
        <w:tc>
          <w:tcPr>
            <w:tcW w:w="1169" w:type="pct"/>
            <w:tcBorders>
              <w:top w:val="single" w:sz="4" w:space="0" w:color="auto"/>
              <w:left w:val="single" w:sz="4" w:space="0" w:color="auto"/>
              <w:right w:val="single" w:sz="4" w:space="0" w:color="auto"/>
            </w:tcBorders>
            <w:shd w:val="clear" w:color="auto" w:fill="FFFFFF"/>
            <w:vAlign w:val="center"/>
          </w:tcPr>
          <w:p w14:paraId="030A960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250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46FA94CB" w14:textId="77777777" w:rsidTr="001B12E7">
        <w:trPr>
          <w:trHeight w:val="20"/>
          <w:jc w:val="center"/>
        </w:trPr>
        <w:tc>
          <w:tcPr>
            <w:tcW w:w="1406" w:type="pct"/>
            <w:vMerge w:val="restart"/>
            <w:tcBorders>
              <w:top w:val="single" w:sz="4" w:space="0" w:color="auto"/>
              <w:left w:val="single" w:sz="4" w:space="0" w:color="auto"/>
            </w:tcBorders>
            <w:shd w:val="clear" w:color="auto" w:fill="FFFFFF"/>
            <w:vAlign w:val="center"/>
          </w:tcPr>
          <w:p w14:paraId="0627207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bọc và cáp đi song song gần ống</w:t>
            </w:r>
          </w:p>
        </w:tc>
        <w:tc>
          <w:tcPr>
            <w:tcW w:w="2424" w:type="pct"/>
            <w:tcBorders>
              <w:top w:val="single" w:sz="4" w:space="0" w:color="auto"/>
              <w:left w:val="single" w:sz="4" w:space="0" w:color="auto"/>
            </w:tcBorders>
            <w:shd w:val="clear" w:color="auto" w:fill="FFFFFF"/>
            <w:vAlign w:val="center"/>
          </w:tcPr>
          <w:p w14:paraId="26153CB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ống (trừ những ống dưới đây)</w:t>
            </w:r>
          </w:p>
        </w:tc>
        <w:tc>
          <w:tcPr>
            <w:tcW w:w="1169" w:type="pct"/>
            <w:tcBorders>
              <w:top w:val="single" w:sz="4" w:space="0" w:color="auto"/>
              <w:left w:val="single" w:sz="4" w:space="0" w:color="auto"/>
              <w:right w:val="single" w:sz="4" w:space="0" w:color="auto"/>
            </w:tcBorders>
            <w:shd w:val="clear" w:color="auto" w:fill="FFFFFF"/>
            <w:vAlign w:val="center"/>
          </w:tcPr>
          <w:p w14:paraId="17C6F6E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55A47B29" w14:textId="77777777" w:rsidTr="001B12E7">
        <w:trPr>
          <w:trHeight w:val="20"/>
          <w:jc w:val="center"/>
        </w:trPr>
        <w:tc>
          <w:tcPr>
            <w:tcW w:w="1406" w:type="pct"/>
            <w:vMerge/>
            <w:tcBorders>
              <w:left w:val="single" w:sz="4" w:space="0" w:color="auto"/>
              <w:bottom w:val="single" w:sz="4" w:space="0" w:color="auto"/>
            </w:tcBorders>
            <w:shd w:val="clear" w:color="auto" w:fill="FFFFFF"/>
            <w:vAlign w:val="center"/>
          </w:tcPr>
          <w:p w14:paraId="162B15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424" w:type="pct"/>
            <w:tcBorders>
              <w:top w:val="single" w:sz="4" w:space="0" w:color="auto"/>
              <w:left w:val="single" w:sz="4" w:space="0" w:color="auto"/>
              <w:bottom w:val="single" w:sz="4" w:space="0" w:color="auto"/>
            </w:tcBorders>
            <w:shd w:val="clear" w:color="auto" w:fill="FFFFFF"/>
            <w:vAlign w:val="center"/>
          </w:tcPr>
          <w:p w14:paraId="0DDBFCF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ống dẫn nhiên liệu và khí cháy</w:t>
            </w:r>
          </w:p>
        </w:tc>
        <w:tc>
          <w:tcPr>
            <w:tcW w:w="1169" w:type="pct"/>
            <w:tcBorders>
              <w:top w:val="single" w:sz="4" w:space="0" w:color="auto"/>
              <w:left w:val="single" w:sz="4" w:space="0" w:color="auto"/>
              <w:bottom w:val="single" w:sz="4" w:space="0" w:color="auto"/>
              <w:right w:val="single" w:sz="4" w:space="0" w:color="auto"/>
            </w:tcBorders>
            <w:shd w:val="clear" w:color="auto" w:fill="FFFFFF"/>
            <w:vAlign w:val="center"/>
          </w:tcPr>
          <w:p w14:paraId="4B85589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400</w:t>
            </w:r>
          </w:p>
        </w:tc>
      </w:tr>
    </w:tbl>
    <w:p w14:paraId="2215B9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Áp dụng cho các dây bọc và cáp được bảo vệ chống tác động cơ học có chiều dài hơn 250 mm ở mỗi phía của ống.</w:t>
      </w:r>
    </w:p>
    <w:p w14:paraId="3682C2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28" w:name="bookmark332"/>
      <w:bookmarkStart w:id="329" w:name="bookmark330"/>
      <w:bookmarkStart w:id="330" w:name="bookmark331"/>
      <w:bookmarkStart w:id="331" w:name="bookmark333"/>
      <w:bookmarkEnd w:id="328"/>
      <w:r w:rsidRPr="00E5362F">
        <w:rPr>
          <w:rFonts w:ascii="Arial" w:eastAsia="Courier New" w:hAnsi="Arial" w:cs="Arial"/>
          <w:b/>
          <w:bCs/>
          <w:color w:val="000000" w:themeColor="text1"/>
          <w:kern w:val="0"/>
          <w:sz w:val="20"/>
          <w:szCs w:val="20"/>
          <w:lang w:val="vi-VN" w:eastAsia="vi-VN" w:bidi="vi-VN"/>
          <w14:ligatures w14:val="none"/>
        </w:rPr>
        <w:t>2.2.5 Bố trí thiết bị đóng cắt và thiết bị bảo vệ</w:t>
      </w:r>
      <w:bookmarkEnd w:id="329"/>
      <w:bookmarkEnd w:id="330"/>
      <w:bookmarkEnd w:id="331"/>
    </w:p>
    <w:p w14:paraId="5163EF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các hệ dẫn điện trong nhà và ngoài trời có điện áp đến 1 kV, thiết bị đóng cắt và bảo vệ phải được bố trí trực tiếp trên đường dây điện hoặc trong tủ phân phối. Thiết bị đóng cắt và bảo vệ phải được bố trí sao cho loại trừ khả năng tiếp xúc ngẫu nhiên tới các phần có điện.</w:t>
      </w:r>
    </w:p>
    <w:p w14:paraId="01FAA0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Để thao tác tới điểm không tiếp xúc được khi đứng trên mặt đất, phải trang bị các phương tiện thích hợp và phải nhìn thấy rõ trạng thái của thiết bị đóng cắt.</w:t>
      </w:r>
    </w:p>
    <w:p w14:paraId="06F464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32" w:name="bookmark336"/>
      <w:bookmarkStart w:id="333" w:name="bookmark334"/>
      <w:bookmarkStart w:id="334" w:name="bookmark335"/>
      <w:bookmarkStart w:id="335" w:name="bookmark337"/>
      <w:bookmarkEnd w:id="332"/>
      <w:r w:rsidRPr="00E5362F">
        <w:rPr>
          <w:rFonts w:ascii="Arial" w:eastAsia="Courier New" w:hAnsi="Arial" w:cs="Arial"/>
          <w:b/>
          <w:bCs/>
          <w:color w:val="000000" w:themeColor="text1"/>
          <w:kern w:val="0"/>
          <w:sz w:val="20"/>
          <w:szCs w:val="20"/>
          <w:lang w:val="vi-VN" w:eastAsia="vi-VN" w:bidi="vi-VN"/>
          <w14:ligatures w14:val="none"/>
        </w:rPr>
        <w:t>2.2.6 Nối dây dẫn</w:t>
      </w:r>
      <w:bookmarkEnd w:id="333"/>
      <w:bookmarkEnd w:id="334"/>
      <w:bookmarkEnd w:id="335"/>
    </w:p>
    <w:p w14:paraId="68B5AD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dẫn của ĐDK đến 1 kV phải thực hiện bằng cách nối ép, hàn, hoặc kẹp nối dây. Dây dẫn một sợi phải nối vặn xoắn trước khi hàn, không cho phép hàn đính hai đầu. Nối các dây dẫn bằng kim loại khác nhau hoặc dây dẫn có tiết diện khác nhau điện áp đến 1 kV phải thực hiện ở lèo, các mối nối này không chịu lực, không bị ăn mòn điện hoá.</w:t>
      </w:r>
    </w:p>
    <w:p w14:paraId="1CBDEF5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Việc nối những ống kim loại có chức năng làm dây nối đất hoặc dây trung tính phải đáp ứng các yêu cầu quy định trong phần nối đất.</w:t>
      </w:r>
    </w:p>
    <w:p w14:paraId="3D92A1C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36" w:name="bookmark340"/>
      <w:bookmarkStart w:id="337" w:name="bookmark338"/>
      <w:bookmarkStart w:id="338" w:name="bookmark339"/>
      <w:bookmarkStart w:id="339" w:name="bookmark341"/>
      <w:bookmarkEnd w:id="336"/>
      <w:r w:rsidRPr="00E5362F">
        <w:rPr>
          <w:rFonts w:ascii="Arial" w:eastAsia="Courier New" w:hAnsi="Arial" w:cs="Arial"/>
          <w:b/>
          <w:bCs/>
          <w:color w:val="000000" w:themeColor="text1"/>
          <w:kern w:val="0"/>
          <w:sz w:val="20"/>
          <w:szCs w:val="20"/>
          <w:lang w:val="vi-VN" w:eastAsia="vi-VN" w:bidi="vi-VN"/>
          <w14:ligatures w14:val="none"/>
        </w:rPr>
        <w:t>2.2.7 Yêu cầu đối với vật cách điện</w:t>
      </w:r>
      <w:bookmarkEnd w:id="337"/>
      <w:bookmarkEnd w:id="338"/>
      <w:bookmarkEnd w:id="339"/>
    </w:p>
    <w:p w14:paraId="3D5662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cơ học (tỉ số giữa tải trọng cơ học phá hủy với tải trọng tiêu chuẩn lớn nhất) của vật cách điện không được nhỏ hơn 2,5.</w:t>
      </w:r>
    </w:p>
    <w:p w14:paraId="360FD2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40" w:name="bookmark344"/>
      <w:bookmarkStart w:id="341" w:name="bookmark342"/>
      <w:bookmarkStart w:id="342" w:name="bookmark343"/>
      <w:bookmarkStart w:id="343" w:name="bookmark345"/>
      <w:bookmarkEnd w:id="340"/>
      <w:r w:rsidRPr="00E5362F">
        <w:rPr>
          <w:rFonts w:ascii="Arial" w:eastAsia="Courier New" w:hAnsi="Arial" w:cs="Arial"/>
          <w:b/>
          <w:bCs/>
          <w:color w:val="000000" w:themeColor="text1"/>
          <w:kern w:val="0"/>
          <w:sz w:val="20"/>
          <w:szCs w:val="20"/>
          <w:lang w:val="vi-VN" w:eastAsia="vi-VN" w:bidi="vi-VN"/>
          <w14:ligatures w14:val="none"/>
        </w:rPr>
        <w:t>2.2.8 Yêu cầu đối với cột</w:t>
      </w:r>
      <w:bookmarkEnd w:id="341"/>
      <w:bookmarkEnd w:id="342"/>
      <w:bookmarkEnd w:id="343"/>
    </w:p>
    <w:p w14:paraId="17FA2F3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44" w:name="bookmark346"/>
      <w:bookmarkEnd w:id="344"/>
      <w:r w:rsidRPr="00E5362F">
        <w:rPr>
          <w:rFonts w:ascii="Arial" w:eastAsia="Courier New" w:hAnsi="Arial" w:cs="Arial"/>
          <w:b/>
          <w:bCs/>
          <w:color w:val="000000" w:themeColor="text1"/>
          <w:kern w:val="0"/>
          <w:sz w:val="20"/>
          <w:szCs w:val="20"/>
          <w:lang w:val="vi-VN" w:eastAsia="vi-VN" w:bidi="vi-VN"/>
          <w14:ligatures w14:val="none"/>
        </w:rPr>
        <w:t>2.2.8.1</w:t>
      </w:r>
      <w:r w:rsidRPr="00E5362F">
        <w:rPr>
          <w:rFonts w:ascii="Arial" w:eastAsia="Courier New" w:hAnsi="Arial" w:cs="Arial"/>
          <w:color w:val="000000" w:themeColor="text1"/>
          <w:kern w:val="0"/>
          <w:sz w:val="20"/>
          <w:szCs w:val="20"/>
          <w:lang w:val="vi-VN" w:eastAsia="vi-VN" w:bidi="vi-VN"/>
          <w14:ligatures w14:val="none"/>
        </w:rPr>
        <w:t xml:space="preserve"> ĐDK đến 1 kV có thể dùng các loại cột sau đây:</w:t>
      </w:r>
    </w:p>
    <w:p w14:paraId="73F219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đỡ, cột néo thẳng, cột néo góc, cột cuối, cột nhánh, cột giao chéo. Cột nhánh và cột giao chéo có thể dùng mọi loại cột nêu trên.</w:t>
      </w:r>
    </w:p>
    <w:p w14:paraId="29C6A9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45" w:name="bookmark347"/>
      <w:bookmarkEnd w:id="345"/>
      <w:r w:rsidRPr="00E5362F">
        <w:rPr>
          <w:rFonts w:ascii="Arial" w:eastAsia="Courier New" w:hAnsi="Arial" w:cs="Arial"/>
          <w:b/>
          <w:bCs/>
          <w:color w:val="000000" w:themeColor="text1"/>
          <w:kern w:val="0"/>
          <w:sz w:val="20"/>
          <w:szCs w:val="20"/>
          <w:lang w:val="vi-VN" w:eastAsia="vi-VN" w:bidi="vi-VN"/>
          <w14:ligatures w14:val="none"/>
        </w:rPr>
        <w:t xml:space="preserve">2.2.8.2 </w:t>
      </w:r>
      <w:r w:rsidRPr="00E5362F">
        <w:rPr>
          <w:rFonts w:ascii="Arial" w:eastAsia="Courier New" w:hAnsi="Arial" w:cs="Arial"/>
          <w:color w:val="000000" w:themeColor="text1"/>
          <w:kern w:val="0"/>
          <w:sz w:val="20"/>
          <w:szCs w:val="20"/>
          <w:lang w:val="vi-VN" w:eastAsia="vi-VN" w:bidi="vi-VN"/>
          <w14:ligatures w14:val="none"/>
        </w:rPr>
        <w:t>Tất cả các loại cột đều có thể dùng thanh chống hoặc dây néo để tăng cường khả năng chịu lực. Dây néo không được làm cản trở việc đi lại của người và phương tiện.</w:t>
      </w:r>
    </w:p>
    <w:p w14:paraId="45733F4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46" w:name="bookmark348"/>
      <w:bookmarkEnd w:id="346"/>
      <w:r w:rsidRPr="00E5362F">
        <w:rPr>
          <w:rFonts w:ascii="Arial" w:eastAsia="Courier New" w:hAnsi="Arial" w:cs="Arial"/>
          <w:b/>
          <w:bCs/>
          <w:color w:val="000000" w:themeColor="text1"/>
          <w:kern w:val="0"/>
          <w:sz w:val="20"/>
          <w:szCs w:val="20"/>
          <w:lang w:val="vi-VN" w:eastAsia="vi-VN" w:bidi="vi-VN"/>
          <w14:ligatures w14:val="none"/>
        </w:rPr>
        <w:t xml:space="preserve">2.2.8.3 </w:t>
      </w:r>
      <w:r w:rsidRPr="00E5362F">
        <w:rPr>
          <w:rFonts w:ascii="Arial" w:eastAsia="Courier New" w:hAnsi="Arial" w:cs="Arial"/>
          <w:color w:val="000000" w:themeColor="text1"/>
          <w:kern w:val="0"/>
          <w:sz w:val="20"/>
          <w:szCs w:val="20"/>
          <w:lang w:val="vi-VN" w:eastAsia="vi-VN" w:bidi="vi-VN"/>
          <w14:ligatures w14:val="none"/>
        </w:rPr>
        <w:t>Tất cả các loại cột chỉ cần tính theo tải trọng cơ học ứng với chế độ làm việc bình thường của ĐDK (dây dẫn không bị đứt) trong trường hợp: áp lực gió lớn nhất và nhiệt độ thấp nhất.</w:t>
      </w:r>
    </w:p>
    <w:p w14:paraId="714F326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tính toán, cho phép chỉ tính các tải trọng chủ yếu sau đây:</w:t>
      </w:r>
    </w:p>
    <w:p w14:paraId="064D685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47" w:name="bookmark349"/>
      <w:bookmarkEnd w:id="347"/>
      <w:r w:rsidRPr="00E5362F">
        <w:rPr>
          <w:rFonts w:ascii="Arial" w:eastAsia="Courier New" w:hAnsi="Arial" w:cs="Arial"/>
          <w:color w:val="000000" w:themeColor="text1"/>
          <w:kern w:val="0"/>
          <w:sz w:val="20"/>
          <w:szCs w:val="20"/>
          <w:lang w:val="vi-VN" w:eastAsia="vi-VN" w:bidi="vi-VN"/>
          <w14:ligatures w14:val="none"/>
        </w:rPr>
        <w:t>a) Đối với cột đỡ: tải trọng do gió tác động theo phương nằm ngang thẳng góc với tuyến dây dẫn và kết cấu cột;</w:t>
      </w:r>
    </w:p>
    <w:p w14:paraId="62A7CF9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48" w:name="bookmark350"/>
      <w:bookmarkEnd w:id="348"/>
      <w:r w:rsidRPr="00E5362F">
        <w:rPr>
          <w:rFonts w:ascii="Arial" w:eastAsia="Courier New" w:hAnsi="Arial" w:cs="Arial"/>
          <w:color w:val="000000" w:themeColor="text1"/>
          <w:kern w:val="0"/>
          <w:sz w:val="20"/>
          <w:szCs w:val="20"/>
          <w:lang w:val="vi-VN" w:eastAsia="vi-VN" w:bidi="vi-VN"/>
          <w14:ligatures w14:val="none"/>
        </w:rPr>
        <w:t>b) Đối với cột néo thẳng: tải trọng do gió tác động theo phương nằm ngang thẳng góc với tuyến dây dẫn và kết cấu cột, tải trọng dọc dây dẫn theo phương nằm ngang do lực căng chênh lệch của dây dẫn ở các khoảng cột kề tạo ra;</w:t>
      </w:r>
      <w:bookmarkStart w:id="349" w:name="bookmark351"/>
      <w:bookmarkEnd w:id="349"/>
    </w:p>
    <w:p w14:paraId="5AD441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c) Đối với cột góc: tải trọng theo phương nằm ngang do lực căng dây dẫn hợp thành (hướng theo trục của xà), tải trọng theo phương nằm ngang do gió tác động lên dây dẫn và kết cấu;</w:t>
      </w:r>
    </w:p>
    <w:p w14:paraId="1BE2B8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50" w:name="bookmark352"/>
      <w:bookmarkEnd w:id="350"/>
      <w:r w:rsidRPr="00E5362F">
        <w:rPr>
          <w:rFonts w:ascii="Arial" w:eastAsia="Courier New" w:hAnsi="Arial" w:cs="Arial"/>
          <w:color w:val="000000" w:themeColor="text1"/>
          <w:kern w:val="0"/>
          <w:sz w:val="20"/>
          <w:szCs w:val="20"/>
          <w:lang w:val="vi-VN" w:eastAsia="vi-VN" w:bidi="vi-VN"/>
          <w14:ligatures w14:val="none"/>
        </w:rPr>
        <w:t>d) Đối với cột cuối: tải trọng theo phương nằm ngang tác động dọc tuyến ĐDK do lực căng về một phía của dây dẫn và do gió tác động;</w:t>
      </w:r>
    </w:p>
    <w:p w14:paraId="63C071E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51" w:name="bookmark353"/>
      <w:bookmarkEnd w:id="351"/>
      <w:r w:rsidRPr="00E5362F">
        <w:rPr>
          <w:rFonts w:ascii="Arial" w:eastAsia="Courier New" w:hAnsi="Arial" w:cs="Arial"/>
          <w:b/>
          <w:bCs/>
          <w:color w:val="000000" w:themeColor="text1"/>
          <w:kern w:val="0"/>
          <w:sz w:val="20"/>
          <w:szCs w:val="20"/>
          <w:lang w:val="vi-VN" w:eastAsia="vi-VN" w:bidi="vi-VN"/>
          <w14:ligatures w14:val="none"/>
        </w:rPr>
        <w:t xml:space="preserve">2.2.8.4 </w:t>
      </w:r>
      <w:r w:rsidRPr="00E5362F">
        <w:rPr>
          <w:rFonts w:ascii="Arial" w:eastAsia="Courier New" w:hAnsi="Arial" w:cs="Arial"/>
          <w:color w:val="000000" w:themeColor="text1"/>
          <w:kern w:val="0"/>
          <w:sz w:val="20"/>
          <w:szCs w:val="20"/>
          <w:lang w:val="vi-VN" w:eastAsia="vi-VN" w:bidi="vi-VN"/>
          <w14:ligatures w14:val="none"/>
        </w:rPr>
        <w:t>ĐDK có thể dùng cột thép, cột bê tông cốt thép.</w:t>
      </w:r>
    </w:p>
    <w:p w14:paraId="68DED0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52" w:name="bookmark354"/>
      <w:bookmarkEnd w:id="352"/>
      <w:r w:rsidRPr="00E5362F">
        <w:rPr>
          <w:rFonts w:ascii="Arial" w:eastAsia="Courier New" w:hAnsi="Arial" w:cs="Arial"/>
          <w:b/>
          <w:bCs/>
          <w:color w:val="000000" w:themeColor="text1"/>
          <w:kern w:val="0"/>
          <w:sz w:val="20"/>
          <w:szCs w:val="20"/>
          <w:lang w:val="vi-VN" w:eastAsia="vi-VN" w:bidi="vi-VN"/>
          <w14:ligatures w14:val="none"/>
        </w:rPr>
        <w:t xml:space="preserve">2.2.8.5 </w:t>
      </w:r>
      <w:r w:rsidRPr="00E5362F">
        <w:rPr>
          <w:rFonts w:ascii="Arial" w:eastAsia="Courier New" w:hAnsi="Arial" w:cs="Arial"/>
          <w:color w:val="000000" w:themeColor="text1"/>
          <w:kern w:val="0"/>
          <w:sz w:val="20"/>
          <w:szCs w:val="20"/>
          <w:lang w:val="vi-VN" w:eastAsia="vi-VN" w:bidi="vi-VN"/>
          <w14:ligatures w14:val="none"/>
        </w:rPr>
        <w:t>Khi đặt cột ở đoạn tuyến bị ngập nước, có thể bị xói lở, phải có biện pháp chống xói lở.</w:t>
      </w:r>
    </w:p>
    <w:p w14:paraId="46E396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53" w:name="bookmark357"/>
      <w:bookmarkStart w:id="354" w:name="bookmark355"/>
      <w:bookmarkStart w:id="355" w:name="bookmark356"/>
      <w:bookmarkStart w:id="356" w:name="bookmark358"/>
      <w:bookmarkEnd w:id="353"/>
      <w:r w:rsidRPr="00E5362F">
        <w:rPr>
          <w:rFonts w:ascii="Arial" w:eastAsia="Courier New" w:hAnsi="Arial" w:cs="Arial"/>
          <w:b/>
          <w:bCs/>
          <w:color w:val="000000" w:themeColor="text1"/>
          <w:kern w:val="0"/>
          <w:sz w:val="20"/>
          <w:szCs w:val="20"/>
          <w:lang w:val="vi-VN" w:eastAsia="vi-VN" w:bidi="vi-VN"/>
          <w14:ligatures w14:val="none"/>
        </w:rPr>
        <w:t>2.2.9 Khoảng cách từ mép móng của cột đến các vật thể khác</w:t>
      </w:r>
      <w:bookmarkEnd w:id="354"/>
      <w:bookmarkEnd w:id="355"/>
      <w:bookmarkEnd w:id="356"/>
    </w:p>
    <w:p w14:paraId="240021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mép ngoài móng cột của các ĐDK đến 1 kV tới các vật thể khác phải bảo đảm khoảng cách an toàn.</w:t>
      </w:r>
    </w:p>
    <w:p w14:paraId="34068F60"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2.14: Khoảng cách nhỏ nhất từ mép ngoài của móng cột đến vật thể khác</w:t>
      </w:r>
    </w:p>
    <w:tbl>
      <w:tblPr>
        <w:tblOverlap w:val="never"/>
        <w:tblW w:w="5000" w:type="pct"/>
        <w:jc w:val="center"/>
        <w:tblCellMar>
          <w:left w:w="10" w:type="dxa"/>
          <w:right w:w="10" w:type="dxa"/>
        </w:tblCellMar>
        <w:tblLook w:val="04A0" w:firstRow="1" w:lastRow="0" w:firstColumn="1" w:lastColumn="0" w:noHBand="0" w:noVBand="1"/>
      </w:tblPr>
      <w:tblGrid>
        <w:gridCol w:w="5424"/>
        <w:gridCol w:w="3595"/>
      </w:tblGrid>
      <w:tr w:rsidR="00E5362F" w:rsidRPr="00EE7DFB" w14:paraId="71C0BA92" w14:textId="77777777" w:rsidTr="001B12E7">
        <w:trPr>
          <w:trHeight w:val="20"/>
          <w:jc w:val="center"/>
        </w:trPr>
        <w:tc>
          <w:tcPr>
            <w:tcW w:w="3007" w:type="pct"/>
            <w:tcBorders>
              <w:top w:val="single" w:sz="4" w:space="0" w:color="auto"/>
              <w:left w:val="single" w:sz="4" w:space="0" w:color="auto"/>
            </w:tcBorders>
            <w:shd w:val="clear" w:color="auto" w:fill="FFFFFF"/>
            <w:vAlign w:val="center"/>
          </w:tcPr>
          <w:p w14:paraId="7AB7144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Vật thể khác</w:t>
            </w:r>
          </w:p>
        </w:tc>
        <w:tc>
          <w:tcPr>
            <w:tcW w:w="1993" w:type="pct"/>
            <w:tcBorders>
              <w:top w:val="single" w:sz="4" w:space="0" w:color="auto"/>
              <w:left w:val="single" w:sz="4" w:space="0" w:color="auto"/>
              <w:right w:val="single" w:sz="4" w:space="0" w:color="auto"/>
            </w:tcBorders>
            <w:shd w:val="clear" w:color="auto" w:fill="FFFFFF"/>
            <w:vAlign w:val="center"/>
          </w:tcPr>
          <w:p w14:paraId="5C92407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63319D68" w14:textId="77777777" w:rsidTr="001B12E7">
        <w:trPr>
          <w:trHeight w:val="20"/>
          <w:jc w:val="center"/>
        </w:trPr>
        <w:tc>
          <w:tcPr>
            <w:tcW w:w="3007" w:type="pct"/>
            <w:tcBorders>
              <w:top w:val="single" w:sz="4" w:space="0" w:color="auto"/>
              <w:left w:val="single" w:sz="4" w:space="0" w:color="auto"/>
              <w:bottom w:val="single" w:sz="4" w:space="0" w:color="auto"/>
            </w:tcBorders>
            <w:shd w:val="clear" w:color="auto" w:fill="FFFFFF"/>
            <w:vAlign w:val="center"/>
          </w:tcPr>
          <w:p w14:paraId="09C277F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ống dẫn nước, khí, hơi nước, thải nhiệt hoặc nước</w:t>
            </w:r>
          </w:p>
        </w:tc>
        <w:tc>
          <w:tcPr>
            <w:tcW w:w="1993" w:type="pct"/>
            <w:tcBorders>
              <w:top w:val="single" w:sz="4" w:space="0" w:color="auto"/>
              <w:left w:val="single" w:sz="4" w:space="0" w:color="auto"/>
              <w:bottom w:val="single" w:sz="4" w:space="0" w:color="auto"/>
              <w:right w:val="single" w:sz="4" w:space="0" w:color="auto"/>
            </w:tcBorders>
            <w:shd w:val="clear" w:color="auto" w:fill="FFFFFF"/>
            <w:vAlign w:val="center"/>
          </w:tcPr>
          <w:p w14:paraId="0480FB3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w:t>
            </w:r>
          </w:p>
        </w:tc>
      </w:tr>
      <w:tr w:rsidR="00E5362F" w:rsidRPr="00E5362F" w14:paraId="23925340" w14:textId="77777777" w:rsidTr="001B12E7">
        <w:trPr>
          <w:trHeight w:val="20"/>
          <w:jc w:val="center"/>
        </w:trPr>
        <w:tc>
          <w:tcPr>
            <w:tcW w:w="3007" w:type="pct"/>
            <w:tcBorders>
              <w:top w:val="single" w:sz="4" w:space="0" w:color="auto"/>
              <w:left w:val="single" w:sz="4" w:space="0" w:color="auto"/>
            </w:tcBorders>
            <w:shd w:val="clear" w:color="auto" w:fill="FFFFFF"/>
            <w:vAlign w:val="center"/>
          </w:tcPr>
          <w:p w14:paraId="01707C5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Họng chữa cháy, hào nước hoặc giếng nước</w:t>
            </w:r>
          </w:p>
        </w:tc>
        <w:tc>
          <w:tcPr>
            <w:tcW w:w="1993" w:type="pct"/>
            <w:tcBorders>
              <w:top w:val="single" w:sz="4" w:space="0" w:color="auto"/>
              <w:left w:val="single" w:sz="4" w:space="0" w:color="auto"/>
              <w:right w:val="single" w:sz="4" w:space="0" w:color="auto"/>
            </w:tcBorders>
            <w:shd w:val="clear" w:color="auto" w:fill="FFFFFF"/>
            <w:vAlign w:val="center"/>
          </w:tcPr>
          <w:p w14:paraId="535FF6F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5362F" w14:paraId="3230BECC" w14:textId="77777777" w:rsidTr="001B12E7">
        <w:trPr>
          <w:trHeight w:val="20"/>
          <w:jc w:val="center"/>
        </w:trPr>
        <w:tc>
          <w:tcPr>
            <w:tcW w:w="3007" w:type="pct"/>
            <w:tcBorders>
              <w:top w:val="single" w:sz="4" w:space="0" w:color="auto"/>
              <w:left w:val="single" w:sz="4" w:space="0" w:color="auto"/>
            </w:tcBorders>
            <w:shd w:val="clear" w:color="auto" w:fill="FFFFFF"/>
            <w:vAlign w:val="center"/>
          </w:tcPr>
          <w:p w14:paraId="3F90844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Trạm xăng dầu</w:t>
            </w:r>
          </w:p>
        </w:tc>
        <w:tc>
          <w:tcPr>
            <w:tcW w:w="1993" w:type="pct"/>
            <w:tcBorders>
              <w:top w:val="single" w:sz="4" w:space="0" w:color="auto"/>
              <w:left w:val="single" w:sz="4" w:space="0" w:color="auto"/>
              <w:right w:val="single" w:sz="4" w:space="0" w:color="auto"/>
            </w:tcBorders>
            <w:shd w:val="clear" w:color="auto" w:fill="FFFFFF"/>
            <w:vAlign w:val="center"/>
          </w:tcPr>
          <w:p w14:paraId="26309E2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7316A6FF" w14:textId="77777777" w:rsidTr="001B12E7">
        <w:trPr>
          <w:trHeight w:val="20"/>
          <w:jc w:val="center"/>
        </w:trPr>
        <w:tc>
          <w:tcPr>
            <w:tcW w:w="3007" w:type="pct"/>
            <w:tcBorders>
              <w:top w:val="single" w:sz="4" w:space="0" w:color="auto"/>
              <w:left w:val="single" w:sz="4" w:space="0" w:color="auto"/>
            </w:tcBorders>
            <w:shd w:val="clear" w:color="auto" w:fill="FFFFFF"/>
            <w:vAlign w:val="center"/>
          </w:tcPr>
          <w:p w14:paraId="1314768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ngầm (trừ cáp thông tin và cáp tín hiệu)</w:t>
            </w:r>
          </w:p>
        </w:tc>
        <w:tc>
          <w:tcPr>
            <w:tcW w:w="1993" w:type="pct"/>
            <w:tcBorders>
              <w:top w:val="single" w:sz="4" w:space="0" w:color="auto"/>
              <w:left w:val="single" w:sz="4" w:space="0" w:color="auto"/>
              <w:right w:val="single" w:sz="4" w:space="0" w:color="auto"/>
            </w:tcBorders>
            <w:shd w:val="clear" w:color="auto" w:fill="FFFFFF"/>
            <w:vAlign w:val="center"/>
          </w:tcPr>
          <w:p w14:paraId="1313A11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(0,5*)</w:t>
            </w:r>
          </w:p>
        </w:tc>
      </w:tr>
      <w:tr w:rsidR="00E5362F" w:rsidRPr="00E5362F" w14:paraId="7182B821" w14:textId="77777777" w:rsidTr="001B12E7">
        <w:trPr>
          <w:trHeight w:val="20"/>
          <w:jc w:val="center"/>
        </w:trPr>
        <w:tc>
          <w:tcPr>
            <w:tcW w:w="3007" w:type="pct"/>
            <w:tcBorders>
              <w:top w:val="single" w:sz="4" w:space="0" w:color="auto"/>
              <w:left w:val="single" w:sz="4" w:space="0" w:color="auto"/>
              <w:bottom w:val="single" w:sz="4" w:space="0" w:color="auto"/>
            </w:tcBorders>
            <w:shd w:val="clear" w:color="auto" w:fill="FFFFFF"/>
            <w:vAlign w:val="center"/>
          </w:tcPr>
          <w:p w14:paraId="471169B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ngầm đặt trong ống</w:t>
            </w:r>
          </w:p>
        </w:tc>
        <w:tc>
          <w:tcPr>
            <w:tcW w:w="1993" w:type="pct"/>
            <w:tcBorders>
              <w:top w:val="single" w:sz="4" w:space="0" w:color="auto"/>
              <w:left w:val="single" w:sz="4" w:space="0" w:color="auto"/>
              <w:bottom w:val="single" w:sz="4" w:space="0" w:color="auto"/>
              <w:right w:val="single" w:sz="4" w:space="0" w:color="auto"/>
            </w:tcBorders>
            <w:shd w:val="clear" w:color="auto" w:fill="FFFFFF"/>
            <w:vAlign w:val="center"/>
          </w:tcPr>
          <w:p w14:paraId="02116CA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w:t>
            </w:r>
          </w:p>
        </w:tc>
      </w:tr>
    </w:tbl>
    <w:p w14:paraId="3EDECC4B" w14:textId="77777777" w:rsidR="00E5362F" w:rsidRPr="00E5362F" w:rsidRDefault="00E5362F" w:rsidP="00E5362F">
      <w:pPr>
        <w:widowControl w:val="0"/>
        <w:spacing w:after="0" w:line="240" w:lineRule="auto"/>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Áp dụng cho móng cột có biện pháp không gây nguy hiểm cho cáp ngầm.</w:t>
      </w:r>
    </w:p>
    <w:p w14:paraId="04501ED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10BC879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57" w:name="bookmark359"/>
      <w:bookmarkEnd w:id="357"/>
      <w:r w:rsidRPr="00E5362F">
        <w:rPr>
          <w:rFonts w:ascii="Arial" w:eastAsia="Courier New" w:hAnsi="Arial" w:cs="Arial"/>
          <w:b/>
          <w:bCs/>
          <w:color w:val="000000" w:themeColor="text1"/>
          <w:kern w:val="0"/>
          <w:sz w:val="20"/>
          <w:szCs w:val="20"/>
          <w:lang w:val="vi-VN" w:eastAsia="vi-VN" w:bidi="vi-VN"/>
          <w14:ligatures w14:val="none"/>
        </w:rPr>
        <w:t>2.3 YÊU CẦU KỸ THUẬT ĐỐI VỚI HỆ DẪN ĐIỆN BẰNG ĐDK ĐIỆN ÁP TRÊN 1 kV</w:t>
      </w:r>
    </w:p>
    <w:p w14:paraId="2BAA38A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58" w:name="bookmark362"/>
      <w:bookmarkStart w:id="359" w:name="bookmark363"/>
      <w:bookmarkEnd w:id="358"/>
      <w:r w:rsidRPr="00E5362F">
        <w:rPr>
          <w:rFonts w:ascii="Arial" w:eastAsia="Courier New" w:hAnsi="Arial" w:cs="Arial"/>
          <w:b/>
          <w:bCs/>
          <w:color w:val="000000" w:themeColor="text1"/>
          <w:kern w:val="0"/>
          <w:sz w:val="20"/>
          <w:szCs w:val="20"/>
          <w:lang w:val="vi-VN" w:eastAsia="vi-VN" w:bidi="vi-VN"/>
          <w14:ligatures w14:val="none"/>
        </w:rPr>
        <w:t>2.3.1 Quy định chung</w:t>
      </w:r>
      <w:bookmarkEnd w:id="359"/>
    </w:p>
    <w:p w14:paraId="3C4CD44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60" w:name="bookmark364"/>
      <w:bookmarkStart w:id="361" w:name="bookmark360"/>
      <w:bookmarkStart w:id="362" w:name="bookmark361"/>
      <w:bookmarkStart w:id="363" w:name="bookmark365"/>
      <w:bookmarkEnd w:id="360"/>
      <w:r w:rsidRPr="00E5362F">
        <w:rPr>
          <w:rFonts w:ascii="Arial" w:eastAsia="Courier New" w:hAnsi="Arial" w:cs="Arial"/>
          <w:b/>
          <w:bCs/>
          <w:color w:val="000000" w:themeColor="text1"/>
          <w:kern w:val="0"/>
          <w:sz w:val="20"/>
          <w:szCs w:val="20"/>
          <w:lang w:val="vi-VN" w:eastAsia="vi-VN" w:bidi="vi-VN"/>
          <w14:ligatures w14:val="none"/>
        </w:rPr>
        <w:t>2.3.1.1 Dây dẫn</w:t>
      </w:r>
      <w:bookmarkEnd w:id="361"/>
      <w:bookmarkEnd w:id="362"/>
      <w:bookmarkEnd w:id="363"/>
    </w:p>
    <w:p w14:paraId="6A78B8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64" w:name="bookmark366"/>
      <w:bookmarkEnd w:id="364"/>
      <w:r w:rsidRPr="00E5362F">
        <w:rPr>
          <w:rFonts w:ascii="Arial" w:eastAsia="Courier New" w:hAnsi="Arial" w:cs="Arial"/>
          <w:color w:val="000000" w:themeColor="text1"/>
          <w:kern w:val="0"/>
          <w:sz w:val="20"/>
          <w:szCs w:val="20"/>
          <w:lang w:val="vi-VN" w:eastAsia="vi-VN" w:bidi="vi-VN"/>
          <w14:ligatures w14:val="none"/>
        </w:rPr>
        <w:t>a) ĐDK điện áp trên 1 kV đến 35 kV sử dụng dây dẫn trần, dây bọc cách điện, cáp vặn xoắn hoặc cáp bọc;</w:t>
      </w:r>
    </w:p>
    <w:p w14:paraId="3438D7A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Đặc tính kỹ thuật cáp trung áp vặn xoắn và cáp bọc trung áp xem </w:t>
      </w:r>
      <w:r w:rsidRPr="00E5362F">
        <w:rPr>
          <w:rFonts w:ascii="Arial" w:eastAsia="Courier New" w:hAnsi="Arial" w:cs="Arial"/>
          <w:b/>
          <w:bCs/>
          <w:color w:val="000000" w:themeColor="text1"/>
          <w:kern w:val="0"/>
          <w:sz w:val="20"/>
          <w:szCs w:val="20"/>
          <w:lang w:val="vi-VN" w:eastAsia="vi-VN" w:bidi="vi-VN"/>
          <w14:ligatures w14:val="none"/>
        </w:rPr>
        <w:t>Phụ lục G-9</w:t>
      </w:r>
      <w:r w:rsidRPr="00E5362F">
        <w:rPr>
          <w:rFonts w:ascii="Arial" w:eastAsia="Courier New" w:hAnsi="Arial" w:cs="Arial"/>
          <w:color w:val="000000" w:themeColor="text1"/>
          <w:kern w:val="0"/>
          <w:sz w:val="20"/>
          <w:szCs w:val="20"/>
          <w:lang w:val="vi-VN" w:eastAsia="vi-VN" w:bidi="vi-VN"/>
          <w14:ligatures w14:val="none"/>
        </w:rPr>
        <w:t>.</w:t>
      </w:r>
    </w:p>
    <w:p w14:paraId="03B53BB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65" w:name="bookmark367"/>
      <w:bookmarkEnd w:id="365"/>
      <w:r w:rsidRPr="00E5362F">
        <w:rPr>
          <w:rFonts w:ascii="Arial" w:eastAsia="Courier New" w:hAnsi="Arial" w:cs="Arial"/>
          <w:color w:val="000000" w:themeColor="text1"/>
          <w:kern w:val="0"/>
          <w:sz w:val="20"/>
          <w:szCs w:val="20"/>
          <w:lang w:val="vi-VN" w:eastAsia="vi-VN" w:bidi="vi-VN"/>
          <w14:ligatures w14:val="none"/>
        </w:rPr>
        <w:t>b) Các pha của ĐDK điện áp 110 kV đến 500 kV sử dụng các dây dẫn trần đơn pha hoặc nhiều dây phân pha.</w:t>
      </w:r>
    </w:p>
    <w:p w14:paraId="5ABFC6F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66" w:name="bookmark370"/>
      <w:bookmarkStart w:id="367" w:name="bookmark368"/>
      <w:bookmarkStart w:id="368" w:name="bookmark369"/>
      <w:bookmarkStart w:id="369" w:name="bookmark371"/>
      <w:bookmarkEnd w:id="366"/>
      <w:r w:rsidRPr="00E5362F">
        <w:rPr>
          <w:rFonts w:ascii="Arial" w:eastAsia="Courier New" w:hAnsi="Arial" w:cs="Arial"/>
          <w:b/>
          <w:bCs/>
          <w:color w:val="000000" w:themeColor="text1"/>
          <w:kern w:val="0"/>
          <w:sz w:val="20"/>
          <w:szCs w:val="20"/>
          <w:lang w:val="vi-VN" w:eastAsia="vi-VN" w:bidi="vi-VN"/>
          <w14:ligatures w14:val="none"/>
        </w:rPr>
        <w:t>2.3.1.2 Điều kiện sử dụng</w:t>
      </w:r>
      <w:bookmarkEnd w:id="367"/>
      <w:bookmarkEnd w:id="368"/>
      <w:bookmarkEnd w:id="369"/>
    </w:p>
    <w:p w14:paraId="0A4117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70" w:name="bookmark372"/>
      <w:bookmarkEnd w:id="370"/>
      <w:r w:rsidRPr="00E5362F">
        <w:rPr>
          <w:rFonts w:ascii="Arial" w:eastAsia="Courier New" w:hAnsi="Arial" w:cs="Arial"/>
          <w:color w:val="000000" w:themeColor="text1"/>
          <w:kern w:val="0"/>
          <w:sz w:val="20"/>
          <w:szCs w:val="20"/>
          <w:lang w:val="vi-VN" w:eastAsia="vi-VN" w:bidi="vi-VN"/>
          <w14:ligatures w14:val="none"/>
        </w:rPr>
        <w:t>a) Tiết diện: Theo sức bền cơ học dựa vào điều kiện khí hậu và công suất truyền tải;</w:t>
      </w:r>
    </w:p>
    <w:p w14:paraId="7E3CAE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71" w:name="bookmark373"/>
      <w:bookmarkEnd w:id="371"/>
      <w:r w:rsidRPr="00E5362F">
        <w:rPr>
          <w:rFonts w:ascii="Arial" w:eastAsia="Courier New" w:hAnsi="Arial" w:cs="Arial"/>
          <w:color w:val="000000" w:themeColor="text1"/>
          <w:kern w:val="0"/>
          <w:sz w:val="20"/>
          <w:szCs w:val="20"/>
          <w:lang w:val="vi-VN" w:eastAsia="vi-VN" w:bidi="vi-VN"/>
          <w14:ligatures w14:val="none"/>
        </w:rPr>
        <w:t>b) Số lượng dây dẫn nhiều sợi: Theo công suất truyền tải và vầng quang;</w:t>
      </w:r>
    </w:p>
    <w:p w14:paraId="78EE41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72" w:name="bookmark374"/>
      <w:bookmarkEnd w:id="372"/>
      <w:r w:rsidRPr="00E5362F">
        <w:rPr>
          <w:rFonts w:ascii="Arial" w:eastAsia="Courier New" w:hAnsi="Arial" w:cs="Arial"/>
          <w:color w:val="000000" w:themeColor="text1"/>
          <w:kern w:val="0"/>
          <w:sz w:val="20"/>
          <w:szCs w:val="20"/>
          <w:lang w:val="vi-VN" w:eastAsia="vi-VN" w:bidi="vi-VN"/>
          <w14:ligatures w14:val="none"/>
        </w:rPr>
        <w:t>c) Khoảng cách giữa các dây dẫn nhiều sợi: Theo lực điện từ trong trường hợp ngắn mạch và khả năng chịu lực của vật đỡ.</w:t>
      </w:r>
    </w:p>
    <w:p w14:paraId="674833F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73" w:name="bookmark377"/>
      <w:bookmarkStart w:id="374" w:name="bookmark378"/>
      <w:bookmarkEnd w:id="373"/>
      <w:r w:rsidRPr="00E5362F">
        <w:rPr>
          <w:rFonts w:ascii="Arial" w:eastAsia="Courier New" w:hAnsi="Arial" w:cs="Arial"/>
          <w:b/>
          <w:bCs/>
          <w:color w:val="000000" w:themeColor="text1"/>
          <w:kern w:val="0"/>
          <w:sz w:val="20"/>
          <w:szCs w:val="20"/>
          <w:lang w:val="vi-VN" w:eastAsia="vi-VN" w:bidi="vi-VN"/>
          <w14:ligatures w14:val="none"/>
        </w:rPr>
        <w:t>2.3.2 Dây dẫn điện</w:t>
      </w:r>
      <w:bookmarkEnd w:id="374"/>
    </w:p>
    <w:p w14:paraId="57FD8C7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375" w:name="bookmark379"/>
      <w:bookmarkStart w:id="376" w:name="bookmark375"/>
      <w:bookmarkStart w:id="377" w:name="bookmark376"/>
      <w:bookmarkStart w:id="378" w:name="bookmark380"/>
      <w:bookmarkEnd w:id="375"/>
      <w:r w:rsidRPr="00E5362F">
        <w:rPr>
          <w:rFonts w:ascii="Arial" w:eastAsia="Courier New" w:hAnsi="Arial" w:cs="Arial"/>
          <w:b/>
          <w:bCs/>
          <w:color w:val="000000" w:themeColor="text1"/>
          <w:kern w:val="0"/>
          <w:sz w:val="20"/>
          <w:szCs w:val="20"/>
          <w:lang w:val="vi-VN" w:eastAsia="vi-VN" w:bidi="vi-VN"/>
          <w14:ligatures w14:val="none"/>
        </w:rPr>
        <w:t>2.3.2.1 Điều kiện tính toán và lựa chọn dây dẫn điện</w:t>
      </w:r>
      <w:bookmarkEnd w:id="376"/>
      <w:bookmarkEnd w:id="377"/>
      <w:bookmarkEnd w:id="378"/>
    </w:p>
    <w:p w14:paraId="3502FBB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79" w:name="bookmark381"/>
      <w:bookmarkEnd w:id="379"/>
      <w:r w:rsidRPr="00E5362F">
        <w:rPr>
          <w:rFonts w:ascii="Arial" w:eastAsia="Courier New" w:hAnsi="Arial" w:cs="Arial"/>
          <w:b/>
          <w:bCs/>
          <w:color w:val="000000" w:themeColor="text1"/>
          <w:kern w:val="0"/>
          <w:sz w:val="20"/>
          <w:szCs w:val="20"/>
          <w:lang w:val="vi-VN" w:eastAsia="vi-VN" w:bidi="vi-VN"/>
          <w14:ligatures w14:val="none"/>
        </w:rPr>
        <w:t>2.3.2.1.1</w:t>
      </w:r>
      <w:r w:rsidRPr="00E5362F">
        <w:rPr>
          <w:rFonts w:ascii="Arial" w:eastAsia="Courier New" w:hAnsi="Arial" w:cs="Arial"/>
          <w:color w:val="000000" w:themeColor="text1"/>
          <w:kern w:val="0"/>
          <w:sz w:val="20"/>
          <w:szCs w:val="20"/>
          <w:lang w:val="vi-VN" w:eastAsia="vi-VN" w:bidi="vi-VN"/>
          <w14:ligatures w14:val="none"/>
        </w:rPr>
        <w:t xml:space="preserve"> Phương pháp tính toán về điện</w:t>
      </w:r>
    </w:p>
    <w:p w14:paraId="4E7E60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0" w:name="bookmark382"/>
      <w:bookmarkEnd w:id="380"/>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Mật độ dòng điện kinh tế;</w:t>
      </w:r>
    </w:p>
    <w:p w14:paraId="6155B9A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1" w:name="bookmark383"/>
      <w:bookmarkEnd w:id="381"/>
      <w:r w:rsidRPr="00E5362F">
        <w:rPr>
          <w:rFonts w:ascii="Arial" w:eastAsia="Courier New" w:hAnsi="Arial" w:cs="Arial"/>
          <w:color w:val="000000" w:themeColor="text1"/>
          <w:kern w:val="0"/>
          <w:sz w:val="20"/>
          <w:szCs w:val="20"/>
          <w:lang w:val="vi-VN" w:eastAsia="vi-VN" w:bidi="vi-VN"/>
          <w14:ligatures w14:val="none"/>
        </w:rPr>
        <w:t>b) Tổn thất điện áp cho phép;</w:t>
      </w:r>
    </w:p>
    <w:p w14:paraId="30C0E3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2" w:name="bookmark384"/>
      <w:bookmarkEnd w:id="382"/>
      <w:r w:rsidRPr="00E5362F">
        <w:rPr>
          <w:rFonts w:ascii="Arial" w:eastAsia="Courier New" w:hAnsi="Arial" w:cs="Arial"/>
          <w:color w:val="000000" w:themeColor="text1"/>
          <w:kern w:val="0"/>
          <w:sz w:val="20"/>
          <w:szCs w:val="20"/>
          <w:lang w:eastAsia="vi-VN" w:bidi="vi-VN"/>
          <w14:ligatures w14:val="none"/>
        </w:rPr>
        <w:t xml:space="preserve">c) </w:t>
      </w:r>
      <w:r w:rsidRPr="00E5362F">
        <w:rPr>
          <w:rFonts w:ascii="Arial" w:eastAsia="Courier New" w:hAnsi="Arial" w:cs="Arial"/>
          <w:color w:val="000000" w:themeColor="text1"/>
          <w:kern w:val="0"/>
          <w:sz w:val="20"/>
          <w:szCs w:val="20"/>
          <w:lang w:val="vi-VN" w:eastAsia="vi-VN" w:bidi="vi-VN"/>
          <w14:ligatures w14:val="none"/>
        </w:rPr>
        <w:t>Độ phát nóng cho phép;</w:t>
      </w:r>
    </w:p>
    <w:p w14:paraId="72EC89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3" w:name="bookmark385"/>
      <w:bookmarkEnd w:id="383"/>
      <w:r w:rsidRPr="00E5362F">
        <w:rPr>
          <w:rFonts w:ascii="Arial" w:eastAsia="Courier New" w:hAnsi="Arial" w:cs="Arial"/>
          <w:color w:val="000000" w:themeColor="text1"/>
          <w:kern w:val="0"/>
          <w:sz w:val="20"/>
          <w:szCs w:val="20"/>
          <w:lang w:val="vi-VN" w:eastAsia="vi-VN" w:bidi="vi-VN"/>
          <w14:ligatures w14:val="none"/>
        </w:rPr>
        <w:t>d) Dòng điện lâu dài cho phép;</w:t>
      </w:r>
    </w:p>
    <w:p w14:paraId="7776BD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Điều kiện vầng quang;</w:t>
      </w:r>
    </w:p>
    <w:p w14:paraId="213F65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4" w:name="bookmark386"/>
      <w:bookmarkEnd w:id="384"/>
      <w:r w:rsidRPr="00E5362F">
        <w:rPr>
          <w:rFonts w:ascii="Arial" w:eastAsia="Courier New" w:hAnsi="Arial" w:cs="Arial"/>
          <w:color w:val="000000" w:themeColor="text1"/>
          <w:kern w:val="0"/>
          <w:sz w:val="20"/>
          <w:szCs w:val="20"/>
          <w:lang w:val="vi-VN" w:eastAsia="vi-VN" w:bidi="vi-VN"/>
          <w14:ligatures w14:val="none"/>
        </w:rPr>
        <w:t>e) Điều kiện ngắn mạch;</w:t>
      </w:r>
    </w:p>
    <w:p w14:paraId="181B434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 Điều kiện ổn định động, ổn định tĩnh, ổn định nhiệt.</w:t>
      </w:r>
    </w:p>
    <w:p w14:paraId="68EFDE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5" w:name="bookmark387"/>
      <w:bookmarkEnd w:id="385"/>
      <w:r w:rsidRPr="00E5362F">
        <w:rPr>
          <w:rFonts w:ascii="Arial" w:eastAsia="Courier New" w:hAnsi="Arial" w:cs="Arial"/>
          <w:b/>
          <w:bCs/>
          <w:color w:val="000000" w:themeColor="text1"/>
          <w:kern w:val="0"/>
          <w:sz w:val="20"/>
          <w:szCs w:val="20"/>
          <w:lang w:val="vi-VN" w:eastAsia="vi-VN" w:bidi="vi-VN"/>
          <w14:ligatures w14:val="none"/>
        </w:rPr>
        <w:t xml:space="preserve">2.3.2.1.2 </w:t>
      </w:r>
      <w:r w:rsidRPr="00E5362F">
        <w:rPr>
          <w:rFonts w:ascii="Arial" w:eastAsia="Courier New" w:hAnsi="Arial" w:cs="Arial"/>
          <w:color w:val="000000" w:themeColor="text1"/>
          <w:kern w:val="0"/>
          <w:sz w:val="20"/>
          <w:szCs w:val="20"/>
          <w:lang w:val="vi-VN" w:eastAsia="vi-VN" w:bidi="vi-VN"/>
          <w14:ligatures w14:val="none"/>
        </w:rPr>
        <w:t>Phương pháp tính toán về cơ lý</w:t>
      </w:r>
    </w:p>
    <w:p w14:paraId="553D251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6" w:name="bookmark388"/>
      <w:bookmarkEnd w:id="386"/>
      <w:r w:rsidRPr="00E5362F">
        <w:rPr>
          <w:rFonts w:ascii="Arial" w:eastAsia="Courier New" w:hAnsi="Arial" w:cs="Arial"/>
          <w:color w:val="000000" w:themeColor="text1"/>
          <w:kern w:val="0"/>
          <w:sz w:val="20"/>
          <w:szCs w:val="20"/>
          <w:lang w:val="vi-VN" w:eastAsia="vi-VN" w:bidi="vi-VN"/>
          <w14:ligatures w14:val="none"/>
        </w:rPr>
        <w:t>a) Dây dẫn: tính theo phương pháp ứng suất cho phép;</w:t>
      </w:r>
    </w:p>
    <w:p w14:paraId="25C523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7" w:name="bookmark389"/>
      <w:bookmarkEnd w:id="387"/>
      <w:r w:rsidRPr="00E5362F">
        <w:rPr>
          <w:rFonts w:ascii="Arial" w:eastAsia="Courier New" w:hAnsi="Arial" w:cs="Arial"/>
          <w:color w:val="000000" w:themeColor="text1"/>
          <w:kern w:val="0"/>
          <w:sz w:val="20"/>
          <w:szCs w:val="20"/>
          <w:lang w:val="vi-VN" w:eastAsia="vi-VN" w:bidi="vi-VN"/>
          <w14:ligatures w14:val="none"/>
        </w:rPr>
        <w:t>b) Cách điện và phụ kiện: tính theo phương pháp tải trọng phá huỷ;</w:t>
      </w:r>
    </w:p>
    <w:p w14:paraId="16DD69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8" w:name="bookmark390"/>
      <w:bookmarkEnd w:id="388"/>
      <w:r w:rsidRPr="00E5362F">
        <w:rPr>
          <w:rFonts w:ascii="Arial" w:eastAsia="Courier New" w:hAnsi="Arial" w:cs="Arial"/>
          <w:color w:val="000000" w:themeColor="text1"/>
          <w:kern w:val="0"/>
          <w:sz w:val="20"/>
          <w:szCs w:val="20"/>
          <w:lang w:val="vi-VN" w:eastAsia="vi-VN" w:bidi="vi-VN"/>
          <w14:ligatures w14:val="none"/>
        </w:rPr>
        <w:t>c) Cột và móng: tính theo phương pháp trạng thái giới hạn.</w:t>
      </w:r>
    </w:p>
    <w:p w14:paraId="471524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Tải trọng tác động phải theo TCVN 2737:2023.</w:t>
      </w:r>
    </w:p>
    <w:p w14:paraId="1127C12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89" w:name="bookmark391"/>
      <w:bookmarkEnd w:id="389"/>
      <w:r w:rsidRPr="00E5362F">
        <w:rPr>
          <w:rFonts w:ascii="Arial" w:eastAsia="Courier New" w:hAnsi="Arial" w:cs="Arial"/>
          <w:b/>
          <w:bCs/>
          <w:color w:val="000000" w:themeColor="text1"/>
          <w:kern w:val="0"/>
          <w:sz w:val="20"/>
          <w:szCs w:val="20"/>
          <w:lang w:val="vi-VN" w:eastAsia="vi-VN" w:bidi="vi-VN"/>
          <w14:ligatures w14:val="none"/>
        </w:rPr>
        <w:t xml:space="preserve">2.3.2.1.3 </w:t>
      </w:r>
      <w:r w:rsidRPr="00E5362F">
        <w:rPr>
          <w:rFonts w:ascii="Arial" w:eastAsia="Courier New" w:hAnsi="Arial" w:cs="Arial"/>
          <w:color w:val="000000" w:themeColor="text1"/>
          <w:kern w:val="0"/>
          <w:sz w:val="20"/>
          <w:szCs w:val="20"/>
          <w:lang w:val="vi-VN" w:eastAsia="vi-VN" w:bidi="vi-VN"/>
          <w14:ligatures w14:val="none"/>
        </w:rPr>
        <w:t>Điều kiện tính toán về khí hậu</w:t>
      </w:r>
    </w:p>
    <w:p w14:paraId="3D2930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Chế độ bình thường:</w:t>
      </w:r>
    </w:p>
    <w:p w14:paraId="7049022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0" w:name="bookmark392"/>
      <w:bookmarkEnd w:id="390"/>
      <w:r w:rsidRPr="00E5362F">
        <w:rPr>
          <w:rFonts w:ascii="Arial" w:eastAsia="Courier New" w:hAnsi="Arial" w:cs="Arial"/>
          <w:color w:val="000000" w:themeColor="text1"/>
          <w:kern w:val="0"/>
          <w:sz w:val="20"/>
          <w:szCs w:val="20"/>
          <w:lang w:val="vi-VN" w:eastAsia="vi-VN" w:bidi="vi-VN"/>
          <w14:ligatures w14:val="none"/>
        </w:rPr>
        <w:t>- Nhiệt độ không khí cao nhất Tmax, áp lực gió q = 0;</w:t>
      </w:r>
    </w:p>
    <w:p w14:paraId="3BE434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1" w:name="bookmark393"/>
      <w:bookmarkEnd w:id="391"/>
      <w:r w:rsidRPr="00E5362F">
        <w:rPr>
          <w:rFonts w:ascii="Arial" w:eastAsia="Courier New" w:hAnsi="Arial" w:cs="Arial"/>
          <w:color w:val="000000" w:themeColor="text1"/>
          <w:kern w:val="0"/>
          <w:sz w:val="20"/>
          <w:szCs w:val="20"/>
          <w:lang w:val="vi-VN" w:eastAsia="vi-VN" w:bidi="vi-VN"/>
          <w14:ligatures w14:val="none"/>
        </w:rPr>
        <w:t>- Nhiệt độ không khí thấp nhất Tmin, áp lực gió q = 0;</w:t>
      </w:r>
    </w:p>
    <w:p w14:paraId="3CAD1B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2" w:name="bookmark394"/>
      <w:bookmarkEnd w:id="392"/>
      <w:r w:rsidRPr="00E5362F">
        <w:rPr>
          <w:rFonts w:ascii="Arial" w:eastAsia="Courier New" w:hAnsi="Arial" w:cs="Arial"/>
          <w:color w:val="000000" w:themeColor="text1"/>
          <w:kern w:val="0"/>
          <w:sz w:val="20"/>
          <w:szCs w:val="20"/>
          <w:lang w:val="vi-VN" w:eastAsia="vi-VN" w:bidi="vi-VN"/>
          <w14:ligatures w14:val="none"/>
        </w:rPr>
        <w:t>- Nhiệt độ không khí trung bình năm Ttb, áp lực gió q = 0;</w:t>
      </w:r>
    </w:p>
    <w:p w14:paraId="57F1D8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3" w:name="bookmark395"/>
      <w:bookmarkEnd w:id="393"/>
      <w:r w:rsidRPr="00E5362F">
        <w:rPr>
          <w:rFonts w:ascii="Arial" w:eastAsia="Courier New" w:hAnsi="Arial" w:cs="Arial"/>
          <w:color w:val="000000" w:themeColor="text1"/>
          <w:kern w:val="0"/>
          <w:sz w:val="20"/>
          <w:szCs w:val="20"/>
          <w:lang w:val="vi-VN" w:eastAsia="vi-VN" w:bidi="vi-VN"/>
          <w14:ligatures w14:val="none"/>
        </w:rPr>
        <w:t xml:space="preserve">- Áp lực gió lớn nhất qmax, nhiệt độ không khí T = 25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p w14:paraId="73FCE0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 Chế độ sự cố:</w:t>
      </w:r>
    </w:p>
    <w:p w14:paraId="4730D9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4" w:name="bookmark396"/>
      <w:bookmarkEnd w:id="394"/>
      <w:r w:rsidRPr="00E5362F">
        <w:rPr>
          <w:rFonts w:ascii="Arial" w:eastAsia="Courier New" w:hAnsi="Arial" w:cs="Arial"/>
          <w:color w:val="000000" w:themeColor="text1"/>
          <w:kern w:val="0"/>
          <w:sz w:val="20"/>
          <w:szCs w:val="20"/>
          <w:lang w:val="vi-VN" w:eastAsia="vi-VN" w:bidi="vi-VN"/>
          <w14:ligatures w14:val="none"/>
        </w:rPr>
        <w:t>- Nhiệt độ không khí thấp nhất Tmin, áp lực gió q = 0;</w:t>
      </w:r>
    </w:p>
    <w:p w14:paraId="381C2FB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5" w:name="bookmark397"/>
      <w:bookmarkEnd w:id="395"/>
      <w:r w:rsidRPr="00E5362F">
        <w:rPr>
          <w:rFonts w:ascii="Arial" w:eastAsia="Courier New" w:hAnsi="Arial" w:cs="Arial"/>
          <w:color w:val="000000" w:themeColor="text1"/>
          <w:kern w:val="0"/>
          <w:sz w:val="20"/>
          <w:szCs w:val="20"/>
          <w:lang w:val="vi-VN" w:eastAsia="vi-VN" w:bidi="vi-VN"/>
          <w14:ligatures w14:val="none"/>
        </w:rPr>
        <w:t>- Nhiệt độ không khí trung bình năm Ttb, áp lực gió q = 0;</w:t>
      </w:r>
    </w:p>
    <w:p w14:paraId="2C6081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6" w:name="bookmark398"/>
      <w:bookmarkEnd w:id="396"/>
      <w:r w:rsidRPr="00E5362F">
        <w:rPr>
          <w:rFonts w:ascii="Arial" w:eastAsia="Courier New" w:hAnsi="Arial" w:cs="Arial"/>
          <w:color w:val="000000" w:themeColor="text1"/>
          <w:kern w:val="0"/>
          <w:sz w:val="20"/>
          <w:szCs w:val="20"/>
          <w:lang w:val="vi-VN" w:eastAsia="vi-VN" w:bidi="vi-VN"/>
          <w14:ligatures w14:val="none"/>
        </w:rPr>
        <w:t xml:space="preserve">- Áp lực gió lớn nhất qmax, nhiệt độ không khí T = 25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p w14:paraId="0D4412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chế độ sự cố của ĐDK, áp lực gió tính toán lớn nhất qmax cho phép lấy theo Tiêu chuẩn tác động và tải trọng TCVN 2737:2023.</w:t>
      </w:r>
    </w:p>
    <w:p w14:paraId="0773D6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7" w:name="bookmark399"/>
      <w:bookmarkEnd w:id="397"/>
      <w:r w:rsidRPr="00E5362F">
        <w:rPr>
          <w:rFonts w:ascii="Arial" w:eastAsia="Courier New" w:hAnsi="Arial" w:cs="Arial"/>
          <w:b/>
          <w:bCs/>
          <w:color w:val="000000" w:themeColor="text1"/>
          <w:kern w:val="0"/>
          <w:sz w:val="20"/>
          <w:szCs w:val="20"/>
          <w:lang w:val="vi-VN" w:eastAsia="vi-VN" w:bidi="vi-VN"/>
          <w14:ligatures w14:val="none"/>
        </w:rPr>
        <w:t xml:space="preserve">2.3.2.1.4 </w:t>
      </w:r>
      <w:r w:rsidRPr="00E5362F">
        <w:rPr>
          <w:rFonts w:ascii="Arial" w:eastAsia="Courier New" w:hAnsi="Arial" w:cs="Arial"/>
          <w:color w:val="000000" w:themeColor="text1"/>
          <w:kern w:val="0"/>
          <w:sz w:val="20"/>
          <w:szCs w:val="20"/>
          <w:lang w:val="vi-VN" w:eastAsia="vi-VN" w:bidi="vi-VN"/>
          <w14:ligatures w14:val="none"/>
        </w:rPr>
        <w:t>Điều kiện tính toán về cơ học</w:t>
      </w:r>
    </w:p>
    <w:p w14:paraId="02009A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8" w:name="bookmark400"/>
      <w:bookmarkEnd w:id="398"/>
      <w:r w:rsidRPr="00E5362F">
        <w:rPr>
          <w:rFonts w:ascii="Arial" w:eastAsia="Courier New" w:hAnsi="Arial" w:cs="Arial"/>
          <w:color w:val="000000" w:themeColor="text1"/>
          <w:kern w:val="0"/>
          <w:sz w:val="20"/>
          <w:szCs w:val="20"/>
          <w:lang w:val="vi-VN" w:eastAsia="vi-VN" w:bidi="vi-VN"/>
          <w14:ligatures w14:val="none"/>
        </w:rPr>
        <w:t>a) Chế độ bình thường của ĐDK là chế độ làm việc khi dây dẫn hoặc dây chống sét không bị đứt;</w:t>
      </w:r>
    </w:p>
    <w:p w14:paraId="6C34C6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399" w:name="bookmark401"/>
      <w:bookmarkEnd w:id="399"/>
      <w:r w:rsidRPr="00E5362F">
        <w:rPr>
          <w:rFonts w:ascii="Arial" w:eastAsia="Courier New" w:hAnsi="Arial" w:cs="Arial"/>
          <w:color w:val="000000" w:themeColor="text1"/>
          <w:kern w:val="0"/>
          <w:sz w:val="20"/>
          <w:szCs w:val="20"/>
          <w:lang w:val="vi-VN" w:eastAsia="vi-VN" w:bidi="vi-VN"/>
          <w14:ligatures w14:val="none"/>
        </w:rPr>
        <w:t>b) Chế độ sự cố đứt dây của ĐDK là chế độ làm việc khi một hoặc một số dây dẫn hoặc dây chống sét bị đứt;</w:t>
      </w:r>
    </w:p>
    <w:p w14:paraId="3F9F6DA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0" w:name="bookmark402"/>
      <w:bookmarkEnd w:id="400"/>
      <w:r w:rsidRPr="00E5362F">
        <w:rPr>
          <w:rFonts w:ascii="Arial" w:eastAsia="Courier New" w:hAnsi="Arial" w:cs="Arial"/>
          <w:color w:val="000000" w:themeColor="text1"/>
          <w:kern w:val="0"/>
          <w:sz w:val="20"/>
          <w:szCs w:val="20"/>
          <w:lang w:val="vi-VN" w:eastAsia="vi-VN" w:bidi="vi-VN"/>
          <w14:ligatures w14:val="none"/>
        </w:rPr>
        <w:t>c) Chế độ lắp đặt của ĐDK là trạng thái của đường dây trong quá trình dựng cột, lắp đặt dây dẫn hoặc dây chống sét.</w:t>
      </w:r>
    </w:p>
    <w:p w14:paraId="623E19E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1" w:name="bookmark403"/>
      <w:bookmarkEnd w:id="401"/>
      <w:r w:rsidRPr="00E5362F">
        <w:rPr>
          <w:rFonts w:ascii="Arial" w:eastAsia="Courier New" w:hAnsi="Arial" w:cs="Arial"/>
          <w:b/>
          <w:bCs/>
          <w:color w:val="000000" w:themeColor="text1"/>
          <w:kern w:val="0"/>
          <w:sz w:val="20"/>
          <w:szCs w:val="20"/>
          <w:lang w:val="vi-VN" w:eastAsia="vi-VN" w:bidi="vi-VN"/>
          <w14:ligatures w14:val="none"/>
        </w:rPr>
        <w:t xml:space="preserve">2.3.2.1.5 </w:t>
      </w:r>
      <w:r w:rsidRPr="00E5362F">
        <w:rPr>
          <w:rFonts w:ascii="Arial" w:eastAsia="Courier New" w:hAnsi="Arial" w:cs="Arial"/>
          <w:color w:val="000000" w:themeColor="text1"/>
          <w:kern w:val="0"/>
          <w:sz w:val="20"/>
          <w:szCs w:val="20"/>
          <w:lang w:val="vi-VN" w:eastAsia="vi-VN" w:bidi="vi-VN"/>
          <w14:ligatures w14:val="none"/>
        </w:rPr>
        <w:t>Tính toán cơ lý cho trường hợp khu vực có băng tuyết:</w:t>
      </w:r>
    </w:p>
    <w:p w14:paraId="037466E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2" w:name="bookmark404"/>
      <w:bookmarkEnd w:id="402"/>
      <w:r w:rsidRPr="00E5362F">
        <w:rPr>
          <w:rFonts w:ascii="Arial" w:eastAsia="Courier New" w:hAnsi="Arial" w:cs="Arial"/>
          <w:color w:val="000000" w:themeColor="text1"/>
          <w:kern w:val="0"/>
          <w:sz w:val="20"/>
          <w:szCs w:val="20"/>
          <w:lang w:val="vi-VN" w:eastAsia="vi-VN" w:bidi="vi-VN"/>
          <w14:ligatures w14:val="none"/>
        </w:rPr>
        <w:t>- Tải trọng băng: Tải trọng băng thiết kế áp dụng theo công thức:</w:t>
      </w:r>
    </w:p>
    <w:p w14:paraId="239D21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 27.7 t (d+t/1000)</w:t>
      </w:r>
    </w:p>
    <w:p w14:paraId="5E19686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t: chiều dày xuyên tâm lớp băng, giả định là đồng nhất xung quanh dây dẫn (mm) </w:t>
      </w:r>
    </w:p>
    <w:p w14:paraId="0FC754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d: đường kính dây dẫn (m) </w:t>
      </w:r>
    </w:p>
    <w:p w14:paraId="6D146DB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 Tải trọng đơn vị băng bám trên thiết bị (N/m).</w:t>
      </w:r>
    </w:p>
    <w:p w14:paraId="43C2C0D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3" w:name="bookmark405"/>
      <w:bookmarkEnd w:id="403"/>
      <w:r w:rsidRPr="00E5362F">
        <w:rPr>
          <w:rFonts w:ascii="Arial" w:eastAsia="Courier New" w:hAnsi="Arial" w:cs="Arial"/>
          <w:color w:val="000000" w:themeColor="text1"/>
          <w:kern w:val="0"/>
          <w:sz w:val="20"/>
          <w:szCs w:val="20"/>
          <w:lang w:val="vi-VN" w:eastAsia="vi-VN" w:bidi="vi-VN"/>
          <w14:ligatures w14:val="none"/>
        </w:rPr>
        <w:t>- Nhiệt độ tính toán: Tbăng = -5</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p w14:paraId="216D594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4" w:name="bookmark406"/>
      <w:bookmarkEnd w:id="404"/>
      <w:r w:rsidRPr="00E5362F">
        <w:rPr>
          <w:rFonts w:ascii="Arial" w:eastAsia="Courier New" w:hAnsi="Arial" w:cs="Arial"/>
          <w:color w:val="000000" w:themeColor="text1"/>
          <w:kern w:val="0"/>
          <w:sz w:val="20"/>
          <w:szCs w:val="20"/>
          <w:lang w:val="vi-VN" w:eastAsia="vi-VN" w:bidi="vi-VN"/>
          <w14:ligatures w14:val="none"/>
        </w:rPr>
        <w:t>- Áp lực gió khi tính toán: q=25daN/m2</w:t>
      </w:r>
    </w:p>
    <w:p w14:paraId="7B06590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5" w:name="bookmark407"/>
      <w:bookmarkEnd w:id="405"/>
      <w:r w:rsidRPr="00E5362F">
        <w:rPr>
          <w:rFonts w:ascii="Arial" w:eastAsia="Courier New" w:hAnsi="Arial" w:cs="Arial"/>
          <w:color w:val="000000" w:themeColor="text1"/>
          <w:kern w:val="0"/>
          <w:sz w:val="20"/>
          <w:szCs w:val="20"/>
          <w:lang w:val="vi-VN" w:eastAsia="vi-VN" w:bidi="vi-VN"/>
          <w14:ligatures w14:val="none"/>
        </w:rPr>
        <w:t>- Hệ số khí động học: Cx = 1.2;</w:t>
      </w:r>
    </w:p>
    <w:p w14:paraId="3D92146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06" w:name="bookmark408"/>
      <w:bookmarkEnd w:id="406"/>
      <w:r w:rsidRPr="00E5362F">
        <w:rPr>
          <w:rFonts w:ascii="Arial" w:eastAsia="Courier New" w:hAnsi="Arial" w:cs="Arial"/>
          <w:color w:val="000000" w:themeColor="text1"/>
          <w:kern w:val="0"/>
          <w:sz w:val="20"/>
          <w:szCs w:val="20"/>
          <w:lang w:val="vi-VN" w:eastAsia="vi-VN" w:bidi="vi-VN"/>
          <w14:ligatures w14:val="none"/>
        </w:rPr>
        <w:t>- Tải trọng tính toán, hệ số tin cậy trong kết cấu xây dựng: Tuân thủ theo Tải trọng và tác động - Tiêu chuẩn thiết kế TCVN 2737:2023. Trong tổ hợp các thành phần tính toán này đối với khu vực băng tuyết thì: trọng lượng dây dẫn đã được bổ sung thêm thành phần trọng lượng băng, thành phần áp lực gió tác dụng lên dây dẫn được tính toán cho trường hợp dây dẫn có băng bám theo đường kính quy đổi do băng bám.</w:t>
      </w:r>
    </w:p>
    <w:p w14:paraId="282633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07" w:name="bookmark411"/>
      <w:bookmarkStart w:id="408" w:name="bookmark409"/>
      <w:bookmarkStart w:id="409" w:name="bookmark410"/>
      <w:bookmarkStart w:id="410" w:name="bookmark412"/>
      <w:bookmarkEnd w:id="407"/>
      <w:r w:rsidRPr="00E5362F">
        <w:rPr>
          <w:rFonts w:ascii="Arial" w:eastAsia="Courier New" w:hAnsi="Arial" w:cs="Arial"/>
          <w:b/>
          <w:bCs/>
          <w:color w:val="000000" w:themeColor="text1"/>
          <w:kern w:val="0"/>
          <w:sz w:val="20"/>
          <w:szCs w:val="20"/>
          <w:lang w:val="vi-VN" w:eastAsia="vi-VN" w:bidi="vi-VN"/>
          <w14:ligatures w14:val="none"/>
        </w:rPr>
        <w:t>2.3.2.2 Lựa chọn tiết diện dây dẫn theo mật độ dòng điện kinh tế</w:t>
      </w:r>
      <w:bookmarkEnd w:id="408"/>
      <w:bookmarkEnd w:id="409"/>
      <w:bookmarkEnd w:id="410"/>
    </w:p>
    <w:p w14:paraId="5C964F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lựa chọn dây dẫn và cáp có điện áp trên 1 kV theo mật độ dòng điện kinh tế bằng công thức:</w:t>
      </w:r>
    </w:p>
    <w:p w14:paraId="0D7674F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04A63BE0" wp14:editId="7853B067">
            <wp:extent cx="833933" cy="578929"/>
            <wp:effectExtent l="0" t="0" r="4445" b="0"/>
            <wp:docPr id="453453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53693" name=""/>
                    <pic:cNvPicPr/>
                  </pic:nvPicPr>
                  <pic:blipFill>
                    <a:blip r:embed="rId14"/>
                    <a:stretch>
                      <a:fillRect/>
                    </a:stretch>
                  </pic:blipFill>
                  <pic:spPr>
                    <a:xfrm>
                      <a:off x="0" y="0"/>
                      <a:ext cx="839342" cy="582684"/>
                    </a:xfrm>
                    <a:prstGeom prst="rect">
                      <a:avLst/>
                    </a:prstGeom>
                  </pic:spPr>
                </pic:pic>
              </a:graphicData>
            </a:graphic>
          </wp:inline>
        </w:drawing>
      </w:r>
    </w:p>
    <w:p w14:paraId="147210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đó:</w:t>
      </w:r>
    </w:p>
    <w:p w14:paraId="76DDD6B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I- là dòng điện tính toán lớn nhất của đường dây trong chế độ làm việc bình thường có tính đến tăng trưởng phụ tải theo qui hoạch, không kể đến dòng điện tăng do sự cố hệ thống hoặc phải cắt điện để sửa chữa bất kỳ phần tử nào trên lưới.</w:t>
      </w:r>
    </w:p>
    <w:p w14:paraId="3784676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J- mật độ dòng điện kinh tế tham khảo bảng 2.15.</w:t>
      </w:r>
    </w:p>
    <w:p w14:paraId="6D7FCAB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Sau đó tiết diện tính toán được quy về tiết diện tiêu chuẩn gần nhất và kiểm tra theo điều kiện phát nóng lâu dài, tổn thất điện điện áp, điều kiện ổn định nhiệt khi ngắn mạch, điều kiện cơ học cho phép và điều kiện mối trường và cách lắp đặt.</w:t>
      </w:r>
    </w:p>
    <w:p w14:paraId="5A9172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1" w:name="bookmark413"/>
      <w:bookmarkEnd w:id="411"/>
      <w:r w:rsidRPr="00E5362F">
        <w:rPr>
          <w:rFonts w:ascii="Arial" w:eastAsia="Courier New" w:hAnsi="Arial" w:cs="Arial"/>
          <w:b/>
          <w:bCs/>
          <w:color w:val="000000" w:themeColor="text1"/>
          <w:kern w:val="0"/>
          <w:sz w:val="20"/>
          <w:szCs w:val="20"/>
          <w:lang w:val="vi-VN" w:eastAsia="vi-VN" w:bidi="vi-VN"/>
          <w14:ligatures w14:val="none"/>
        </w:rPr>
        <w:t>2.3.2.2.1</w:t>
      </w:r>
      <w:r w:rsidRPr="00E5362F">
        <w:rPr>
          <w:rFonts w:ascii="Arial" w:eastAsia="Courier New" w:hAnsi="Arial" w:cs="Arial"/>
          <w:color w:val="000000" w:themeColor="text1"/>
          <w:kern w:val="0"/>
          <w:sz w:val="20"/>
          <w:szCs w:val="20"/>
          <w:lang w:val="vi-VN" w:eastAsia="vi-VN" w:bidi="vi-VN"/>
          <w14:ligatures w14:val="none"/>
        </w:rPr>
        <w:t xml:space="preserve"> Lựa chọn tiết diện dây dẫn theo mật độ dòng điện kinh tế được quy định trong bảng sau:</w:t>
      </w:r>
    </w:p>
    <w:p w14:paraId="18EFE60C"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2.15: Mật độ dòng điện kinh tế</w:t>
      </w:r>
    </w:p>
    <w:tbl>
      <w:tblPr>
        <w:tblOverlap w:val="never"/>
        <w:tblW w:w="5000" w:type="pct"/>
        <w:jc w:val="center"/>
        <w:tblCellMar>
          <w:left w:w="10" w:type="dxa"/>
          <w:right w:w="10" w:type="dxa"/>
        </w:tblCellMar>
        <w:tblLook w:val="04A0" w:firstRow="1" w:lastRow="0" w:firstColumn="1" w:lastColumn="0" w:noHBand="0" w:noVBand="1"/>
      </w:tblPr>
      <w:tblGrid>
        <w:gridCol w:w="2860"/>
        <w:gridCol w:w="2183"/>
        <w:gridCol w:w="2320"/>
        <w:gridCol w:w="1656"/>
      </w:tblGrid>
      <w:tr w:rsidR="00E5362F" w:rsidRPr="00EE7DFB" w14:paraId="2A415672" w14:textId="77777777" w:rsidTr="001B12E7">
        <w:trPr>
          <w:trHeight w:val="20"/>
          <w:jc w:val="center"/>
        </w:trPr>
        <w:tc>
          <w:tcPr>
            <w:tcW w:w="1586" w:type="pct"/>
            <w:vMerge w:val="restart"/>
            <w:tcBorders>
              <w:top w:val="single" w:sz="4" w:space="0" w:color="auto"/>
              <w:left w:val="single" w:sz="4" w:space="0" w:color="auto"/>
            </w:tcBorders>
            <w:shd w:val="clear" w:color="auto" w:fill="FFFFFF"/>
            <w:vAlign w:val="center"/>
          </w:tcPr>
          <w:p w14:paraId="46590D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Vật liệu dẫn điện</w:t>
            </w:r>
          </w:p>
        </w:tc>
        <w:tc>
          <w:tcPr>
            <w:tcW w:w="3414" w:type="pct"/>
            <w:gridSpan w:val="3"/>
            <w:tcBorders>
              <w:top w:val="single" w:sz="4" w:space="0" w:color="auto"/>
              <w:left w:val="single" w:sz="4" w:space="0" w:color="auto"/>
              <w:right w:val="single" w:sz="4" w:space="0" w:color="auto"/>
            </w:tcBorders>
            <w:shd w:val="clear" w:color="auto" w:fill="FFFFFF"/>
            <w:vAlign w:val="center"/>
          </w:tcPr>
          <w:p w14:paraId="61663D0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Mật độ dòng điện kinh tế Jkt (A/mm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E7DFB" w14:paraId="376B9D97" w14:textId="77777777" w:rsidTr="001B12E7">
        <w:trPr>
          <w:trHeight w:val="20"/>
          <w:jc w:val="center"/>
        </w:trPr>
        <w:tc>
          <w:tcPr>
            <w:tcW w:w="1586" w:type="pct"/>
            <w:vMerge/>
            <w:tcBorders>
              <w:left w:val="single" w:sz="4" w:space="0" w:color="auto"/>
            </w:tcBorders>
            <w:shd w:val="clear" w:color="auto" w:fill="FFFFFF"/>
            <w:vAlign w:val="center"/>
          </w:tcPr>
          <w:p w14:paraId="279E1FC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3414" w:type="pct"/>
            <w:gridSpan w:val="3"/>
            <w:tcBorders>
              <w:top w:val="single" w:sz="4" w:space="0" w:color="auto"/>
              <w:left w:val="single" w:sz="4" w:space="0" w:color="auto"/>
              <w:right w:val="single" w:sz="4" w:space="0" w:color="auto"/>
            </w:tcBorders>
            <w:shd w:val="clear" w:color="auto" w:fill="FFFFFF"/>
            <w:vAlign w:val="center"/>
          </w:tcPr>
          <w:p w14:paraId="78357F9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Số giờ sử dụng phụ tải lớn nhất trong năm (h)</w:t>
            </w:r>
          </w:p>
        </w:tc>
      </w:tr>
      <w:tr w:rsidR="00E5362F" w:rsidRPr="00E5362F" w14:paraId="32FC3419" w14:textId="77777777" w:rsidTr="001B12E7">
        <w:trPr>
          <w:trHeight w:val="20"/>
          <w:jc w:val="center"/>
        </w:trPr>
        <w:tc>
          <w:tcPr>
            <w:tcW w:w="1586" w:type="pct"/>
            <w:vMerge/>
            <w:tcBorders>
              <w:left w:val="single" w:sz="4" w:space="0" w:color="auto"/>
              <w:bottom w:val="single" w:sz="4" w:space="0" w:color="auto"/>
            </w:tcBorders>
            <w:shd w:val="clear" w:color="auto" w:fill="FFFFFF"/>
            <w:vAlign w:val="center"/>
          </w:tcPr>
          <w:p w14:paraId="3689817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10" w:type="pct"/>
            <w:tcBorders>
              <w:top w:val="single" w:sz="4" w:space="0" w:color="auto"/>
              <w:left w:val="single" w:sz="4" w:space="0" w:color="auto"/>
              <w:bottom w:val="single" w:sz="4" w:space="0" w:color="auto"/>
            </w:tcBorders>
            <w:shd w:val="clear" w:color="auto" w:fill="FFFFFF"/>
            <w:vAlign w:val="center"/>
          </w:tcPr>
          <w:p w14:paraId="5437D93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Từ 1000 đến 3000</w:t>
            </w:r>
          </w:p>
        </w:tc>
        <w:tc>
          <w:tcPr>
            <w:tcW w:w="1286" w:type="pct"/>
            <w:tcBorders>
              <w:top w:val="single" w:sz="4" w:space="0" w:color="auto"/>
              <w:left w:val="single" w:sz="4" w:space="0" w:color="auto"/>
              <w:bottom w:val="single" w:sz="4" w:space="0" w:color="auto"/>
            </w:tcBorders>
            <w:shd w:val="clear" w:color="auto" w:fill="FFFFFF"/>
            <w:vAlign w:val="center"/>
          </w:tcPr>
          <w:p w14:paraId="7D94F4E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Từ trên 3000 đến</w:t>
            </w:r>
            <w:r w:rsidRPr="00E5362F">
              <w:rPr>
                <w:rFonts w:ascii="Arial" w:eastAsia="Courier New" w:hAnsi="Arial" w:cs="Arial"/>
                <w:b/>
                <w:bCs/>
                <w:color w:val="000000" w:themeColor="text1"/>
                <w:kern w:val="0"/>
                <w:sz w:val="20"/>
                <w:szCs w:val="20"/>
                <w:lang w:eastAsia="vi-VN" w:bidi="vi-VN"/>
                <w14:ligatures w14:val="none"/>
              </w:rPr>
              <w:t xml:space="preserve"> </w:t>
            </w:r>
            <w:r w:rsidRPr="00E5362F">
              <w:rPr>
                <w:rFonts w:ascii="Arial" w:eastAsia="Courier New" w:hAnsi="Arial" w:cs="Arial"/>
                <w:b/>
                <w:bCs/>
                <w:color w:val="000000" w:themeColor="text1"/>
                <w:kern w:val="0"/>
                <w:sz w:val="20"/>
                <w:szCs w:val="20"/>
                <w:lang w:val="vi-VN" w:eastAsia="vi-VN" w:bidi="vi-VN"/>
                <w14:ligatures w14:val="none"/>
              </w:rPr>
              <w:t>5000</w:t>
            </w:r>
          </w:p>
        </w:tc>
        <w:tc>
          <w:tcPr>
            <w:tcW w:w="918" w:type="pct"/>
            <w:tcBorders>
              <w:top w:val="single" w:sz="4" w:space="0" w:color="auto"/>
              <w:left w:val="single" w:sz="4" w:space="0" w:color="auto"/>
              <w:bottom w:val="single" w:sz="4" w:space="0" w:color="auto"/>
              <w:right w:val="single" w:sz="4" w:space="0" w:color="auto"/>
            </w:tcBorders>
            <w:shd w:val="clear" w:color="auto" w:fill="FFFFFF"/>
            <w:vAlign w:val="center"/>
          </w:tcPr>
          <w:p w14:paraId="568477F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Trên 5000</w:t>
            </w:r>
          </w:p>
        </w:tc>
      </w:tr>
      <w:tr w:rsidR="00E5362F" w:rsidRPr="00E5362F" w14:paraId="62A5E223" w14:textId="77777777" w:rsidTr="001B12E7">
        <w:trPr>
          <w:trHeight w:val="20"/>
          <w:jc w:val="center"/>
        </w:trPr>
        <w:tc>
          <w:tcPr>
            <w:tcW w:w="1586" w:type="pct"/>
            <w:tcBorders>
              <w:top w:val="single" w:sz="4" w:space="0" w:color="auto"/>
              <w:left w:val="single" w:sz="4" w:space="0" w:color="auto"/>
            </w:tcBorders>
            <w:shd w:val="clear" w:color="auto" w:fill="FFFFFF"/>
            <w:vAlign w:val="center"/>
          </w:tcPr>
          <w:p w14:paraId="1067815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Thanh và dây trần:</w:t>
            </w:r>
          </w:p>
        </w:tc>
        <w:tc>
          <w:tcPr>
            <w:tcW w:w="1210" w:type="pct"/>
            <w:tcBorders>
              <w:top w:val="single" w:sz="4" w:space="0" w:color="auto"/>
              <w:left w:val="single" w:sz="4" w:space="0" w:color="auto"/>
            </w:tcBorders>
            <w:shd w:val="clear" w:color="auto" w:fill="FFFFFF"/>
            <w:vAlign w:val="center"/>
          </w:tcPr>
          <w:p w14:paraId="6DD9D3C6"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p>
        </w:tc>
        <w:tc>
          <w:tcPr>
            <w:tcW w:w="1286" w:type="pct"/>
            <w:tcBorders>
              <w:top w:val="single" w:sz="4" w:space="0" w:color="auto"/>
              <w:left w:val="single" w:sz="4" w:space="0" w:color="auto"/>
            </w:tcBorders>
            <w:shd w:val="clear" w:color="auto" w:fill="FFFFFF"/>
            <w:vAlign w:val="center"/>
          </w:tcPr>
          <w:p w14:paraId="589E45B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p>
        </w:tc>
        <w:tc>
          <w:tcPr>
            <w:tcW w:w="918" w:type="pct"/>
            <w:tcBorders>
              <w:top w:val="single" w:sz="4" w:space="0" w:color="auto"/>
              <w:left w:val="single" w:sz="4" w:space="0" w:color="auto"/>
              <w:right w:val="single" w:sz="4" w:space="0" w:color="auto"/>
            </w:tcBorders>
            <w:shd w:val="clear" w:color="auto" w:fill="FFFFFF"/>
            <w:vAlign w:val="center"/>
          </w:tcPr>
          <w:p w14:paraId="4AE5882C"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p>
        </w:tc>
      </w:tr>
      <w:tr w:rsidR="00E5362F" w:rsidRPr="00E5362F" w14:paraId="019E93F7" w14:textId="77777777" w:rsidTr="001B12E7">
        <w:trPr>
          <w:trHeight w:val="20"/>
          <w:jc w:val="center"/>
        </w:trPr>
        <w:tc>
          <w:tcPr>
            <w:tcW w:w="1586" w:type="pct"/>
            <w:tcBorders>
              <w:left w:val="single" w:sz="4" w:space="0" w:color="auto"/>
            </w:tcBorders>
            <w:shd w:val="clear" w:color="auto" w:fill="FFFFFF"/>
            <w:vAlign w:val="center"/>
          </w:tcPr>
          <w:p w14:paraId="10E156F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Đồng</w:t>
            </w:r>
          </w:p>
        </w:tc>
        <w:tc>
          <w:tcPr>
            <w:tcW w:w="1210" w:type="pct"/>
            <w:tcBorders>
              <w:left w:val="single" w:sz="4" w:space="0" w:color="auto"/>
            </w:tcBorders>
            <w:shd w:val="clear" w:color="auto" w:fill="FFFFFF"/>
            <w:vAlign w:val="center"/>
          </w:tcPr>
          <w:p w14:paraId="2FD2446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1286" w:type="pct"/>
            <w:tcBorders>
              <w:left w:val="single" w:sz="4" w:space="0" w:color="auto"/>
            </w:tcBorders>
            <w:shd w:val="clear" w:color="auto" w:fill="FFFFFF"/>
            <w:vAlign w:val="center"/>
          </w:tcPr>
          <w:p w14:paraId="30971B3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w:t>
            </w:r>
          </w:p>
        </w:tc>
        <w:tc>
          <w:tcPr>
            <w:tcW w:w="918" w:type="pct"/>
            <w:tcBorders>
              <w:left w:val="single" w:sz="4" w:space="0" w:color="auto"/>
              <w:right w:val="single" w:sz="4" w:space="0" w:color="auto"/>
            </w:tcBorders>
            <w:shd w:val="clear" w:color="auto" w:fill="FFFFFF"/>
            <w:vAlign w:val="center"/>
          </w:tcPr>
          <w:p w14:paraId="2FFC6AE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w:t>
            </w:r>
          </w:p>
        </w:tc>
      </w:tr>
      <w:tr w:rsidR="00E5362F" w:rsidRPr="00E5362F" w14:paraId="520DCC55" w14:textId="77777777" w:rsidTr="001B12E7">
        <w:trPr>
          <w:trHeight w:val="20"/>
          <w:jc w:val="center"/>
        </w:trPr>
        <w:tc>
          <w:tcPr>
            <w:tcW w:w="1586" w:type="pct"/>
            <w:tcBorders>
              <w:left w:val="single" w:sz="4" w:space="0" w:color="auto"/>
              <w:bottom w:val="single" w:sz="4" w:space="0" w:color="auto"/>
            </w:tcBorders>
            <w:shd w:val="clear" w:color="auto" w:fill="FFFFFF"/>
            <w:vAlign w:val="center"/>
          </w:tcPr>
          <w:p w14:paraId="3B9F0EF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Nhôm (nhôm lõi thép)</w:t>
            </w:r>
          </w:p>
        </w:tc>
        <w:tc>
          <w:tcPr>
            <w:tcW w:w="1210" w:type="pct"/>
            <w:tcBorders>
              <w:left w:val="single" w:sz="4" w:space="0" w:color="auto"/>
              <w:bottom w:val="single" w:sz="4" w:space="0" w:color="auto"/>
            </w:tcBorders>
            <w:shd w:val="clear" w:color="auto" w:fill="FFFFFF"/>
            <w:vAlign w:val="center"/>
          </w:tcPr>
          <w:p w14:paraId="600F232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1.3</w:t>
            </w:r>
          </w:p>
        </w:tc>
        <w:tc>
          <w:tcPr>
            <w:tcW w:w="1286" w:type="pct"/>
            <w:tcBorders>
              <w:left w:val="single" w:sz="4" w:space="0" w:color="auto"/>
              <w:bottom w:val="single" w:sz="4" w:space="0" w:color="auto"/>
            </w:tcBorders>
            <w:shd w:val="clear" w:color="auto" w:fill="FFFFFF"/>
            <w:vAlign w:val="center"/>
          </w:tcPr>
          <w:p w14:paraId="3FC579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w:t>
            </w:r>
          </w:p>
        </w:tc>
        <w:tc>
          <w:tcPr>
            <w:tcW w:w="918" w:type="pct"/>
            <w:tcBorders>
              <w:left w:val="single" w:sz="4" w:space="0" w:color="auto"/>
              <w:bottom w:val="single" w:sz="4" w:space="0" w:color="auto"/>
              <w:right w:val="single" w:sz="4" w:space="0" w:color="auto"/>
            </w:tcBorders>
            <w:shd w:val="clear" w:color="auto" w:fill="FFFFFF"/>
            <w:vAlign w:val="center"/>
          </w:tcPr>
          <w:p w14:paraId="15C56DB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61202B2C" w14:textId="77777777" w:rsidTr="001B12E7">
        <w:trPr>
          <w:trHeight w:val="20"/>
          <w:jc w:val="center"/>
        </w:trPr>
        <w:tc>
          <w:tcPr>
            <w:tcW w:w="1586" w:type="pct"/>
            <w:tcBorders>
              <w:top w:val="single" w:sz="4" w:space="0" w:color="auto"/>
              <w:left w:val="single" w:sz="4" w:space="0" w:color="auto"/>
            </w:tcBorders>
            <w:shd w:val="clear" w:color="auto" w:fill="FFFFFF"/>
            <w:vAlign w:val="center"/>
          </w:tcPr>
          <w:p w14:paraId="7664B91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bọc cách điện:</w:t>
            </w:r>
          </w:p>
        </w:tc>
        <w:tc>
          <w:tcPr>
            <w:tcW w:w="1210" w:type="pct"/>
            <w:tcBorders>
              <w:top w:val="single" w:sz="4" w:space="0" w:color="auto"/>
              <w:left w:val="single" w:sz="4" w:space="0" w:color="auto"/>
            </w:tcBorders>
            <w:shd w:val="clear" w:color="auto" w:fill="FFFFFF"/>
            <w:vAlign w:val="center"/>
          </w:tcPr>
          <w:p w14:paraId="111D638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86" w:type="pct"/>
            <w:tcBorders>
              <w:top w:val="single" w:sz="4" w:space="0" w:color="auto"/>
              <w:left w:val="single" w:sz="4" w:space="0" w:color="auto"/>
            </w:tcBorders>
            <w:shd w:val="clear" w:color="auto" w:fill="FFFFFF"/>
            <w:vAlign w:val="center"/>
          </w:tcPr>
          <w:p w14:paraId="2F7FE02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18" w:type="pct"/>
            <w:tcBorders>
              <w:top w:val="single" w:sz="4" w:space="0" w:color="auto"/>
              <w:left w:val="single" w:sz="4" w:space="0" w:color="auto"/>
              <w:right w:val="single" w:sz="4" w:space="0" w:color="auto"/>
            </w:tcBorders>
            <w:shd w:val="clear" w:color="auto" w:fill="FFFFFF"/>
            <w:vAlign w:val="center"/>
          </w:tcPr>
          <w:p w14:paraId="57C5FA4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2A5F2998" w14:textId="77777777" w:rsidTr="001B12E7">
        <w:trPr>
          <w:trHeight w:val="20"/>
          <w:jc w:val="center"/>
        </w:trPr>
        <w:tc>
          <w:tcPr>
            <w:tcW w:w="1586" w:type="pct"/>
            <w:tcBorders>
              <w:left w:val="single" w:sz="4" w:space="0" w:color="auto"/>
            </w:tcBorders>
            <w:shd w:val="clear" w:color="auto" w:fill="FFFFFF"/>
            <w:vAlign w:val="center"/>
          </w:tcPr>
          <w:p w14:paraId="2A25109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Đồng</w:t>
            </w:r>
          </w:p>
        </w:tc>
        <w:tc>
          <w:tcPr>
            <w:tcW w:w="1210" w:type="pct"/>
            <w:tcBorders>
              <w:left w:val="single" w:sz="4" w:space="0" w:color="auto"/>
            </w:tcBorders>
            <w:shd w:val="clear" w:color="auto" w:fill="FFFFFF"/>
            <w:vAlign w:val="center"/>
          </w:tcPr>
          <w:p w14:paraId="6AFAA0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1286" w:type="pct"/>
            <w:tcBorders>
              <w:left w:val="single" w:sz="4" w:space="0" w:color="auto"/>
            </w:tcBorders>
            <w:shd w:val="clear" w:color="auto" w:fill="FFFFFF"/>
            <w:vAlign w:val="center"/>
          </w:tcPr>
          <w:p w14:paraId="2BF44B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w:t>
            </w:r>
          </w:p>
        </w:tc>
        <w:tc>
          <w:tcPr>
            <w:tcW w:w="918" w:type="pct"/>
            <w:tcBorders>
              <w:left w:val="single" w:sz="4" w:space="0" w:color="auto"/>
              <w:right w:val="single" w:sz="4" w:space="0" w:color="auto"/>
            </w:tcBorders>
            <w:shd w:val="clear" w:color="auto" w:fill="FFFFFF"/>
            <w:vAlign w:val="center"/>
          </w:tcPr>
          <w:p w14:paraId="560F77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2,7</w:t>
            </w:r>
          </w:p>
        </w:tc>
      </w:tr>
      <w:tr w:rsidR="00E5362F" w:rsidRPr="00E5362F" w14:paraId="211BEE97" w14:textId="77777777" w:rsidTr="001B12E7">
        <w:trPr>
          <w:trHeight w:val="20"/>
          <w:jc w:val="center"/>
        </w:trPr>
        <w:tc>
          <w:tcPr>
            <w:tcW w:w="1586" w:type="pct"/>
            <w:tcBorders>
              <w:left w:val="single" w:sz="4" w:space="0" w:color="auto"/>
              <w:bottom w:val="single" w:sz="4" w:space="0" w:color="auto"/>
            </w:tcBorders>
            <w:shd w:val="clear" w:color="auto" w:fill="FFFFFF"/>
            <w:vAlign w:val="center"/>
          </w:tcPr>
          <w:p w14:paraId="1FCB876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Nhôm (nhôm lõi thép)</w:t>
            </w:r>
          </w:p>
        </w:tc>
        <w:tc>
          <w:tcPr>
            <w:tcW w:w="1210" w:type="pct"/>
            <w:tcBorders>
              <w:left w:val="single" w:sz="4" w:space="0" w:color="auto"/>
              <w:bottom w:val="single" w:sz="4" w:space="0" w:color="auto"/>
            </w:tcBorders>
            <w:shd w:val="clear" w:color="auto" w:fill="FFFFFF"/>
            <w:vAlign w:val="center"/>
          </w:tcPr>
          <w:p w14:paraId="5E167CC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1,9</w:t>
            </w:r>
          </w:p>
        </w:tc>
        <w:tc>
          <w:tcPr>
            <w:tcW w:w="1286" w:type="pct"/>
            <w:tcBorders>
              <w:left w:val="single" w:sz="4" w:space="0" w:color="auto"/>
              <w:bottom w:val="single" w:sz="4" w:space="0" w:color="auto"/>
            </w:tcBorders>
            <w:shd w:val="clear" w:color="auto" w:fill="FFFFFF"/>
            <w:vAlign w:val="center"/>
          </w:tcPr>
          <w:p w14:paraId="1FBE53A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,7</w:t>
            </w:r>
          </w:p>
        </w:tc>
        <w:tc>
          <w:tcPr>
            <w:tcW w:w="918" w:type="pct"/>
            <w:tcBorders>
              <w:left w:val="single" w:sz="4" w:space="0" w:color="auto"/>
              <w:bottom w:val="single" w:sz="4" w:space="0" w:color="auto"/>
              <w:right w:val="single" w:sz="4" w:space="0" w:color="auto"/>
            </w:tcBorders>
            <w:shd w:val="clear" w:color="auto" w:fill="FFFFFF"/>
            <w:vAlign w:val="center"/>
          </w:tcPr>
          <w:p w14:paraId="639D35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w:t>
            </w:r>
          </w:p>
        </w:tc>
      </w:tr>
    </w:tbl>
    <w:p w14:paraId="479CC93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64DFD27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2" w:name="bookmark414"/>
      <w:bookmarkEnd w:id="412"/>
      <w:r w:rsidRPr="00E5362F">
        <w:rPr>
          <w:rFonts w:ascii="Arial" w:eastAsia="Courier New" w:hAnsi="Arial" w:cs="Arial"/>
          <w:b/>
          <w:bCs/>
          <w:color w:val="000000" w:themeColor="text1"/>
          <w:kern w:val="0"/>
          <w:sz w:val="20"/>
          <w:szCs w:val="20"/>
          <w:lang w:val="vi-VN" w:eastAsia="vi-VN" w:bidi="vi-VN"/>
          <w14:ligatures w14:val="none"/>
        </w:rPr>
        <w:t>2.3.2.2.2</w:t>
      </w:r>
      <w:r w:rsidRPr="00E5362F">
        <w:rPr>
          <w:rFonts w:ascii="Arial" w:eastAsia="Courier New" w:hAnsi="Arial" w:cs="Arial"/>
          <w:color w:val="000000" w:themeColor="text1"/>
          <w:kern w:val="0"/>
          <w:sz w:val="20"/>
          <w:szCs w:val="20"/>
          <w:lang w:val="vi-VN" w:eastAsia="vi-VN" w:bidi="vi-VN"/>
          <w14:ligatures w14:val="none"/>
        </w:rPr>
        <w:t xml:space="preserve"> Khi sử dụng các số liệu theo quy định ở bảng trên, được phép điều chỉnh như sau:</w:t>
      </w:r>
    </w:p>
    <w:p w14:paraId="799AF6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3" w:name="bookmark415"/>
      <w:bookmarkEnd w:id="413"/>
      <w:r w:rsidRPr="00E5362F">
        <w:rPr>
          <w:rFonts w:ascii="Arial" w:eastAsia="Courier New" w:hAnsi="Arial" w:cs="Arial"/>
          <w:color w:val="000000" w:themeColor="text1"/>
          <w:kern w:val="0"/>
          <w:sz w:val="20"/>
          <w:szCs w:val="20"/>
          <w:lang w:val="vi-VN" w:eastAsia="vi-VN" w:bidi="vi-VN"/>
          <w14:ligatures w14:val="none"/>
        </w:rPr>
        <w:t>a) Nếu phụ tải lớn nhất xuất hiện vào ban đêm thì Jkt được tăng thêm 40%;</w:t>
      </w:r>
    </w:p>
    <w:p w14:paraId="48E5E43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4" w:name="bookmark416"/>
      <w:bookmarkEnd w:id="414"/>
      <w:r w:rsidRPr="00E5362F">
        <w:rPr>
          <w:rFonts w:ascii="Arial" w:eastAsia="Courier New" w:hAnsi="Arial" w:cs="Arial"/>
          <w:color w:val="000000" w:themeColor="text1"/>
          <w:kern w:val="0"/>
          <w:sz w:val="20"/>
          <w:szCs w:val="20"/>
          <w:lang w:val="vi-VN" w:eastAsia="vi-VN" w:bidi="vi-VN"/>
          <w14:ligatures w14:val="none"/>
        </w:rPr>
        <w:t>b) Với dây bọc cách điện có tiết diện đến 16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thì Jkt được tăng thêm 40%;</w:t>
      </w:r>
    </w:p>
    <w:p w14:paraId="367112A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eastAsia="vi-VN" w:bidi="vi-VN"/>
          <w14:ligatures w14:val="none"/>
        </w:rPr>
      </w:pPr>
      <w:bookmarkStart w:id="415" w:name="bookmark417"/>
      <w:bookmarkEnd w:id="415"/>
      <w:r w:rsidRPr="00E5362F">
        <w:rPr>
          <w:rFonts w:ascii="Arial" w:eastAsia="Courier New" w:hAnsi="Arial" w:cs="Arial"/>
          <w:color w:val="000000" w:themeColor="text1"/>
          <w:kern w:val="0"/>
          <w:sz w:val="20"/>
          <w:szCs w:val="20"/>
          <w:lang w:val="vi-VN" w:eastAsia="vi-VN" w:bidi="vi-VN"/>
          <w14:ligatures w14:val="none"/>
        </w:rPr>
        <w:t>c) Đối với ĐDK tiết diện đồng nhất có n phụ tải rẽ nhánh dọc theo chiều dài thì Jkt ở đoạn đầu đường dây được tăng K1 lần. K1 xác định theo công thức:</w:t>
      </w:r>
    </w:p>
    <w:p w14:paraId="2AE4A5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3DA349D1" wp14:editId="3C53AE11">
            <wp:extent cx="2216989" cy="678915"/>
            <wp:effectExtent l="0" t="0" r="0" b="6985"/>
            <wp:docPr id="359717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17271" name=""/>
                    <pic:cNvPicPr/>
                  </pic:nvPicPr>
                  <pic:blipFill>
                    <a:blip r:embed="rId15"/>
                    <a:stretch>
                      <a:fillRect/>
                    </a:stretch>
                  </pic:blipFill>
                  <pic:spPr>
                    <a:xfrm>
                      <a:off x="0" y="0"/>
                      <a:ext cx="2228077" cy="682311"/>
                    </a:xfrm>
                    <a:prstGeom prst="rect">
                      <a:avLst/>
                    </a:prstGeom>
                  </pic:spPr>
                </pic:pic>
              </a:graphicData>
            </a:graphic>
          </wp:inline>
        </w:drawing>
      </w:r>
    </w:p>
    <w:p w14:paraId="20C0021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đó:</w:t>
      </w:r>
    </w:p>
    <w:p w14:paraId="011E2FB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6" w:name="bookmark418"/>
      <w:bookmarkEnd w:id="416"/>
      <w:r w:rsidRPr="00E5362F">
        <w:rPr>
          <w:rFonts w:ascii="Arial" w:eastAsia="Courier New" w:hAnsi="Arial" w:cs="Arial"/>
          <w:color w:val="000000" w:themeColor="text1"/>
          <w:kern w:val="0"/>
          <w:sz w:val="20"/>
          <w:szCs w:val="20"/>
          <w:lang w:eastAsia="vi-VN" w:bidi="vi-VN"/>
          <w14:ligatures w14:val="none"/>
        </w:rPr>
        <w:t>- I</w:t>
      </w:r>
      <w:r w:rsidRPr="00E5362F">
        <w:rPr>
          <w:rFonts w:ascii="Arial" w:eastAsia="Courier New" w:hAnsi="Arial" w:cs="Arial"/>
          <w:color w:val="000000" w:themeColor="text1"/>
          <w:kern w:val="0"/>
          <w:sz w:val="20"/>
          <w:szCs w:val="20"/>
          <w:vertAlign w:val="subscript"/>
          <w:lang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xml:space="preserve">, </w:t>
      </w:r>
      <w:r w:rsidRPr="00E5362F">
        <w:rPr>
          <w:rFonts w:ascii="Arial" w:eastAsia="Courier New" w:hAnsi="Arial" w:cs="Arial"/>
          <w:color w:val="000000" w:themeColor="text1"/>
          <w:kern w:val="0"/>
          <w:sz w:val="20"/>
          <w:szCs w:val="20"/>
          <w:lang w:eastAsia="vi-VN" w:bidi="vi-VN"/>
          <w14:ligatures w14:val="none"/>
        </w:rPr>
        <w:t>I</w:t>
      </w:r>
      <w:r w:rsidRPr="00E5362F">
        <w:rPr>
          <w:rFonts w:ascii="Arial" w:eastAsia="Courier New" w:hAnsi="Arial" w:cs="Arial"/>
          <w:color w:val="000000" w:themeColor="text1"/>
          <w:kern w:val="0"/>
          <w:sz w:val="20"/>
          <w:szCs w:val="20"/>
          <w:vertAlign w:val="sub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 </w:t>
      </w:r>
      <w:r w:rsidRPr="00E5362F">
        <w:rPr>
          <w:rFonts w:ascii="Arial" w:eastAsia="Courier New" w:hAnsi="Arial" w:cs="Arial"/>
          <w:color w:val="000000" w:themeColor="text1"/>
          <w:kern w:val="0"/>
          <w:sz w:val="20"/>
          <w:szCs w:val="20"/>
          <w:lang w:eastAsia="vi-VN" w:bidi="vi-VN"/>
          <w14:ligatures w14:val="none"/>
        </w:rPr>
        <w:t>I</w:t>
      </w:r>
      <w:r w:rsidRPr="00E5362F">
        <w:rPr>
          <w:rFonts w:ascii="Arial" w:eastAsia="Courier New" w:hAnsi="Arial" w:cs="Arial"/>
          <w:color w:val="000000" w:themeColor="text1"/>
          <w:kern w:val="0"/>
          <w:sz w:val="20"/>
          <w:szCs w:val="20"/>
          <w:vertAlign w:val="subscript"/>
          <w:lang w:val="vi-VN" w:eastAsia="vi-VN" w:bidi="vi-VN"/>
          <w14:ligatures w14:val="none"/>
        </w:rPr>
        <w:t>n</w:t>
      </w:r>
      <w:r w:rsidRPr="00E5362F">
        <w:rPr>
          <w:rFonts w:ascii="Arial" w:eastAsia="Courier New" w:hAnsi="Arial" w:cs="Arial"/>
          <w:color w:val="000000" w:themeColor="text1"/>
          <w:kern w:val="0"/>
          <w:sz w:val="20"/>
          <w:szCs w:val="20"/>
          <w:lang w:val="vi-VN" w:eastAsia="vi-VN" w:bidi="vi-VN"/>
          <w14:ligatures w14:val="none"/>
        </w:rPr>
        <w:t xml:space="preserve"> là các dòng điện của từng đoạn đường dây</w:t>
      </w:r>
    </w:p>
    <w:p w14:paraId="7E1A1C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7" w:name="bookmark419"/>
      <w:bookmarkEnd w:id="417"/>
      <w:r w:rsidRPr="00E5362F">
        <w:rPr>
          <w:rFonts w:ascii="Arial" w:eastAsia="Courier New" w:hAnsi="Arial" w:cs="Arial"/>
          <w:color w:val="000000" w:themeColor="text1"/>
          <w:kern w:val="0"/>
          <w:sz w:val="20"/>
          <w:szCs w:val="20"/>
          <w:lang w:val="vi-VN" w:eastAsia="vi-VN" w:bidi="vi-VN"/>
          <w14:ligatures w14:val="none"/>
        </w:rPr>
        <w:t>- I</w:t>
      </w:r>
      <w:r w:rsidRPr="00E5362F">
        <w:rPr>
          <w:rFonts w:ascii="Arial" w:eastAsia="Courier New" w:hAnsi="Arial" w:cs="Arial"/>
          <w:color w:val="000000" w:themeColor="text1"/>
          <w:kern w:val="0"/>
          <w:sz w:val="20"/>
          <w:szCs w:val="20"/>
          <w:vertAlign w:val="sub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I</w:t>
      </w:r>
      <w:r w:rsidRPr="00E5362F">
        <w:rPr>
          <w:rFonts w:ascii="Arial" w:eastAsia="Courier New" w:hAnsi="Arial" w:cs="Arial"/>
          <w:color w:val="000000" w:themeColor="text1"/>
          <w:kern w:val="0"/>
          <w:sz w:val="20"/>
          <w:szCs w:val="20"/>
          <w:vertAlign w:val="sub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 I</w:t>
      </w:r>
      <w:r w:rsidRPr="00E5362F">
        <w:rPr>
          <w:rFonts w:ascii="Arial" w:eastAsia="Courier New" w:hAnsi="Arial" w:cs="Arial"/>
          <w:color w:val="000000" w:themeColor="text1"/>
          <w:kern w:val="0"/>
          <w:sz w:val="20"/>
          <w:szCs w:val="20"/>
          <w:vertAlign w:val="subscript"/>
          <w:lang w:val="vi-VN" w:eastAsia="vi-VN" w:bidi="vi-VN"/>
          <w14:ligatures w14:val="none"/>
        </w:rPr>
        <w:t>n</w:t>
      </w:r>
      <w:r w:rsidRPr="00E5362F">
        <w:rPr>
          <w:rFonts w:ascii="Arial" w:eastAsia="Courier New" w:hAnsi="Arial" w:cs="Arial"/>
          <w:color w:val="000000" w:themeColor="text1"/>
          <w:kern w:val="0"/>
          <w:sz w:val="20"/>
          <w:szCs w:val="20"/>
          <w:lang w:val="vi-VN" w:eastAsia="vi-VN" w:bidi="vi-VN"/>
          <w14:ligatures w14:val="none"/>
        </w:rPr>
        <w:t xml:space="preserve"> là chiều dài từng đoạn đường dây</w:t>
      </w:r>
    </w:p>
    <w:p w14:paraId="4ABBDFF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8" w:name="bookmark420"/>
      <w:bookmarkEnd w:id="418"/>
      <w:r w:rsidRPr="00E5362F">
        <w:rPr>
          <w:rFonts w:ascii="Arial" w:eastAsia="Courier New" w:hAnsi="Arial" w:cs="Arial"/>
          <w:color w:val="000000" w:themeColor="text1"/>
          <w:kern w:val="0"/>
          <w:sz w:val="20"/>
          <w:szCs w:val="20"/>
          <w:lang w:val="vi-VN" w:eastAsia="vi-VN" w:bidi="vi-VN"/>
          <w14:ligatures w14:val="none"/>
        </w:rPr>
        <w:t>- L là chiều dài toàn bộ đường dây</w:t>
      </w:r>
    </w:p>
    <w:p w14:paraId="248B8B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19" w:name="bookmark421"/>
      <w:bookmarkEnd w:id="419"/>
      <w:r w:rsidRPr="00E5362F">
        <w:rPr>
          <w:rFonts w:ascii="Arial" w:eastAsia="Courier New" w:hAnsi="Arial" w:cs="Arial"/>
          <w:color w:val="000000" w:themeColor="text1"/>
          <w:kern w:val="0"/>
          <w:sz w:val="20"/>
          <w:szCs w:val="20"/>
          <w:lang w:val="vi-VN" w:eastAsia="vi-VN" w:bidi="vi-VN"/>
          <w14:ligatures w14:val="none"/>
        </w:rPr>
        <w:t>d) Nếu ĐDK dài có nhiều phụ tải phân bố dọc đường dây thì nên chia đường dây thành 2 đoạn để lựa chọn 2 loại tiết diện khác nhau. Không nên chọn tới 3 loại tiết diện trên một trục của ĐDK;</w:t>
      </w:r>
    </w:p>
    <w:p w14:paraId="186BE5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Khi chọn tiết diện dây dẫn cho nhiều hộ tiêu thụ cùng loại dự phòng lẫn nhau (ví dụ bơm nước, chỉnh lưu, v.v.) gồm n thiết bị, trong đó m thiết bị làm việc đồng thời, số thiết bị còn lại là dự phòng, thì Jkt được tăng K2 lần. K2 xác định theo công thức:</w:t>
      </w:r>
    </w:p>
    <w:p w14:paraId="7E5EF1E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7149A587" wp14:editId="316026B4">
            <wp:extent cx="1084997" cy="681277"/>
            <wp:effectExtent l="0" t="0" r="1270" b="5080"/>
            <wp:docPr id="1675252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252554" name=""/>
                    <pic:cNvPicPr/>
                  </pic:nvPicPr>
                  <pic:blipFill>
                    <a:blip r:embed="rId16"/>
                    <a:stretch>
                      <a:fillRect/>
                    </a:stretch>
                  </pic:blipFill>
                  <pic:spPr>
                    <a:xfrm>
                      <a:off x="0" y="0"/>
                      <a:ext cx="1097181" cy="688927"/>
                    </a:xfrm>
                    <a:prstGeom prst="rect">
                      <a:avLst/>
                    </a:prstGeom>
                  </pic:spPr>
                </pic:pic>
              </a:graphicData>
            </a:graphic>
          </wp:inline>
        </w:drawing>
      </w:r>
    </w:p>
    <w:p w14:paraId="1B7427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0" w:name="bookmark422"/>
      <w:bookmarkEnd w:id="420"/>
      <w:r w:rsidRPr="00E5362F">
        <w:rPr>
          <w:rFonts w:ascii="Arial" w:eastAsia="Courier New" w:hAnsi="Arial" w:cs="Arial"/>
          <w:color w:val="000000" w:themeColor="text1"/>
          <w:kern w:val="0"/>
          <w:sz w:val="20"/>
          <w:szCs w:val="20"/>
          <w:lang w:eastAsia="vi-VN" w:bidi="vi-VN"/>
          <w14:ligatures w14:val="none"/>
        </w:rPr>
        <w:t xml:space="preserve">e) </w:t>
      </w:r>
      <w:r w:rsidRPr="00E5362F">
        <w:rPr>
          <w:rFonts w:ascii="Arial" w:eastAsia="Courier New" w:hAnsi="Arial" w:cs="Arial"/>
          <w:color w:val="000000" w:themeColor="text1"/>
          <w:kern w:val="0"/>
          <w:sz w:val="20"/>
          <w:szCs w:val="20"/>
          <w:lang w:val="vi-VN" w:eastAsia="vi-VN" w:bidi="vi-VN"/>
          <w14:ligatures w14:val="none"/>
        </w:rPr>
        <w:t>Trong quá trình cải tạo nâng cấp và vận hành trong thời gian ngắn khi chưa có thể tăng số đường dây hoặc số mạch, cho phép tăng mật độ dòng điện kinh tế lớn hơn mức nêu trên, nhưng phải kiểm tra theo điều kiện phát nóng cho phép và tính toán kinh tế kỹ thuật;</w:t>
      </w:r>
    </w:p>
    <w:p w14:paraId="522402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 Dòng điện tải được tính theo phụ tải sử dụng và hệ số đồng thời khi sử dụng đồng thời nhiều phụ tải.</w:t>
      </w:r>
    </w:p>
    <w:p w14:paraId="4A72686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1" w:name="bookmark423"/>
      <w:bookmarkEnd w:id="421"/>
      <w:r w:rsidRPr="00E5362F">
        <w:rPr>
          <w:rFonts w:ascii="Arial" w:eastAsia="Courier New" w:hAnsi="Arial" w:cs="Arial"/>
          <w:b/>
          <w:bCs/>
          <w:color w:val="000000" w:themeColor="text1"/>
          <w:kern w:val="0"/>
          <w:sz w:val="20"/>
          <w:szCs w:val="20"/>
          <w:lang w:val="vi-VN" w:eastAsia="vi-VN" w:bidi="vi-VN"/>
          <w14:ligatures w14:val="none"/>
        </w:rPr>
        <w:t>2.3.2.2.3</w:t>
      </w:r>
      <w:r w:rsidRPr="00E5362F">
        <w:rPr>
          <w:rFonts w:ascii="Arial" w:eastAsia="Courier New" w:hAnsi="Arial" w:cs="Arial"/>
          <w:color w:val="000000" w:themeColor="text1"/>
          <w:kern w:val="0"/>
          <w:sz w:val="20"/>
          <w:szCs w:val="20"/>
          <w:lang w:val="vi-VN" w:eastAsia="vi-VN" w:bidi="vi-VN"/>
          <w14:ligatures w14:val="none"/>
        </w:rPr>
        <w:t xml:space="preserve"> Hệ số đồng thời cho tính toán (Hộ tiêu thụ thuần)</w:t>
      </w:r>
    </w:p>
    <w:p w14:paraId="221B3A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đồng thời để tính phụ tải lớn nhất của các hộ tiêu thụ thuần lấy như sau:</w:t>
      </w:r>
    </w:p>
    <w:p w14:paraId="09A0954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Phụ tải chiếu sáng công cộng: k = 1</w:t>
      </w:r>
    </w:p>
    <w:p w14:paraId="708C59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Phụ tải sinh hoạt: k = 0,9</w:t>
      </w:r>
    </w:p>
    <w:p w14:paraId="53413CC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Phụ tải thương mại, dịch vụ, văn phòng: k = 0,85</w:t>
      </w:r>
    </w:p>
    <w:p w14:paraId="08C4D43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Phụ tải tiểu thủ công nghiệp: k = 0,4 - 0,5</w:t>
      </w:r>
    </w:p>
    <w:p w14:paraId="020D1C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2" w:name="bookmark424"/>
      <w:bookmarkEnd w:id="422"/>
      <w:r w:rsidRPr="00E5362F">
        <w:rPr>
          <w:rFonts w:ascii="Arial" w:eastAsia="Courier New" w:hAnsi="Arial" w:cs="Arial"/>
          <w:b/>
          <w:bCs/>
          <w:color w:val="000000" w:themeColor="text1"/>
          <w:kern w:val="0"/>
          <w:sz w:val="20"/>
          <w:szCs w:val="20"/>
          <w:lang w:eastAsia="vi-VN" w:bidi="vi-VN"/>
          <w14:ligatures w14:val="none"/>
        </w:rPr>
        <w:t>2.3.2.2.4</w:t>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Công thức cho tính toán:</w:t>
      </w:r>
    </w:p>
    <w:p w14:paraId="4C1DF0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Nếu không có cơ sở lựa chọn hệ số đồng thời chắc chắn do phụ tải hỗn hợp, có thể áp dụng công thức gần đúng sau:</w:t>
      </w:r>
    </w:p>
    <w:p w14:paraId="33ABA89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Pmax = Kđt (Passh + Pcn,tcn+ Pnn) = Kđt∑P</w:t>
      </w:r>
    </w:p>
    <w:p w14:paraId="5B706C1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đó:</w:t>
      </w:r>
    </w:p>
    <w:p w14:paraId="02EFC57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Passh: tổng nhu cầu công suất cho ánh sáng sinh hoạt</w:t>
      </w:r>
    </w:p>
    <w:p w14:paraId="43780E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Pcn,tcn: tổng nhu cầu công suất cho công nghiệp, tiểu thủ công nghiệp </w:t>
      </w:r>
    </w:p>
    <w:p w14:paraId="6FBFC0B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Pnn: tổng nhu cầu công suất cho nông nghiệp</w:t>
      </w:r>
    </w:p>
    <w:p w14:paraId="2A5051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Kđt là hệ số đồng thời công suất của các phụ tải, có thể chọn như sau: </w:t>
      </w:r>
    </w:p>
    <w:p w14:paraId="665141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Khi Passh ≤ 0,5 ∑P, thì lấy Kđt = 0,6 </w:t>
      </w:r>
    </w:p>
    <w:p w14:paraId="565369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Khi Passh = 0,7 ∑P, thì lấy Kđt = 0,7 </w:t>
      </w:r>
    </w:p>
    <w:p w14:paraId="58F28B9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Passh = ∑P, thì lấy Kđt = 0,9</w:t>
      </w:r>
    </w:p>
    <w:p w14:paraId="6BE2E9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trường hợp khác, Kđt có thể ngoại suy.</w:t>
      </w:r>
    </w:p>
    <w:p w14:paraId="7B14F62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3" w:name="bookmark425"/>
      <w:bookmarkEnd w:id="423"/>
      <w:r w:rsidRPr="00E5362F">
        <w:rPr>
          <w:rFonts w:ascii="Arial" w:eastAsia="Courier New" w:hAnsi="Arial" w:cs="Arial"/>
          <w:b/>
          <w:bCs/>
          <w:color w:val="000000" w:themeColor="text1"/>
          <w:kern w:val="0"/>
          <w:sz w:val="20"/>
          <w:szCs w:val="20"/>
          <w:lang w:val="vi-VN" w:eastAsia="vi-VN" w:bidi="vi-VN"/>
          <w14:ligatures w14:val="none"/>
        </w:rPr>
        <w:t>2.3.2.2.5</w:t>
      </w:r>
      <w:r w:rsidRPr="00E5362F">
        <w:rPr>
          <w:rFonts w:ascii="Arial" w:eastAsia="Courier New" w:hAnsi="Arial" w:cs="Arial"/>
          <w:color w:val="000000" w:themeColor="text1"/>
          <w:kern w:val="0"/>
          <w:sz w:val="20"/>
          <w:szCs w:val="20"/>
          <w:lang w:val="vi-VN" w:eastAsia="vi-VN" w:bidi="vi-VN"/>
          <w14:ligatures w14:val="none"/>
        </w:rPr>
        <w:t xml:space="preserve"> Hệ số đồng thời để tính toán (Đường dây điện)</w:t>
      </w:r>
    </w:p>
    <w:p w14:paraId="6E3394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đồng thời để tính phụ tải của đường dây có điện áp từ 6 kV đến 35 kV:</w:t>
      </w:r>
    </w:p>
    <w:p w14:paraId="4BD003D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đường dây có 3-5 trạm biến áp, lấy Kđt = 0,9</w:t>
      </w:r>
    </w:p>
    <w:p w14:paraId="0630F8C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đường dây có 6-10 trạm biến áp, lấy Kđt = 0,8</w:t>
      </w:r>
    </w:p>
    <w:p w14:paraId="1FC576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đường dây có 11-20 trạm biến áp, lấy Kđt = 0,75</w:t>
      </w:r>
    </w:p>
    <w:p w14:paraId="756CC9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đường dây có trên 20 trạm biến áp, lấy Kđt = 0,7</w:t>
      </w:r>
    </w:p>
    <w:p w14:paraId="697E2A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4" w:name="bookmark426"/>
      <w:bookmarkEnd w:id="424"/>
      <w:r w:rsidRPr="00E5362F">
        <w:rPr>
          <w:rFonts w:ascii="Arial" w:eastAsia="Courier New" w:hAnsi="Arial" w:cs="Arial"/>
          <w:b/>
          <w:bCs/>
          <w:color w:val="000000" w:themeColor="text1"/>
          <w:kern w:val="0"/>
          <w:sz w:val="20"/>
          <w:szCs w:val="20"/>
          <w:lang w:val="vi-VN" w:eastAsia="vi-VN" w:bidi="vi-VN"/>
          <w14:ligatures w14:val="none"/>
        </w:rPr>
        <w:t xml:space="preserve">2.3.2.2.6 </w:t>
      </w:r>
      <w:r w:rsidRPr="00E5362F">
        <w:rPr>
          <w:rFonts w:ascii="Arial" w:eastAsia="Courier New" w:hAnsi="Arial" w:cs="Arial"/>
          <w:color w:val="000000" w:themeColor="text1"/>
          <w:kern w:val="0"/>
          <w:sz w:val="20"/>
          <w:szCs w:val="20"/>
          <w:lang w:val="vi-VN" w:eastAsia="vi-VN" w:bidi="vi-VN"/>
          <w14:ligatures w14:val="none"/>
        </w:rPr>
        <w:t>Không tính toán lựa chọn theo mật độ dòng điện kinh tế trong các trường hợp sau:</w:t>
      </w:r>
    </w:p>
    <w:p w14:paraId="283CD4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5" w:name="bookmark427"/>
      <w:bookmarkEnd w:id="425"/>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Thanh cái mọi cấp điện áp;</w:t>
      </w:r>
    </w:p>
    <w:p w14:paraId="409E53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6" w:name="bookmark428"/>
      <w:bookmarkEnd w:id="426"/>
      <w:r w:rsidRPr="00E5362F">
        <w:rPr>
          <w:rFonts w:ascii="Arial" w:eastAsia="Courier New" w:hAnsi="Arial" w:cs="Arial"/>
          <w:color w:val="000000" w:themeColor="text1"/>
          <w:kern w:val="0"/>
          <w:sz w:val="20"/>
          <w:szCs w:val="20"/>
          <w:lang w:val="vi-VN" w:eastAsia="vi-VN" w:bidi="vi-VN"/>
          <w14:ligatures w14:val="none"/>
        </w:rPr>
        <w:t>b) Dây dẫn đến biến trở, điện trở khởi động;</w:t>
      </w:r>
    </w:p>
    <w:p w14:paraId="14ECA8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27" w:name="bookmark429"/>
      <w:bookmarkEnd w:id="427"/>
      <w:r w:rsidRPr="00E5362F">
        <w:rPr>
          <w:rFonts w:ascii="Arial" w:eastAsia="Courier New" w:hAnsi="Arial" w:cs="Arial"/>
          <w:color w:val="000000" w:themeColor="text1"/>
          <w:kern w:val="0"/>
          <w:sz w:val="20"/>
          <w:szCs w:val="20"/>
          <w:lang w:val="vi-VN" w:eastAsia="vi-VN" w:bidi="vi-VN"/>
          <w14:ligatures w14:val="none"/>
        </w:rPr>
        <w:t>c) Lưới điện tạm thời và lưới điện có thời gian sử dụng dưới 5 năm.</w:t>
      </w:r>
    </w:p>
    <w:p w14:paraId="55FAA05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28" w:name="bookmark432"/>
      <w:bookmarkStart w:id="429" w:name="bookmark430"/>
      <w:bookmarkStart w:id="430" w:name="bookmark431"/>
      <w:bookmarkStart w:id="431" w:name="bookmark433"/>
      <w:bookmarkEnd w:id="428"/>
      <w:r w:rsidRPr="00E5362F">
        <w:rPr>
          <w:rFonts w:ascii="Arial" w:eastAsia="Courier New" w:hAnsi="Arial" w:cs="Arial"/>
          <w:b/>
          <w:bCs/>
          <w:color w:val="000000" w:themeColor="text1"/>
          <w:kern w:val="0"/>
          <w:sz w:val="20"/>
          <w:szCs w:val="20"/>
          <w:lang w:val="vi-VN" w:eastAsia="vi-VN" w:bidi="vi-VN"/>
          <w14:ligatures w14:val="none"/>
        </w:rPr>
        <w:t>2.3.2.3 Lựa chọn theo tổn thất điện áp cho phép</w:t>
      </w:r>
      <w:bookmarkEnd w:id="429"/>
      <w:bookmarkEnd w:id="430"/>
      <w:bookmarkEnd w:id="431"/>
    </w:p>
    <w:p w14:paraId="0AE676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Tổn thất điện áp lớn nhất trên dây dẫn (∆Umax) được lựa chọn theo tổn thất điện áp cho phép (∆Ucp) và kiểm tra lại theo điều kiện phát nóng lâu dài cho phép, điều kiện ổn định nhiệt khi ngắn mạch, điều kiện cơ học và điều kiện môi trường và lắp đặt:</w:t>
      </w:r>
    </w:p>
    <w:p w14:paraId="465E37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∆Umax ≤ ∆Ucp</w:t>
      </w:r>
    </w:p>
    <w:p w14:paraId="2781C37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Tổn thất điện áp cho phép cụ thể từng trường hợp phụ thuộc vào yêu cầu của loại hình phụ tải, kể cả khi khởi động các động cơ điện và có tính đến việc tăng trưởng phụ tải trong tương lai. Chi tiết tính toán độ tổn thất điện áp xem </w:t>
      </w:r>
      <w:r w:rsidRPr="00E5362F">
        <w:rPr>
          <w:rFonts w:ascii="Arial" w:eastAsia="Courier New" w:hAnsi="Arial" w:cs="Arial"/>
          <w:b/>
          <w:bCs/>
          <w:color w:val="000000" w:themeColor="text1"/>
          <w:kern w:val="0"/>
          <w:sz w:val="20"/>
          <w:szCs w:val="20"/>
          <w:lang w:val="vi-VN" w:eastAsia="vi-VN" w:bidi="vi-VN"/>
          <w14:ligatures w14:val="none"/>
        </w:rPr>
        <w:t>Phụ lục H-1.</w:t>
      </w:r>
    </w:p>
    <w:p w14:paraId="383394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32" w:name="bookmark436"/>
      <w:bookmarkStart w:id="433" w:name="bookmark434"/>
      <w:bookmarkStart w:id="434" w:name="bookmark435"/>
      <w:bookmarkStart w:id="435" w:name="bookmark437"/>
      <w:bookmarkEnd w:id="432"/>
      <w:r w:rsidRPr="00E5362F">
        <w:rPr>
          <w:rFonts w:ascii="Arial" w:eastAsia="Courier New" w:hAnsi="Arial" w:cs="Arial"/>
          <w:b/>
          <w:bCs/>
          <w:color w:val="000000" w:themeColor="text1"/>
          <w:kern w:val="0"/>
          <w:sz w:val="20"/>
          <w:szCs w:val="20"/>
          <w:lang w:val="vi-VN" w:eastAsia="vi-VN" w:bidi="vi-VN"/>
          <w14:ligatures w14:val="none"/>
        </w:rPr>
        <w:t>2.3.2.4 Lựa chọn theo độ phát nóng cho phép</w:t>
      </w:r>
      <w:bookmarkEnd w:id="433"/>
      <w:bookmarkEnd w:id="434"/>
      <w:bookmarkEnd w:id="435"/>
    </w:p>
    <w:p w14:paraId="2DCC33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36" w:name="bookmark438"/>
      <w:bookmarkEnd w:id="436"/>
      <w:r w:rsidRPr="00E5362F">
        <w:rPr>
          <w:rFonts w:ascii="Arial" w:eastAsia="Courier New" w:hAnsi="Arial" w:cs="Arial"/>
          <w:b/>
          <w:bCs/>
          <w:color w:val="000000" w:themeColor="text1"/>
          <w:kern w:val="0"/>
          <w:sz w:val="20"/>
          <w:szCs w:val="20"/>
          <w:lang w:val="vi-VN" w:eastAsia="vi-VN" w:bidi="vi-VN"/>
          <w14:ligatures w14:val="none"/>
        </w:rPr>
        <w:t xml:space="preserve">2.3.2.4.1 </w:t>
      </w:r>
      <w:r w:rsidRPr="00E5362F">
        <w:rPr>
          <w:rFonts w:ascii="Arial" w:eastAsia="Courier New" w:hAnsi="Arial" w:cs="Arial"/>
          <w:color w:val="000000" w:themeColor="text1"/>
          <w:kern w:val="0"/>
          <w:sz w:val="20"/>
          <w:szCs w:val="20"/>
          <w:lang w:val="vi-VN" w:eastAsia="vi-VN" w:bidi="vi-VN"/>
          <w14:ligatures w14:val="none"/>
        </w:rPr>
        <w:t xml:space="preserve">Các trường hợp dây dẫn được lựa chọn theo nhiệt độ phát nóng cho phép: </w:t>
      </w:r>
    </w:p>
    <w:p w14:paraId="0DE24D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Các trường hợp sau đây dây dẫn được lựa chọn theo nhiệt độ phát nóng cho phép, sau đó kiểm tra thêm các chỉ tiêu khác, như độ sụt áp cho phép, độ ổn định điện động, giới hạn tiết diện về tổn thất vầng quang:</w:t>
      </w:r>
    </w:p>
    <w:p w14:paraId="3DD0EBA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37" w:name="bookmark439"/>
      <w:bookmarkEnd w:id="437"/>
      <w:r w:rsidRPr="00E5362F">
        <w:rPr>
          <w:rFonts w:ascii="Arial" w:eastAsia="Courier New" w:hAnsi="Arial" w:cs="Arial"/>
          <w:color w:val="000000" w:themeColor="text1"/>
          <w:kern w:val="0"/>
          <w:sz w:val="20"/>
          <w:szCs w:val="20"/>
          <w:lang w:val="vi-VN" w:eastAsia="vi-VN" w:bidi="vi-VN"/>
          <w14:ligatures w14:val="none"/>
        </w:rPr>
        <w:t>- Thanh cái mọi cấp điện áp;</w:t>
      </w:r>
    </w:p>
    <w:p w14:paraId="12EC2DA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38" w:name="bookmark440"/>
      <w:bookmarkEnd w:id="438"/>
      <w:r w:rsidRPr="00E5362F">
        <w:rPr>
          <w:rFonts w:ascii="Arial" w:eastAsia="Courier New" w:hAnsi="Arial" w:cs="Arial"/>
          <w:color w:val="000000" w:themeColor="text1"/>
          <w:kern w:val="0"/>
          <w:sz w:val="20"/>
          <w:szCs w:val="20"/>
          <w:lang w:val="vi-VN" w:eastAsia="vi-VN" w:bidi="vi-VN"/>
          <w14:ligatures w14:val="none"/>
        </w:rPr>
        <w:t>- Dây dẫn đến biến trở, điện trở khởi động;</w:t>
      </w:r>
    </w:p>
    <w:p w14:paraId="099FE89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39" w:name="bookmark441"/>
      <w:bookmarkEnd w:id="439"/>
      <w:r w:rsidRPr="00E5362F">
        <w:rPr>
          <w:rFonts w:ascii="Arial" w:eastAsia="Courier New" w:hAnsi="Arial" w:cs="Arial"/>
          <w:color w:val="000000" w:themeColor="text1"/>
          <w:kern w:val="0"/>
          <w:sz w:val="20"/>
          <w:szCs w:val="20"/>
          <w:lang w:val="vi-VN" w:eastAsia="vi-VN" w:bidi="vi-VN"/>
          <w14:ligatures w14:val="none"/>
        </w:rPr>
        <w:t>- Lưới điện tạm thời và lưới điện có thời gian sử dụng dưới 5 năm;</w:t>
      </w:r>
    </w:p>
    <w:p w14:paraId="56AA8D9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40" w:name="bookmark442"/>
      <w:bookmarkEnd w:id="440"/>
      <w:r w:rsidRPr="00E5362F">
        <w:rPr>
          <w:rFonts w:ascii="Arial" w:eastAsia="Courier New" w:hAnsi="Arial" w:cs="Arial"/>
          <w:color w:val="000000" w:themeColor="text1"/>
          <w:kern w:val="0"/>
          <w:sz w:val="20"/>
          <w:szCs w:val="20"/>
          <w:lang w:val="vi-VN" w:eastAsia="vi-VN" w:bidi="vi-VN"/>
          <w14:ligatures w14:val="none"/>
        </w:rPr>
        <w:t>- Các trường hợp khác thì độ phát nóng cho phép chỉ dùng để kiểm tra lại dây dẫn sau khi đã được lựa chọn theo mật độ dòng điện kinh tế hoặc tổn thất điện áp cho phép.</w:t>
      </w:r>
    </w:p>
    <w:p w14:paraId="6805F4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 Nhiệt độ phát nóng cho phép của dây trần hoặc cáp được xác định theo cách bố trí, theo vỏ bọc cách điện, theo điện áp của cáp.</w:t>
      </w:r>
    </w:p>
    <w:p w14:paraId="476F902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41" w:name="bookmark443"/>
      <w:bookmarkEnd w:id="441"/>
      <w:r w:rsidRPr="00E5362F">
        <w:rPr>
          <w:rFonts w:ascii="Arial" w:eastAsia="Courier New" w:hAnsi="Arial" w:cs="Arial"/>
          <w:b/>
          <w:bCs/>
          <w:color w:val="000000" w:themeColor="text1"/>
          <w:kern w:val="0"/>
          <w:sz w:val="20"/>
          <w:szCs w:val="20"/>
          <w:lang w:val="vi-VN" w:eastAsia="vi-VN" w:bidi="vi-VN"/>
          <w14:ligatures w14:val="none"/>
        </w:rPr>
        <w:lastRenderedPageBreak/>
        <w:t xml:space="preserve">2.3.2.4.2 </w:t>
      </w:r>
      <w:r w:rsidRPr="00E5362F">
        <w:rPr>
          <w:rFonts w:ascii="Arial" w:eastAsia="Courier New" w:hAnsi="Arial" w:cs="Arial"/>
          <w:color w:val="000000" w:themeColor="text1"/>
          <w:kern w:val="0"/>
          <w:sz w:val="20"/>
          <w:szCs w:val="20"/>
          <w:lang w:val="vi-VN" w:eastAsia="vi-VN" w:bidi="vi-VN"/>
          <w14:ligatures w14:val="none"/>
        </w:rPr>
        <w:t>Nhiệt độ độ phát nóng cho phép của dây dẫn và cáp theo điều kiện ngắn mạch:</w:t>
      </w:r>
    </w:p>
    <w:p w14:paraId="1DF9F9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kiểm tra nhiệt độ phát nóng cho phép của dây dẫn và cáp để không bị phá huỷ hay bị biến dạng khi ngắn mạch, bảo đảm cho công trình vẫn tiếp tục vận hành bình thường.</w:t>
      </w:r>
    </w:p>
    <w:p w14:paraId="19DE67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xác định độ phát nóng cho phép khi ngắn mạch xem </w:t>
      </w:r>
      <w:r w:rsidRPr="00E5362F">
        <w:rPr>
          <w:rFonts w:ascii="Arial" w:eastAsia="Courier New" w:hAnsi="Arial" w:cs="Arial"/>
          <w:b/>
          <w:bCs/>
          <w:color w:val="000000" w:themeColor="text1"/>
          <w:kern w:val="0"/>
          <w:sz w:val="20"/>
          <w:szCs w:val="20"/>
          <w:lang w:val="vi-VN" w:eastAsia="vi-VN" w:bidi="vi-VN"/>
          <w14:ligatures w14:val="none"/>
        </w:rPr>
        <w:t>Phụ lục H-2.</w:t>
      </w:r>
    </w:p>
    <w:p w14:paraId="04319F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42" w:name="bookmark446"/>
      <w:bookmarkStart w:id="443" w:name="bookmark444"/>
      <w:bookmarkStart w:id="444" w:name="bookmark445"/>
      <w:bookmarkStart w:id="445" w:name="bookmark447"/>
      <w:bookmarkEnd w:id="442"/>
      <w:r w:rsidRPr="00E5362F">
        <w:rPr>
          <w:rFonts w:ascii="Arial" w:eastAsia="Courier New" w:hAnsi="Arial" w:cs="Arial"/>
          <w:b/>
          <w:bCs/>
          <w:color w:val="000000" w:themeColor="text1"/>
          <w:kern w:val="0"/>
          <w:sz w:val="20"/>
          <w:szCs w:val="20"/>
          <w:lang w:val="vi-VN" w:eastAsia="vi-VN" w:bidi="vi-VN"/>
          <w14:ligatures w14:val="none"/>
        </w:rPr>
        <w:t>2.3.2.5 Lựa chọn theo dòng điện lâu dài cho phép</w:t>
      </w:r>
      <w:bookmarkEnd w:id="443"/>
      <w:bookmarkEnd w:id="444"/>
      <w:bookmarkEnd w:id="445"/>
    </w:p>
    <w:p w14:paraId="7EB27E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Lựa chọn tiết diện của hệ dẫn điện trong nhà và ngoài trời theo dòng điện lâu dài cho phép phải bảo đảm ở điều kiện bình thường và sau sự cố. Phải tính đến khả năng tăng phụ tải, nhưng không cao hơn 25-30 % dòng điện tính toán.</w:t>
      </w:r>
    </w:p>
    <w:p w14:paraId="209D29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xác định dòng điện lâu dài cho phép của dây dẫn điện trần xem </w:t>
      </w:r>
      <w:r w:rsidRPr="00E5362F">
        <w:rPr>
          <w:rFonts w:ascii="Arial" w:eastAsia="Courier New" w:hAnsi="Arial" w:cs="Arial"/>
          <w:b/>
          <w:bCs/>
          <w:color w:val="000000" w:themeColor="text1"/>
          <w:kern w:val="0"/>
          <w:sz w:val="20"/>
          <w:szCs w:val="20"/>
          <w:lang w:val="vi-VN" w:eastAsia="vi-VN" w:bidi="vi-VN"/>
          <w14:ligatures w14:val="none"/>
        </w:rPr>
        <w:t xml:space="preserve">Phụ lục H-3. </w:t>
      </w:r>
    </w:p>
    <w:p w14:paraId="484EF7C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Đặc tính kỹ thuật và dòng điện lâu dài cho phép của dẫn điện trần ACSR xem </w:t>
      </w:r>
      <w:r w:rsidRPr="00E5362F">
        <w:rPr>
          <w:rFonts w:ascii="Arial" w:eastAsia="Courier New" w:hAnsi="Arial" w:cs="Arial"/>
          <w:b/>
          <w:bCs/>
          <w:color w:val="000000" w:themeColor="text1"/>
          <w:kern w:val="0"/>
          <w:sz w:val="20"/>
          <w:szCs w:val="20"/>
          <w:lang w:val="vi-VN" w:eastAsia="vi-VN" w:bidi="vi-VN"/>
          <w14:ligatures w14:val="none"/>
        </w:rPr>
        <w:t>Phụ lục H-4.</w:t>
      </w:r>
    </w:p>
    <w:p w14:paraId="1884A86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46" w:name="bookmark450"/>
      <w:bookmarkStart w:id="447" w:name="bookmark448"/>
      <w:bookmarkStart w:id="448" w:name="bookmark449"/>
      <w:bookmarkStart w:id="449" w:name="bookmark451"/>
      <w:bookmarkEnd w:id="446"/>
      <w:r w:rsidRPr="00E5362F">
        <w:rPr>
          <w:rFonts w:ascii="Arial" w:eastAsia="Courier New" w:hAnsi="Arial" w:cs="Arial"/>
          <w:b/>
          <w:bCs/>
          <w:color w:val="000000" w:themeColor="text1"/>
          <w:kern w:val="0"/>
          <w:sz w:val="20"/>
          <w:szCs w:val="20"/>
          <w:lang w:val="vi-VN" w:eastAsia="vi-VN" w:bidi="vi-VN"/>
          <w14:ligatures w14:val="none"/>
        </w:rPr>
        <w:t>2.3.2.6 Lựa chọn dây dẫn trần và thanh dẫn với tiết diện lớn</w:t>
      </w:r>
      <w:bookmarkEnd w:id="447"/>
      <w:bookmarkEnd w:id="448"/>
      <w:bookmarkEnd w:id="449"/>
    </w:p>
    <w:p w14:paraId="343D046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Chọn dây dẫn và thanh dẫn với tiết diện lớn thì phải chọn theo mật độ dòng điện kinh tế và phải có cấu hình thích hợp để giảm tối đa tổn thất do hiệu ứng bề mặt, hiệu ứng ở gần và phải bảo đảm làm mát tốt nhất.</w:t>
      </w:r>
    </w:p>
    <w:p w14:paraId="23DDE75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xác định dòng điện lâu dài cho phép của thanh dẫn xem </w:t>
      </w:r>
      <w:r w:rsidRPr="00E5362F">
        <w:rPr>
          <w:rFonts w:ascii="Arial" w:eastAsia="Courier New" w:hAnsi="Arial" w:cs="Arial"/>
          <w:b/>
          <w:bCs/>
          <w:color w:val="000000" w:themeColor="text1"/>
          <w:kern w:val="0"/>
          <w:sz w:val="20"/>
          <w:szCs w:val="20"/>
          <w:lang w:val="vi-VN" w:eastAsia="vi-VN" w:bidi="vi-VN"/>
          <w14:ligatures w14:val="none"/>
        </w:rPr>
        <w:t>Phụ lục H-5.</w:t>
      </w:r>
    </w:p>
    <w:p w14:paraId="1300AF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50" w:name="bookmark454"/>
      <w:bookmarkStart w:id="451" w:name="bookmark452"/>
      <w:bookmarkStart w:id="452" w:name="bookmark453"/>
      <w:bookmarkStart w:id="453" w:name="bookmark455"/>
      <w:bookmarkEnd w:id="450"/>
      <w:r w:rsidRPr="00E5362F">
        <w:rPr>
          <w:rFonts w:ascii="Arial" w:eastAsia="Courier New" w:hAnsi="Arial" w:cs="Arial"/>
          <w:b/>
          <w:bCs/>
          <w:color w:val="000000" w:themeColor="text1"/>
          <w:kern w:val="0"/>
          <w:sz w:val="20"/>
          <w:szCs w:val="20"/>
          <w:lang w:val="vi-VN" w:eastAsia="vi-VN" w:bidi="vi-VN"/>
          <w14:ligatures w14:val="none"/>
        </w:rPr>
        <w:t>2.3.2.7 Lựa chọn theo độ bền cơ học</w:t>
      </w:r>
      <w:bookmarkEnd w:id="451"/>
      <w:bookmarkEnd w:id="452"/>
      <w:bookmarkEnd w:id="453"/>
    </w:p>
    <w:p w14:paraId="1C67F1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Theo độ bền cơ học, đối với ĐDK có điện áp trên 1 kV, phải dùng dây dẫn hoặc dây chống sét nhiều sợi loại bện có tiết diện nhỏ nhất theo bảng sau:</w:t>
      </w:r>
    </w:p>
    <w:p w14:paraId="5AB60A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2.16: Tiết diện nhỏ nhất của dây dẫn điện và dây chống sét của ĐDK điện</w:t>
      </w:r>
      <w:r w:rsidRPr="00E5362F">
        <w:rPr>
          <w:rFonts w:ascii="Arial" w:eastAsia="Courier New" w:hAnsi="Arial" w:cs="Arial"/>
          <w:b/>
          <w:bCs/>
          <w:color w:val="000000" w:themeColor="text1"/>
          <w:kern w:val="0"/>
          <w:sz w:val="20"/>
          <w:szCs w:val="20"/>
          <w:lang w:val="vi-VN" w:eastAsia="vi-VN" w:bidi="vi-VN"/>
          <w14:ligatures w14:val="none"/>
        </w:rPr>
        <w:br/>
        <w:t>áp trên 1 kV</w:t>
      </w:r>
    </w:p>
    <w:tbl>
      <w:tblPr>
        <w:tblOverlap w:val="never"/>
        <w:tblW w:w="5000" w:type="pct"/>
        <w:jc w:val="center"/>
        <w:tblCellMar>
          <w:left w:w="10" w:type="dxa"/>
          <w:right w:w="10" w:type="dxa"/>
        </w:tblCellMar>
        <w:tblLook w:val="04A0" w:firstRow="1" w:lastRow="0" w:firstColumn="1" w:lastColumn="0" w:noHBand="0" w:noVBand="1"/>
      </w:tblPr>
      <w:tblGrid>
        <w:gridCol w:w="3608"/>
        <w:gridCol w:w="1172"/>
        <w:gridCol w:w="1887"/>
        <w:gridCol w:w="1263"/>
        <w:gridCol w:w="1089"/>
      </w:tblGrid>
      <w:tr w:rsidR="00E5362F" w:rsidRPr="00EE7DFB" w14:paraId="6D382AB7" w14:textId="77777777" w:rsidTr="001B12E7">
        <w:trPr>
          <w:trHeight w:val="20"/>
          <w:jc w:val="center"/>
        </w:trPr>
        <w:tc>
          <w:tcPr>
            <w:tcW w:w="2000" w:type="pct"/>
            <w:vMerge w:val="restart"/>
            <w:tcBorders>
              <w:top w:val="single" w:sz="4" w:space="0" w:color="auto"/>
              <w:left w:val="single" w:sz="4" w:space="0" w:color="auto"/>
            </w:tcBorders>
            <w:shd w:val="clear" w:color="auto" w:fill="FFFFFF"/>
            <w:vAlign w:val="center"/>
          </w:tcPr>
          <w:p w14:paraId="14D0811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ĐDK</w:t>
            </w:r>
          </w:p>
        </w:tc>
        <w:tc>
          <w:tcPr>
            <w:tcW w:w="3000" w:type="pct"/>
            <w:gridSpan w:val="4"/>
            <w:tcBorders>
              <w:top w:val="single" w:sz="4" w:space="0" w:color="auto"/>
              <w:left w:val="single" w:sz="4" w:space="0" w:color="auto"/>
              <w:right w:val="single" w:sz="4" w:space="0" w:color="auto"/>
            </w:tcBorders>
            <w:shd w:val="clear" w:color="auto" w:fill="FFFFFF"/>
            <w:vAlign w:val="center"/>
          </w:tcPr>
          <w:p w14:paraId="1DF5793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Tiết diện nhỏ nhất (mm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5362F" w14:paraId="413BB60C" w14:textId="77777777" w:rsidTr="001B12E7">
        <w:trPr>
          <w:trHeight w:val="20"/>
          <w:jc w:val="center"/>
        </w:trPr>
        <w:tc>
          <w:tcPr>
            <w:tcW w:w="2000" w:type="pct"/>
            <w:vMerge/>
            <w:tcBorders>
              <w:left w:val="single" w:sz="4" w:space="0" w:color="auto"/>
            </w:tcBorders>
            <w:shd w:val="clear" w:color="auto" w:fill="FFFFFF"/>
            <w:vAlign w:val="center"/>
          </w:tcPr>
          <w:p w14:paraId="1ECB925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650" w:type="pct"/>
            <w:tcBorders>
              <w:top w:val="single" w:sz="4" w:space="0" w:color="auto"/>
              <w:left w:val="single" w:sz="4" w:space="0" w:color="auto"/>
            </w:tcBorders>
            <w:shd w:val="clear" w:color="auto" w:fill="FFFFFF"/>
            <w:vAlign w:val="center"/>
          </w:tcPr>
          <w:p w14:paraId="02BAB23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Nhôm</w:t>
            </w:r>
          </w:p>
        </w:tc>
        <w:tc>
          <w:tcPr>
            <w:tcW w:w="1046" w:type="pct"/>
            <w:tcBorders>
              <w:top w:val="single" w:sz="4" w:space="0" w:color="auto"/>
              <w:left w:val="single" w:sz="4" w:space="0" w:color="auto"/>
            </w:tcBorders>
            <w:shd w:val="clear" w:color="auto" w:fill="FFFFFF"/>
            <w:vAlign w:val="center"/>
          </w:tcPr>
          <w:p w14:paraId="4F536C7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Hợp kim nhôm hoặc nhôm lõi thép</w:t>
            </w:r>
          </w:p>
        </w:tc>
        <w:tc>
          <w:tcPr>
            <w:tcW w:w="700" w:type="pct"/>
            <w:tcBorders>
              <w:top w:val="single" w:sz="4" w:space="0" w:color="auto"/>
              <w:left w:val="single" w:sz="4" w:space="0" w:color="auto"/>
            </w:tcBorders>
            <w:shd w:val="clear" w:color="auto" w:fill="FFFFFF"/>
            <w:vAlign w:val="center"/>
          </w:tcPr>
          <w:p w14:paraId="4E755A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Thép</w:t>
            </w:r>
          </w:p>
        </w:tc>
        <w:tc>
          <w:tcPr>
            <w:tcW w:w="604" w:type="pct"/>
            <w:tcBorders>
              <w:top w:val="single" w:sz="4" w:space="0" w:color="auto"/>
              <w:left w:val="single" w:sz="4" w:space="0" w:color="auto"/>
              <w:right w:val="single" w:sz="4" w:space="0" w:color="auto"/>
            </w:tcBorders>
            <w:shd w:val="clear" w:color="auto" w:fill="FFFFFF"/>
            <w:vAlign w:val="center"/>
          </w:tcPr>
          <w:p w14:paraId="0714BA4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Đồng</w:t>
            </w:r>
          </w:p>
        </w:tc>
      </w:tr>
      <w:tr w:rsidR="00E5362F" w:rsidRPr="00E5362F" w14:paraId="117C461E" w14:textId="77777777" w:rsidTr="001B12E7">
        <w:trPr>
          <w:trHeight w:val="20"/>
          <w:jc w:val="center"/>
        </w:trPr>
        <w:tc>
          <w:tcPr>
            <w:tcW w:w="2000" w:type="pct"/>
            <w:tcBorders>
              <w:top w:val="single" w:sz="4" w:space="0" w:color="auto"/>
              <w:left w:val="single" w:sz="4" w:space="0" w:color="auto"/>
            </w:tcBorders>
            <w:shd w:val="clear" w:color="auto" w:fill="FFFFFF"/>
            <w:vAlign w:val="center"/>
          </w:tcPr>
          <w:p w14:paraId="2AC3CC4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khoảng cột bình thường của ĐDK</w:t>
            </w:r>
          </w:p>
        </w:tc>
        <w:tc>
          <w:tcPr>
            <w:tcW w:w="650" w:type="pct"/>
            <w:tcBorders>
              <w:top w:val="single" w:sz="4" w:space="0" w:color="auto"/>
              <w:left w:val="single" w:sz="4" w:space="0" w:color="auto"/>
            </w:tcBorders>
            <w:shd w:val="clear" w:color="auto" w:fill="FFFFFF"/>
            <w:vAlign w:val="center"/>
          </w:tcPr>
          <w:p w14:paraId="34811C3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1046" w:type="pct"/>
            <w:tcBorders>
              <w:top w:val="single" w:sz="4" w:space="0" w:color="auto"/>
              <w:left w:val="single" w:sz="4" w:space="0" w:color="auto"/>
            </w:tcBorders>
            <w:shd w:val="clear" w:color="auto" w:fill="FFFFFF"/>
            <w:vAlign w:val="center"/>
          </w:tcPr>
          <w:p w14:paraId="5824EC1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700" w:type="pct"/>
            <w:tcBorders>
              <w:top w:val="single" w:sz="4" w:space="0" w:color="auto"/>
              <w:left w:val="single" w:sz="4" w:space="0" w:color="auto"/>
            </w:tcBorders>
            <w:shd w:val="clear" w:color="auto" w:fill="FFFFFF"/>
            <w:vAlign w:val="center"/>
          </w:tcPr>
          <w:p w14:paraId="1B82BE7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604" w:type="pct"/>
            <w:tcBorders>
              <w:top w:val="single" w:sz="4" w:space="0" w:color="auto"/>
              <w:left w:val="single" w:sz="4" w:space="0" w:color="auto"/>
              <w:right w:val="single" w:sz="4" w:space="0" w:color="auto"/>
            </w:tcBorders>
            <w:shd w:val="clear" w:color="auto" w:fill="FFFFFF"/>
            <w:vAlign w:val="center"/>
          </w:tcPr>
          <w:p w14:paraId="01D2DD3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w:t>
            </w:r>
          </w:p>
        </w:tc>
      </w:tr>
      <w:tr w:rsidR="00E5362F" w:rsidRPr="00E5362F" w14:paraId="56E45C44" w14:textId="77777777" w:rsidTr="001B12E7">
        <w:trPr>
          <w:trHeight w:val="20"/>
          <w:jc w:val="center"/>
        </w:trPr>
        <w:tc>
          <w:tcPr>
            <w:tcW w:w="2000" w:type="pct"/>
            <w:tcBorders>
              <w:top w:val="single" w:sz="4" w:space="0" w:color="auto"/>
              <w:left w:val="single" w:sz="4" w:space="0" w:color="auto"/>
              <w:bottom w:val="single" w:sz="4" w:space="0" w:color="auto"/>
            </w:tcBorders>
            <w:shd w:val="clear" w:color="auto" w:fill="FFFFFF"/>
            <w:vAlign w:val="center"/>
          </w:tcPr>
          <w:p w14:paraId="679AB1E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khoảng cột của ĐDK vượt sông và kênh ở những nơi có tàu thuyền đi qua</w:t>
            </w:r>
          </w:p>
        </w:tc>
        <w:tc>
          <w:tcPr>
            <w:tcW w:w="650" w:type="pct"/>
            <w:tcBorders>
              <w:top w:val="single" w:sz="4" w:space="0" w:color="auto"/>
              <w:left w:val="single" w:sz="4" w:space="0" w:color="auto"/>
              <w:bottom w:val="single" w:sz="4" w:space="0" w:color="auto"/>
            </w:tcBorders>
            <w:shd w:val="clear" w:color="auto" w:fill="FFFFFF"/>
            <w:vAlign w:val="center"/>
          </w:tcPr>
          <w:p w14:paraId="34A80D4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1046" w:type="pct"/>
            <w:tcBorders>
              <w:top w:val="single" w:sz="4" w:space="0" w:color="auto"/>
              <w:left w:val="single" w:sz="4" w:space="0" w:color="auto"/>
              <w:bottom w:val="single" w:sz="4" w:space="0" w:color="auto"/>
            </w:tcBorders>
            <w:shd w:val="clear" w:color="auto" w:fill="FFFFFF"/>
            <w:vAlign w:val="center"/>
          </w:tcPr>
          <w:p w14:paraId="2E129AF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700" w:type="pct"/>
            <w:tcBorders>
              <w:top w:val="single" w:sz="4" w:space="0" w:color="auto"/>
              <w:left w:val="single" w:sz="4" w:space="0" w:color="auto"/>
              <w:bottom w:val="single" w:sz="4" w:space="0" w:color="auto"/>
            </w:tcBorders>
            <w:shd w:val="clear" w:color="auto" w:fill="FFFFFF"/>
            <w:vAlign w:val="center"/>
          </w:tcPr>
          <w:p w14:paraId="1ACFA95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tcPr>
          <w:p w14:paraId="2BA0E7A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r w:rsidR="00E5362F" w:rsidRPr="00E5362F" w14:paraId="708FB259" w14:textId="77777777" w:rsidTr="001B12E7">
        <w:trPr>
          <w:trHeight w:val="20"/>
          <w:jc w:val="center"/>
        </w:trPr>
        <w:tc>
          <w:tcPr>
            <w:tcW w:w="2000" w:type="pct"/>
            <w:tcBorders>
              <w:top w:val="single" w:sz="4" w:space="0" w:color="auto"/>
              <w:left w:val="single" w:sz="4" w:space="0" w:color="auto"/>
              <w:bottom w:val="single" w:sz="4" w:space="0" w:color="auto"/>
            </w:tcBorders>
            <w:shd w:val="clear" w:color="auto" w:fill="FFFFFF"/>
            <w:vAlign w:val="center"/>
          </w:tcPr>
          <w:p w14:paraId="11B4920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khoảng cột của ĐDK giao cắt với đường dây thông tin, đường ống trên mặt đất, đường cáp và đường sắt.</w:t>
            </w:r>
          </w:p>
        </w:tc>
        <w:tc>
          <w:tcPr>
            <w:tcW w:w="650" w:type="pct"/>
            <w:tcBorders>
              <w:top w:val="single" w:sz="4" w:space="0" w:color="auto"/>
              <w:left w:val="single" w:sz="4" w:space="0" w:color="auto"/>
              <w:bottom w:val="single" w:sz="4" w:space="0" w:color="auto"/>
            </w:tcBorders>
            <w:shd w:val="clear" w:color="auto" w:fill="FFFFFF"/>
            <w:vAlign w:val="center"/>
          </w:tcPr>
          <w:p w14:paraId="575374B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1046" w:type="pct"/>
            <w:tcBorders>
              <w:top w:val="single" w:sz="4" w:space="0" w:color="auto"/>
              <w:left w:val="single" w:sz="4" w:space="0" w:color="auto"/>
              <w:bottom w:val="single" w:sz="4" w:space="0" w:color="auto"/>
            </w:tcBorders>
            <w:shd w:val="clear" w:color="auto" w:fill="FFFFFF"/>
            <w:vAlign w:val="center"/>
          </w:tcPr>
          <w:p w14:paraId="37B10CE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700" w:type="pct"/>
            <w:tcBorders>
              <w:top w:val="single" w:sz="4" w:space="0" w:color="auto"/>
              <w:left w:val="single" w:sz="4" w:space="0" w:color="auto"/>
              <w:bottom w:val="single" w:sz="4" w:space="0" w:color="auto"/>
            </w:tcBorders>
            <w:shd w:val="clear" w:color="auto" w:fill="FFFFFF"/>
            <w:vAlign w:val="center"/>
          </w:tcPr>
          <w:p w14:paraId="1E481EB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604" w:type="pct"/>
            <w:tcBorders>
              <w:top w:val="single" w:sz="4" w:space="0" w:color="auto"/>
              <w:left w:val="single" w:sz="4" w:space="0" w:color="auto"/>
              <w:bottom w:val="single" w:sz="4" w:space="0" w:color="auto"/>
              <w:right w:val="single" w:sz="4" w:space="0" w:color="auto"/>
            </w:tcBorders>
            <w:shd w:val="clear" w:color="auto" w:fill="FFFFFF"/>
            <w:vAlign w:val="center"/>
          </w:tcPr>
          <w:p w14:paraId="4FCFC39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bl>
    <w:p w14:paraId="53BA048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eastAsia="vi-VN" w:bidi="vi-VN"/>
          <w14:ligatures w14:val="none"/>
        </w:rPr>
      </w:pPr>
    </w:p>
    <w:p w14:paraId="224BB29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2.3.2.8 Lựa chọn theo ứng suất cho phép</w:t>
      </w:r>
    </w:p>
    <w:p w14:paraId="4D0F09A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54" w:name="bookmark456"/>
      <w:bookmarkEnd w:id="454"/>
      <w:r w:rsidRPr="00E5362F">
        <w:rPr>
          <w:rFonts w:ascii="Arial" w:eastAsia="Courier New" w:hAnsi="Arial" w:cs="Arial"/>
          <w:b/>
          <w:bCs/>
          <w:color w:val="000000" w:themeColor="text1"/>
          <w:kern w:val="0"/>
          <w:sz w:val="20"/>
          <w:szCs w:val="20"/>
          <w:lang w:val="vi-VN" w:eastAsia="vi-VN" w:bidi="vi-VN"/>
          <w14:ligatures w14:val="none"/>
        </w:rPr>
        <w:t>2.3.2.8.1</w:t>
      </w:r>
      <w:r w:rsidRPr="00E5362F">
        <w:rPr>
          <w:rFonts w:ascii="Arial" w:eastAsia="Courier New" w:hAnsi="Arial" w:cs="Arial"/>
          <w:color w:val="000000" w:themeColor="text1"/>
          <w:kern w:val="0"/>
          <w:sz w:val="20"/>
          <w:szCs w:val="20"/>
          <w:lang w:val="vi-VN" w:eastAsia="vi-VN" w:bidi="vi-VN"/>
          <w14:ligatures w14:val="none"/>
        </w:rPr>
        <w:t xml:space="preserve"> Phải tính ứng suất dây dẫn hoặc dây chống sét theo các điều kiện sau đây:</w:t>
      </w:r>
    </w:p>
    <w:p w14:paraId="54F1E1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55" w:name="bookmark457"/>
      <w:bookmarkEnd w:id="455"/>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Tải trọng ngoài lớn nhất;</w:t>
      </w:r>
    </w:p>
    <w:p w14:paraId="5E5274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56" w:name="bookmark458"/>
      <w:bookmarkEnd w:id="456"/>
      <w:r w:rsidRPr="00E5362F">
        <w:rPr>
          <w:rFonts w:ascii="Arial" w:eastAsia="Courier New" w:hAnsi="Arial" w:cs="Arial"/>
          <w:color w:val="000000" w:themeColor="text1"/>
          <w:kern w:val="0"/>
          <w:sz w:val="20"/>
          <w:szCs w:val="20"/>
          <w:lang w:val="vi-VN" w:eastAsia="vi-VN" w:bidi="vi-VN"/>
          <w14:ligatures w14:val="none"/>
        </w:rPr>
        <w:t>b) Nhiệt độ thấp nhất và không có tải trọng ngoài;</w:t>
      </w:r>
    </w:p>
    <w:p w14:paraId="1C3CE9E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57" w:name="bookmark459"/>
      <w:bookmarkEnd w:id="457"/>
      <w:r w:rsidRPr="00E5362F">
        <w:rPr>
          <w:rFonts w:ascii="Arial" w:eastAsia="Courier New" w:hAnsi="Arial" w:cs="Arial"/>
          <w:color w:val="000000" w:themeColor="text1"/>
          <w:kern w:val="0"/>
          <w:sz w:val="20"/>
          <w:szCs w:val="20"/>
          <w:lang w:val="vi-VN" w:eastAsia="vi-VN" w:bidi="vi-VN"/>
          <w14:ligatures w14:val="none"/>
        </w:rPr>
        <w:t>c) Nhiệt độ trung bình năm và không có tải trọng ngoài.</w:t>
      </w:r>
    </w:p>
    <w:p w14:paraId="67E52DC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Ứng suất cho phép lớn nhất của dây dẫn hoặc dây chống sét theo các điều kiện trên ghi trong bảng sau:</w:t>
      </w:r>
    </w:p>
    <w:p w14:paraId="5E1B4C91"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458" w:name="bookmark460"/>
      <w:bookmarkStart w:id="459" w:name="bookmark461"/>
      <w:bookmarkStart w:id="460" w:name="bookmark462"/>
      <w:r w:rsidRPr="00E5362F">
        <w:rPr>
          <w:rFonts w:ascii="Arial" w:eastAsia="Courier New" w:hAnsi="Arial" w:cs="Arial"/>
          <w:b/>
          <w:bCs/>
          <w:color w:val="000000" w:themeColor="text1"/>
          <w:kern w:val="0"/>
          <w:sz w:val="20"/>
          <w:szCs w:val="20"/>
          <w:lang w:val="vi-VN" w:eastAsia="vi-VN" w:bidi="vi-VN"/>
          <w14:ligatures w14:val="none"/>
        </w:rPr>
        <w:t>Bảng 2.17: Ứng suất cho phép của dây dẫn và dây chống sét tính theo % ứng</w:t>
      </w:r>
      <w:r w:rsidRPr="00E5362F">
        <w:rPr>
          <w:rFonts w:ascii="Arial" w:eastAsia="Courier New" w:hAnsi="Arial" w:cs="Arial"/>
          <w:b/>
          <w:bCs/>
          <w:color w:val="000000" w:themeColor="text1"/>
          <w:kern w:val="0"/>
          <w:sz w:val="20"/>
          <w:szCs w:val="20"/>
          <w:lang w:val="vi-VN" w:eastAsia="vi-VN" w:bidi="vi-VN"/>
          <w14:ligatures w14:val="none"/>
        </w:rPr>
        <w:br/>
        <w:t>suất kéo đứt</w:t>
      </w:r>
      <w:bookmarkEnd w:id="458"/>
      <w:bookmarkEnd w:id="459"/>
      <w:bookmarkEnd w:id="460"/>
    </w:p>
    <w:tbl>
      <w:tblPr>
        <w:tblOverlap w:val="never"/>
        <w:tblW w:w="5000" w:type="pct"/>
        <w:jc w:val="center"/>
        <w:tblCellMar>
          <w:left w:w="10" w:type="dxa"/>
          <w:right w:w="10" w:type="dxa"/>
        </w:tblCellMar>
        <w:tblLook w:val="04A0" w:firstRow="1" w:lastRow="0" w:firstColumn="1" w:lastColumn="0" w:noHBand="0" w:noVBand="1"/>
      </w:tblPr>
      <w:tblGrid>
        <w:gridCol w:w="3269"/>
        <w:gridCol w:w="2031"/>
        <w:gridCol w:w="2321"/>
        <w:gridCol w:w="1398"/>
      </w:tblGrid>
      <w:tr w:rsidR="00E5362F" w:rsidRPr="00EE7DFB" w14:paraId="767F97F7" w14:textId="77777777" w:rsidTr="001B12E7">
        <w:trPr>
          <w:trHeight w:val="20"/>
          <w:jc w:val="center"/>
        </w:trPr>
        <w:tc>
          <w:tcPr>
            <w:tcW w:w="1812" w:type="pct"/>
            <w:vMerge w:val="restart"/>
            <w:tcBorders>
              <w:top w:val="single" w:sz="4" w:space="0" w:color="auto"/>
              <w:left w:val="single" w:sz="4" w:space="0" w:color="auto"/>
            </w:tcBorders>
            <w:shd w:val="clear" w:color="auto" w:fill="FFFFFF"/>
            <w:vAlign w:val="center"/>
          </w:tcPr>
          <w:p w14:paraId="585545D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Dây dẫn và dây chống sét</w:t>
            </w:r>
          </w:p>
        </w:tc>
        <w:tc>
          <w:tcPr>
            <w:tcW w:w="1126" w:type="pct"/>
            <w:vMerge w:val="restart"/>
            <w:tcBorders>
              <w:top w:val="single" w:sz="4" w:space="0" w:color="auto"/>
              <w:left w:val="single" w:sz="4" w:space="0" w:color="auto"/>
            </w:tcBorders>
            <w:shd w:val="clear" w:color="auto" w:fill="FFFFFF"/>
            <w:vAlign w:val="center"/>
          </w:tcPr>
          <w:p w14:paraId="5A6644C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Tiết diện (mm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c>
          <w:tcPr>
            <w:tcW w:w="2062" w:type="pct"/>
            <w:gridSpan w:val="2"/>
            <w:tcBorders>
              <w:top w:val="single" w:sz="4" w:space="0" w:color="auto"/>
              <w:left w:val="single" w:sz="4" w:space="0" w:color="auto"/>
              <w:right w:val="single" w:sz="4" w:space="0" w:color="auto"/>
            </w:tcBorders>
            <w:shd w:val="clear" w:color="auto" w:fill="FFFFFF"/>
            <w:vAlign w:val="center"/>
          </w:tcPr>
          <w:p w14:paraId="2068FB5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Ứng suất cho phép tính theo % ứng suất kéo đứt</w:t>
            </w:r>
          </w:p>
        </w:tc>
      </w:tr>
      <w:tr w:rsidR="00E5362F" w:rsidRPr="00EE7DFB" w14:paraId="55DD7BE5" w14:textId="77777777" w:rsidTr="001B12E7">
        <w:trPr>
          <w:trHeight w:val="20"/>
          <w:jc w:val="center"/>
        </w:trPr>
        <w:tc>
          <w:tcPr>
            <w:tcW w:w="1812" w:type="pct"/>
            <w:vMerge/>
            <w:tcBorders>
              <w:left w:val="single" w:sz="4" w:space="0" w:color="auto"/>
            </w:tcBorders>
            <w:shd w:val="clear" w:color="auto" w:fill="FFFFFF"/>
            <w:vAlign w:val="center"/>
          </w:tcPr>
          <w:p w14:paraId="17F5CAA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126" w:type="pct"/>
            <w:vMerge/>
            <w:tcBorders>
              <w:left w:val="single" w:sz="4" w:space="0" w:color="auto"/>
            </w:tcBorders>
            <w:shd w:val="clear" w:color="auto" w:fill="FFFFFF"/>
            <w:vAlign w:val="center"/>
          </w:tcPr>
          <w:p w14:paraId="4B6B4B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87" w:type="pct"/>
            <w:tcBorders>
              <w:top w:val="single" w:sz="4" w:space="0" w:color="auto"/>
              <w:left w:val="single" w:sz="4" w:space="0" w:color="auto"/>
            </w:tcBorders>
            <w:shd w:val="clear" w:color="auto" w:fill="FFFFFF"/>
            <w:vAlign w:val="center"/>
          </w:tcPr>
          <w:p w14:paraId="6E3DF12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Khi tải trọng ngoài lớn nhất và nhiệt độ thấp nhất</w:t>
            </w:r>
          </w:p>
        </w:tc>
        <w:tc>
          <w:tcPr>
            <w:tcW w:w="775" w:type="pct"/>
            <w:tcBorders>
              <w:top w:val="single" w:sz="4" w:space="0" w:color="auto"/>
              <w:left w:val="single" w:sz="4" w:space="0" w:color="auto"/>
              <w:right w:val="single" w:sz="4" w:space="0" w:color="auto"/>
            </w:tcBorders>
            <w:shd w:val="clear" w:color="auto" w:fill="FFFFFF"/>
            <w:vAlign w:val="center"/>
          </w:tcPr>
          <w:p w14:paraId="5959675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Khi nhiệt độ trung bình năm</w:t>
            </w:r>
          </w:p>
        </w:tc>
      </w:tr>
      <w:tr w:rsidR="00E5362F" w:rsidRPr="00E5362F" w14:paraId="2EC7E586" w14:textId="77777777" w:rsidTr="001B12E7">
        <w:trPr>
          <w:trHeight w:val="20"/>
          <w:jc w:val="center"/>
        </w:trPr>
        <w:tc>
          <w:tcPr>
            <w:tcW w:w="1812" w:type="pct"/>
            <w:vMerge w:val="restart"/>
            <w:tcBorders>
              <w:top w:val="single" w:sz="4" w:space="0" w:color="auto"/>
              <w:left w:val="single" w:sz="4" w:space="0" w:color="auto"/>
            </w:tcBorders>
            <w:shd w:val="clear" w:color="auto" w:fill="FFFFFF"/>
            <w:vAlign w:val="center"/>
          </w:tcPr>
          <w:p w14:paraId="2CE6E87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nhôm</w:t>
            </w:r>
          </w:p>
        </w:tc>
        <w:tc>
          <w:tcPr>
            <w:tcW w:w="1126" w:type="pct"/>
            <w:tcBorders>
              <w:top w:val="single" w:sz="4" w:space="0" w:color="auto"/>
              <w:left w:val="single" w:sz="4" w:space="0" w:color="auto"/>
            </w:tcBorders>
            <w:shd w:val="clear" w:color="auto" w:fill="FFFFFF"/>
            <w:vAlign w:val="center"/>
          </w:tcPr>
          <w:p w14:paraId="3171FD9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 ÷ 35</w:t>
            </w:r>
          </w:p>
        </w:tc>
        <w:tc>
          <w:tcPr>
            <w:tcW w:w="1287" w:type="pct"/>
            <w:tcBorders>
              <w:top w:val="single" w:sz="4" w:space="0" w:color="auto"/>
              <w:left w:val="single" w:sz="4" w:space="0" w:color="auto"/>
            </w:tcBorders>
            <w:shd w:val="clear" w:color="auto" w:fill="FFFFFF"/>
            <w:vAlign w:val="center"/>
          </w:tcPr>
          <w:p w14:paraId="7D1B7A0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775" w:type="pct"/>
            <w:vMerge w:val="restart"/>
            <w:tcBorders>
              <w:top w:val="single" w:sz="4" w:space="0" w:color="auto"/>
              <w:left w:val="single" w:sz="4" w:space="0" w:color="auto"/>
              <w:right w:val="single" w:sz="4" w:space="0" w:color="auto"/>
            </w:tcBorders>
            <w:shd w:val="clear" w:color="auto" w:fill="FFFFFF"/>
            <w:vAlign w:val="center"/>
          </w:tcPr>
          <w:p w14:paraId="222634E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r w:rsidR="00E5362F" w:rsidRPr="00E5362F" w14:paraId="29C4B4FC" w14:textId="77777777" w:rsidTr="001B12E7">
        <w:trPr>
          <w:trHeight w:val="20"/>
          <w:jc w:val="center"/>
        </w:trPr>
        <w:tc>
          <w:tcPr>
            <w:tcW w:w="1812" w:type="pct"/>
            <w:vMerge/>
            <w:tcBorders>
              <w:left w:val="single" w:sz="4" w:space="0" w:color="auto"/>
            </w:tcBorders>
            <w:shd w:val="clear" w:color="auto" w:fill="FFFFFF"/>
            <w:vAlign w:val="center"/>
          </w:tcPr>
          <w:p w14:paraId="45BCFF3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7E981AB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 ÷ 70</w:t>
            </w:r>
          </w:p>
        </w:tc>
        <w:tc>
          <w:tcPr>
            <w:tcW w:w="1287" w:type="pct"/>
            <w:tcBorders>
              <w:top w:val="single" w:sz="4" w:space="0" w:color="auto"/>
              <w:left w:val="single" w:sz="4" w:space="0" w:color="auto"/>
            </w:tcBorders>
            <w:shd w:val="clear" w:color="auto" w:fill="FFFFFF"/>
            <w:vAlign w:val="center"/>
          </w:tcPr>
          <w:p w14:paraId="2C46366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775" w:type="pct"/>
            <w:vMerge/>
            <w:tcBorders>
              <w:left w:val="single" w:sz="4" w:space="0" w:color="auto"/>
              <w:right w:val="single" w:sz="4" w:space="0" w:color="auto"/>
            </w:tcBorders>
            <w:shd w:val="clear" w:color="auto" w:fill="FFFFFF"/>
            <w:vAlign w:val="center"/>
          </w:tcPr>
          <w:p w14:paraId="1CA2B9F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38C0F006" w14:textId="77777777" w:rsidTr="001B12E7">
        <w:trPr>
          <w:trHeight w:val="20"/>
          <w:jc w:val="center"/>
        </w:trPr>
        <w:tc>
          <w:tcPr>
            <w:tcW w:w="1812" w:type="pct"/>
            <w:vMerge/>
            <w:tcBorders>
              <w:left w:val="single" w:sz="4" w:space="0" w:color="auto"/>
            </w:tcBorders>
            <w:shd w:val="clear" w:color="auto" w:fill="FFFFFF"/>
            <w:vAlign w:val="center"/>
          </w:tcPr>
          <w:p w14:paraId="7A5FFE3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4FA94A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95</w:t>
            </w:r>
          </w:p>
        </w:tc>
        <w:tc>
          <w:tcPr>
            <w:tcW w:w="1287" w:type="pct"/>
            <w:tcBorders>
              <w:top w:val="single" w:sz="4" w:space="0" w:color="auto"/>
              <w:left w:val="single" w:sz="4" w:space="0" w:color="auto"/>
            </w:tcBorders>
            <w:shd w:val="clear" w:color="auto" w:fill="FFFFFF"/>
            <w:vAlign w:val="center"/>
          </w:tcPr>
          <w:p w14:paraId="2C8B5B3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775" w:type="pct"/>
            <w:vMerge/>
            <w:tcBorders>
              <w:left w:val="single" w:sz="4" w:space="0" w:color="auto"/>
              <w:right w:val="single" w:sz="4" w:space="0" w:color="auto"/>
            </w:tcBorders>
            <w:shd w:val="clear" w:color="auto" w:fill="FFFFFF"/>
            <w:vAlign w:val="center"/>
          </w:tcPr>
          <w:p w14:paraId="7936720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38E4156B" w14:textId="77777777" w:rsidTr="001B12E7">
        <w:trPr>
          <w:trHeight w:val="20"/>
          <w:jc w:val="center"/>
        </w:trPr>
        <w:tc>
          <w:tcPr>
            <w:tcW w:w="1812" w:type="pct"/>
            <w:vMerge/>
            <w:tcBorders>
              <w:left w:val="single" w:sz="4" w:space="0" w:color="auto"/>
            </w:tcBorders>
            <w:shd w:val="clear" w:color="auto" w:fill="FFFFFF"/>
            <w:vAlign w:val="center"/>
          </w:tcPr>
          <w:p w14:paraId="5CC4F7A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0B5DF44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120</w:t>
            </w:r>
          </w:p>
        </w:tc>
        <w:tc>
          <w:tcPr>
            <w:tcW w:w="1287" w:type="pct"/>
            <w:tcBorders>
              <w:top w:val="single" w:sz="4" w:space="0" w:color="auto"/>
              <w:left w:val="single" w:sz="4" w:space="0" w:color="auto"/>
            </w:tcBorders>
            <w:shd w:val="clear" w:color="auto" w:fill="FFFFFF"/>
            <w:vAlign w:val="center"/>
          </w:tcPr>
          <w:p w14:paraId="2E71E2A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c>
          <w:tcPr>
            <w:tcW w:w="775" w:type="pct"/>
            <w:vMerge/>
            <w:tcBorders>
              <w:left w:val="single" w:sz="4" w:space="0" w:color="auto"/>
              <w:right w:val="single" w:sz="4" w:space="0" w:color="auto"/>
            </w:tcBorders>
            <w:shd w:val="clear" w:color="auto" w:fill="FFFFFF"/>
            <w:vAlign w:val="center"/>
          </w:tcPr>
          <w:p w14:paraId="6210C86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235AB76D" w14:textId="77777777" w:rsidTr="001B12E7">
        <w:trPr>
          <w:trHeight w:val="20"/>
          <w:jc w:val="center"/>
        </w:trPr>
        <w:tc>
          <w:tcPr>
            <w:tcW w:w="1812" w:type="pct"/>
            <w:vMerge w:val="restart"/>
            <w:tcBorders>
              <w:top w:val="single" w:sz="4" w:space="0" w:color="auto"/>
              <w:left w:val="single" w:sz="4" w:space="0" w:color="auto"/>
            </w:tcBorders>
            <w:shd w:val="clear" w:color="auto" w:fill="FFFFFF"/>
            <w:vAlign w:val="center"/>
          </w:tcPr>
          <w:p w14:paraId="21167E1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hợp kim nhôm</w:t>
            </w:r>
          </w:p>
        </w:tc>
        <w:tc>
          <w:tcPr>
            <w:tcW w:w="1126" w:type="pct"/>
            <w:tcBorders>
              <w:top w:val="single" w:sz="4" w:space="0" w:color="auto"/>
              <w:left w:val="single" w:sz="4" w:space="0" w:color="auto"/>
            </w:tcBorders>
            <w:shd w:val="clear" w:color="auto" w:fill="FFFFFF"/>
            <w:vAlign w:val="center"/>
          </w:tcPr>
          <w:p w14:paraId="76F0187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 ÷ 95</w:t>
            </w:r>
          </w:p>
        </w:tc>
        <w:tc>
          <w:tcPr>
            <w:tcW w:w="1287" w:type="pct"/>
            <w:tcBorders>
              <w:top w:val="single" w:sz="4" w:space="0" w:color="auto"/>
              <w:left w:val="single" w:sz="4" w:space="0" w:color="auto"/>
            </w:tcBorders>
            <w:shd w:val="clear" w:color="auto" w:fill="FFFFFF"/>
            <w:vAlign w:val="center"/>
          </w:tcPr>
          <w:p w14:paraId="73E84EF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775" w:type="pct"/>
            <w:vMerge w:val="restart"/>
            <w:tcBorders>
              <w:top w:val="single" w:sz="4" w:space="0" w:color="auto"/>
              <w:left w:val="single" w:sz="4" w:space="0" w:color="auto"/>
              <w:right w:val="single" w:sz="4" w:space="0" w:color="auto"/>
            </w:tcBorders>
            <w:shd w:val="clear" w:color="auto" w:fill="FFFFFF"/>
            <w:vAlign w:val="center"/>
          </w:tcPr>
          <w:p w14:paraId="322A7F1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68CD901A" w14:textId="77777777" w:rsidTr="001B12E7">
        <w:trPr>
          <w:trHeight w:val="20"/>
          <w:jc w:val="center"/>
        </w:trPr>
        <w:tc>
          <w:tcPr>
            <w:tcW w:w="1812" w:type="pct"/>
            <w:vMerge/>
            <w:tcBorders>
              <w:left w:val="single" w:sz="4" w:space="0" w:color="auto"/>
            </w:tcBorders>
            <w:shd w:val="clear" w:color="auto" w:fill="FFFFFF"/>
            <w:vAlign w:val="center"/>
          </w:tcPr>
          <w:p w14:paraId="6A3BA62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0D6283B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120</w:t>
            </w:r>
          </w:p>
        </w:tc>
        <w:tc>
          <w:tcPr>
            <w:tcW w:w="1287" w:type="pct"/>
            <w:tcBorders>
              <w:top w:val="single" w:sz="4" w:space="0" w:color="auto"/>
              <w:left w:val="single" w:sz="4" w:space="0" w:color="auto"/>
            </w:tcBorders>
            <w:shd w:val="clear" w:color="auto" w:fill="FFFFFF"/>
            <w:vAlign w:val="center"/>
          </w:tcPr>
          <w:p w14:paraId="17647B0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c>
          <w:tcPr>
            <w:tcW w:w="775" w:type="pct"/>
            <w:vMerge/>
            <w:tcBorders>
              <w:left w:val="single" w:sz="4" w:space="0" w:color="auto"/>
              <w:right w:val="single" w:sz="4" w:space="0" w:color="auto"/>
            </w:tcBorders>
            <w:shd w:val="clear" w:color="auto" w:fill="FFFFFF"/>
            <w:vAlign w:val="center"/>
          </w:tcPr>
          <w:p w14:paraId="04D1343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1552866B" w14:textId="77777777" w:rsidTr="001B12E7">
        <w:trPr>
          <w:trHeight w:val="20"/>
          <w:jc w:val="center"/>
        </w:trPr>
        <w:tc>
          <w:tcPr>
            <w:tcW w:w="1812" w:type="pct"/>
            <w:tcBorders>
              <w:top w:val="single" w:sz="4" w:space="0" w:color="auto"/>
              <w:left w:val="single" w:sz="4" w:space="0" w:color="auto"/>
            </w:tcBorders>
            <w:shd w:val="clear" w:color="auto" w:fill="FFFFFF"/>
            <w:vAlign w:val="center"/>
          </w:tcPr>
          <w:p w14:paraId="311E190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chống sét bằng thép</w:t>
            </w:r>
          </w:p>
        </w:tc>
        <w:tc>
          <w:tcPr>
            <w:tcW w:w="1126" w:type="pct"/>
            <w:tcBorders>
              <w:top w:val="single" w:sz="4" w:space="0" w:color="auto"/>
              <w:left w:val="single" w:sz="4" w:space="0" w:color="auto"/>
            </w:tcBorders>
            <w:shd w:val="clear" w:color="auto" w:fill="FFFFFF"/>
            <w:vAlign w:val="center"/>
          </w:tcPr>
          <w:p w14:paraId="6AB2E46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c>
          <w:tcPr>
            <w:tcW w:w="1287" w:type="pct"/>
            <w:tcBorders>
              <w:top w:val="single" w:sz="4" w:space="0" w:color="auto"/>
              <w:left w:val="single" w:sz="4" w:space="0" w:color="auto"/>
            </w:tcBorders>
            <w:shd w:val="clear" w:color="auto" w:fill="FFFFFF"/>
            <w:vAlign w:val="center"/>
          </w:tcPr>
          <w:p w14:paraId="6BF037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775" w:type="pct"/>
            <w:tcBorders>
              <w:top w:val="single" w:sz="4" w:space="0" w:color="auto"/>
              <w:left w:val="single" w:sz="4" w:space="0" w:color="auto"/>
              <w:right w:val="single" w:sz="4" w:space="0" w:color="auto"/>
            </w:tcBorders>
            <w:shd w:val="clear" w:color="auto" w:fill="FFFFFF"/>
            <w:vAlign w:val="center"/>
          </w:tcPr>
          <w:p w14:paraId="79A04A6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2FCD564F" w14:textId="77777777" w:rsidTr="001B12E7">
        <w:trPr>
          <w:trHeight w:val="20"/>
          <w:jc w:val="center"/>
        </w:trPr>
        <w:tc>
          <w:tcPr>
            <w:tcW w:w="1812" w:type="pct"/>
            <w:vMerge w:val="restart"/>
            <w:tcBorders>
              <w:top w:val="single" w:sz="4" w:space="0" w:color="auto"/>
              <w:left w:val="single" w:sz="4" w:space="0" w:color="auto"/>
            </w:tcBorders>
            <w:shd w:val="clear" w:color="auto" w:fill="FFFFFF"/>
            <w:vAlign w:val="center"/>
          </w:tcPr>
          <w:p w14:paraId="19FB713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nhôm lõi thép và hợp kim nhôm thép tăng cường</w:t>
            </w:r>
          </w:p>
        </w:tc>
        <w:tc>
          <w:tcPr>
            <w:tcW w:w="1126" w:type="pct"/>
            <w:tcBorders>
              <w:top w:val="single" w:sz="4" w:space="0" w:color="auto"/>
              <w:left w:val="single" w:sz="4" w:space="0" w:color="auto"/>
            </w:tcBorders>
            <w:shd w:val="clear" w:color="auto" w:fill="FFFFFF"/>
            <w:vAlign w:val="center"/>
          </w:tcPr>
          <w:p w14:paraId="5E341E1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 ÷ 25</w:t>
            </w:r>
          </w:p>
        </w:tc>
        <w:tc>
          <w:tcPr>
            <w:tcW w:w="1287" w:type="pct"/>
            <w:tcBorders>
              <w:top w:val="single" w:sz="4" w:space="0" w:color="auto"/>
              <w:left w:val="single" w:sz="4" w:space="0" w:color="auto"/>
            </w:tcBorders>
            <w:shd w:val="clear" w:color="auto" w:fill="FFFFFF"/>
            <w:vAlign w:val="center"/>
          </w:tcPr>
          <w:p w14:paraId="1073CFB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775" w:type="pct"/>
            <w:vMerge w:val="restart"/>
            <w:tcBorders>
              <w:top w:val="single" w:sz="4" w:space="0" w:color="auto"/>
              <w:left w:val="single" w:sz="4" w:space="0" w:color="auto"/>
              <w:right w:val="single" w:sz="4" w:space="0" w:color="auto"/>
            </w:tcBorders>
            <w:shd w:val="clear" w:color="auto" w:fill="FFFFFF"/>
            <w:vAlign w:val="center"/>
          </w:tcPr>
          <w:p w14:paraId="45F3A9F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r w:rsidR="00E5362F" w:rsidRPr="00E5362F" w14:paraId="1BDCFFC4" w14:textId="77777777" w:rsidTr="001B12E7">
        <w:trPr>
          <w:trHeight w:val="20"/>
          <w:jc w:val="center"/>
        </w:trPr>
        <w:tc>
          <w:tcPr>
            <w:tcW w:w="1812" w:type="pct"/>
            <w:vMerge/>
            <w:tcBorders>
              <w:left w:val="single" w:sz="4" w:space="0" w:color="auto"/>
            </w:tcBorders>
            <w:shd w:val="clear" w:color="auto" w:fill="FFFFFF"/>
            <w:vAlign w:val="center"/>
          </w:tcPr>
          <w:p w14:paraId="7374D0C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637AC92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 ÷ 95</w:t>
            </w:r>
          </w:p>
        </w:tc>
        <w:tc>
          <w:tcPr>
            <w:tcW w:w="1287" w:type="pct"/>
            <w:tcBorders>
              <w:top w:val="single" w:sz="4" w:space="0" w:color="auto"/>
              <w:left w:val="single" w:sz="4" w:space="0" w:color="auto"/>
            </w:tcBorders>
            <w:shd w:val="clear" w:color="auto" w:fill="FFFFFF"/>
            <w:vAlign w:val="center"/>
          </w:tcPr>
          <w:p w14:paraId="788382B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775" w:type="pct"/>
            <w:vMerge/>
            <w:tcBorders>
              <w:left w:val="single" w:sz="4" w:space="0" w:color="auto"/>
              <w:right w:val="single" w:sz="4" w:space="0" w:color="auto"/>
            </w:tcBorders>
            <w:shd w:val="clear" w:color="auto" w:fill="FFFFFF"/>
            <w:vAlign w:val="center"/>
          </w:tcPr>
          <w:p w14:paraId="683A33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4D6B39F2" w14:textId="77777777" w:rsidTr="001B12E7">
        <w:trPr>
          <w:trHeight w:val="20"/>
          <w:jc w:val="center"/>
        </w:trPr>
        <w:tc>
          <w:tcPr>
            <w:tcW w:w="1812" w:type="pct"/>
            <w:vMerge/>
            <w:tcBorders>
              <w:left w:val="single" w:sz="4" w:space="0" w:color="auto"/>
            </w:tcBorders>
            <w:shd w:val="clear" w:color="auto" w:fill="FFFFFF"/>
            <w:vAlign w:val="center"/>
          </w:tcPr>
          <w:p w14:paraId="084CB11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01334D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120</w:t>
            </w:r>
          </w:p>
          <w:p w14:paraId="283B6D2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(A:C=6,11÷6,25)</w:t>
            </w:r>
          </w:p>
        </w:tc>
        <w:tc>
          <w:tcPr>
            <w:tcW w:w="1287" w:type="pct"/>
            <w:tcBorders>
              <w:top w:val="single" w:sz="4" w:space="0" w:color="auto"/>
              <w:left w:val="single" w:sz="4" w:space="0" w:color="auto"/>
            </w:tcBorders>
            <w:shd w:val="clear" w:color="auto" w:fill="FFFFFF"/>
            <w:vAlign w:val="center"/>
          </w:tcPr>
          <w:p w14:paraId="0AD79BA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 (50*</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w:t>
            </w:r>
          </w:p>
        </w:tc>
        <w:tc>
          <w:tcPr>
            <w:tcW w:w="775" w:type="pct"/>
            <w:vMerge/>
            <w:tcBorders>
              <w:left w:val="single" w:sz="4" w:space="0" w:color="auto"/>
              <w:right w:val="single" w:sz="4" w:space="0" w:color="auto"/>
            </w:tcBorders>
            <w:shd w:val="clear" w:color="auto" w:fill="FFFFFF"/>
            <w:vAlign w:val="center"/>
          </w:tcPr>
          <w:p w14:paraId="0C7A5DC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5D784328" w14:textId="77777777" w:rsidTr="001B12E7">
        <w:trPr>
          <w:trHeight w:val="20"/>
          <w:jc w:val="center"/>
        </w:trPr>
        <w:tc>
          <w:tcPr>
            <w:tcW w:w="1812" w:type="pct"/>
            <w:vMerge/>
            <w:tcBorders>
              <w:left w:val="single" w:sz="4" w:space="0" w:color="auto"/>
            </w:tcBorders>
            <w:shd w:val="clear" w:color="auto" w:fill="FFFFFF"/>
            <w:vAlign w:val="center"/>
          </w:tcPr>
          <w:p w14:paraId="259ADB0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40D1A97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120</w:t>
            </w:r>
          </w:p>
          <w:p w14:paraId="465EC8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(A:C=4,29÷4,39)</w:t>
            </w:r>
          </w:p>
        </w:tc>
        <w:tc>
          <w:tcPr>
            <w:tcW w:w="1287" w:type="pct"/>
            <w:tcBorders>
              <w:top w:val="single" w:sz="4" w:space="0" w:color="auto"/>
              <w:left w:val="single" w:sz="4" w:space="0" w:color="auto"/>
            </w:tcBorders>
            <w:shd w:val="clear" w:color="auto" w:fill="FFFFFF"/>
            <w:vAlign w:val="center"/>
          </w:tcPr>
          <w:p w14:paraId="3D3A8AD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 (50*</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w:t>
            </w:r>
          </w:p>
        </w:tc>
        <w:tc>
          <w:tcPr>
            <w:tcW w:w="775" w:type="pct"/>
            <w:vMerge/>
            <w:tcBorders>
              <w:left w:val="single" w:sz="4" w:space="0" w:color="auto"/>
              <w:right w:val="single" w:sz="4" w:space="0" w:color="auto"/>
            </w:tcBorders>
            <w:shd w:val="clear" w:color="auto" w:fill="FFFFFF"/>
            <w:vAlign w:val="center"/>
          </w:tcPr>
          <w:p w14:paraId="09ECD3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7284F416" w14:textId="77777777" w:rsidTr="001B12E7">
        <w:trPr>
          <w:trHeight w:val="20"/>
          <w:jc w:val="center"/>
        </w:trPr>
        <w:tc>
          <w:tcPr>
            <w:tcW w:w="1812" w:type="pct"/>
            <w:vMerge/>
            <w:tcBorders>
              <w:left w:val="single" w:sz="4" w:space="0" w:color="auto"/>
            </w:tcBorders>
            <w:shd w:val="clear" w:color="auto" w:fill="FFFFFF"/>
            <w:vAlign w:val="center"/>
          </w:tcPr>
          <w:p w14:paraId="69B53CB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126" w:type="pct"/>
            <w:tcBorders>
              <w:top w:val="single" w:sz="4" w:space="0" w:color="auto"/>
              <w:left w:val="single" w:sz="4" w:space="0" w:color="auto"/>
            </w:tcBorders>
            <w:shd w:val="clear" w:color="auto" w:fill="FFFFFF"/>
            <w:vAlign w:val="center"/>
          </w:tcPr>
          <w:p w14:paraId="68E6CA2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150</w:t>
            </w:r>
          </w:p>
        </w:tc>
        <w:tc>
          <w:tcPr>
            <w:tcW w:w="1287" w:type="pct"/>
            <w:tcBorders>
              <w:top w:val="single" w:sz="4" w:space="0" w:color="auto"/>
              <w:left w:val="single" w:sz="4" w:space="0" w:color="auto"/>
            </w:tcBorders>
            <w:shd w:val="clear" w:color="auto" w:fill="FFFFFF"/>
            <w:vAlign w:val="center"/>
          </w:tcPr>
          <w:p w14:paraId="78E6820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 (50*</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w:t>
            </w:r>
          </w:p>
        </w:tc>
        <w:tc>
          <w:tcPr>
            <w:tcW w:w="775" w:type="pct"/>
            <w:vMerge/>
            <w:tcBorders>
              <w:left w:val="single" w:sz="4" w:space="0" w:color="auto"/>
              <w:right w:val="single" w:sz="4" w:space="0" w:color="auto"/>
            </w:tcBorders>
            <w:shd w:val="clear" w:color="auto" w:fill="FFFFFF"/>
            <w:vAlign w:val="center"/>
          </w:tcPr>
          <w:p w14:paraId="3E16248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r>
      <w:tr w:rsidR="00E5362F" w:rsidRPr="00E5362F" w14:paraId="0B8E7AAB" w14:textId="77777777" w:rsidTr="001B12E7">
        <w:trPr>
          <w:trHeight w:val="20"/>
          <w:jc w:val="center"/>
        </w:trPr>
        <w:tc>
          <w:tcPr>
            <w:tcW w:w="1812" w:type="pct"/>
            <w:tcBorders>
              <w:top w:val="single" w:sz="4" w:space="0" w:color="auto"/>
              <w:left w:val="single" w:sz="4" w:space="0" w:color="auto"/>
              <w:bottom w:val="single" w:sz="4" w:space="0" w:color="auto"/>
            </w:tcBorders>
            <w:shd w:val="clear" w:color="auto" w:fill="FFFFFF"/>
            <w:vAlign w:val="center"/>
          </w:tcPr>
          <w:p w14:paraId="7194D90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đồng</w:t>
            </w:r>
          </w:p>
        </w:tc>
        <w:tc>
          <w:tcPr>
            <w:tcW w:w="1126" w:type="pct"/>
            <w:tcBorders>
              <w:top w:val="single" w:sz="4" w:space="0" w:color="auto"/>
              <w:left w:val="single" w:sz="4" w:space="0" w:color="auto"/>
              <w:bottom w:val="single" w:sz="4" w:space="0" w:color="auto"/>
            </w:tcBorders>
            <w:shd w:val="clear" w:color="auto" w:fill="FFFFFF"/>
            <w:vAlign w:val="center"/>
          </w:tcPr>
          <w:p w14:paraId="765747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c>
          <w:tcPr>
            <w:tcW w:w="1287" w:type="pct"/>
            <w:tcBorders>
              <w:top w:val="single" w:sz="4" w:space="0" w:color="auto"/>
              <w:left w:val="single" w:sz="4" w:space="0" w:color="auto"/>
              <w:bottom w:val="single" w:sz="4" w:space="0" w:color="auto"/>
            </w:tcBorders>
            <w:shd w:val="clear" w:color="auto" w:fill="FFFFFF"/>
            <w:vAlign w:val="center"/>
          </w:tcPr>
          <w:p w14:paraId="0D6FFDB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 (40*</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tc>
        <w:tc>
          <w:tcPr>
            <w:tcW w:w="775" w:type="pct"/>
            <w:tcBorders>
              <w:top w:val="single" w:sz="4" w:space="0" w:color="auto"/>
              <w:left w:val="single" w:sz="4" w:space="0" w:color="auto"/>
              <w:bottom w:val="single" w:sz="4" w:space="0" w:color="auto"/>
              <w:right w:val="single" w:sz="4" w:space="0" w:color="auto"/>
            </w:tcBorders>
            <w:shd w:val="clear" w:color="auto" w:fill="FFFFFF"/>
            <w:vAlign w:val="center"/>
          </w:tcPr>
          <w:p w14:paraId="1C65E1A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bl>
    <w:p w14:paraId="7404B2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w:t>
      </w:r>
    </w:p>
    <w:p w14:paraId="732EDAC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 Đối với ĐDK dùng dây nhôm lõi thép có tiết diện 120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trở lên ứng suất cao nhất được phép lấy đến 50% ứng suất kéo đứt khi áp lực gió tính toán q ≥100daN/m2.</w:t>
      </w:r>
    </w:p>
    <w:p w14:paraId="678C30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(*2) Dây đồng có tiết diện đến 95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trong khu vực dân cư và tại chỗ giao chéo với công trình khác, ứng suất cho phép lấy bằng 40% ứng suất kéo đứt của dây dẫn.</w:t>
      </w:r>
    </w:p>
    <w:p w14:paraId="083B01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61" w:name="bookmark463"/>
      <w:bookmarkEnd w:id="461"/>
      <w:r w:rsidRPr="00E5362F">
        <w:rPr>
          <w:rFonts w:ascii="Arial" w:eastAsia="Courier New" w:hAnsi="Arial" w:cs="Arial"/>
          <w:b/>
          <w:bCs/>
          <w:color w:val="000000" w:themeColor="text1"/>
          <w:kern w:val="0"/>
          <w:sz w:val="20"/>
          <w:szCs w:val="20"/>
          <w:lang w:val="vi-VN" w:eastAsia="vi-VN" w:bidi="vi-VN"/>
          <w14:ligatures w14:val="none"/>
        </w:rPr>
        <w:t>2.3.2.8.2</w:t>
      </w:r>
      <w:r w:rsidRPr="00E5362F">
        <w:rPr>
          <w:rFonts w:ascii="Arial" w:eastAsia="Courier New" w:hAnsi="Arial" w:cs="Arial"/>
          <w:color w:val="000000" w:themeColor="text1"/>
          <w:kern w:val="0"/>
          <w:sz w:val="20"/>
          <w:szCs w:val="20"/>
          <w:lang w:val="vi-VN" w:eastAsia="vi-VN" w:bidi="vi-VN"/>
          <w14:ligatures w14:val="none"/>
        </w:rPr>
        <w:t xml:space="preserve"> Ứng suất phát sinh ở điểm mắc dây cao nhất trên mọi cột của ĐDK kể cả ở khoảng vượt lớn không được vượt quá 110% đối với dây nhôm lõi thép, 105% đối với các loại dây dẫn khác so với ứng suất cho phép.</w:t>
      </w:r>
    </w:p>
    <w:p w14:paraId="5AAE96B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62" w:name="bookmark466"/>
      <w:bookmarkStart w:id="463" w:name="bookmark464"/>
      <w:bookmarkStart w:id="464" w:name="bookmark465"/>
      <w:bookmarkStart w:id="465" w:name="bookmark467"/>
      <w:bookmarkEnd w:id="462"/>
      <w:r w:rsidRPr="00E5362F">
        <w:rPr>
          <w:rFonts w:ascii="Arial" w:eastAsia="Courier New" w:hAnsi="Arial" w:cs="Arial"/>
          <w:b/>
          <w:bCs/>
          <w:color w:val="000000" w:themeColor="text1"/>
          <w:kern w:val="0"/>
          <w:sz w:val="20"/>
          <w:szCs w:val="20"/>
          <w:lang w:val="vi-VN" w:eastAsia="vi-VN" w:bidi="vi-VN"/>
          <w14:ligatures w14:val="none"/>
        </w:rPr>
        <w:t>2.3.2.9 Điều kiện khí hậu tính toán ảnh hưởng đối với dây dẫn</w:t>
      </w:r>
      <w:bookmarkEnd w:id="463"/>
      <w:bookmarkEnd w:id="464"/>
      <w:bookmarkEnd w:id="465"/>
    </w:p>
    <w:p w14:paraId="76D96C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66" w:name="bookmark468"/>
      <w:bookmarkEnd w:id="466"/>
      <w:r w:rsidRPr="00E5362F">
        <w:rPr>
          <w:rFonts w:ascii="Arial" w:eastAsia="Courier New" w:hAnsi="Arial" w:cs="Arial"/>
          <w:b/>
          <w:bCs/>
          <w:color w:val="000000" w:themeColor="text1"/>
          <w:kern w:val="0"/>
          <w:sz w:val="20"/>
          <w:szCs w:val="20"/>
          <w:lang w:val="vi-VN" w:eastAsia="vi-VN" w:bidi="vi-VN"/>
          <w14:ligatures w14:val="none"/>
        </w:rPr>
        <w:t xml:space="preserve">2.3.2.9.1 </w:t>
      </w:r>
      <w:r w:rsidRPr="00E5362F">
        <w:rPr>
          <w:rFonts w:ascii="Arial" w:eastAsia="Courier New" w:hAnsi="Arial" w:cs="Arial"/>
          <w:color w:val="000000" w:themeColor="text1"/>
          <w:kern w:val="0"/>
          <w:sz w:val="20"/>
          <w:szCs w:val="20"/>
          <w:lang w:val="vi-VN" w:eastAsia="vi-VN" w:bidi="vi-VN"/>
          <w14:ligatures w14:val="none"/>
        </w:rPr>
        <w:t>Điều kiện khí hậu để tính và lựa chọn kết cấu ĐDK phải căn cứ vào Quy chuẩn kỹ thuật Quốc gia về số liệu tự nhiên dùng trong xây dựng QCVN 02:2022/BXD.</w:t>
      </w:r>
    </w:p>
    <w:p w14:paraId="0E116E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67" w:name="bookmark471"/>
      <w:bookmarkStart w:id="468" w:name="bookmark469"/>
      <w:bookmarkStart w:id="469" w:name="bookmark470"/>
      <w:bookmarkStart w:id="470" w:name="bookmark472"/>
      <w:bookmarkEnd w:id="467"/>
      <w:r w:rsidRPr="00E5362F">
        <w:rPr>
          <w:rFonts w:ascii="Arial" w:eastAsia="Courier New" w:hAnsi="Arial" w:cs="Arial"/>
          <w:b/>
          <w:bCs/>
          <w:color w:val="000000" w:themeColor="text1"/>
          <w:kern w:val="0"/>
          <w:sz w:val="20"/>
          <w:szCs w:val="20"/>
          <w:lang w:val="vi-VN" w:eastAsia="vi-VN" w:bidi="vi-VN"/>
          <w14:ligatures w14:val="none"/>
        </w:rPr>
        <w:t xml:space="preserve">2.3.2.9.2 </w:t>
      </w:r>
      <w:r w:rsidRPr="00E5362F">
        <w:rPr>
          <w:rFonts w:ascii="Arial" w:eastAsia="Courier New" w:hAnsi="Arial" w:cs="Arial"/>
          <w:color w:val="000000" w:themeColor="text1"/>
          <w:kern w:val="0"/>
          <w:sz w:val="20"/>
          <w:szCs w:val="20"/>
          <w:lang w:val="vi-VN" w:eastAsia="vi-VN" w:bidi="vi-VN"/>
          <w14:ligatures w14:val="none"/>
        </w:rPr>
        <w:t>Áp lực gió</w:t>
      </w:r>
      <w:bookmarkEnd w:id="468"/>
      <w:bookmarkEnd w:id="469"/>
      <w:bookmarkEnd w:id="470"/>
    </w:p>
    <w:p w14:paraId="4DB6F2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Giá trị của áp lực gió cơ sở theo vùng theo Quy chuẩn Việt Nam QCVN 02:2022/BXD. Giá trị tiêu chuẩn của tải trọng gió phải được tính toán cụ thể cho từng vị trí theo điều kiện gió không đồng đều, theo điều kiện khí hậu, theo độ cao treo dây, theo đặc tính khoảng vượt, v.v.</w:t>
      </w:r>
    </w:p>
    <w:p w14:paraId="7E8446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Giá trị tiêu chuẩn của tải trọng gió áp dụng cho các dây dẫn điện và dây chống sét của ĐDK có điện áp trên 1 kV phải được tính theo công thức sau:</w:t>
      </w:r>
    </w:p>
    <w:p w14:paraId="33A45F7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 = a * C</w:t>
      </w:r>
      <w:r w:rsidRPr="00E5362F">
        <w:rPr>
          <w:rFonts w:ascii="Arial" w:eastAsia="Courier New" w:hAnsi="Arial" w:cs="Arial"/>
          <w:color w:val="000000" w:themeColor="text1"/>
          <w:kern w:val="0"/>
          <w:sz w:val="20"/>
          <w:szCs w:val="20"/>
          <w:vertAlign w:val="subscript"/>
          <w:lang w:val="vi-VN" w:eastAsia="vi-VN" w:bidi="vi-VN"/>
          <w14:ligatures w14:val="none"/>
        </w:rPr>
        <w:t>x</w:t>
      </w:r>
      <w:r w:rsidRPr="00E5362F">
        <w:rPr>
          <w:rFonts w:ascii="Arial" w:eastAsia="Courier New" w:hAnsi="Arial" w:cs="Arial"/>
          <w:color w:val="000000" w:themeColor="text1"/>
          <w:kern w:val="0"/>
          <w:sz w:val="20"/>
          <w:szCs w:val="20"/>
          <w:lang w:val="vi-VN" w:eastAsia="vi-VN" w:bidi="vi-VN"/>
          <w14:ligatures w14:val="none"/>
        </w:rPr>
        <w:t xml:space="preserve"> * K</w:t>
      </w:r>
      <w:r w:rsidRPr="00E5362F">
        <w:rPr>
          <w:rFonts w:ascii="Arial" w:eastAsia="Courier New" w:hAnsi="Arial" w:cs="Arial"/>
          <w:color w:val="000000" w:themeColor="text1"/>
          <w:kern w:val="0"/>
          <w:sz w:val="20"/>
          <w:szCs w:val="20"/>
          <w:vertAlign w:val="sub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xml:space="preserve"> * q * F * sin</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i/>
          <w:iCs/>
          <w:color w:val="000000" w:themeColor="text1"/>
          <w:kern w:val="0"/>
          <w:sz w:val="20"/>
          <w:szCs w:val="20"/>
          <w:lang w:val="vi-VN" w:eastAsia="vi-VN" w:bidi="vi-VN"/>
          <w14:ligatures w14:val="none"/>
        </w:rPr>
        <w:t>φ</w:t>
      </w:r>
      <w:r w:rsidRPr="00E5362F">
        <w:rPr>
          <w:rFonts w:ascii="Arial" w:eastAsia="Courier New" w:hAnsi="Arial" w:cs="Arial"/>
          <w:color w:val="000000" w:themeColor="text1"/>
          <w:kern w:val="0"/>
          <w:sz w:val="20"/>
          <w:szCs w:val="20"/>
          <w:lang w:val="vi-VN" w:eastAsia="vi-VN" w:bidi="vi-VN"/>
          <w14:ligatures w14:val="none"/>
        </w:rPr>
        <w:t xml:space="preserve"> * </w:t>
      </w:r>
      <w:r w:rsidRPr="00E5362F">
        <w:rPr>
          <w:rFonts w:ascii="Arial" w:eastAsia="Courier New" w:hAnsi="Arial" w:cs="Arial"/>
          <w:i/>
          <w:iCs/>
          <w:color w:val="000000" w:themeColor="text1"/>
          <w:kern w:val="0"/>
          <w:sz w:val="20"/>
          <w:szCs w:val="20"/>
          <w:lang w:val="vi-VN" w:eastAsia="vi-VN" w:bidi="vi-VN"/>
          <w14:ligatures w14:val="none"/>
        </w:rPr>
        <w:t>k</w:t>
      </w:r>
      <w:r w:rsidRPr="00E5362F">
        <w:rPr>
          <w:rFonts w:ascii="Arial" w:eastAsia="Courier New" w:hAnsi="Arial" w:cs="Arial"/>
          <w:color w:val="000000" w:themeColor="text1"/>
          <w:kern w:val="0"/>
          <w:sz w:val="20"/>
          <w:szCs w:val="20"/>
          <w:lang w:val="vi-VN" w:eastAsia="vi-VN" w:bidi="vi-VN"/>
          <w14:ligatures w14:val="none"/>
        </w:rPr>
        <w:t>(Z</w:t>
      </w:r>
      <w:r w:rsidRPr="00E5362F">
        <w:rPr>
          <w:rFonts w:ascii="Arial" w:eastAsia="Courier New" w:hAnsi="Arial" w:cs="Arial"/>
          <w:color w:val="000000" w:themeColor="text1"/>
          <w:kern w:val="0"/>
          <w:sz w:val="20"/>
          <w:szCs w:val="20"/>
          <w:vertAlign w:val="subscript"/>
          <w:lang w:val="vi-VN" w:eastAsia="vi-VN" w:bidi="vi-VN"/>
          <w14:ligatures w14:val="none"/>
        </w:rPr>
        <w:t>e</w:t>
      </w:r>
      <w:r w:rsidRPr="00E5362F">
        <w:rPr>
          <w:rFonts w:ascii="Arial" w:eastAsia="Courier New" w:hAnsi="Arial" w:cs="Arial"/>
          <w:color w:val="000000" w:themeColor="text1"/>
          <w:kern w:val="0"/>
          <w:sz w:val="20"/>
          <w:szCs w:val="20"/>
          <w:lang w:val="vi-VN" w:eastAsia="vi-VN" w:bidi="vi-VN"/>
          <w14:ligatures w14:val="none"/>
        </w:rPr>
        <w:t>)</w:t>
      </w:r>
    </w:p>
    <w:p w14:paraId="43EED59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P</w:t>
      </w:r>
      <w:r w:rsidRPr="00E5362F">
        <w:rPr>
          <w:rFonts w:ascii="Arial" w:eastAsia="Courier New" w:hAnsi="Arial" w:cs="Arial"/>
          <w:color w:val="000000" w:themeColor="text1"/>
          <w:kern w:val="0"/>
          <w:sz w:val="20"/>
          <w:szCs w:val="20"/>
          <w:lang w:val="vi-VN" w:eastAsia="vi-VN" w:bidi="vi-VN"/>
          <w14:ligatures w14:val="none"/>
        </w:rPr>
        <w:t xml:space="preserve"> : Áp lực gió tiêu chuẩn (daN)</w:t>
      </w:r>
    </w:p>
    <w:p w14:paraId="3C858DC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Hệ số không đồng đều áp lực gió trong khoảng cột</w:t>
      </w:r>
    </w:p>
    <w:p w14:paraId="6A9DB9E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C</w:t>
      </w:r>
      <w:r w:rsidRPr="00E5362F">
        <w:rPr>
          <w:rFonts w:ascii="Arial" w:eastAsia="Courier New" w:hAnsi="Arial" w:cs="Arial"/>
          <w:i/>
          <w:iCs/>
          <w:color w:val="000000" w:themeColor="text1"/>
          <w:kern w:val="0"/>
          <w:sz w:val="20"/>
          <w:szCs w:val="20"/>
          <w:vertAlign w:val="subscript"/>
          <w:lang w:val="vi-VN" w:eastAsia="vi-VN" w:bidi="vi-VN"/>
          <w14:ligatures w14:val="none"/>
        </w:rPr>
        <w:t>x</w:t>
      </w:r>
      <w:r w:rsidRPr="00E5362F">
        <w:rPr>
          <w:rFonts w:ascii="Arial" w:eastAsia="Courier New" w:hAnsi="Arial" w:cs="Arial"/>
          <w:color w:val="000000" w:themeColor="text1"/>
          <w:kern w:val="0"/>
          <w:sz w:val="20"/>
          <w:szCs w:val="20"/>
          <w:lang w:val="vi-VN" w:eastAsia="vi-VN" w:bidi="vi-VN"/>
          <w14:ligatures w14:val="none"/>
        </w:rPr>
        <w:t>: Hệ số khí động lực</w:t>
      </w:r>
    </w:p>
    <w:p w14:paraId="3FF2ABB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71" w:name="bookmark473"/>
      <w:bookmarkEnd w:id="471"/>
      <w:r w:rsidRPr="00E5362F">
        <w:rPr>
          <w:rFonts w:ascii="Arial" w:eastAsia="Courier New" w:hAnsi="Arial" w:cs="Arial"/>
          <w:color w:val="000000" w:themeColor="text1"/>
          <w:kern w:val="0"/>
          <w:sz w:val="20"/>
          <w:szCs w:val="20"/>
          <w:lang w:val="vi-VN" w:eastAsia="vi-VN" w:bidi="vi-VN"/>
          <w14:ligatures w14:val="none"/>
        </w:rPr>
        <w:t>- 1,1: Đường kính dây dẫn điện và dây chống sét là 20 mm và lớn hơn.</w:t>
      </w:r>
    </w:p>
    <w:p w14:paraId="5BB348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72" w:name="bookmark474"/>
      <w:bookmarkEnd w:id="472"/>
      <w:r w:rsidRPr="00E5362F">
        <w:rPr>
          <w:rFonts w:ascii="Arial" w:eastAsia="Courier New" w:hAnsi="Arial" w:cs="Arial"/>
          <w:color w:val="000000" w:themeColor="text1"/>
          <w:kern w:val="0"/>
          <w:sz w:val="20"/>
          <w:szCs w:val="20"/>
          <w:lang w:val="vi-VN" w:eastAsia="vi-VN" w:bidi="vi-VN"/>
          <w14:ligatures w14:val="none"/>
        </w:rPr>
        <w:t xml:space="preserve">- 1,2: Đường kính dây dẫn điện và dây chống sét nhỏ hơn 20 mm. </w:t>
      </w:r>
    </w:p>
    <w:p w14:paraId="07E005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K</w:t>
      </w:r>
      <w:r w:rsidRPr="00E5362F">
        <w:rPr>
          <w:rFonts w:ascii="Arial" w:eastAsia="Courier New" w:hAnsi="Arial" w:cs="Arial"/>
          <w:color w:val="000000" w:themeColor="text1"/>
          <w:kern w:val="0"/>
          <w:sz w:val="20"/>
          <w:szCs w:val="20"/>
          <w:vertAlign w:val="sub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Hệ số biến đổi có tính đến ảnh hưởng của khoảng vượt lên áp lực gió</w:t>
      </w:r>
    </w:p>
    <w:p w14:paraId="38314D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q:</w:t>
      </w:r>
      <w:r w:rsidRPr="00E5362F">
        <w:rPr>
          <w:rFonts w:ascii="Arial" w:eastAsia="Courier New" w:hAnsi="Arial" w:cs="Arial"/>
          <w:color w:val="000000" w:themeColor="text1"/>
          <w:kern w:val="0"/>
          <w:sz w:val="20"/>
          <w:szCs w:val="20"/>
          <w:lang w:val="vi-VN" w:eastAsia="vi-VN" w:bidi="vi-VN"/>
          <w14:ligatures w14:val="none"/>
        </w:rPr>
        <w:t xml:space="preserve"> lấy bằng giá trị áp lực gió cơ sở W</w:t>
      </w:r>
      <w:r w:rsidRPr="00E5362F">
        <w:rPr>
          <w:rFonts w:ascii="Arial" w:eastAsia="Courier New" w:hAnsi="Arial" w:cs="Arial"/>
          <w:color w:val="000000" w:themeColor="text1"/>
          <w:kern w:val="0"/>
          <w:sz w:val="20"/>
          <w:szCs w:val="20"/>
          <w:vertAlign w:val="subscript"/>
          <w:lang w:val="vi-VN" w:eastAsia="vi-VN" w:bidi="vi-VN"/>
          <w14:ligatures w14:val="none"/>
        </w:rPr>
        <w:t>0</w:t>
      </w:r>
      <w:r w:rsidRPr="00E5362F">
        <w:rPr>
          <w:rFonts w:ascii="Arial" w:eastAsia="Courier New" w:hAnsi="Arial" w:cs="Arial"/>
          <w:color w:val="000000" w:themeColor="text1"/>
          <w:kern w:val="0"/>
          <w:sz w:val="20"/>
          <w:szCs w:val="20"/>
          <w:lang w:val="vi-VN" w:eastAsia="vi-VN" w:bidi="vi-VN"/>
          <w14:ligatures w14:val="none"/>
        </w:rPr>
        <w:t xml:space="preserve"> theo phân vùng gió trên lãnh thổ Việt Nam theo QC 02:2022/BXD.</w:t>
      </w:r>
    </w:p>
    <w:p w14:paraId="56734BC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F</w:t>
      </w:r>
      <w:r w:rsidRPr="00E5362F">
        <w:rPr>
          <w:rFonts w:ascii="Arial" w:eastAsia="Courier New" w:hAnsi="Arial" w:cs="Arial"/>
          <w:color w:val="000000" w:themeColor="text1"/>
          <w:kern w:val="0"/>
          <w:sz w:val="20"/>
          <w:szCs w:val="20"/>
          <w:lang w:val="vi-VN" w:eastAsia="vi-VN" w:bidi="vi-VN"/>
          <w14:ligatures w14:val="none"/>
        </w:rPr>
        <w:t xml:space="preserve"> : Diện tích cản gió của dây dẫn điện hoặc dây chống sét (m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p w14:paraId="202EBF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φ</w:t>
      </w:r>
      <w:r w:rsidRPr="00E5362F">
        <w:rPr>
          <w:rFonts w:ascii="Arial" w:eastAsia="Courier New" w:hAnsi="Arial" w:cs="Arial"/>
          <w:color w:val="000000" w:themeColor="text1"/>
          <w:kern w:val="0"/>
          <w:sz w:val="20"/>
          <w:szCs w:val="20"/>
          <w:lang w:val="vi-VN" w:eastAsia="vi-VN" w:bidi="vi-VN"/>
          <w14:ligatures w14:val="none"/>
        </w:rPr>
        <w:t>: Góc giữa hướng gió và trục của tuyến đường dây.</w:t>
      </w:r>
    </w:p>
    <w:p w14:paraId="3C6AD4C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k</w:t>
      </w:r>
      <w:r w:rsidRPr="00E5362F">
        <w:rPr>
          <w:rFonts w:ascii="Arial" w:eastAsia="Courier New" w:hAnsi="Arial" w:cs="Arial"/>
          <w:color w:val="000000" w:themeColor="text1"/>
          <w:kern w:val="0"/>
          <w:sz w:val="20"/>
          <w:szCs w:val="20"/>
          <w:lang w:val="vi-VN" w:eastAsia="vi-VN" w:bidi="vi-VN"/>
          <w14:ligatures w14:val="none"/>
        </w:rPr>
        <w:t>(ze): là hệ số kể đến sự thay đổi áp lực gió theo độ cao và dạng địa hình tại độ cao tương đương Ze lấy theo TCVN 2737:2023.</w:t>
      </w:r>
    </w:p>
    <w:p w14:paraId="6972E0A3"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2.18: Hệ số “a” áp lực gió không đồng đều</w:t>
      </w:r>
    </w:p>
    <w:tbl>
      <w:tblPr>
        <w:tblOverlap w:val="never"/>
        <w:tblW w:w="5000" w:type="pct"/>
        <w:jc w:val="center"/>
        <w:tblCellMar>
          <w:left w:w="10" w:type="dxa"/>
          <w:right w:w="10" w:type="dxa"/>
        </w:tblCellMar>
        <w:tblLook w:val="04A0" w:firstRow="1" w:lastRow="0" w:firstColumn="1" w:lastColumn="0" w:noHBand="0" w:noVBand="1"/>
      </w:tblPr>
      <w:tblGrid>
        <w:gridCol w:w="4163"/>
        <w:gridCol w:w="4856"/>
      </w:tblGrid>
      <w:tr w:rsidR="00E5362F" w:rsidRPr="00EE7DFB" w14:paraId="567F7461" w14:textId="77777777" w:rsidTr="001B12E7">
        <w:trPr>
          <w:trHeight w:val="20"/>
          <w:jc w:val="center"/>
        </w:trPr>
        <w:tc>
          <w:tcPr>
            <w:tcW w:w="2308" w:type="pct"/>
            <w:tcBorders>
              <w:top w:val="single" w:sz="4" w:space="0" w:color="auto"/>
              <w:left w:val="single" w:sz="4" w:space="0" w:color="auto"/>
            </w:tcBorders>
            <w:shd w:val="clear" w:color="auto" w:fill="FFFFFF"/>
            <w:vAlign w:val="center"/>
          </w:tcPr>
          <w:p w14:paraId="7720CC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Áp lực gió (daN/m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c>
          <w:tcPr>
            <w:tcW w:w="2692" w:type="pct"/>
            <w:tcBorders>
              <w:top w:val="single" w:sz="4" w:space="0" w:color="auto"/>
              <w:left w:val="single" w:sz="4" w:space="0" w:color="auto"/>
              <w:right w:val="single" w:sz="4" w:space="0" w:color="auto"/>
            </w:tcBorders>
            <w:shd w:val="clear" w:color="auto" w:fill="FFFFFF"/>
            <w:vAlign w:val="center"/>
          </w:tcPr>
          <w:p w14:paraId="404FF53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Hệ số áp lực gió không đồng đều </w:t>
            </w:r>
            <w:r w:rsidRPr="00E5362F">
              <w:rPr>
                <w:rFonts w:ascii="Arial" w:eastAsia="Courier New" w:hAnsi="Arial" w:cs="Arial"/>
                <w:b/>
                <w:bCs/>
                <w:color w:val="000000" w:themeColor="text1"/>
                <w:kern w:val="0"/>
                <w:sz w:val="20"/>
                <w:szCs w:val="20"/>
                <w:vertAlign w:val="superscript"/>
                <w:lang w:val="vi-VN" w:eastAsia="vi-VN" w:bidi="vi-VN"/>
                <w14:ligatures w14:val="none"/>
              </w:rPr>
              <w:t>(</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5362F" w14:paraId="5D699F8E" w14:textId="77777777" w:rsidTr="001B12E7">
        <w:trPr>
          <w:trHeight w:val="20"/>
          <w:jc w:val="center"/>
        </w:trPr>
        <w:tc>
          <w:tcPr>
            <w:tcW w:w="2308" w:type="pct"/>
            <w:tcBorders>
              <w:top w:val="single" w:sz="4" w:space="0" w:color="auto"/>
              <w:left w:val="single" w:sz="4" w:space="0" w:color="auto"/>
            </w:tcBorders>
            <w:shd w:val="clear" w:color="auto" w:fill="FFFFFF"/>
            <w:vAlign w:val="center"/>
          </w:tcPr>
          <w:p w14:paraId="72A0A3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27</w:t>
            </w:r>
          </w:p>
        </w:tc>
        <w:tc>
          <w:tcPr>
            <w:tcW w:w="2692" w:type="pct"/>
            <w:tcBorders>
              <w:top w:val="single" w:sz="4" w:space="0" w:color="auto"/>
              <w:left w:val="single" w:sz="4" w:space="0" w:color="auto"/>
              <w:right w:val="single" w:sz="4" w:space="0" w:color="auto"/>
            </w:tcBorders>
            <w:shd w:val="clear" w:color="auto" w:fill="FFFFFF"/>
            <w:vAlign w:val="center"/>
          </w:tcPr>
          <w:p w14:paraId="17BD8A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27DAA1B4" w14:textId="77777777" w:rsidTr="001B12E7">
        <w:trPr>
          <w:trHeight w:val="20"/>
          <w:jc w:val="center"/>
        </w:trPr>
        <w:tc>
          <w:tcPr>
            <w:tcW w:w="2308" w:type="pct"/>
            <w:tcBorders>
              <w:top w:val="single" w:sz="4" w:space="0" w:color="auto"/>
              <w:left w:val="single" w:sz="4" w:space="0" w:color="auto"/>
            </w:tcBorders>
            <w:shd w:val="clear" w:color="auto" w:fill="FFFFFF"/>
            <w:vAlign w:val="center"/>
          </w:tcPr>
          <w:p w14:paraId="381AFC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2692" w:type="pct"/>
            <w:tcBorders>
              <w:top w:val="single" w:sz="4" w:space="0" w:color="auto"/>
              <w:left w:val="single" w:sz="4" w:space="0" w:color="auto"/>
              <w:right w:val="single" w:sz="4" w:space="0" w:color="auto"/>
            </w:tcBorders>
            <w:shd w:val="clear" w:color="auto" w:fill="FFFFFF"/>
            <w:vAlign w:val="center"/>
          </w:tcPr>
          <w:p w14:paraId="7E65F0F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0,85</w:t>
            </w:r>
          </w:p>
        </w:tc>
      </w:tr>
      <w:tr w:rsidR="00E5362F" w:rsidRPr="00E5362F" w14:paraId="77B6F051" w14:textId="77777777" w:rsidTr="001B12E7">
        <w:trPr>
          <w:trHeight w:val="20"/>
          <w:jc w:val="center"/>
        </w:trPr>
        <w:tc>
          <w:tcPr>
            <w:tcW w:w="2308" w:type="pct"/>
            <w:tcBorders>
              <w:top w:val="single" w:sz="4" w:space="0" w:color="auto"/>
              <w:left w:val="single" w:sz="4" w:space="0" w:color="auto"/>
            </w:tcBorders>
            <w:shd w:val="clear" w:color="auto" w:fill="FFFFFF"/>
            <w:vAlign w:val="center"/>
          </w:tcPr>
          <w:p w14:paraId="097A4C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2692" w:type="pct"/>
            <w:tcBorders>
              <w:top w:val="single" w:sz="4" w:space="0" w:color="auto"/>
              <w:left w:val="single" w:sz="4" w:space="0" w:color="auto"/>
              <w:right w:val="single" w:sz="4" w:space="0" w:color="auto"/>
            </w:tcBorders>
            <w:shd w:val="clear" w:color="auto" w:fill="FFFFFF"/>
            <w:vAlign w:val="center"/>
          </w:tcPr>
          <w:p w14:paraId="33C3C05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0,75</w:t>
            </w:r>
          </w:p>
        </w:tc>
      </w:tr>
      <w:tr w:rsidR="00E5362F" w:rsidRPr="00E5362F" w14:paraId="233EECDE" w14:textId="77777777" w:rsidTr="001B12E7">
        <w:trPr>
          <w:trHeight w:val="20"/>
          <w:jc w:val="center"/>
        </w:trPr>
        <w:tc>
          <w:tcPr>
            <w:tcW w:w="2308" w:type="pct"/>
            <w:tcBorders>
              <w:top w:val="single" w:sz="4" w:space="0" w:color="auto"/>
              <w:left w:val="single" w:sz="4" w:space="0" w:color="auto"/>
              <w:bottom w:val="single" w:sz="4" w:space="0" w:color="auto"/>
            </w:tcBorders>
            <w:shd w:val="clear" w:color="auto" w:fill="FFFFFF"/>
            <w:vAlign w:val="center"/>
          </w:tcPr>
          <w:p w14:paraId="402E59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76 và lớn hơn</w:t>
            </w:r>
          </w:p>
        </w:tc>
        <w:tc>
          <w:tcPr>
            <w:tcW w:w="2692" w:type="pct"/>
            <w:tcBorders>
              <w:top w:val="single" w:sz="4" w:space="0" w:color="auto"/>
              <w:left w:val="single" w:sz="4" w:space="0" w:color="auto"/>
              <w:bottom w:val="single" w:sz="4" w:space="0" w:color="auto"/>
              <w:right w:val="single" w:sz="4" w:space="0" w:color="auto"/>
            </w:tcBorders>
            <w:shd w:val="clear" w:color="auto" w:fill="FFFFFF"/>
            <w:vAlign w:val="center"/>
          </w:tcPr>
          <w:p w14:paraId="4D286F3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0,70</w:t>
            </w:r>
          </w:p>
        </w:tc>
      </w:tr>
    </w:tbl>
    <w:p w14:paraId="4011C5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Các giá trị trung gian tính nội suy.</w:t>
      </w:r>
    </w:p>
    <w:p w14:paraId="04CD238E"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473" w:name="bookmark475"/>
      <w:bookmarkStart w:id="474" w:name="bookmark476"/>
      <w:bookmarkStart w:id="475" w:name="bookmark477"/>
      <w:r w:rsidRPr="00E5362F">
        <w:rPr>
          <w:rFonts w:ascii="Arial" w:eastAsia="Courier New" w:hAnsi="Arial" w:cs="Arial"/>
          <w:b/>
          <w:bCs/>
          <w:color w:val="000000" w:themeColor="text1"/>
          <w:kern w:val="0"/>
          <w:sz w:val="20"/>
          <w:szCs w:val="20"/>
          <w:lang w:val="vi-VN" w:eastAsia="vi-VN" w:bidi="vi-VN"/>
          <w14:ligatures w14:val="none"/>
        </w:rPr>
        <w:t>Bảng 2.19: Hệ số “</w:t>
      </w:r>
      <w:r w:rsidRPr="00E5362F">
        <w:rPr>
          <w:rFonts w:ascii="Arial" w:eastAsia="Courier New" w:hAnsi="Arial" w:cs="Arial"/>
          <w:color w:val="000000" w:themeColor="text1"/>
          <w:kern w:val="0"/>
          <w:sz w:val="20"/>
          <w:szCs w:val="20"/>
          <w:lang w:val="vi-VN" w:eastAsia="vi-VN" w:bidi="vi-VN"/>
          <w14:ligatures w14:val="none"/>
        </w:rPr>
        <w:t>K1</w:t>
      </w:r>
      <w:r w:rsidRPr="00E5362F">
        <w:rPr>
          <w:rFonts w:ascii="Arial" w:eastAsia="Courier New" w:hAnsi="Arial" w:cs="Arial"/>
          <w:b/>
          <w:bCs/>
          <w:color w:val="000000" w:themeColor="text1"/>
          <w:kern w:val="0"/>
          <w:sz w:val="20"/>
          <w:szCs w:val="20"/>
          <w:lang w:val="vi-VN" w:eastAsia="vi-VN" w:bidi="vi-VN"/>
          <w14:ligatures w14:val="none"/>
        </w:rPr>
        <w:t>” biến đổi có tính đến ảnh hưởng của khoảng vượt lên áp</w:t>
      </w:r>
      <w:r w:rsidRPr="00E5362F">
        <w:rPr>
          <w:rFonts w:ascii="Arial" w:eastAsia="Courier New" w:hAnsi="Arial" w:cs="Arial"/>
          <w:b/>
          <w:bCs/>
          <w:color w:val="000000" w:themeColor="text1"/>
          <w:kern w:val="0"/>
          <w:sz w:val="20"/>
          <w:szCs w:val="20"/>
          <w:lang w:val="vi-VN" w:eastAsia="vi-VN" w:bidi="vi-VN"/>
          <w14:ligatures w14:val="none"/>
        </w:rPr>
        <w:br/>
        <w:t>lực gió</w:t>
      </w:r>
      <w:bookmarkEnd w:id="473"/>
      <w:bookmarkEnd w:id="474"/>
      <w:bookmarkEnd w:id="475"/>
    </w:p>
    <w:tbl>
      <w:tblPr>
        <w:tblOverlap w:val="never"/>
        <w:tblW w:w="5000" w:type="pct"/>
        <w:jc w:val="center"/>
        <w:tblCellMar>
          <w:left w:w="10" w:type="dxa"/>
          <w:right w:w="10" w:type="dxa"/>
        </w:tblCellMar>
        <w:tblLook w:val="04A0" w:firstRow="1" w:lastRow="0" w:firstColumn="1" w:lastColumn="0" w:noHBand="0" w:noVBand="1"/>
      </w:tblPr>
      <w:tblGrid>
        <w:gridCol w:w="4288"/>
        <w:gridCol w:w="4731"/>
      </w:tblGrid>
      <w:tr w:rsidR="00E5362F" w:rsidRPr="00E5362F" w14:paraId="16C2BBB2" w14:textId="77777777" w:rsidTr="001B12E7">
        <w:trPr>
          <w:trHeight w:val="20"/>
          <w:jc w:val="center"/>
        </w:trPr>
        <w:tc>
          <w:tcPr>
            <w:tcW w:w="2377" w:type="pct"/>
            <w:tcBorders>
              <w:top w:val="single" w:sz="4" w:space="0" w:color="auto"/>
              <w:left w:val="single" w:sz="4" w:space="0" w:color="auto"/>
            </w:tcBorders>
            <w:shd w:val="clear" w:color="auto" w:fill="FFFFFF"/>
            <w:vAlign w:val="center"/>
          </w:tcPr>
          <w:p w14:paraId="4CD9BCD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Chiều dài khoảng vượt (m)</w:t>
            </w:r>
          </w:p>
        </w:tc>
        <w:tc>
          <w:tcPr>
            <w:tcW w:w="2623" w:type="pct"/>
            <w:tcBorders>
              <w:top w:val="single" w:sz="4" w:space="0" w:color="auto"/>
              <w:left w:val="single" w:sz="4" w:space="0" w:color="auto"/>
              <w:right w:val="single" w:sz="4" w:space="0" w:color="auto"/>
            </w:tcBorders>
            <w:shd w:val="clear" w:color="auto" w:fill="FFFFFF"/>
            <w:vAlign w:val="center"/>
          </w:tcPr>
          <w:p w14:paraId="582ECED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Hệ số biến đổi </w:t>
            </w:r>
            <w:r w:rsidRPr="00E5362F">
              <w:rPr>
                <w:rFonts w:ascii="Arial" w:eastAsia="Courier New" w:hAnsi="Arial" w:cs="Arial"/>
                <w:b/>
                <w:bCs/>
                <w:color w:val="000000" w:themeColor="text1"/>
                <w:kern w:val="0"/>
                <w:sz w:val="20"/>
                <w:szCs w:val="20"/>
                <w:vertAlign w:val="superscript"/>
                <w:lang w:val="vi-VN" w:eastAsia="vi-VN" w:bidi="vi-VN"/>
                <w14:ligatures w14:val="none"/>
              </w:rPr>
              <w:t>(</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5362F" w14:paraId="320F3059" w14:textId="77777777" w:rsidTr="001B12E7">
        <w:trPr>
          <w:trHeight w:val="20"/>
          <w:jc w:val="center"/>
        </w:trPr>
        <w:tc>
          <w:tcPr>
            <w:tcW w:w="2377" w:type="pct"/>
            <w:tcBorders>
              <w:top w:val="single" w:sz="4" w:space="0" w:color="auto"/>
              <w:left w:val="single" w:sz="4" w:space="0" w:color="auto"/>
            </w:tcBorders>
            <w:shd w:val="clear" w:color="auto" w:fill="FFFFFF"/>
            <w:vAlign w:val="center"/>
          </w:tcPr>
          <w:p w14:paraId="47A7531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50</w:t>
            </w:r>
          </w:p>
        </w:tc>
        <w:tc>
          <w:tcPr>
            <w:tcW w:w="2623" w:type="pct"/>
            <w:tcBorders>
              <w:top w:val="single" w:sz="4" w:space="0" w:color="auto"/>
              <w:left w:val="single" w:sz="4" w:space="0" w:color="auto"/>
              <w:right w:val="single" w:sz="4" w:space="0" w:color="auto"/>
            </w:tcBorders>
            <w:shd w:val="clear" w:color="auto" w:fill="FFFFFF"/>
            <w:vAlign w:val="center"/>
          </w:tcPr>
          <w:p w14:paraId="792C42E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r>
      <w:tr w:rsidR="00E5362F" w:rsidRPr="00E5362F" w14:paraId="598F5727" w14:textId="77777777" w:rsidTr="001B12E7">
        <w:trPr>
          <w:trHeight w:val="20"/>
          <w:jc w:val="center"/>
        </w:trPr>
        <w:tc>
          <w:tcPr>
            <w:tcW w:w="2377" w:type="pct"/>
            <w:tcBorders>
              <w:top w:val="single" w:sz="4" w:space="0" w:color="auto"/>
              <w:left w:val="single" w:sz="4" w:space="0" w:color="auto"/>
            </w:tcBorders>
            <w:shd w:val="clear" w:color="auto" w:fill="FFFFFF"/>
            <w:vAlign w:val="center"/>
          </w:tcPr>
          <w:p w14:paraId="0BBE823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2623" w:type="pct"/>
            <w:tcBorders>
              <w:top w:val="single" w:sz="4" w:space="0" w:color="auto"/>
              <w:left w:val="single" w:sz="4" w:space="0" w:color="auto"/>
              <w:right w:val="single" w:sz="4" w:space="0" w:color="auto"/>
            </w:tcBorders>
            <w:shd w:val="clear" w:color="auto" w:fill="FFFFFF"/>
            <w:vAlign w:val="center"/>
          </w:tcPr>
          <w:p w14:paraId="2695BD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r>
      <w:tr w:rsidR="00E5362F" w:rsidRPr="00E5362F" w14:paraId="2496033D" w14:textId="77777777" w:rsidTr="001B12E7">
        <w:trPr>
          <w:trHeight w:val="20"/>
          <w:jc w:val="center"/>
        </w:trPr>
        <w:tc>
          <w:tcPr>
            <w:tcW w:w="2377" w:type="pct"/>
            <w:tcBorders>
              <w:top w:val="single" w:sz="4" w:space="0" w:color="auto"/>
              <w:left w:val="single" w:sz="4" w:space="0" w:color="auto"/>
              <w:bottom w:val="single" w:sz="4" w:space="0" w:color="auto"/>
            </w:tcBorders>
            <w:shd w:val="clear" w:color="auto" w:fill="FFFFFF"/>
            <w:vAlign w:val="center"/>
          </w:tcPr>
          <w:p w14:paraId="6B0F6B5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tc>
        <w:tc>
          <w:tcPr>
            <w:tcW w:w="2623" w:type="pct"/>
            <w:tcBorders>
              <w:top w:val="single" w:sz="4" w:space="0" w:color="auto"/>
              <w:left w:val="single" w:sz="4" w:space="0" w:color="auto"/>
              <w:bottom w:val="single" w:sz="4" w:space="0" w:color="auto"/>
              <w:right w:val="single" w:sz="4" w:space="0" w:color="auto"/>
            </w:tcBorders>
            <w:shd w:val="clear" w:color="auto" w:fill="FFFFFF"/>
            <w:vAlign w:val="center"/>
          </w:tcPr>
          <w:p w14:paraId="4996430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1,05</w:t>
            </w:r>
          </w:p>
        </w:tc>
      </w:tr>
      <w:tr w:rsidR="00E5362F" w:rsidRPr="00E5362F" w14:paraId="1D83E12B" w14:textId="77777777" w:rsidTr="001B12E7">
        <w:trPr>
          <w:trHeight w:val="20"/>
          <w:jc w:val="center"/>
        </w:trPr>
        <w:tc>
          <w:tcPr>
            <w:tcW w:w="2377" w:type="pct"/>
            <w:tcBorders>
              <w:top w:val="single" w:sz="4" w:space="0" w:color="auto"/>
              <w:left w:val="single" w:sz="4" w:space="0" w:color="auto"/>
              <w:bottom w:val="single" w:sz="4" w:space="0" w:color="auto"/>
            </w:tcBorders>
            <w:shd w:val="clear" w:color="auto" w:fill="FFFFFF"/>
          </w:tcPr>
          <w:p w14:paraId="2A070EA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 và lớn hơn</w:t>
            </w:r>
          </w:p>
        </w:tc>
        <w:tc>
          <w:tcPr>
            <w:tcW w:w="2623" w:type="pct"/>
            <w:tcBorders>
              <w:top w:val="single" w:sz="4" w:space="0" w:color="auto"/>
              <w:left w:val="single" w:sz="4" w:space="0" w:color="auto"/>
              <w:bottom w:val="single" w:sz="4" w:space="0" w:color="auto"/>
              <w:right w:val="single" w:sz="4" w:space="0" w:color="auto"/>
            </w:tcBorders>
            <w:shd w:val="clear" w:color="auto" w:fill="FFFFFF"/>
          </w:tcPr>
          <w:p w14:paraId="6BC91D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bl>
    <w:p w14:paraId="6762035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Các giá trị trung gian tính nội suy.</w:t>
      </w:r>
    </w:p>
    <w:p w14:paraId="3627F15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76" w:name="bookmark478"/>
      <w:bookmarkEnd w:id="476"/>
      <w:r w:rsidRPr="00E5362F">
        <w:rPr>
          <w:rFonts w:ascii="Arial" w:eastAsia="Courier New" w:hAnsi="Arial" w:cs="Arial"/>
          <w:b/>
          <w:bCs/>
          <w:color w:val="000000" w:themeColor="text1"/>
          <w:kern w:val="0"/>
          <w:sz w:val="20"/>
          <w:szCs w:val="20"/>
          <w:lang w:val="vi-VN" w:eastAsia="vi-VN" w:bidi="vi-VN"/>
          <w14:ligatures w14:val="none"/>
        </w:rPr>
        <w:t>2.3.2.9.3</w:t>
      </w:r>
      <w:r w:rsidRPr="00E5362F">
        <w:rPr>
          <w:rFonts w:ascii="Arial" w:eastAsia="Courier New" w:hAnsi="Arial" w:cs="Arial"/>
          <w:color w:val="000000" w:themeColor="text1"/>
          <w:kern w:val="0"/>
          <w:sz w:val="20"/>
          <w:szCs w:val="20"/>
          <w:lang w:val="vi-VN" w:eastAsia="vi-VN" w:bidi="vi-VN"/>
          <w14:ligatures w14:val="none"/>
        </w:rPr>
        <w:t xml:space="preserve"> Giá trị tính toán của tải trọng gió lên dây dẫn, dây chống sét</w:t>
      </w:r>
    </w:p>
    <w:p w14:paraId="35622EF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độ tin cậy của tải trọng gió lấy bằng 1,2 đối với công trình có thời gian sử dụng dự kiến là 50 năm. Khi thời gian sử dụng dự kiến khác đi thì giá trị tính toán của tải trọng gió phải thay đổi bằng cách nhân với hệ số trong bảng sau:</w:t>
      </w:r>
    </w:p>
    <w:tbl>
      <w:tblPr>
        <w:tblOverlap w:val="never"/>
        <w:tblW w:w="5000" w:type="pct"/>
        <w:jc w:val="center"/>
        <w:tblCellMar>
          <w:left w:w="10" w:type="dxa"/>
          <w:right w:w="10" w:type="dxa"/>
        </w:tblCellMar>
        <w:tblLook w:val="04A0" w:firstRow="1" w:lastRow="0" w:firstColumn="1" w:lastColumn="0" w:noHBand="0" w:noVBand="1"/>
      </w:tblPr>
      <w:tblGrid>
        <w:gridCol w:w="3977"/>
        <w:gridCol w:w="814"/>
        <w:gridCol w:w="916"/>
        <w:gridCol w:w="785"/>
        <w:gridCol w:w="916"/>
        <w:gridCol w:w="828"/>
        <w:gridCol w:w="783"/>
      </w:tblGrid>
      <w:tr w:rsidR="00E5362F" w:rsidRPr="00E5362F" w14:paraId="484D20F8" w14:textId="77777777" w:rsidTr="001B12E7">
        <w:trPr>
          <w:trHeight w:val="20"/>
          <w:jc w:val="center"/>
        </w:trPr>
        <w:tc>
          <w:tcPr>
            <w:tcW w:w="2205" w:type="pct"/>
            <w:tcBorders>
              <w:top w:val="single" w:sz="4" w:space="0" w:color="auto"/>
              <w:left w:val="single" w:sz="4" w:space="0" w:color="auto"/>
            </w:tcBorders>
            <w:shd w:val="clear" w:color="auto" w:fill="FFFFFF"/>
            <w:vAlign w:val="center"/>
          </w:tcPr>
          <w:p w14:paraId="12B0481F" w14:textId="77777777" w:rsidR="00E5362F" w:rsidRPr="00E5362F" w:rsidRDefault="00E5362F" w:rsidP="00E5362F">
            <w:pPr>
              <w:adjustRightInd w:val="0"/>
              <w:snapToGrid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Thời gian sử dụng dự kiến, năm</w:t>
            </w:r>
          </w:p>
        </w:tc>
        <w:tc>
          <w:tcPr>
            <w:tcW w:w="451" w:type="pct"/>
            <w:tcBorders>
              <w:top w:val="single" w:sz="4" w:space="0" w:color="auto"/>
              <w:left w:val="single" w:sz="4" w:space="0" w:color="auto"/>
            </w:tcBorders>
            <w:shd w:val="clear" w:color="auto" w:fill="FFFFFF"/>
            <w:vAlign w:val="center"/>
          </w:tcPr>
          <w:p w14:paraId="0FCB7BF2"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c>
          <w:tcPr>
            <w:tcW w:w="508" w:type="pct"/>
            <w:tcBorders>
              <w:top w:val="single" w:sz="4" w:space="0" w:color="auto"/>
              <w:left w:val="single" w:sz="4" w:space="0" w:color="auto"/>
            </w:tcBorders>
            <w:shd w:val="clear" w:color="auto" w:fill="FFFFFF"/>
            <w:vAlign w:val="center"/>
          </w:tcPr>
          <w:p w14:paraId="0C5EAC9D"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c>
          <w:tcPr>
            <w:tcW w:w="435" w:type="pct"/>
            <w:tcBorders>
              <w:top w:val="single" w:sz="4" w:space="0" w:color="auto"/>
              <w:left w:val="single" w:sz="4" w:space="0" w:color="auto"/>
            </w:tcBorders>
            <w:shd w:val="clear" w:color="auto" w:fill="FFFFFF"/>
            <w:vAlign w:val="center"/>
          </w:tcPr>
          <w:p w14:paraId="2710B145"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508" w:type="pct"/>
            <w:tcBorders>
              <w:top w:val="single" w:sz="4" w:space="0" w:color="auto"/>
              <w:left w:val="single" w:sz="4" w:space="0" w:color="auto"/>
            </w:tcBorders>
            <w:shd w:val="clear" w:color="auto" w:fill="FFFFFF"/>
            <w:vAlign w:val="center"/>
          </w:tcPr>
          <w:p w14:paraId="466D5A50"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459" w:type="pct"/>
            <w:tcBorders>
              <w:top w:val="single" w:sz="4" w:space="0" w:color="auto"/>
              <w:left w:val="single" w:sz="4" w:space="0" w:color="auto"/>
            </w:tcBorders>
            <w:shd w:val="clear" w:color="auto" w:fill="FFFFFF"/>
            <w:vAlign w:val="center"/>
          </w:tcPr>
          <w:p w14:paraId="6C2E9C61"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34" w:type="pct"/>
            <w:tcBorders>
              <w:top w:val="single" w:sz="4" w:space="0" w:color="auto"/>
              <w:left w:val="single" w:sz="4" w:space="0" w:color="auto"/>
              <w:right w:val="single" w:sz="4" w:space="0" w:color="auto"/>
            </w:tcBorders>
            <w:shd w:val="clear" w:color="auto" w:fill="FFFFFF"/>
            <w:vAlign w:val="center"/>
          </w:tcPr>
          <w:p w14:paraId="533235F7"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r>
      <w:tr w:rsidR="00E5362F" w:rsidRPr="00E5362F" w14:paraId="560137FA" w14:textId="77777777" w:rsidTr="001B12E7">
        <w:trPr>
          <w:trHeight w:val="20"/>
          <w:jc w:val="center"/>
        </w:trPr>
        <w:tc>
          <w:tcPr>
            <w:tcW w:w="2205" w:type="pct"/>
            <w:tcBorders>
              <w:top w:val="single" w:sz="4" w:space="0" w:color="auto"/>
              <w:left w:val="single" w:sz="4" w:space="0" w:color="auto"/>
              <w:bottom w:val="single" w:sz="4" w:space="0" w:color="auto"/>
            </w:tcBorders>
            <w:shd w:val="clear" w:color="auto" w:fill="FFFFFF"/>
            <w:vAlign w:val="center"/>
          </w:tcPr>
          <w:p w14:paraId="51F69492" w14:textId="77777777" w:rsidR="00E5362F" w:rsidRPr="00E5362F" w:rsidRDefault="00E5362F" w:rsidP="00E5362F">
            <w:pPr>
              <w:adjustRightInd w:val="0"/>
              <w:snapToGrid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điều chỉnh tải trọng gió</w:t>
            </w:r>
          </w:p>
        </w:tc>
        <w:tc>
          <w:tcPr>
            <w:tcW w:w="451" w:type="pct"/>
            <w:tcBorders>
              <w:top w:val="single" w:sz="4" w:space="0" w:color="auto"/>
              <w:left w:val="single" w:sz="4" w:space="0" w:color="auto"/>
              <w:bottom w:val="single" w:sz="4" w:space="0" w:color="auto"/>
            </w:tcBorders>
            <w:shd w:val="clear" w:color="auto" w:fill="FFFFFF"/>
            <w:vAlign w:val="center"/>
          </w:tcPr>
          <w:p w14:paraId="7BAE9401"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0,61</w:t>
            </w:r>
          </w:p>
        </w:tc>
        <w:tc>
          <w:tcPr>
            <w:tcW w:w="508" w:type="pct"/>
            <w:tcBorders>
              <w:top w:val="single" w:sz="4" w:space="0" w:color="auto"/>
              <w:left w:val="single" w:sz="4" w:space="0" w:color="auto"/>
              <w:bottom w:val="single" w:sz="4" w:space="0" w:color="auto"/>
            </w:tcBorders>
            <w:shd w:val="clear" w:color="auto" w:fill="FFFFFF"/>
            <w:vAlign w:val="center"/>
          </w:tcPr>
          <w:p w14:paraId="7370EAF0"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0,72</w:t>
            </w:r>
          </w:p>
        </w:tc>
        <w:tc>
          <w:tcPr>
            <w:tcW w:w="435" w:type="pct"/>
            <w:tcBorders>
              <w:top w:val="single" w:sz="4" w:space="0" w:color="auto"/>
              <w:left w:val="single" w:sz="4" w:space="0" w:color="auto"/>
              <w:bottom w:val="single" w:sz="4" w:space="0" w:color="auto"/>
            </w:tcBorders>
            <w:shd w:val="clear" w:color="auto" w:fill="FFFFFF"/>
            <w:vAlign w:val="center"/>
          </w:tcPr>
          <w:p w14:paraId="4DF1EDB3"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0,83</w:t>
            </w:r>
          </w:p>
        </w:tc>
        <w:tc>
          <w:tcPr>
            <w:tcW w:w="508" w:type="pct"/>
            <w:tcBorders>
              <w:top w:val="single" w:sz="4" w:space="0" w:color="auto"/>
              <w:left w:val="single" w:sz="4" w:space="0" w:color="auto"/>
              <w:bottom w:val="single" w:sz="4" w:space="0" w:color="auto"/>
            </w:tcBorders>
            <w:shd w:val="clear" w:color="auto" w:fill="FFFFFF"/>
            <w:vAlign w:val="center"/>
          </w:tcPr>
          <w:p w14:paraId="5538D740"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0,91</w:t>
            </w:r>
          </w:p>
        </w:tc>
        <w:tc>
          <w:tcPr>
            <w:tcW w:w="459" w:type="pct"/>
            <w:tcBorders>
              <w:top w:val="single" w:sz="4" w:space="0" w:color="auto"/>
              <w:left w:val="single" w:sz="4" w:space="0" w:color="auto"/>
              <w:bottom w:val="single" w:sz="4" w:space="0" w:color="auto"/>
            </w:tcBorders>
            <w:shd w:val="clear" w:color="auto" w:fill="FFFFFF"/>
            <w:vAlign w:val="center"/>
          </w:tcPr>
          <w:p w14:paraId="00A68952"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0,96</w:t>
            </w:r>
          </w:p>
        </w:tc>
        <w:tc>
          <w:tcPr>
            <w:tcW w:w="434" w:type="pct"/>
            <w:tcBorders>
              <w:top w:val="single" w:sz="4" w:space="0" w:color="auto"/>
              <w:left w:val="single" w:sz="4" w:space="0" w:color="auto"/>
              <w:bottom w:val="single" w:sz="4" w:space="0" w:color="auto"/>
              <w:right w:val="single" w:sz="4" w:space="0" w:color="auto"/>
            </w:tcBorders>
            <w:shd w:val="clear" w:color="auto" w:fill="FFFFFF"/>
            <w:vAlign w:val="center"/>
          </w:tcPr>
          <w:p w14:paraId="0FEEC4D1" w14:textId="77777777" w:rsidR="00E5362F" w:rsidRPr="00E5362F" w:rsidRDefault="00E5362F" w:rsidP="00E5362F">
            <w:pPr>
              <w:adjustRightInd w:val="0"/>
              <w:snapToGrid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w:t>
            </w:r>
          </w:p>
        </w:tc>
      </w:tr>
    </w:tbl>
    <w:p w14:paraId="07CD64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Thời gian sử dụng dự kiến áp dụng theo các giá trị cho trong bảng sau:</w:t>
      </w:r>
    </w:p>
    <w:p w14:paraId="6D840A01"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2.20: Thời gian sử dụng dự kiến</w:t>
      </w:r>
    </w:p>
    <w:tbl>
      <w:tblPr>
        <w:tblOverlap w:val="never"/>
        <w:tblW w:w="5000" w:type="pct"/>
        <w:jc w:val="center"/>
        <w:tblCellMar>
          <w:left w:w="10" w:type="dxa"/>
          <w:right w:w="10" w:type="dxa"/>
        </w:tblCellMar>
        <w:tblLook w:val="04A0" w:firstRow="1" w:lastRow="0" w:firstColumn="1" w:lastColumn="0" w:noHBand="0" w:noVBand="1"/>
      </w:tblPr>
      <w:tblGrid>
        <w:gridCol w:w="4197"/>
        <w:gridCol w:w="4822"/>
      </w:tblGrid>
      <w:tr w:rsidR="00E5362F" w:rsidRPr="00EE7DFB" w14:paraId="692AF153" w14:textId="77777777" w:rsidTr="001B12E7">
        <w:trPr>
          <w:trHeight w:val="20"/>
          <w:jc w:val="center"/>
        </w:trPr>
        <w:tc>
          <w:tcPr>
            <w:tcW w:w="2327" w:type="pct"/>
            <w:tcBorders>
              <w:top w:val="single" w:sz="4" w:space="0" w:color="auto"/>
              <w:left w:val="single" w:sz="4" w:space="0" w:color="auto"/>
            </w:tcBorders>
            <w:shd w:val="clear" w:color="auto" w:fill="FFFFFF"/>
          </w:tcPr>
          <w:p w14:paraId="7D80CCE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2673" w:type="pct"/>
            <w:tcBorders>
              <w:top w:val="single" w:sz="4" w:space="0" w:color="auto"/>
              <w:left w:val="single" w:sz="4" w:space="0" w:color="auto"/>
              <w:right w:val="single" w:sz="4" w:space="0" w:color="auto"/>
            </w:tcBorders>
            <w:shd w:val="clear" w:color="auto" w:fill="FFFFFF"/>
          </w:tcPr>
          <w:p w14:paraId="5141EC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Thời gian sử dụng dự kiến (năm)</w:t>
            </w:r>
          </w:p>
        </w:tc>
      </w:tr>
      <w:tr w:rsidR="00E5362F" w:rsidRPr="00E5362F" w14:paraId="35866F64" w14:textId="77777777" w:rsidTr="001B12E7">
        <w:trPr>
          <w:trHeight w:val="20"/>
          <w:jc w:val="center"/>
        </w:trPr>
        <w:tc>
          <w:tcPr>
            <w:tcW w:w="2327" w:type="pct"/>
            <w:tcBorders>
              <w:top w:val="single" w:sz="4" w:space="0" w:color="auto"/>
              <w:left w:val="single" w:sz="4" w:space="0" w:color="auto"/>
            </w:tcBorders>
            <w:shd w:val="clear" w:color="auto" w:fill="FFFFFF"/>
          </w:tcPr>
          <w:p w14:paraId="2F78E3F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35</w:t>
            </w:r>
          </w:p>
        </w:tc>
        <w:tc>
          <w:tcPr>
            <w:tcW w:w="2673" w:type="pct"/>
            <w:tcBorders>
              <w:top w:val="single" w:sz="4" w:space="0" w:color="auto"/>
              <w:left w:val="single" w:sz="4" w:space="0" w:color="auto"/>
              <w:right w:val="single" w:sz="4" w:space="0" w:color="auto"/>
            </w:tcBorders>
            <w:shd w:val="clear" w:color="auto" w:fill="FFFFFF"/>
          </w:tcPr>
          <w:p w14:paraId="4BCDE99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r>
      <w:tr w:rsidR="00E5362F" w:rsidRPr="00E5362F" w14:paraId="19DCBCF9" w14:textId="77777777" w:rsidTr="001B12E7">
        <w:trPr>
          <w:trHeight w:val="20"/>
          <w:jc w:val="center"/>
        </w:trPr>
        <w:tc>
          <w:tcPr>
            <w:tcW w:w="2327" w:type="pct"/>
            <w:tcBorders>
              <w:top w:val="single" w:sz="4" w:space="0" w:color="auto"/>
              <w:left w:val="single" w:sz="4" w:space="0" w:color="auto"/>
            </w:tcBorders>
            <w:shd w:val="clear" w:color="auto" w:fill="FFFFFF"/>
          </w:tcPr>
          <w:p w14:paraId="016C11A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673" w:type="pct"/>
            <w:tcBorders>
              <w:top w:val="single" w:sz="4" w:space="0" w:color="auto"/>
              <w:left w:val="single" w:sz="4" w:space="0" w:color="auto"/>
              <w:right w:val="single" w:sz="4" w:space="0" w:color="auto"/>
            </w:tcBorders>
            <w:shd w:val="clear" w:color="auto" w:fill="FFFFFF"/>
          </w:tcPr>
          <w:p w14:paraId="29ED90E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5362F" w14:paraId="54BE1372" w14:textId="77777777" w:rsidTr="001B12E7">
        <w:trPr>
          <w:trHeight w:val="20"/>
          <w:jc w:val="center"/>
        </w:trPr>
        <w:tc>
          <w:tcPr>
            <w:tcW w:w="2327" w:type="pct"/>
            <w:tcBorders>
              <w:top w:val="single" w:sz="4" w:space="0" w:color="auto"/>
              <w:left w:val="single" w:sz="4" w:space="0" w:color="auto"/>
            </w:tcBorders>
            <w:shd w:val="clear" w:color="auto" w:fill="FFFFFF"/>
          </w:tcPr>
          <w:p w14:paraId="444A4D4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673" w:type="pct"/>
            <w:tcBorders>
              <w:top w:val="single" w:sz="4" w:space="0" w:color="auto"/>
              <w:left w:val="single" w:sz="4" w:space="0" w:color="auto"/>
              <w:right w:val="single" w:sz="4" w:space="0" w:color="auto"/>
            </w:tcBorders>
            <w:shd w:val="clear" w:color="auto" w:fill="FFFFFF"/>
          </w:tcPr>
          <w:p w14:paraId="71834A1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40522DF9" w14:textId="77777777" w:rsidTr="001B12E7">
        <w:trPr>
          <w:trHeight w:val="20"/>
          <w:jc w:val="center"/>
        </w:trPr>
        <w:tc>
          <w:tcPr>
            <w:tcW w:w="2327" w:type="pct"/>
            <w:tcBorders>
              <w:top w:val="single" w:sz="4" w:space="0" w:color="auto"/>
              <w:left w:val="single" w:sz="4" w:space="0" w:color="auto"/>
              <w:bottom w:val="single" w:sz="4" w:space="0" w:color="auto"/>
            </w:tcBorders>
            <w:shd w:val="clear" w:color="auto" w:fill="FFFFFF"/>
          </w:tcPr>
          <w:p w14:paraId="1AFCD42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2673" w:type="pct"/>
            <w:tcBorders>
              <w:top w:val="single" w:sz="4" w:space="0" w:color="auto"/>
              <w:left w:val="single" w:sz="4" w:space="0" w:color="auto"/>
              <w:bottom w:val="single" w:sz="4" w:space="0" w:color="auto"/>
              <w:right w:val="single" w:sz="4" w:space="0" w:color="auto"/>
            </w:tcBorders>
            <w:shd w:val="clear" w:color="auto" w:fill="FFFFFF"/>
          </w:tcPr>
          <w:p w14:paraId="7063D0E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r>
    </w:tbl>
    <w:p w14:paraId="2BBA6D4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77" w:name="bookmark479"/>
      <w:bookmarkEnd w:id="477"/>
      <w:r w:rsidRPr="00E5362F">
        <w:rPr>
          <w:rFonts w:ascii="Arial" w:eastAsia="Courier New" w:hAnsi="Arial" w:cs="Arial"/>
          <w:b/>
          <w:bCs/>
          <w:color w:val="000000" w:themeColor="text1"/>
          <w:kern w:val="0"/>
          <w:sz w:val="20"/>
          <w:szCs w:val="20"/>
          <w:lang w:val="vi-VN" w:eastAsia="vi-VN" w:bidi="vi-VN"/>
          <w14:ligatures w14:val="none"/>
        </w:rPr>
        <w:t>2.3.2.9.4</w:t>
      </w:r>
      <w:r w:rsidRPr="00E5362F">
        <w:rPr>
          <w:rFonts w:ascii="Arial" w:eastAsia="Courier New" w:hAnsi="Arial" w:cs="Arial"/>
          <w:color w:val="000000" w:themeColor="text1"/>
          <w:kern w:val="0"/>
          <w:sz w:val="20"/>
          <w:szCs w:val="20"/>
          <w:lang w:val="vi-VN" w:eastAsia="vi-VN" w:bidi="vi-VN"/>
          <w14:ligatures w14:val="none"/>
        </w:rPr>
        <w:t xml:space="preserve"> Yêu cầu đặc biệt của áp lực gió tiêu chuẩn</w:t>
      </w:r>
    </w:p>
    <w:p w14:paraId="29FEB2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Áp lực gió tiêu chuẩn của các ĐDK có điện áp trên 1 kV đến 22 kV lên dây dẫn ở độ cao dưới 12 m được phép giảm 15 %, trừ trường hợp đã vận dụng hệ số che chắn để giảm áp lực gió trong các vùng khuất gió.</w:t>
      </w:r>
    </w:p>
    <w:p w14:paraId="2B0B23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78" w:name="bookmark480"/>
      <w:bookmarkEnd w:id="478"/>
      <w:r w:rsidRPr="00E5362F">
        <w:rPr>
          <w:rFonts w:ascii="Arial" w:eastAsia="Courier New" w:hAnsi="Arial" w:cs="Arial"/>
          <w:b/>
          <w:bCs/>
          <w:color w:val="000000" w:themeColor="text1"/>
          <w:kern w:val="0"/>
          <w:sz w:val="20"/>
          <w:szCs w:val="20"/>
          <w:lang w:val="vi-VN" w:eastAsia="vi-VN" w:bidi="vi-VN"/>
          <w14:ligatures w14:val="none"/>
        </w:rPr>
        <w:t xml:space="preserve">2.3.2.9.5 </w:t>
      </w:r>
      <w:r w:rsidRPr="00E5362F">
        <w:rPr>
          <w:rFonts w:ascii="Arial" w:eastAsia="Courier New" w:hAnsi="Arial" w:cs="Arial"/>
          <w:color w:val="000000" w:themeColor="text1"/>
          <w:kern w:val="0"/>
          <w:sz w:val="20"/>
          <w:szCs w:val="20"/>
          <w:lang w:val="vi-VN" w:eastAsia="vi-VN" w:bidi="vi-VN"/>
          <w14:ligatures w14:val="none"/>
        </w:rPr>
        <w:t>Chiều cao quy đổi của dây dẫn điện và dây chống sét</w:t>
      </w:r>
    </w:p>
    <w:p w14:paraId="6565107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79" w:name="bookmark481"/>
      <w:bookmarkEnd w:id="479"/>
      <w:r w:rsidRPr="00E5362F">
        <w:rPr>
          <w:rFonts w:ascii="Arial" w:eastAsia="Courier New" w:hAnsi="Arial" w:cs="Arial"/>
          <w:color w:val="000000" w:themeColor="text1"/>
          <w:kern w:val="0"/>
          <w:sz w:val="20"/>
          <w:szCs w:val="20"/>
          <w:lang w:val="vi-VN" w:eastAsia="vi-VN" w:bidi="vi-VN"/>
          <w14:ligatures w14:val="none"/>
        </w:rPr>
        <w:t>a) Dây dẫn ở khoảng cột bình thường</w:t>
      </w:r>
    </w:p>
    <w:p w14:paraId="7135BD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Áp lực gió tác động vào dây dẫn của ĐDK được xác định ở độ cao trọng tâm quy đổi của tất cả các dây. Độ cao trọng tâm quy đổi của dây dẫn xác định theo công thức:</w:t>
      </w:r>
    </w:p>
    <w:p w14:paraId="35AA7B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50B98834" wp14:editId="78AB114C">
            <wp:extent cx="1781175" cy="666750"/>
            <wp:effectExtent l="0" t="0" r="9525" b="0"/>
            <wp:docPr id="98690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05546" name=""/>
                    <pic:cNvPicPr/>
                  </pic:nvPicPr>
                  <pic:blipFill>
                    <a:blip r:embed="rId17"/>
                    <a:stretch>
                      <a:fillRect/>
                    </a:stretch>
                  </pic:blipFill>
                  <pic:spPr>
                    <a:xfrm>
                      <a:off x="0" y="0"/>
                      <a:ext cx="1781175" cy="666750"/>
                    </a:xfrm>
                    <a:prstGeom prst="rect">
                      <a:avLst/>
                    </a:prstGeom>
                  </pic:spPr>
                </pic:pic>
              </a:graphicData>
            </a:graphic>
          </wp:inline>
        </w:drawing>
      </w:r>
    </w:p>
    <w:p w14:paraId="685EED4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h</w:t>
      </w:r>
      <w:r w:rsidRPr="00E5362F">
        <w:rPr>
          <w:rFonts w:ascii="Arial" w:eastAsia="Courier New" w:hAnsi="Arial" w:cs="Arial"/>
          <w:i/>
          <w:iCs/>
          <w:color w:val="000000" w:themeColor="text1"/>
          <w:kern w:val="0"/>
          <w:sz w:val="20"/>
          <w:szCs w:val="20"/>
          <w:vertAlign w:val="subscript"/>
          <w:lang w:val="vi-VN" w:eastAsia="vi-VN" w:bidi="vi-VN"/>
          <w14:ligatures w14:val="none"/>
        </w:rPr>
        <w:t>qd</w:t>
      </w:r>
      <w:r w:rsidRPr="00E5362F">
        <w:rPr>
          <w:rFonts w:ascii="Arial" w:eastAsia="Courier New" w:hAnsi="Arial" w:cs="Arial"/>
          <w:color w:val="000000" w:themeColor="text1"/>
          <w:kern w:val="0"/>
          <w:sz w:val="20"/>
          <w:szCs w:val="20"/>
          <w:lang w:val="vi-VN" w:eastAsia="vi-VN" w:bidi="vi-VN"/>
          <w14:ligatures w14:val="none"/>
        </w:rPr>
        <w:t xml:space="preserve"> : Độ cao quy đổi về điểm trọng tâm của tất cả các dây dẫn (m)</w:t>
      </w:r>
    </w:p>
    <w:p w14:paraId="1CC0CF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h</w:t>
      </w:r>
      <w:r w:rsidRPr="00E5362F">
        <w:rPr>
          <w:rFonts w:ascii="Arial" w:eastAsia="Courier New" w:hAnsi="Arial" w:cs="Arial"/>
          <w:i/>
          <w:iCs/>
          <w:color w:val="000000" w:themeColor="text1"/>
          <w:kern w:val="0"/>
          <w:sz w:val="20"/>
          <w:szCs w:val="20"/>
          <w:vertAlign w:val="subscript"/>
          <w:lang w:val="vi-VN" w:eastAsia="vi-VN" w:bidi="vi-VN"/>
          <w14:ligatures w14:val="none"/>
        </w:rPr>
        <w:t>tb</w:t>
      </w:r>
      <w:r w:rsidRPr="00E5362F">
        <w:rPr>
          <w:rFonts w:ascii="Arial" w:eastAsia="Courier New" w:hAnsi="Arial" w:cs="Arial"/>
          <w:color w:val="000000" w:themeColor="text1"/>
          <w:kern w:val="0"/>
          <w:sz w:val="20"/>
          <w:szCs w:val="20"/>
          <w:lang w:val="vi-VN" w:eastAsia="vi-VN" w:bidi="vi-VN"/>
          <w14:ligatures w14:val="none"/>
        </w:rPr>
        <w:t xml:space="preserve"> : Độ cao trung bình mắc dây dẫn vào cách điện (m)</w:t>
      </w:r>
    </w:p>
    <w:p w14:paraId="2BDB8EA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f</w:t>
      </w:r>
      <w:r w:rsidRPr="00E5362F">
        <w:rPr>
          <w:rFonts w:ascii="Arial" w:eastAsia="Courier New" w:hAnsi="Arial" w:cs="Arial"/>
          <w:color w:val="000000" w:themeColor="text1"/>
          <w:kern w:val="0"/>
          <w:sz w:val="20"/>
          <w:szCs w:val="20"/>
          <w:lang w:val="vi-VN" w:eastAsia="vi-VN" w:bidi="vi-VN"/>
          <w14:ligatures w14:val="none"/>
        </w:rPr>
        <w:t xml:space="preserve"> : Độ võng lớn nhất của các dây dẫn (ở nhiệt độ cao nhất) (m)</w:t>
      </w:r>
    </w:p>
    <w:p w14:paraId="20FCBD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0" w:name="bookmark485"/>
      <w:bookmarkEnd w:id="480"/>
      <w:r w:rsidRPr="00E5362F">
        <w:rPr>
          <w:rFonts w:ascii="Arial" w:eastAsia="Courier New" w:hAnsi="Arial" w:cs="Arial"/>
          <w:color w:val="000000" w:themeColor="text1"/>
          <w:kern w:val="0"/>
          <w:sz w:val="20"/>
          <w:szCs w:val="20"/>
          <w:lang w:val="vi-VN" w:eastAsia="vi-VN" w:bidi="vi-VN"/>
          <w14:ligatures w14:val="none"/>
        </w:rPr>
        <w:t>b) Dây chống sét ở khoảng cột bình thường</w:t>
      </w:r>
    </w:p>
    <w:p w14:paraId="1AEC11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Áp lực gió tác động lên dây chống sét phải được xác định theo độ cao bố trí trọng tâm của các dây chống sét;</w:t>
      </w:r>
    </w:p>
    <w:p w14:paraId="6D5CCE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1" w:name="bookmark486"/>
      <w:bookmarkEnd w:id="481"/>
      <w:r w:rsidRPr="00E5362F">
        <w:rPr>
          <w:rFonts w:ascii="Arial" w:eastAsia="Courier New" w:hAnsi="Arial" w:cs="Arial"/>
          <w:color w:val="000000" w:themeColor="text1"/>
          <w:kern w:val="0"/>
          <w:sz w:val="20"/>
          <w:szCs w:val="20"/>
          <w:lang w:val="vi-VN" w:eastAsia="vi-VN" w:bidi="vi-VN"/>
          <w14:ligatures w14:val="none"/>
        </w:rPr>
        <w:t>c) Áp lực gió tác động lên các dây dẫn và dây chống sét ở khoảng vượt lớn phải được xác định theo các quy định bổ sung sau:</w:t>
      </w:r>
    </w:p>
    <w:p w14:paraId="1C59EAF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Trong trường hợp khoảng vượt chỉ có một khoảng cột, độ cao trọng tâm quy đổi của các dây dẫn điện và dây chống sét được tính theo công thức sau:</w:t>
      </w:r>
    </w:p>
    <w:p w14:paraId="409703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55C38BB7" wp14:editId="49D3D61A">
            <wp:extent cx="1604513" cy="574139"/>
            <wp:effectExtent l="0" t="0" r="0" b="0"/>
            <wp:docPr id="1037974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974540" name=""/>
                    <pic:cNvPicPr/>
                  </pic:nvPicPr>
                  <pic:blipFill>
                    <a:blip r:embed="rId18"/>
                    <a:stretch>
                      <a:fillRect/>
                    </a:stretch>
                  </pic:blipFill>
                  <pic:spPr>
                    <a:xfrm>
                      <a:off x="0" y="0"/>
                      <a:ext cx="1608597" cy="575600"/>
                    </a:xfrm>
                    <a:prstGeom prst="rect">
                      <a:avLst/>
                    </a:prstGeom>
                  </pic:spPr>
                </pic:pic>
              </a:graphicData>
            </a:graphic>
          </wp:inline>
        </w:drawing>
      </w:r>
    </w:p>
    <w:p w14:paraId="7C5FF2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h</w:t>
      </w:r>
      <w:r w:rsidRPr="00E5362F">
        <w:rPr>
          <w:rFonts w:ascii="Arial" w:eastAsia="Courier New" w:hAnsi="Arial" w:cs="Arial"/>
          <w:i/>
          <w:iCs/>
          <w:color w:val="000000" w:themeColor="text1"/>
          <w:kern w:val="0"/>
          <w:sz w:val="20"/>
          <w:szCs w:val="20"/>
          <w:vertAlign w:val="subscript"/>
          <w:lang w:val="vi-VN" w:eastAsia="vi-VN" w:bidi="vi-VN"/>
          <w14:ligatures w14:val="none"/>
        </w:rPr>
        <w:t>qd</w:t>
      </w:r>
      <w:r w:rsidRPr="00E5362F">
        <w:rPr>
          <w:rFonts w:ascii="Arial" w:eastAsia="Courier New" w:hAnsi="Arial" w:cs="Arial"/>
          <w:color w:val="000000" w:themeColor="text1"/>
          <w:kern w:val="0"/>
          <w:sz w:val="20"/>
          <w:szCs w:val="20"/>
          <w:lang w:val="vi-VN" w:eastAsia="vi-VN" w:bidi="vi-VN"/>
          <w14:ligatures w14:val="none"/>
        </w:rPr>
        <w:t xml:space="preserve"> : Độ cao quy đổi về điểm trọng lực của các dây dẫn điện và dây chống sét ở khoảng vượt (m)</w:t>
      </w:r>
    </w:p>
    <w:p w14:paraId="07DAF6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h</w:t>
      </w:r>
      <w:r w:rsidRPr="00E5362F">
        <w:rPr>
          <w:rFonts w:ascii="Arial" w:eastAsia="Courier New" w:hAnsi="Arial" w:cs="Arial"/>
          <w:i/>
          <w:iCs/>
          <w:color w:val="000000" w:themeColor="text1"/>
          <w:kern w:val="0"/>
          <w:sz w:val="20"/>
          <w:szCs w:val="20"/>
          <w:vertAlign w:val="subscript"/>
          <w:lang w:val="vi-VN" w:eastAsia="vi-VN" w:bidi="vi-VN"/>
          <w14:ligatures w14:val="none"/>
        </w:rPr>
        <w:t>1</w:t>
      </w:r>
      <w:r w:rsidRPr="00E5362F">
        <w:rPr>
          <w:rFonts w:ascii="Arial" w:eastAsia="Courier New" w:hAnsi="Arial" w:cs="Arial"/>
          <w:i/>
          <w:iCs/>
          <w:color w:val="000000" w:themeColor="text1"/>
          <w:kern w:val="0"/>
          <w:sz w:val="20"/>
          <w:szCs w:val="20"/>
          <w:lang w:val="vi-VN" w:eastAsia="vi-VN" w:bidi="vi-VN"/>
          <w14:ligatures w14:val="none"/>
        </w:rPr>
        <w:t>, h</w:t>
      </w:r>
      <w:r w:rsidRPr="00E5362F">
        <w:rPr>
          <w:rFonts w:ascii="Arial" w:eastAsia="Courier New" w:hAnsi="Arial" w:cs="Arial"/>
          <w:i/>
          <w:iCs/>
          <w:color w:val="000000" w:themeColor="text1"/>
          <w:kern w:val="0"/>
          <w:sz w:val="20"/>
          <w:szCs w:val="20"/>
          <w:vertAlign w:val="sub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 Độ cao từ điểm mắc dây dẫn điện hoặc dây chống sét tính từ mặt đất hoặc mặt nước bình thường của sông, vịnh, vv. (m)</w:t>
      </w:r>
    </w:p>
    <w:p w14:paraId="7622F4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f</w:t>
      </w:r>
      <w:r w:rsidRPr="00E5362F">
        <w:rPr>
          <w:rFonts w:ascii="Arial" w:eastAsia="Courier New" w:hAnsi="Arial" w:cs="Arial"/>
          <w:color w:val="000000" w:themeColor="text1"/>
          <w:kern w:val="0"/>
          <w:sz w:val="20"/>
          <w:szCs w:val="20"/>
          <w:lang w:val="vi-VN" w:eastAsia="vi-VN" w:bidi="vi-VN"/>
          <w14:ligatures w14:val="none"/>
        </w:rPr>
        <w:t xml:space="preserve"> : Độ võng lớn nhất của các dây dẫn (ở nhiệt độ cao nhất) (m)</w:t>
      </w:r>
    </w:p>
    <w:p w14:paraId="361D63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2" w:name="bookmark493"/>
      <w:bookmarkEnd w:id="482"/>
      <w:r w:rsidRPr="00E5362F">
        <w:rPr>
          <w:rFonts w:ascii="Arial" w:eastAsia="Courier New" w:hAnsi="Arial" w:cs="Arial"/>
          <w:color w:val="000000" w:themeColor="text1"/>
          <w:kern w:val="0"/>
          <w:sz w:val="20"/>
          <w:szCs w:val="20"/>
          <w:lang w:val="vi-VN" w:eastAsia="vi-VN" w:bidi="vi-VN"/>
          <w14:ligatures w14:val="none"/>
        </w:rPr>
        <w:lastRenderedPageBreak/>
        <w:t>- Trong trường hợp khoảng vượt bao gồm nhiều khoảng cột, độ cao trọng tâm quy đổi của dây dẫn hoặc dây chống sét phải tính chung cho cả khoảng vượt (giới hạn bằng 2 cột néo hãm), theo công thức:</w:t>
      </w:r>
    </w:p>
    <w:p w14:paraId="2072AA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5EC98F7E" wp14:editId="7592ABC3">
            <wp:extent cx="2380890" cy="606743"/>
            <wp:effectExtent l="0" t="0" r="635" b="3175"/>
            <wp:docPr id="1482433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33617" name=""/>
                    <pic:cNvPicPr/>
                  </pic:nvPicPr>
                  <pic:blipFill>
                    <a:blip r:embed="rId19"/>
                    <a:stretch>
                      <a:fillRect/>
                    </a:stretch>
                  </pic:blipFill>
                  <pic:spPr>
                    <a:xfrm>
                      <a:off x="0" y="0"/>
                      <a:ext cx="2384029" cy="607543"/>
                    </a:xfrm>
                    <a:prstGeom prst="rect">
                      <a:avLst/>
                    </a:prstGeom>
                  </pic:spPr>
                </pic:pic>
              </a:graphicData>
            </a:graphic>
          </wp:inline>
        </w:drawing>
      </w:r>
    </w:p>
    <w:p w14:paraId="6A0247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h</w:t>
      </w:r>
      <w:r w:rsidRPr="00E5362F">
        <w:rPr>
          <w:rFonts w:ascii="Arial" w:eastAsia="Courier New" w:hAnsi="Arial" w:cs="Arial"/>
          <w:i/>
          <w:iCs/>
          <w:color w:val="000000" w:themeColor="text1"/>
          <w:kern w:val="0"/>
          <w:sz w:val="20"/>
          <w:szCs w:val="20"/>
          <w:vertAlign w:val="subscript"/>
          <w:lang w:val="vi-VN" w:eastAsia="vi-VN" w:bidi="vi-VN"/>
          <w14:ligatures w14:val="none"/>
        </w:rPr>
        <w:t>qd</w:t>
      </w:r>
      <w:r w:rsidRPr="00E5362F">
        <w:rPr>
          <w:rFonts w:ascii="Arial" w:eastAsia="Courier New" w:hAnsi="Arial" w:cs="Arial"/>
          <w:i/>
          <w:iCs/>
          <w:color w:val="000000" w:themeColor="text1"/>
          <w:kern w:val="0"/>
          <w:sz w:val="20"/>
          <w:szCs w:val="20"/>
          <w:lang w:val="vi-VN" w:eastAsia="vi-VN" w:bidi="vi-VN"/>
          <w14:ligatures w14:val="none"/>
        </w:rPr>
        <w:t>, h</w:t>
      </w:r>
      <w:r w:rsidRPr="00E5362F">
        <w:rPr>
          <w:rFonts w:ascii="Arial" w:eastAsia="Courier New" w:hAnsi="Arial" w:cs="Arial"/>
          <w:i/>
          <w:iCs/>
          <w:color w:val="000000" w:themeColor="text1"/>
          <w:kern w:val="0"/>
          <w:sz w:val="20"/>
          <w:szCs w:val="20"/>
          <w:vertAlign w:val="subscript"/>
          <w:lang w:val="vi-VN" w:eastAsia="vi-VN" w:bidi="vi-VN"/>
          <w14:ligatures w14:val="none"/>
        </w:rPr>
        <w:t>qd2</w:t>
      </w:r>
      <w:r w:rsidRPr="00E5362F">
        <w:rPr>
          <w:rFonts w:ascii="Arial" w:eastAsia="Courier New" w:hAnsi="Arial" w:cs="Arial"/>
          <w:i/>
          <w:iCs/>
          <w:color w:val="000000" w:themeColor="text1"/>
          <w:kern w:val="0"/>
          <w:sz w:val="20"/>
          <w:szCs w:val="20"/>
          <w:lang w:val="vi-VN" w:eastAsia="vi-VN" w:bidi="vi-VN"/>
          <w14:ligatures w14:val="none"/>
        </w:rPr>
        <w:t>, ...h</w:t>
      </w:r>
      <w:r w:rsidRPr="00E5362F">
        <w:rPr>
          <w:rFonts w:ascii="Arial" w:eastAsia="Courier New" w:hAnsi="Arial" w:cs="Arial"/>
          <w:i/>
          <w:iCs/>
          <w:color w:val="000000" w:themeColor="text1"/>
          <w:kern w:val="0"/>
          <w:sz w:val="20"/>
          <w:szCs w:val="20"/>
          <w:vertAlign w:val="subscript"/>
          <w:lang w:val="vi-VN" w:eastAsia="vi-VN" w:bidi="vi-VN"/>
          <w14:ligatures w14:val="none"/>
        </w:rPr>
        <w:t>qdn</w:t>
      </w:r>
      <w:r w:rsidRPr="00E5362F">
        <w:rPr>
          <w:rFonts w:ascii="Arial" w:eastAsia="Courier New" w:hAnsi="Arial" w:cs="Arial"/>
          <w:color w:val="000000" w:themeColor="text1"/>
          <w:kern w:val="0"/>
          <w:sz w:val="20"/>
          <w:szCs w:val="20"/>
          <w:lang w:val="vi-VN" w:eastAsia="vi-VN" w:bidi="vi-VN"/>
          <w14:ligatures w14:val="none"/>
        </w:rPr>
        <w:t xml:space="preserve"> : Độ cao quy đổi về điểm trọng lực của các dây dẫn điện và dây chống sét ở từng khoảng vượt (m)</w:t>
      </w:r>
    </w:p>
    <w:p w14:paraId="746BF9C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l</w:t>
      </w:r>
      <w:r w:rsidRPr="00E5362F">
        <w:rPr>
          <w:rFonts w:ascii="Arial" w:eastAsia="Courier New" w:hAnsi="Arial" w:cs="Arial"/>
          <w:i/>
          <w:iCs/>
          <w:color w:val="000000" w:themeColor="text1"/>
          <w:kern w:val="0"/>
          <w:sz w:val="20"/>
          <w:szCs w:val="20"/>
          <w:vertAlign w:val="subscript"/>
          <w:lang w:val="vi-VN" w:eastAsia="vi-VN" w:bidi="vi-VN"/>
          <w14:ligatures w14:val="none"/>
        </w:rPr>
        <w:t>1</w:t>
      </w:r>
      <w:r w:rsidRPr="00E5362F">
        <w:rPr>
          <w:rFonts w:ascii="Arial" w:eastAsia="Courier New" w:hAnsi="Arial" w:cs="Arial"/>
          <w:i/>
          <w:iCs/>
          <w:color w:val="000000" w:themeColor="text1"/>
          <w:kern w:val="0"/>
          <w:sz w:val="20"/>
          <w:szCs w:val="20"/>
          <w:lang w:val="vi-VN" w:eastAsia="vi-VN" w:bidi="vi-VN"/>
          <w14:ligatures w14:val="none"/>
        </w:rPr>
        <w:t>, l</w:t>
      </w:r>
      <w:r w:rsidRPr="00E5362F">
        <w:rPr>
          <w:rFonts w:ascii="Arial" w:eastAsia="Courier New" w:hAnsi="Arial" w:cs="Arial"/>
          <w:i/>
          <w:iCs/>
          <w:color w:val="000000" w:themeColor="text1"/>
          <w:kern w:val="0"/>
          <w:sz w:val="20"/>
          <w:szCs w:val="20"/>
          <w:vertAlign w:val="subscript"/>
          <w:lang w:val="vi-VN" w:eastAsia="vi-VN" w:bidi="vi-VN"/>
          <w14:ligatures w14:val="none"/>
        </w:rPr>
        <w:t>2</w:t>
      </w:r>
      <w:r w:rsidRPr="00E5362F">
        <w:rPr>
          <w:rFonts w:ascii="Arial" w:eastAsia="Courier New" w:hAnsi="Arial" w:cs="Arial"/>
          <w:i/>
          <w:iCs/>
          <w:color w:val="000000" w:themeColor="text1"/>
          <w:kern w:val="0"/>
          <w:sz w:val="20"/>
          <w:szCs w:val="20"/>
          <w:lang w:val="vi-VN" w:eastAsia="vi-VN" w:bidi="vi-VN"/>
          <w14:ligatures w14:val="none"/>
        </w:rPr>
        <w:t>, ... l</w:t>
      </w:r>
      <w:r w:rsidRPr="00E5362F">
        <w:rPr>
          <w:rFonts w:ascii="Arial" w:eastAsia="Courier New" w:hAnsi="Arial" w:cs="Arial"/>
          <w:i/>
          <w:iCs/>
          <w:color w:val="000000" w:themeColor="text1"/>
          <w:kern w:val="0"/>
          <w:sz w:val="20"/>
          <w:szCs w:val="20"/>
          <w:vertAlign w:val="subscript"/>
          <w:lang w:val="vi-VN" w:eastAsia="vi-VN" w:bidi="vi-VN"/>
          <w14:ligatures w14:val="none"/>
        </w:rPr>
        <w:t>n</w:t>
      </w:r>
      <w:r w:rsidRPr="00E5362F">
        <w:rPr>
          <w:rFonts w:ascii="Arial" w:eastAsia="Courier New" w:hAnsi="Arial" w:cs="Arial"/>
          <w:color w:val="000000" w:themeColor="text1"/>
          <w:kern w:val="0"/>
          <w:sz w:val="20"/>
          <w:szCs w:val="20"/>
          <w:lang w:val="vi-VN" w:eastAsia="vi-VN" w:bidi="vi-VN"/>
          <w14:ligatures w14:val="none"/>
        </w:rPr>
        <w:t xml:space="preserve"> : Chiều dài từng khoảng vượt (m)</w:t>
      </w:r>
    </w:p>
    <w:p w14:paraId="6D59915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3" w:name="bookmark497"/>
      <w:bookmarkEnd w:id="483"/>
      <w:r w:rsidRPr="00E5362F">
        <w:rPr>
          <w:rFonts w:ascii="Arial" w:eastAsia="Courier New" w:hAnsi="Arial" w:cs="Arial"/>
          <w:b/>
          <w:bCs/>
          <w:color w:val="000000" w:themeColor="text1"/>
          <w:kern w:val="0"/>
          <w:sz w:val="20"/>
          <w:szCs w:val="20"/>
          <w:lang w:val="vi-VN" w:eastAsia="vi-VN" w:bidi="vi-VN"/>
          <w14:ligatures w14:val="none"/>
        </w:rPr>
        <w:t xml:space="preserve">2.3.2.9.6 </w:t>
      </w:r>
      <w:r w:rsidRPr="00E5362F">
        <w:rPr>
          <w:rFonts w:ascii="Arial" w:eastAsia="Courier New" w:hAnsi="Arial" w:cs="Arial"/>
          <w:color w:val="000000" w:themeColor="text1"/>
          <w:kern w:val="0"/>
          <w:sz w:val="20"/>
          <w:szCs w:val="20"/>
          <w:lang w:val="vi-VN" w:eastAsia="vi-VN" w:bidi="vi-VN"/>
          <w14:ligatures w14:val="none"/>
        </w:rPr>
        <w:t>Hướng gió tính toán</w:t>
      </w:r>
    </w:p>
    <w:p w14:paraId="2029BF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4" w:name="bookmark498"/>
      <w:bookmarkEnd w:id="484"/>
      <w:r w:rsidRPr="00E5362F">
        <w:rPr>
          <w:rFonts w:ascii="Arial" w:eastAsia="Courier New" w:hAnsi="Arial" w:cs="Arial"/>
          <w:color w:val="000000" w:themeColor="text1"/>
          <w:kern w:val="0"/>
          <w:sz w:val="20"/>
          <w:szCs w:val="20"/>
          <w:lang w:val="vi-VN" w:eastAsia="vi-VN" w:bidi="vi-VN"/>
          <w14:ligatures w14:val="none"/>
        </w:rPr>
        <w:t>- Gió tác động vào dây dẫn điện và dây chống sét phải lấy hướng góc 90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45</w:t>
      </w:r>
      <w:r w:rsidRPr="00E5362F">
        <w:rPr>
          <w:rFonts w:ascii="Arial" w:eastAsia="Courier New" w:hAnsi="Arial" w:cs="Arial"/>
          <w:color w:val="000000" w:themeColor="text1"/>
          <w:kern w:val="0"/>
          <w:sz w:val="20"/>
          <w:szCs w:val="20"/>
          <w:vertAlign w:val="superscript"/>
          <w:lang w:val="vi-VN" w:eastAsia="vi-VN" w:bidi="vi-VN"/>
          <w14:ligatures w14:val="none"/>
        </w:rPr>
        <w:t xml:space="preserve">o </w:t>
      </w:r>
      <w:r w:rsidRPr="00E5362F">
        <w:rPr>
          <w:rFonts w:ascii="Arial" w:eastAsia="Courier New" w:hAnsi="Arial" w:cs="Arial"/>
          <w:color w:val="000000" w:themeColor="text1"/>
          <w:kern w:val="0"/>
          <w:sz w:val="20"/>
          <w:szCs w:val="20"/>
          <w:lang w:val="vi-VN" w:eastAsia="vi-VN" w:bidi="vi-VN"/>
          <w14:ligatures w14:val="none"/>
        </w:rPr>
        <w:t>và 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 với tuyến đường dây;</w:t>
      </w:r>
    </w:p>
    <w:p w14:paraId="7C98E6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5" w:name="bookmark499"/>
      <w:bookmarkEnd w:id="485"/>
      <w:r w:rsidRPr="00E5362F">
        <w:rPr>
          <w:rFonts w:ascii="Arial" w:eastAsia="Courier New" w:hAnsi="Arial" w:cs="Arial"/>
          <w:color w:val="000000" w:themeColor="text1"/>
          <w:kern w:val="0"/>
          <w:sz w:val="20"/>
          <w:szCs w:val="20"/>
          <w:lang w:val="vi-VN" w:eastAsia="vi-VN" w:bidi="vi-VN"/>
          <w14:ligatures w14:val="none"/>
        </w:rPr>
        <w:t>- Gió tác động vào cột điện phải lấy hướng gió hợp với tuyến đường dây góc 90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 và 45</w:t>
      </w:r>
      <w:r w:rsidRPr="00E5362F">
        <w:rPr>
          <w:rFonts w:ascii="Arial" w:eastAsia="Courier New" w:hAnsi="Arial" w:cs="Arial"/>
          <w:color w:val="000000" w:themeColor="text1"/>
          <w:kern w:val="0"/>
          <w:sz w:val="20"/>
          <w:szCs w:val="20"/>
          <w:vertAlign w:val="superscript"/>
          <w:lang w:val="vi-VN" w:eastAsia="vi-VN" w:bidi="vi-VN"/>
          <w14:ligatures w14:val="none"/>
        </w:rPr>
        <w:t>o</w:t>
      </w:r>
    </w:p>
    <w:p w14:paraId="10CE1C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6" w:name="bookmark500"/>
      <w:bookmarkEnd w:id="486"/>
      <w:r w:rsidRPr="00E5362F">
        <w:rPr>
          <w:rFonts w:ascii="Arial" w:eastAsia="Courier New" w:hAnsi="Arial" w:cs="Arial"/>
          <w:b/>
          <w:bCs/>
          <w:color w:val="000000" w:themeColor="text1"/>
          <w:kern w:val="0"/>
          <w:sz w:val="20"/>
          <w:szCs w:val="20"/>
          <w:lang w:val="vi-VN" w:eastAsia="vi-VN" w:bidi="vi-VN"/>
          <w14:ligatures w14:val="none"/>
        </w:rPr>
        <w:t xml:space="preserve">2.3.2.9.7 </w:t>
      </w:r>
      <w:r w:rsidRPr="00E5362F">
        <w:rPr>
          <w:rFonts w:ascii="Arial" w:eastAsia="Courier New" w:hAnsi="Arial" w:cs="Arial"/>
          <w:color w:val="000000" w:themeColor="text1"/>
          <w:kern w:val="0"/>
          <w:sz w:val="20"/>
          <w:szCs w:val="20"/>
          <w:lang w:val="vi-VN" w:eastAsia="vi-VN" w:bidi="vi-VN"/>
          <w14:ligatures w14:val="none"/>
        </w:rPr>
        <w:t>Các chế độ thiết kế theo điều kiện khí hậu</w:t>
      </w:r>
    </w:p>
    <w:p w14:paraId="4E1606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Điều kiện khí hậu khi thiết kế ĐDK có điện áp trên 1 kV phải tuân thủ các nội dung trong bảng sau:</w:t>
      </w:r>
    </w:p>
    <w:p w14:paraId="3E001FF7"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2.21: Nhiệt độ không khí và áp lực gió khi thiết kế</w:t>
      </w:r>
    </w:p>
    <w:tbl>
      <w:tblPr>
        <w:tblOverlap w:val="never"/>
        <w:tblW w:w="5000" w:type="pct"/>
        <w:jc w:val="center"/>
        <w:tblCellMar>
          <w:left w:w="10" w:type="dxa"/>
          <w:right w:w="10" w:type="dxa"/>
        </w:tblCellMar>
        <w:tblLook w:val="04A0" w:firstRow="1" w:lastRow="0" w:firstColumn="1" w:lastColumn="0" w:noHBand="0" w:noVBand="1"/>
      </w:tblPr>
      <w:tblGrid>
        <w:gridCol w:w="1772"/>
        <w:gridCol w:w="3665"/>
        <w:gridCol w:w="3582"/>
      </w:tblGrid>
      <w:tr w:rsidR="00E5362F" w:rsidRPr="00E5362F" w14:paraId="7DFD20B2" w14:textId="77777777" w:rsidTr="001B12E7">
        <w:trPr>
          <w:trHeight w:val="20"/>
          <w:jc w:val="center"/>
        </w:trPr>
        <w:tc>
          <w:tcPr>
            <w:tcW w:w="982" w:type="pct"/>
            <w:tcBorders>
              <w:top w:val="single" w:sz="4" w:space="0" w:color="auto"/>
              <w:left w:val="single" w:sz="4" w:space="0" w:color="auto"/>
            </w:tcBorders>
            <w:shd w:val="clear" w:color="auto" w:fill="FFFFFF"/>
          </w:tcPr>
          <w:p w14:paraId="25D7275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Điều kiện</w:t>
            </w:r>
          </w:p>
        </w:tc>
        <w:tc>
          <w:tcPr>
            <w:tcW w:w="2032" w:type="pct"/>
            <w:tcBorders>
              <w:top w:val="single" w:sz="4" w:space="0" w:color="auto"/>
              <w:left w:val="single" w:sz="4" w:space="0" w:color="auto"/>
            </w:tcBorders>
            <w:shd w:val="clear" w:color="auto" w:fill="FFFFFF"/>
          </w:tcPr>
          <w:p w14:paraId="4A0C071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Nhiệt độ không khí</w:t>
            </w:r>
          </w:p>
        </w:tc>
        <w:tc>
          <w:tcPr>
            <w:tcW w:w="1986" w:type="pct"/>
            <w:tcBorders>
              <w:top w:val="single" w:sz="4" w:space="0" w:color="auto"/>
              <w:left w:val="single" w:sz="4" w:space="0" w:color="auto"/>
              <w:right w:val="single" w:sz="4" w:space="0" w:color="auto"/>
            </w:tcBorders>
            <w:shd w:val="clear" w:color="auto" w:fill="FFFFFF"/>
          </w:tcPr>
          <w:p w14:paraId="4A7823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Áp lực gió</w:t>
            </w:r>
          </w:p>
        </w:tc>
      </w:tr>
      <w:tr w:rsidR="00E5362F" w:rsidRPr="00E5362F" w14:paraId="546EFC39" w14:textId="77777777" w:rsidTr="001B12E7">
        <w:trPr>
          <w:trHeight w:val="20"/>
          <w:jc w:val="center"/>
        </w:trPr>
        <w:tc>
          <w:tcPr>
            <w:tcW w:w="982" w:type="pct"/>
            <w:vMerge w:val="restart"/>
            <w:tcBorders>
              <w:top w:val="single" w:sz="4" w:space="0" w:color="auto"/>
              <w:left w:val="single" w:sz="4" w:space="0" w:color="auto"/>
            </w:tcBorders>
            <w:shd w:val="clear" w:color="auto" w:fill="FFFFFF"/>
          </w:tcPr>
          <w:p w14:paraId="72DC5B1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Chế độ bình thường</w:t>
            </w:r>
          </w:p>
        </w:tc>
        <w:tc>
          <w:tcPr>
            <w:tcW w:w="2032" w:type="pct"/>
            <w:tcBorders>
              <w:top w:val="single" w:sz="4" w:space="0" w:color="auto"/>
              <w:left w:val="single" w:sz="4" w:space="0" w:color="auto"/>
            </w:tcBorders>
            <w:shd w:val="clear" w:color="auto" w:fill="FFFFFF"/>
          </w:tcPr>
          <w:p w14:paraId="0A9FD9D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Cao nhất T</w:t>
            </w:r>
            <w:r w:rsidRPr="00E5362F">
              <w:rPr>
                <w:rFonts w:ascii="Arial" w:eastAsia="Courier New" w:hAnsi="Arial" w:cs="Arial"/>
                <w:color w:val="000000" w:themeColor="text1"/>
                <w:kern w:val="0"/>
                <w:sz w:val="20"/>
                <w:szCs w:val="20"/>
                <w:vertAlign w:val="subscript"/>
                <w:lang w:val="vi-VN" w:eastAsia="vi-VN" w:bidi="vi-VN"/>
                <w14:ligatures w14:val="none"/>
              </w:rPr>
              <w:t>max</w:t>
            </w:r>
          </w:p>
        </w:tc>
        <w:tc>
          <w:tcPr>
            <w:tcW w:w="1986" w:type="pct"/>
            <w:tcBorders>
              <w:top w:val="single" w:sz="4" w:space="0" w:color="auto"/>
              <w:left w:val="single" w:sz="4" w:space="0" w:color="auto"/>
              <w:right w:val="single" w:sz="4" w:space="0" w:color="auto"/>
            </w:tcBorders>
            <w:shd w:val="clear" w:color="auto" w:fill="FFFFFF"/>
          </w:tcPr>
          <w:p w14:paraId="3174445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q=0</w:t>
            </w:r>
          </w:p>
        </w:tc>
      </w:tr>
      <w:tr w:rsidR="00E5362F" w:rsidRPr="00E5362F" w14:paraId="37D85811" w14:textId="77777777" w:rsidTr="001B12E7">
        <w:trPr>
          <w:trHeight w:val="20"/>
          <w:jc w:val="center"/>
        </w:trPr>
        <w:tc>
          <w:tcPr>
            <w:tcW w:w="982" w:type="pct"/>
            <w:vMerge/>
            <w:tcBorders>
              <w:left w:val="single" w:sz="4" w:space="0" w:color="auto"/>
            </w:tcBorders>
            <w:shd w:val="clear" w:color="auto" w:fill="FFFFFF"/>
          </w:tcPr>
          <w:p w14:paraId="40CEF42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032" w:type="pct"/>
            <w:tcBorders>
              <w:top w:val="single" w:sz="4" w:space="0" w:color="auto"/>
              <w:left w:val="single" w:sz="4" w:space="0" w:color="auto"/>
            </w:tcBorders>
            <w:shd w:val="clear" w:color="auto" w:fill="FFFFFF"/>
          </w:tcPr>
          <w:p w14:paraId="5E78F6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Thấp nhất T</w:t>
            </w:r>
            <w:r w:rsidRPr="00E5362F">
              <w:rPr>
                <w:rFonts w:ascii="Arial" w:eastAsia="Courier New" w:hAnsi="Arial" w:cs="Arial"/>
                <w:color w:val="000000" w:themeColor="text1"/>
                <w:kern w:val="0"/>
                <w:sz w:val="20"/>
                <w:szCs w:val="20"/>
                <w:vertAlign w:val="subscript"/>
                <w:lang w:val="vi-VN" w:eastAsia="vi-VN" w:bidi="vi-VN"/>
                <w14:ligatures w14:val="none"/>
              </w:rPr>
              <w:t>min</w:t>
            </w:r>
          </w:p>
        </w:tc>
        <w:tc>
          <w:tcPr>
            <w:tcW w:w="1986" w:type="pct"/>
            <w:tcBorders>
              <w:top w:val="single" w:sz="4" w:space="0" w:color="auto"/>
              <w:left w:val="single" w:sz="4" w:space="0" w:color="auto"/>
              <w:right w:val="single" w:sz="4" w:space="0" w:color="auto"/>
            </w:tcBorders>
            <w:shd w:val="clear" w:color="auto" w:fill="FFFFFF"/>
          </w:tcPr>
          <w:p w14:paraId="618EA18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q=0</w:t>
            </w:r>
          </w:p>
        </w:tc>
      </w:tr>
      <w:tr w:rsidR="00E5362F" w:rsidRPr="00E5362F" w14:paraId="4C15A034" w14:textId="77777777" w:rsidTr="001B12E7">
        <w:trPr>
          <w:trHeight w:val="20"/>
          <w:jc w:val="center"/>
        </w:trPr>
        <w:tc>
          <w:tcPr>
            <w:tcW w:w="982" w:type="pct"/>
            <w:vMerge/>
            <w:tcBorders>
              <w:left w:val="single" w:sz="4" w:space="0" w:color="auto"/>
            </w:tcBorders>
            <w:shd w:val="clear" w:color="auto" w:fill="FFFFFF"/>
          </w:tcPr>
          <w:p w14:paraId="01B766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032" w:type="pct"/>
            <w:tcBorders>
              <w:top w:val="single" w:sz="4" w:space="0" w:color="auto"/>
              <w:left w:val="single" w:sz="4" w:space="0" w:color="auto"/>
            </w:tcBorders>
            <w:shd w:val="clear" w:color="auto" w:fill="FFFFFF"/>
          </w:tcPr>
          <w:p w14:paraId="73EC021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Trung bình năm Ttb</w:t>
            </w:r>
          </w:p>
        </w:tc>
        <w:tc>
          <w:tcPr>
            <w:tcW w:w="1986" w:type="pct"/>
            <w:tcBorders>
              <w:top w:val="single" w:sz="4" w:space="0" w:color="auto"/>
              <w:left w:val="single" w:sz="4" w:space="0" w:color="auto"/>
              <w:right w:val="single" w:sz="4" w:space="0" w:color="auto"/>
            </w:tcBorders>
            <w:shd w:val="clear" w:color="auto" w:fill="FFFFFF"/>
          </w:tcPr>
          <w:p w14:paraId="401A4D5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q=0</w:t>
            </w:r>
          </w:p>
        </w:tc>
      </w:tr>
      <w:tr w:rsidR="00E5362F" w:rsidRPr="00E5362F" w14:paraId="2FFDA0F8" w14:textId="77777777" w:rsidTr="001B12E7">
        <w:trPr>
          <w:trHeight w:val="20"/>
          <w:jc w:val="center"/>
        </w:trPr>
        <w:tc>
          <w:tcPr>
            <w:tcW w:w="982" w:type="pct"/>
            <w:vMerge/>
            <w:tcBorders>
              <w:left w:val="single" w:sz="4" w:space="0" w:color="auto"/>
            </w:tcBorders>
            <w:shd w:val="clear" w:color="auto" w:fill="FFFFFF"/>
          </w:tcPr>
          <w:p w14:paraId="74AFBB1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032" w:type="pct"/>
            <w:tcBorders>
              <w:top w:val="single" w:sz="4" w:space="0" w:color="auto"/>
              <w:left w:val="single" w:sz="4" w:space="0" w:color="auto"/>
            </w:tcBorders>
            <w:shd w:val="clear" w:color="auto" w:fill="FFFFFF"/>
          </w:tcPr>
          <w:p w14:paraId="14A83C4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25 </w:t>
            </w:r>
            <w:r w:rsidRPr="00E5362F">
              <w:rPr>
                <w:rFonts w:ascii="Arial" w:eastAsia="Courier New" w:hAnsi="Arial" w:cs="Arial"/>
                <w:color w:val="000000" w:themeColor="text1"/>
                <w:kern w:val="0"/>
                <w:sz w:val="20"/>
                <w:szCs w:val="20"/>
                <w:vertAlign w:val="superscript"/>
                <w:lang w:val="vi-VN" w:eastAsia="vi-VN" w:bidi="vi-VN"/>
                <w14:ligatures w14:val="none"/>
              </w:rPr>
              <w:t>0</w:t>
            </w:r>
            <w:r w:rsidRPr="00E5362F">
              <w:rPr>
                <w:rFonts w:ascii="Arial" w:eastAsia="Courier New" w:hAnsi="Arial" w:cs="Arial"/>
                <w:color w:val="000000" w:themeColor="text1"/>
                <w:kern w:val="0"/>
                <w:sz w:val="20"/>
                <w:szCs w:val="20"/>
                <w:lang w:val="vi-VN" w:eastAsia="vi-VN" w:bidi="vi-VN"/>
                <w14:ligatures w14:val="none"/>
              </w:rPr>
              <w:t>C</w:t>
            </w:r>
          </w:p>
        </w:tc>
        <w:tc>
          <w:tcPr>
            <w:tcW w:w="1986" w:type="pct"/>
            <w:tcBorders>
              <w:top w:val="single" w:sz="4" w:space="0" w:color="auto"/>
              <w:left w:val="single" w:sz="4" w:space="0" w:color="auto"/>
              <w:right w:val="single" w:sz="4" w:space="0" w:color="auto"/>
            </w:tcBorders>
            <w:shd w:val="clear" w:color="auto" w:fill="FFFFFF"/>
          </w:tcPr>
          <w:p w14:paraId="151DB6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 = W</w:t>
            </w:r>
            <w:r w:rsidRPr="00E5362F">
              <w:rPr>
                <w:rFonts w:ascii="Arial" w:eastAsia="Courier New" w:hAnsi="Arial" w:cs="Arial"/>
                <w:color w:val="000000" w:themeColor="text1"/>
                <w:kern w:val="0"/>
                <w:sz w:val="20"/>
                <w:szCs w:val="20"/>
                <w:vertAlign w:val="subscript"/>
                <w:lang w:val="vi-VN" w:eastAsia="vi-VN" w:bidi="vi-VN"/>
                <w14:ligatures w14:val="none"/>
              </w:rPr>
              <w:t>0</w:t>
            </w:r>
          </w:p>
        </w:tc>
      </w:tr>
      <w:tr w:rsidR="00E5362F" w:rsidRPr="00EE7DFB" w14:paraId="70112592" w14:textId="77777777" w:rsidTr="001B12E7">
        <w:trPr>
          <w:trHeight w:val="20"/>
          <w:jc w:val="center"/>
        </w:trPr>
        <w:tc>
          <w:tcPr>
            <w:tcW w:w="982" w:type="pct"/>
            <w:vMerge/>
            <w:tcBorders>
              <w:left w:val="single" w:sz="4" w:space="0" w:color="auto"/>
            </w:tcBorders>
            <w:shd w:val="clear" w:color="auto" w:fill="FFFFFF"/>
          </w:tcPr>
          <w:p w14:paraId="30150BA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032" w:type="pct"/>
            <w:tcBorders>
              <w:top w:val="single" w:sz="4" w:space="0" w:color="auto"/>
              <w:left w:val="single" w:sz="4" w:space="0" w:color="auto"/>
            </w:tcBorders>
            <w:shd w:val="clear" w:color="auto" w:fill="FFFFFF"/>
          </w:tcPr>
          <w:p w14:paraId="326D03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 (nếu có băng tuyết)</w:t>
            </w:r>
          </w:p>
        </w:tc>
        <w:tc>
          <w:tcPr>
            <w:tcW w:w="1986" w:type="pct"/>
            <w:tcBorders>
              <w:top w:val="single" w:sz="4" w:space="0" w:color="auto"/>
              <w:left w:val="single" w:sz="4" w:space="0" w:color="auto"/>
              <w:right w:val="single" w:sz="4" w:space="0" w:color="auto"/>
            </w:tcBorders>
            <w:shd w:val="clear" w:color="auto" w:fill="FFFFFF"/>
          </w:tcPr>
          <w:p w14:paraId="1B2831F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q=25 daN/m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(nếu có băng tuyết)</w:t>
            </w:r>
          </w:p>
        </w:tc>
      </w:tr>
      <w:tr w:rsidR="00E5362F" w:rsidRPr="00E5362F" w14:paraId="7EB26FD0" w14:textId="77777777" w:rsidTr="001B12E7">
        <w:trPr>
          <w:trHeight w:val="20"/>
          <w:jc w:val="center"/>
        </w:trPr>
        <w:tc>
          <w:tcPr>
            <w:tcW w:w="982" w:type="pct"/>
            <w:vMerge w:val="restart"/>
            <w:tcBorders>
              <w:top w:val="single" w:sz="4" w:space="0" w:color="auto"/>
              <w:left w:val="single" w:sz="4" w:space="0" w:color="auto"/>
            </w:tcBorders>
            <w:shd w:val="clear" w:color="auto" w:fill="FFFFFF"/>
          </w:tcPr>
          <w:p w14:paraId="5CDB3A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Chế độ sự cố</w:t>
            </w:r>
          </w:p>
        </w:tc>
        <w:tc>
          <w:tcPr>
            <w:tcW w:w="2032" w:type="pct"/>
            <w:tcBorders>
              <w:top w:val="single" w:sz="4" w:space="0" w:color="auto"/>
              <w:left w:val="single" w:sz="4" w:space="0" w:color="auto"/>
            </w:tcBorders>
            <w:shd w:val="clear" w:color="auto" w:fill="FFFFFF"/>
          </w:tcPr>
          <w:p w14:paraId="61570FA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Thấp nhất T</w:t>
            </w:r>
            <w:r w:rsidRPr="00E5362F">
              <w:rPr>
                <w:rFonts w:ascii="Arial" w:eastAsia="Courier New" w:hAnsi="Arial" w:cs="Arial"/>
                <w:color w:val="000000" w:themeColor="text1"/>
                <w:kern w:val="0"/>
                <w:sz w:val="20"/>
                <w:szCs w:val="20"/>
                <w:vertAlign w:val="subscript"/>
                <w:lang w:val="vi-VN" w:eastAsia="vi-VN" w:bidi="vi-VN"/>
                <w14:ligatures w14:val="none"/>
              </w:rPr>
              <w:t>min</w:t>
            </w:r>
          </w:p>
        </w:tc>
        <w:tc>
          <w:tcPr>
            <w:tcW w:w="1986" w:type="pct"/>
            <w:tcBorders>
              <w:top w:val="single" w:sz="4" w:space="0" w:color="auto"/>
              <w:left w:val="single" w:sz="4" w:space="0" w:color="auto"/>
              <w:right w:val="single" w:sz="4" w:space="0" w:color="auto"/>
            </w:tcBorders>
            <w:shd w:val="clear" w:color="auto" w:fill="FFFFFF"/>
          </w:tcPr>
          <w:p w14:paraId="6400686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q=0</w:t>
            </w:r>
          </w:p>
        </w:tc>
      </w:tr>
      <w:tr w:rsidR="00E5362F" w:rsidRPr="00E5362F" w14:paraId="5ACBA740" w14:textId="77777777" w:rsidTr="001B12E7">
        <w:trPr>
          <w:trHeight w:val="20"/>
          <w:jc w:val="center"/>
        </w:trPr>
        <w:tc>
          <w:tcPr>
            <w:tcW w:w="982" w:type="pct"/>
            <w:vMerge/>
            <w:tcBorders>
              <w:left w:val="single" w:sz="4" w:space="0" w:color="auto"/>
            </w:tcBorders>
            <w:shd w:val="clear" w:color="auto" w:fill="FFFFFF"/>
          </w:tcPr>
          <w:p w14:paraId="1E787F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032" w:type="pct"/>
            <w:tcBorders>
              <w:top w:val="single" w:sz="4" w:space="0" w:color="auto"/>
              <w:left w:val="single" w:sz="4" w:space="0" w:color="auto"/>
            </w:tcBorders>
            <w:shd w:val="clear" w:color="auto" w:fill="FFFFFF"/>
          </w:tcPr>
          <w:p w14:paraId="0FBDD5B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Trung bình năm T</w:t>
            </w:r>
            <w:r w:rsidRPr="00E5362F">
              <w:rPr>
                <w:rFonts w:ascii="Arial" w:eastAsia="Courier New" w:hAnsi="Arial" w:cs="Arial"/>
                <w:color w:val="000000" w:themeColor="text1"/>
                <w:kern w:val="0"/>
                <w:sz w:val="20"/>
                <w:szCs w:val="20"/>
                <w:vertAlign w:val="subscript"/>
                <w:lang w:val="vi-VN" w:eastAsia="vi-VN" w:bidi="vi-VN"/>
                <w14:ligatures w14:val="none"/>
              </w:rPr>
              <w:t>tb</w:t>
            </w:r>
          </w:p>
        </w:tc>
        <w:tc>
          <w:tcPr>
            <w:tcW w:w="1986" w:type="pct"/>
            <w:tcBorders>
              <w:top w:val="single" w:sz="4" w:space="0" w:color="auto"/>
              <w:left w:val="single" w:sz="4" w:space="0" w:color="auto"/>
              <w:right w:val="single" w:sz="4" w:space="0" w:color="auto"/>
            </w:tcBorders>
            <w:shd w:val="clear" w:color="auto" w:fill="FFFFFF"/>
          </w:tcPr>
          <w:p w14:paraId="00BC81C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q=0</w:t>
            </w:r>
          </w:p>
        </w:tc>
      </w:tr>
      <w:tr w:rsidR="00E5362F" w:rsidRPr="00E5362F" w14:paraId="5A936D10" w14:textId="77777777" w:rsidTr="001B12E7">
        <w:trPr>
          <w:trHeight w:val="20"/>
          <w:jc w:val="center"/>
        </w:trPr>
        <w:tc>
          <w:tcPr>
            <w:tcW w:w="982" w:type="pct"/>
            <w:vMerge/>
            <w:tcBorders>
              <w:left w:val="single" w:sz="4" w:space="0" w:color="auto"/>
              <w:bottom w:val="single" w:sz="4" w:space="0" w:color="auto"/>
            </w:tcBorders>
            <w:shd w:val="clear" w:color="auto" w:fill="FFFFFF"/>
          </w:tcPr>
          <w:p w14:paraId="51DC3B0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2032" w:type="pct"/>
            <w:tcBorders>
              <w:top w:val="single" w:sz="4" w:space="0" w:color="auto"/>
              <w:left w:val="single" w:sz="4" w:space="0" w:color="auto"/>
              <w:bottom w:val="single" w:sz="4" w:space="0" w:color="auto"/>
            </w:tcBorders>
            <w:shd w:val="clear" w:color="auto" w:fill="FFFFFF"/>
          </w:tcPr>
          <w:p w14:paraId="08D1A61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tc>
        <w:tc>
          <w:tcPr>
            <w:tcW w:w="1986" w:type="pct"/>
            <w:tcBorders>
              <w:top w:val="single" w:sz="4" w:space="0" w:color="auto"/>
              <w:left w:val="single" w:sz="4" w:space="0" w:color="auto"/>
              <w:bottom w:val="single" w:sz="4" w:space="0" w:color="auto"/>
              <w:right w:val="single" w:sz="4" w:space="0" w:color="auto"/>
            </w:tcBorders>
            <w:shd w:val="clear" w:color="auto" w:fill="FFFFFF"/>
          </w:tcPr>
          <w:p w14:paraId="6DDD36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 = W</w:t>
            </w:r>
            <w:r w:rsidRPr="00E5362F">
              <w:rPr>
                <w:rFonts w:ascii="Arial" w:eastAsia="Courier New" w:hAnsi="Arial" w:cs="Arial"/>
                <w:color w:val="000000" w:themeColor="text1"/>
                <w:kern w:val="0"/>
                <w:sz w:val="20"/>
                <w:szCs w:val="20"/>
                <w:vertAlign w:val="subscript"/>
                <w:lang w:val="vi-VN" w:eastAsia="vi-VN" w:bidi="vi-VN"/>
                <w14:ligatures w14:val="none"/>
              </w:rPr>
              <w:t>0</w:t>
            </w:r>
          </w:p>
        </w:tc>
      </w:tr>
    </w:tbl>
    <w:p w14:paraId="64CBE10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W0 là giá trị áp lực gió cơ sở theo phân vùng gió trên lãnh thổ Việt Nam lấy theo QCVN 02:2022/BXD.</w:t>
      </w:r>
    </w:p>
    <w:p w14:paraId="7C8541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87" w:name="bookmark501"/>
      <w:bookmarkEnd w:id="487"/>
      <w:r w:rsidRPr="00E5362F">
        <w:rPr>
          <w:rFonts w:ascii="Arial" w:eastAsia="Courier New" w:hAnsi="Arial" w:cs="Arial"/>
          <w:b/>
          <w:bCs/>
          <w:color w:val="000000" w:themeColor="text1"/>
          <w:kern w:val="0"/>
          <w:sz w:val="20"/>
          <w:szCs w:val="20"/>
          <w:lang w:val="vi-VN" w:eastAsia="vi-VN" w:bidi="vi-VN"/>
          <w14:ligatures w14:val="none"/>
        </w:rPr>
        <w:t xml:space="preserve">2.3.2.9.8 </w:t>
      </w:r>
      <w:r w:rsidRPr="00E5362F">
        <w:rPr>
          <w:rFonts w:ascii="Arial" w:eastAsia="Courier New" w:hAnsi="Arial" w:cs="Arial"/>
          <w:color w:val="000000" w:themeColor="text1"/>
          <w:kern w:val="0"/>
          <w:sz w:val="20"/>
          <w:szCs w:val="20"/>
          <w:lang w:val="vi-VN" w:eastAsia="vi-VN" w:bidi="vi-VN"/>
          <w14:ligatures w14:val="none"/>
        </w:rPr>
        <w:t>Điều kiện kiểm tra khoảng cách từ các phần mang điện đến các kết cấu cột</w:t>
      </w:r>
    </w:p>
    <w:p w14:paraId="1F3C46C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các phần mang điện của ĐDK có điện áp trên 1 kV đến các phần không mang điện của các kết cấu cột phải được kiểm tra bằng tính toán trong các điều kiện khí hậu cho trong bảng sau:</w:t>
      </w:r>
    </w:p>
    <w:p w14:paraId="667305A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2.22: Nhiệt độ không khí và áp lực gió khi kiểm tra khoảng cách</w:t>
      </w:r>
    </w:p>
    <w:tbl>
      <w:tblPr>
        <w:tblOverlap w:val="never"/>
        <w:tblW w:w="5000" w:type="pct"/>
        <w:jc w:val="center"/>
        <w:tblCellMar>
          <w:left w:w="10" w:type="dxa"/>
          <w:right w:w="10" w:type="dxa"/>
        </w:tblCellMar>
        <w:tblLook w:val="04A0" w:firstRow="1" w:lastRow="0" w:firstColumn="1" w:lastColumn="0" w:noHBand="0" w:noVBand="1"/>
      </w:tblPr>
      <w:tblGrid>
        <w:gridCol w:w="3423"/>
        <w:gridCol w:w="2623"/>
        <w:gridCol w:w="2973"/>
      </w:tblGrid>
      <w:tr w:rsidR="00E5362F" w:rsidRPr="00E5362F" w14:paraId="7680FADC" w14:textId="77777777" w:rsidTr="001B12E7">
        <w:trPr>
          <w:trHeight w:val="20"/>
          <w:jc w:val="center"/>
        </w:trPr>
        <w:tc>
          <w:tcPr>
            <w:tcW w:w="1898" w:type="pct"/>
            <w:tcBorders>
              <w:top w:val="single" w:sz="4" w:space="0" w:color="auto"/>
              <w:left w:val="single" w:sz="4" w:space="0" w:color="auto"/>
            </w:tcBorders>
            <w:shd w:val="clear" w:color="auto" w:fill="FFFFFF"/>
            <w:vAlign w:val="center"/>
          </w:tcPr>
          <w:p w14:paraId="65AC793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w:t>
            </w:r>
          </w:p>
        </w:tc>
        <w:tc>
          <w:tcPr>
            <w:tcW w:w="1454" w:type="pct"/>
            <w:tcBorders>
              <w:top w:val="single" w:sz="4" w:space="0" w:color="auto"/>
              <w:left w:val="single" w:sz="4" w:space="0" w:color="auto"/>
            </w:tcBorders>
            <w:shd w:val="clear" w:color="auto" w:fill="FFFFFF"/>
            <w:vAlign w:val="center"/>
          </w:tcPr>
          <w:p w14:paraId="24B3DB0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Nhiệt độ không khí</w:t>
            </w:r>
          </w:p>
        </w:tc>
        <w:tc>
          <w:tcPr>
            <w:tcW w:w="1648" w:type="pct"/>
            <w:tcBorders>
              <w:top w:val="single" w:sz="4" w:space="0" w:color="auto"/>
              <w:left w:val="single" w:sz="4" w:space="0" w:color="auto"/>
              <w:right w:val="single" w:sz="4" w:space="0" w:color="auto"/>
            </w:tcBorders>
            <w:shd w:val="clear" w:color="auto" w:fill="FFFFFF"/>
            <w:vAlign w:val="center"/>
          </w:tcPr>
          <w:p w14:paraId="22E6420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Áp lực gió</w:t>
            </w:r>
          </w:p>
        </w:tc>
      </w:tr>
      <w:tr w:rsidR="00E5362F" w:rsidRPr="00E5362F" w14:paraId="5BE591D1" w14:textId="77777777" w:rsidTr="001B12E7">
        <w:trPr>
          <w:trHeight w:val="20"/>
          <w:jc w:val="center"/>
        </w:trPr>
        <w:tc>
          <w:tcPr>
            <w:tcW w:w="1898" w:type="pct"/>
            <w:tcBorders>
              <w:top w:val="single" w:sz="4" w:space="0" w:color="auto"/>
              <w:left w:val="single" w:sz="4" w:space="0" w:color="auto"/>
            </w:tcBorders>
            <w:shd w:val="clear" w:color="auto" w:fill="FFFFFF"/>
            <w:vAlign w:val="center"/>
          </w:tcPr>
          <w:p w14:paraId="4D24B9B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làm việc</w:t>
            </w:r>
          </w:p>
        </w:tc>
        <w:tc>
          <w:tcPr>
            <w:tcW w:w="1454" w:type="pct"/>
            <w:tcBorders>
              <w:top w:val="single" w:sz="4" w:space="0" w:color="auto"/>
              <w:left w:val="single" w:sz="4" w:space="0" w:color="auto"/>
            </w:tcBorders>
            <w:shd w:val="clear" w:color="auto" w:fill="FFFFFF"/>
            <w:vAlign w:val="center"/>
          </w:tcPr>
          <w:p w14:paraId="14F57B9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tc>
        <w:tc>
          <w:tcPr>
            <w:tcW w:w="1648" w:type="pct"/>
            <w:tcBorders>
              <w:top w:val="single" w:sz="4" w:space="0" w:color="auto"/>
              <w:left w:val="single" w:sz="4" w:space="0" w:color="auto"/>
              <w:right w:val="single" w:sz="4" w:space="0" w:color="auto"/>
            </w:tcBorders>
            <w:shd w:val="clear" w:color="auto" w:fill="FFFFFF"/>
            <w:vAlign w:val="center"/>
          </w:tcPr>
          <w:p w14:paraId="289449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 = W</w:t>
            </w:r>
            <w:r w:rsidRPr="00E5362F">
              <w:rPr>
                <w:rFonts w:ascii="Arial" w:eastAsia="Courier New" w:hAnsi="Arial" w:cs="Arial"/>
                <w:color w:val="000000" w:themeColor="text1"/>
                <w:kern w:val="0"/>
                <w:sz w:val="20"/>
                <w:szCs w:val="20"/>
                <w:vertAlign w:val="subscript"/>
                <w:lang w:val="vi-VN" w:eastAsia="vi-VN" w:bidi="vi-VN"/>
                <w14:ligatures w14:val="none"/>
              </w:rPr>
              <w:t>0</w:t>
            </w:r>
          </w:p>
        </w:tc>
      </w:tr>
      <w:tr w:rsidR="00E5362F" w:rsidRPr="00EE7DFB" w14:paraId="01EBB3E0" w14:textId="77777777" w:rsidTr="001B12E7">
        <w:trPr>
          <w:trHeight w:val="20"/>
          <w:jc w:val="center"/>
        </w:trPr>
        <w:tc>
          <w:tcPr>
            <w:tcW w:w="1898" w:type="pct"/>
            <w:tcBorders>
              <w:top w:val="single" w:sz="4" w:space="0" w:color="auto"/>
              <w:left w:val="single" w:sz="4" w:space="0" w:color="auto"/>
            </w:tcBorders>
            <w:shd w:val="clear" w:color="auto" w:fill="FFFFFF"/>
            <w:vAlign w:val="center"/>
          </w:tcPr>
          <w:p w14:paraId="1117F50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Quá điện áp khí quyển</w:t>
            </w:r>
          </w:p>
        </w:tc>
        <w:tc>
          <w:tcPr>
            <w:tcW w:w="1454" w:type="pct"/>
            <w:tcBorders>
              <w:top w:val="single" w:sz="4" w:space="0" w:color="auto"/>
              <w:left w:val="single" w:sz="4" w:space="0" w:color="auto"/>
            </w:tcBorders>
            <w:shd w:val="clear" w:color="auto" w:fill="FFFFFF"/>
            <w:vAlign w:val="center"/>
          </w:tcPr>
          <w:p w14:paraId="5F1F58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tc>
        <w:tc>
          <w:tcPr>
            <w:tcW w:w="1648" w:type="pct"/>
            <w:tcBorders>
              <w:top w:val="single" w:sz="4" w:space="0" w:color="auto"/>
              <w:left w:val="single" w:sz="4" w:space="0" w:color="auto"/>
              <w:right w:val="single" w:sz="4" w:space="0" w:color="auto"/>
            </w:tcBorders>
            <w:shd w:val="clear" w:color="auto" w:fill="FFFFFF"/>
            <w:vAlign w:val="center"/>
          </w:tcPr>
          <w:p w14:paraId="508463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 = 0.1 W</w:t>
            </w:r>
            <w:r w:rsidRPr="00E5362F">
              <w:rPr>
                <w:rFonts w:ascii="Arial" w:eastAsia="Courier New" w:hAnsi="Arial" w:cs="Arial"/>
                <w:color w:val="000000" w:themeColor="text1"/>
                <w:kern w:val="0"/>
                <w:sz w:val="20"/>
                <w:szCs w:val="20"/>
                <w:vertAlign w:val="subscript"/>
                <w:lang w:val="vi-VN" w:eastAsia="vi-VN" w:bidi="vi-VN"/>
                <w14:ligatures w14:val="none"/>
              </w:rPr>
              <w:t>0</w:t>
            </w:r>
            <w:r w:rsidRPr="00E5362F">
              <w:rPr>
                <w:rFonts w:ascii="Arial" w:eastAsia="Courier New" w:hAnsi="Arial" w:cs="Arial"/>
                <w:color w:val="000000" w:themeColor="text1"/>
                <w:kern w:val="0"/>
                <w:sz w:val="20"/>
                <w:szCs w:val="20"/>
                <w:vertAlign w:val="subscript"/>
                <w:lang w:val="nl-NL"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(không nhỏ hơn</w:t>
            </w:r>
            <w:r w:rsidRPr="00E5362F">
              <w:rPr>
                <w:rFonts w:ascii="Arial" w:eastAsia="Courier New" w:hAnsi="Arial" w:cs="Arial"/>
                <w:color w:val="000000" w:themeColor="text1"/>
                <w:kern w:val="0"/>
                <w:sz w:val="20"/>
                <w:szCs w:val="20"/>
                <w:lang w:val="nl-NL"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6,25 daN/m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tc>
      </w:tr>
      <w:tr w:rsidR="00E5362F" w:rsidRPr="00EE7DFB" w14:paraId="705191DD" w14:textId="77777777" w:rsidTr="001B12E7">
        <w:trPr>
          <w:trHeight w:val="20"/>
          <w:jc w:val="center"/>
        </w:trPr>
        <w:tc>
          <w:tcPr>
            <w:tcW w:w="1898" w:type="pct"/>
            <w:tcBorders>
              <w:top w:val="single" w:sz="4" w:space="0" w:color="auto"/>
              <w:left w:val="single" w:sz="4" w:space="0" w:color="auto"/>
              <w:bottom w:val="single" w:sz="4" w:space="0" w:color="auto"/>
            </w:tcBorders>
            <w:shd w:val="clear" w:color="auto" w:fill="FFFFFF"/>
            <w:vAlign w:val="center"/>
          </w:tcPr>
          <w:p w14:paraId="4A604CD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Quá điện áp nội bộ</w:t>
            </w:r>
          </w:p>
        </w:tc>
        <w:tc>
          <w:tcPr>
            <w:tcW w:w="1454" w:type="pct"/>
            <w:tcBorders>
              <w:top w:val="single" w:sz="4" w:space="0" w:color="auto"/>
              <w:left w:val="single" w:sz="4" w:space="0" w:color="auto"/>
              <w:bottom w:val="single" w:sz="4" w:space="0" w:color="auto"/>
            </w:tcBorders>
            <w:shd w:val="clear" w:color="auto" w:fill="FFFFFF"/>
            <w:vAlign w:val="center"/>
          </w:tcPr>
          <w:p w14:paraId="6B701A3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20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tc>
        <w:tc>
          <w:tcPr>
            <w:tcW w:w="1648" w:type="pct"/>
            <w:tcBorders>
              <w:top w:val="single" w:sz="4" w:space="0" w:color="auto"/>
              <w:left w:val="single" w:sz="4" w:space="0" w:color="auto"/>
              <w:bottom w:val="single" w:sz="4" w:space="0" w:color="auto"/>
              <w:right w:val="single" w:sz="4" w:space="0" w:color="auto"/>
            </w:tcBorders>
            <w:shd w:val="clear" w:color="auto" w:fill="FFFFFF"/>
            <w:vAlign w:val="center"/>
          </w:tcPr>
          <w:p w14:paraId="46A9849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 = 0.1 W</w:t>
            </w:r>
            <w:r w:rsidRPr="00E5362F">
              <w:rPr>
                <w:rFonts w:ascii="Arial" w:eastAsia="Courier New" w:hAnsi="Arial" w:cs="Arial"/>
                <w:color w:val="000000" w:themeColor="text1"/>
                <w:kern w:val="0"/>
                <w:sz w:val="20"/>
                <w:szCs w:val="20"/>
                <w:vertAlign w:val="subscript"/>
                <w:lang w:val="vi-VN" w:eastAsia="vi-VN" w:bidi="vi-VN"/>
                <w14:ligatures w14:val="none"/>
              </w:rPr>
              <w:t>0</w:t>
            </w:r>
            <w:r w:rsidRPr="00E5362F">
              <w:rPr>
                <w:rFonts w:ascii="Arial" w:eastAsia="Courier New" w:hAnsi="Arial" w:cs="Arial"/>
                <w:color w:val="000000" w:themeColor="text1"/>
                <w:kern w:val="0"/>
                <w:sz w:val="20"/>
                <w:szCs w:val="20"/>
                <w:lang w:val="vi-VN" w:eastAsia="vi-VN" w:bidi="vi-VN"/>
                <w14:ligatures w14:val="none"/>
              </w:rPr>
              <w:t xml:space="preserve"> </w:t>
            </w:r>
            <w:r w:rsidRPr="00E5362F">
              <w:rPr>
                <w:rFonts w:ascii="Arial" w:eastAsia="Courier New" w:hAnsi="Arial" w:cs="Arial"/>
                <w:color w:val="000000" w:themeColor="text1"/>
                <w:kern w:val="0"/>
                <w:sz w:val="20"/>
                <w:szCs w:val="20"/>
                <w:lang w:val="nl-NL"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 xml:space="preserve">(không nhỏ hơn </w:t>
            </w:r>
            <w:r w:rsidRPr="00E5362F">
              <w:rPr>
                <w:rFonts w:ascii="Arial" w:eastAsia="Courier New" w:hAnsi="Arial" w:cs="Arial"/>
                <w:color w:val="000000" w:themeColor="text1"/>
                <w:kern w:val="0"/>
                <w:sz w:val="20"/>
                <w:szCs w:val="20"/>
                <w:lang w:val="nl-NL"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6,25 daN/m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tc>
      </w:tr>
    </w:tbl>
    <w:p w14:paraId="0455BDC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Góc lệch γ theo hướng thẳng đứng của chuỗi sứ treo do tác động của gió được tính theo công thức sau:</w:t>
      </w:r>
    </w:p>
    <w:p w14:paraId="685E43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16D453A0" wp14:editId="6A98D74C">
            <wp:extent cx="1771650" cy="828675"/>
            <wp:effectExtent l="0" t="0" r="0" b="9525"/>
            <wp:docPr id="440120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20881" name=""/>
                    <pic:cNvPicPr/>
                  </pic:nvPicPr>
                  <pic:blipFill>
                    <a:blip r:embed="rId20"/>
                    <a:stretch>
                      <a:fillRect/>
                    </a:stretch>
                  </pic:blipFill>
                  <pic:spPr>
                    <a:xfrm>
                      <a:off x="0" y="0"/>
                      <a:ext cx="1771650" cy="828675"/>
                    </a:xfrm>
                    <a:prstGeom prst="rect">
                      <a:avLst/>
                    </a:prstGeom>
                  </pic:spPr>
                </pic:pic>
              </a:graphicData>
            </a:graphic>
          </wp:inline>
        </w:drawing>
      </w:r>
    </w:p>
    <w:p w14:paraId="0359E9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γ</w:t>
      </w:r>
      <w:r w:rsidRPr="00E5362F">
        <w:rPr>
          <w:rFonts w:ascii="Arial" w:eastAsia="Courier New" w:hAnsi="Arial" w:cs="Arial"/>
          <w:color w:val="000000" w:themeColor="text1"/>
          <w:kern w:val="0"/>
          <w:sz w:val="20"/>
          <w:szCs w:val="20"/>
          <w:lang w:eastAsia="vi-VN" w:bidi="vi-VN"/>
          <w14:ligatures w14:val="none"/>
        </w:rPr>
        <w:t xml:space="preserve"> : </w:t>
      </w:r>
      <w:r w:rsidRPr="00E5362F">
        <w:rPr>
          <w:rFonts w:ascii="Arial" w:eastAsia="Courier New" w:hAnsi="Arial" w:cs="Arial"/>
          <w:color w:val="000000" w:themeColor="text1"/>
          <w:kern w:val="0"/>
          <w:sz w:val="20"/>
          <w:szCs w:val="20"/>
          <w:lang w:val="vi-VN" w:eastAsia="vi-VN" w:bidi="vi-VN"/>
          <w14:ligatures w14:val="none"/>
        </w:rPr>
        <w:t>Góc lệch theo hướng thẳng đứng của chuỗi sứ do tác động của gió</w:t>
      </w:r>
    </w:p>
    <w:p w14:paraId="2B4D87F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 Hệ số dao động của dây dẫn. Giá trị này phụ thuộc vào áp lực gió cho trong bảng tiếp theo.</w:t>
      </w:r>
    </w:p>
    <w:p w14:paraId="5864C63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P2: Giá trị tính toán của áp lực gió tác động lên dây dẫn có tính đến lực nằm ngang do kéo căng trong trường hợp góc đỡ (daN/m2)</w:t>
      </w:r>
    </w:p>
    <w:p w14:paraId="2D154F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Gd: Tải trọng của dây dẫn tác động lên chuỗi sứ (daN)</w:t>
      </w:r>
    </w:p>
    <w:p w14:paraId="25A51B3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Gc: Trọng lượng của chuỗi sứ (daN)</w:t>
      </w:r>
    </w:p>
    <w:p w14:paraId="4A10D4BB"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2.23: Hệ số dao động “K” của dây dẫn</w:t>
      </w:r>
    </w:p>
    <w:tbl>
      <w:tblPr>
        <w:tblOverlap w:val="never"/>
        <w:tblW w:w="5000" w:type="pct"/>
        <w:jc w:val="center"/>
        <w:tblCellMar>
          <w:left w:w="10" w:type="dxa"/>
          <w:right w:w="10" w:type="dxa"/>
        </w:tblCellMar>
        <w:tblLook w:val="04A0" w:firstRow="1" w:lastRow="0" w:firstColumn="1" w:lastColumn="0" w:noHBand="0" w:noVBand="1"/>
      </w:tblPr>
      <w:tblGrid>
        <w:gridCol w:w="4479"/>
        <w:gridCol w:w="4540"/>
      </w:tblGrid>
      <w:tr w:rsidR="00E5362F" w:rsidRPr="00EE7DFB" w14:paraId="3B7EC7FC" w14:textId="77777777" w:rsidTr="001B12E7">
        <w:trPr>
          <w:trHeight w:val="20"/>
          <w:jc w:val="center"/>
        </w:trPr>
        <w:tc>
          <w:tcPr>
            <w:tcW w:w="2483" w:type="pct"/>
            <w:tcBorders>
              <w:top w:val="single" w:sz="4" w:space="0" w:color="auto"/>
              <w:left w:val="single" w:sz="4" w:space="0" w:color="auto"/>
            </w:tcBorders>
            <w:shd w:val="clear" w:color="auto" w:fill="FFFFFF"/>
            <w:vAlign w:val="center"/>
          </w:tcPr>
          <w:p w14:paraId="02BDF1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Áp lực gió (daN/m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c>
          <w:tcPr>
            <w:tcW w:w="2517" w:type="pct"/>
            <w:tcBorders>
              <w:top w:val="single" w:sz="4" w:space="0" w:color="auto"/>
              <w:left w:val="single" w:sz="4" w:space="0" w:color="auto"/>
              <w:right w:val="single" w:sz="4" w:space="0" w:color="auto"/>
            </w:tcBorders>
            <w:shd w:val="clear" w:color="auto" w:fill="FFFFFF"/>
            <w:vAlign w:val="center"/>
          </w:tcPr>
          <w:p w14:paraId="4BD4BD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Hệ số dao động của dây dẫn </w:t>
            </w:r>
            <w:r w:rsidRPr="00E5362F">
              <w:rPr>
                <w:rFonts w:ascii="Arial" w:eastAsia="Courier New" w:hAnsi="Arial" w:cs="Arial"/>
                <w:b/>
                <w:bCs/>
                <w:i/>
                <w:iCs/>
                <w:color w:val="000000" w:themeColor="text1"/>
                <w:kern w:val="0"/>
                <w:sz w:val="20"/>
                <w:szCs w:val="20"/>
                <w:lang w:val="vi-VN" w:eastAsia="vi-VN" w:bidi="vi-VN"/>
                <w14:ligatures w14:val="none"/>
              </w:rPr>
              <w:t>K</w:t>
            </w:r>
          </w:p>
        </w:tc>
      </w:tr>
      <w:tr w:rsidR="00E5362F" w:rsidRPr="00E5362F" w14:paraId="3E267A2F" w14:textId="77777777" w:rsidTr="001B12E7">
        <w:trPr>
          <w:trHeight w:val="20"/>
          <w:jc w:val="center"/>
        </w:trPr>
        <w:tc>
          <w:tcPr>
            <w:tcW w:w="2483" w:type="pct"/>
            <w:tcBorders>
              <w:top w:val="single" w:sz="4" w:space="0" w:color="auto"/>
              <w:left w:val="single" w:sz="4" w:space="0" w:color="auto"/>
            </w:tcBorders>
            <w:shd w:val="clear" w:color="auto" w:fill="FFFFFF"/>
            <w:vAlign w:val="center"/>
          </w:tcPr>
          <w:p w14:paraId="09CAE95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2517" w:type="pct"/>
            <w:tcBorders>
              <w:top w:val="single" w:sz="4" w:space="0" w:color="auto"/>
              <w:left w:val="single" w:sz="4" w:space="0" w:color="auto"/>
              <w:right w:val="single" w:sz="4" w:space="0" w:color="auto"/>
            </w:tcBorders>
            <w:shd w:val="clear" w:color="auto" w:fill="FFFFFF"/>
            <w:vAlign w:val="center"/>
          </w:tcPr>
          <w:p w14:paraId="48674DF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34593271" w14:textId="77777777" w:rsidTr="001B12E7">
        <w:trPr>
          <w:trHeight w:val="20"/>
          <w:jc w:val="center"/>
        </w:trPr>
        <w:tc>
          <w:tcPr>
            <w:tcW w:w="2483" w:type="pct"/>
            <w:tcBorders>
              <w:top w:val="single" w:sz="4" w:space="0" w:color="auto"/>
              <w:left w:val="single" w:sz="4" w:space="0" w:color="auto"/>
            </w:tcBorders>
            <w:shd w:val="clear" w:color="auto" w:fill="FFFFFF"/>
            <w:vAlign w:val="center"/>
          </w:tcPr>
          <w:p w14:paraId="652A302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c>
          <w:tcPr>
            <w:tcW w:w="2517" w:type="pct"/>
            <w:tcBorders>
              <w:top w:val="single" w:sz="4" w:space="0" w:color="auto"/>
              <w:left w:val="single" w:sz="4" w:space="0" w:color="auto"/>
              <w:right w:val="single" w:sz="4" w:space="0" w:color="auto"/>
            </w:tcBorders>
            <w:shd w:val="clear" w:color="auto" w:fill="FFFFFF"/>
            <w:vAlign w:val="center"/>
          </w:tcPr>
          <w:p w14:paraId="1E86CC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0,95</w:t>
            </w:r>
          </w:p>
        </w:tc>
      </w:tr>
      <w:tr w:rsidR="00E5362F" w:rsidRPr="00E5362F" w14:paraId="4EDD1E0F" w14:textId="77777777" w:rsidTr="001B12E7">
        <w:trPr>
          <w:trHeight w:val="20"/>
          <w:jc w:val="center"/>
        </w:trPr>
        <w:tc>
          <w:tcPr>
            <w:tcW w:w="2483" w:type="pct"/>
            <w:tcBorders>
              <w:top w:val="single" w:sz="4" w:space="0" w:color="auto"/>
              <w:left w:val="single" w:sz="4" w:space="0" w:color="auto"/>
            </w:tcBorders>
            <w:shd w:val="clear" w:color="auto" w:fill="FFFFFF"/>
            <w:vAlign w:val="center"/>
          </w:tcPr>
          <w:p w14:paraId="5CF0EB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2517" w:type="pct"/>
            <w:tcBorders>
              <w:top w:val="single" w:sz="4" w:space="0" w:color="auto"/>
              <w:left w:val="single" w:sz="4" w:space="0" w:color="auto"/>
              <w:right w:val="single" w:sz="4" w:space="0" w:color="auto"/>
            </w:tcBorders>
            <w:shd w:val="clear" w:color="auto" w:fill="FFFFFF"/>
            <w:vAlign w:val="center"/>
          </w:tcPr>
          <w:p w14:paraId="2197928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0,90</w:t>
            </w:r>
          </w:p>
        </w:tc>
      </w:tr>
      <w:tr w:rsidR="00E5362F" w:rsidRPr="00E5362F" w14:paraId="089DF3CA" w14:textId="77777777" w:rsidTr="001B12E7">
        <w:trPr>
          <w:trHeight w:val="20"/>
          <w:jc w:val="center"/>
        </w:trPr>
        <w:tc>
          <w:tcPr>
            <w:tcW w:w="2483" w:type="pct"/>
            <w:tcBorders>
              <w:top w:val="single" w:sz="4" w:space="0" w:color="auto"/>
              <w:left w:val="single" w:sz="4" w:space="0" w:color="auto"/>
            </w:tcBorders>
            <w:shd w:val="clear" w:color="auto" w:fill="FFFFFF"/>
            <w:vAlign w:val="center"/>
          </w:tcPr>
          <w:p w14:paraId="13D6F73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65</w:t>
            </w:r>
          </w:p>
        </w:tc>
        <w:tc>
          <w:tcPr>
            <w:tcW w:w="2517" w:type="pct"/>
            <w:tcBorders>
              <w:top w:val="single" w:sz="4" w:space="0" w:color="auto"/>
              <w:left w:val="single" w:sz="4" w:space="0" w:color="auto"/>
              <w:right w:val="single" w:sz="4" w:space="0" w:color="auto"/>
            </w:tcBorders>
            <w:shd w:val="clear" w:color="auto" w:fill="FFFFFF"/>
            <w:vAlign w:val="center"/>
          </w:tcPr>
          <w:p w14:paraId="38D619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0,85</w:t>
            </w:r>
          </w:p>
        </w:tc>
      </w:tr>
      <w:tr w:rsidR="00E5362F" w:rsidRPr="00E5362F" w14:paraId="62086A9D" w14:textId="77777777" w:rsidTr="001B12E7">
        <w:trPr>
          <w:trHeight w:val="20"/>
          <w:jc w:val="center"/>
        </w:trPr>
        <w:tc>
          <w:tcPr>
            <w:tcW w:w="2483" w:type="pct"/>
            <w:tcBorders>
              <w:top w:val="single" w:sz="4" w:space="0" w:color="auto"/>
              <w:left w:val="single" w:sz="4" w:space="0" w:color="auto"/>
            </w:tcBorders>
            <w:shd w:val="clear" w:color="auto" w:fill="FFFFFF"/>
            <w:vAlign w:val="center"/>
          </w:tcPr>
          <w:p w14:paraId="2E9E32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c>
          <w:tcPr>
            <w:tcW w:w="2517" w:type="pct"/>
            <w:tcBorders>
              <w:top w:val="single" w:sz="4" w:space="0" w:color="auto"/>
              <w:left w:val="single" w:sz="4" w:space="0" w:color="auto"/>
              <w:right w:val="single" w:sz="4" w:space="0" w:color="auto"/>
            </w:tcBorders>
            <w:shd w:val="clear" w:color="auto" w:fill="FFFFFF"/>
            <w:vAlign w:val="center"/>
          </w:tcPr>
          <w:p w14:paraId="05F6A4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0,80</w:t>
            </w:r>
          </w:p>
        </w:tc>
      </w:tr>
      <w:tr w:rsidR="00E5362F" w:rsidRPr="00E5362F" w14:paraId="3F30CFCC" w14:textId="77777777" w:rsidTr="001B12E7">
        <w:trPr>
          <w:trHeight w:val="20"/>
          <w:jc w:val="center"/>
        </w:trPr>
        <w:tc>
          <w:tcPr>
            <w:tcW w:w="2483" w:type="pct"/>
            <w:tcBorders>
              <w:top w:val="single" w:sz="4" w:space="0" w:color="auto"/>
              <w:left w:val="single" w:sz="4" w:space="0" w:color="auto"/>
              <w:bottom w:val="single" w:sz="4" w:space="0" w:color="auto"/>
            </w:tcBorders>
            <w:shd w:val="clear" w:color="auto" w:fill="FFFFFF"/>
            <w:vAlign w:val="center"/>
          </w:tcPr>
          <w:p w14:paraId="77EF05C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 và lớn hơn</w:t>
            </w:r>
          </w:p>
        </w:tc>
        <w:tc>
          <w:tcPr>
            <w:tcW w:w="2517" w:type="pct"/>
            <w:tcBorders>
              <w:top w:val="single" w:sz="4" w:space="0" w:color="auto"/>
              <w:left w:val="single" w:sz="4" w:space="0" w:color="auto"/>
              <w:bottom w:val="single" w:sz="4" w:space="0" w:color="auto"/>
              <w:right w:val="single" w:sz="4" w:space="0" w:color="auto"/>
            </w:tcBorders>
            <w:shd w:val="clear" w:color="auto" w:fill="FFFFFF"/>
            <w:vAlign w:val="center"/>
          </w:tcPr>
          <w:p w14:paraId="27BE00C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0,75</w:t>
            </w:r>
          </w:p>
        </w:tc>
      </w:tr>
    </w:tbl>
    <w:p w14:paraId="4EA0A87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046BB1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88" w:name="bookmark504"/>
      <w:bookmarkStart w:id="489" w:name="bookmark502"/>
      <w:bookmarkStart w:id="490" w:name="bookmark503"/>
      <w:bookmarkStart w:id="491" w:name="bookmark505"/>
      <w:bookmarkEnd w:id="488"/>
      <w:r w:rsidRPr="00E5362F">
        <w:rPr>
          <w:rFonts w:ascii="Arial" w:eastAsia="Courier New" w:hAnsi="Arial" w:cs="Arial"/>
          <w:b/>
          <w:bCs/>
          <w:color w:val="000000" w:themeColor="text1"/>
          <w:kern w:val="0"/>
          <w:sz w:val="20"/>
          <w:szCs w:val="20"/>
          <w:lang w:val="vi-VN" w:eastAsia="vi-VN" w:bidi="vi-VN"/>
          <w14:ligatures w14:val="none"/>
        </w:rPr>
        <w:t>2.3.2.10 Kiểm tra theo điều kiện vầng quang</w:t>
      </w:r>
      <w:bookmarkEnd w:id="489"/>
      <w:bookmarkEnd w:id="490"/>
      <w:bookmarkEnd w:id="491"/>
    </w:p>
    <w:p w14:paraId="328648C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cấp điện áp 110 kV trở lên, dây dẫn phải được kiểm tra theo điều kiện vầng quang, theo nhiệt độ trung bình và mật độ không khí phụ thuộc độ cao so với mặt biển. Độ cao đến 1000m so với mực nước biển, dây dẫn không phân pha phải có tiết diện không được nhỏ hơn quy định trong bảng sau:</w:t>
      </w:r>
    </w:p>
    <w:p w14:paraId="64A2F81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2.24: Tiết diện nhỏ nhất của 1 dây dẫn điện theo điều kiện vầng quang</w:t>
      </w:r>
    </w:p>
    <w:tbl>
      <w:tblPr>
        <w:tblOverlap w:val="never"/>
        <w:tblW w:w="5000" w:type="pct"/>
        <w:jc w:val="center"/>
        <w:tblCellMar>
          <w:left w:w="10" w:type="dxa"/>
          <w:right w:w="10" w:type="dxa"/>
        </w:tblCellMar>
        <w:tblLook w:val="04A0" w:firstRow="1" w:lastRow="0" w:firstColumn="1" w:lastColumn="0" w:noHBand="0" w:noVBand="1"/>
      </w:tblPr>
      <w:tblGrid>
        <w:gridCol w:w="4360"/>
        <w:gridCol w:w="4659"/>
      </w:tblGrid>
      <w:tr w:rsidR="00E5362F" w:rsidRPr="00EE7DFB" w14:paraId="22325198" w14:textId="77777777" w:rsidTr="001B12E7">
        <w:trPr>
          <w:trHeight w:val="20"/>
          <w:jc w:val="center"/>
        </w:trPr>
        <w:tc>
          <w:tcPr>
            <w:tcW w:w="2417" w:type="pct"/>
            <w:tcBorders>
              <w:top w:val="single" w:sz="4" w:space="0" w:color="auto"/>
              <w:left w:val="single" w:sz="4" w:space="0" w:color="auto"/>
            </w:tcBorders>
            <w:shd w:val="clear" w:color="auto" w:fill="FFFFFF"/>
            <w:vAlign w:val="center"/>
          </w:tcPr>
          <w:p w14:paraId="5B14AF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2583" w:type="pct"/>
            <w:tcBorders>
              <w:top w:val="single" w:sz="4" w:space="0" w:color="auto"/>
              <w:left w:val="single" w:sz="4" w:space="0" w:color="auto"/>
              <w:right w:val="single" w:sz="4" w:space="0" w:color="auto"/>
            </w:tcBorders>
            <w:shd w:val="clear" w:color="auto" w:fill="FFFFFF"/>
            <w:vAlign w:val="center"/>
          </w:tcPr>
          <w:p w14:paraId="43AEC11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Tiết diện nhỏ nhất (mm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5362F" w14:paraId="60A7A9DA" w14:textId="77777777" w:rsidTr="001B12E7">
        <w:trPr>
          <w:trHeight w:val="20"/>
          <w:jc w:val="center"/>
        </w:trPr>
        <w:tc>
          <w:tcPr>
            <w:tcW w:w="2417" w:type="pct"/>
            <w:tcBorders>
              <w:top w:val="single" w:sz="4" w:space="0" w:color="auto"/>
              <w:left w:val="single" w:sz="4" w:space="0" w:color="auto"/>
            </w:tcBorders>
            <w:shd w:val="clear" w:color="auto" w:fill="FFFFFF"/>
            <w:vAlign w:val="center"/>
          </w:tcPr>
          <w:p w14:paraId="7F70FD9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583" w:type="pct"/>
            <w:tcBorders>
              <w:top w:val="single" w:sz="4" w:space="0" w:color="auto"/>
              <w:left w:val="single" w:sz="4" w:space="0" w:color="auto"/>
              <w:right w:val="single" w:sz="4" w:space="0" w:color="auto"/>
            </w:tcBorders>
            <w:shd w:val="clear" w:color="auto" w:fill="FFFFFF"/>
            <w:vAlign w:val="center"/>
          </w:tcPr>
          <w:p w14:paraId="2CBCC39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r>
      <w:tr w:rsidR="00E5362F" w:rsidRPr="00E5362F" w14:paraId="0B421DE2" w14:textId="77777777" w:rsidTr="001B12E7">
        <w:trPr>
          <w:trHeight w:val="20"/>
          <w:jc w:val="center"/>
        </w:trPr>
        <w:tc>
          <w:tcPr>
            <w:tcW w:w="2417" w:type="pct"/>
            <w:tcBorders>
              <w:top w:val="single" w:sz="4" w:space="0" w:color="auto"/>
              <w:left w:val="single" w:sz="4" w:space="0" w:color="auto"/>
            </w:tcBorders>
            <w:shd w:val="clear" w:color="auto" w:fill="FFFFFF"/>
            <w:vAlign w:val="center"/>
          </w:tcPr>
          <w:p w14:paraId="1B2C0D0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583" w:type="pct"/>
            <w:tcBorders>
              <w:top w:val="single" w:sz="4" w:space="0" w:color="auto"/>
              <w:left w:val="single" w:sz="4" w:space="0" w:color="auto"/>
              <w:right w:val="single" w:sz="4" w:space="0" w:color="auto"/>
            </w:tcBorders>
            <w:shd w:val="clear" w:color="auto" w:fill="FFFFFF"/>
            <w:vAlign w:val="center"/>
          </w:tcPr>
          <w:p w14:paraId="03FC908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240</w:t>
            </w:r>
          </w:p>
        </w:tc>
      </w:tr>
      <w:tr w:rsidR="00E5362F" w:rsidRPr="00E5362F" w14:paraId="328C48A6" w14:textId="77777777" w:rsidTr="001B12E7">
        <w:trPr>
          <w:trHeight w:val="20"/>
          <w:jc w:val="center"/>
        </w:trPr>
        <w:tc>
          <w:tcPr>
            <w:tcW w:w="2417" w:type="pct"/>
            <w:tcBorders>
              <w:top w:val="single" w:sz="4" w:space="0" w:color="auto"/>
              <w:left w:val="single" w:sz="4" w:space="0" w:color="auto"/>
              <w:bottom w:val="single" w:sz="4" w:space="0" w:color="auto"/>
            </w:tcBorders>
            <w:shd w:val="clear" w:color="auto" w:fill="FFFFFF"/>
            <w:vAlign w:val="center"/>
          </w:tcPr>
          <w:p w14:paraId="0281247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2583" w:type="pct"/>
            <w:tcBorders>
              <w:top w:val="single" w:sz="4" w:space="0" w:color="auto"/>
              <w:left w:val="single" w:sz="4" w:space="0" w:color="auto"/>
              <w:bottom w:val="single" w:sz="4" w:space="0" w:color="auto"/>
              <w:right w:val="single" w:sz="4" w:space="0" w:color="auto"/>
            </w:tcBorders>
            <w:shd w:val="clear" w:color="auto" w:fill="FFFFFF"/>
            <w:vAlign w:val="center"/>
          </w:tcPr>
          <w:p w14:paraId="2F60E05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330</w:t>
            </w:r>
          </w:p>
        </w:tc>
      </w:tr>
    </w:tbl>
    <w:p w14:paraId="4ACBD2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kiểm tra theo điều kiện vầng quang xem </w:t>
      </w:r>
      <w:r w:rsidRPr="00E5362F">
        <w:rPr>
          <w:rFonts w:ascii="Arial" w:eastAsia="Courier New" w:hAnsi="Arial" w:cs="Arial"/>
          <w:b/>
          <w:bCs/>
          <w:color w:val="000000" w:themeColor="text1"/>
          <w:kern w:val="0"/>
          <w:sz w:val="20"/>
          <w:szCs w:val="20"/>
          <w:lang w:val="vi-VN" w:eastAsia="vi-VN" w:bidi="vi-VN"/>
          <w14:ligatures w14:val="none"/>
        </w:rPr>
        <w:t>Phụ lục I.</w:t>
      </w:r>
    </w:p>
    <w:p w14:paraId="084E12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492" w:name="bookmark508"/>
      <w:bookmarkStart w:id="493" w:name="bookmark506"/>
      <w:bookmarkStart w:id="494" w:name="bookmark507"/>
      <w:bookmarkStart w:id="495" w:name="bookmark509"/>
      <w:bookmarkEnd w:id="492"/>
      <w:r w:rsidRPr="00E5362F">
        <w:rPr>
          <w:rFonts w:ascii="Arial" w:eastAsia="Courier New" w:hAnsi="Arial" w:cs="Arial"/>
          <w:b/>
          <w:bCs/>
          <w:color w:val="000000" w:themeColor="text1"/>
          <w:kern w:val="0"/>
          <w:sz w:val="20"/>
          <w:szCs w:val="20"/>
          <w:lang w:val="vi-VN" w:eastAsia="vi-VN" w:bidi="vi-VN"/>
          <w14:ligatures w14:val="none"/>
        </w:rPr>
        <w:t>2.3.2.11 Kiểm tra theo điều kiện ngắn mạch</w:t>
      </w:r>
      <w:bookmarkEnd w:id="493"/>
      <w:bookmarkEnd w:id="494"/>
      <w:bookmarkEnd w:id="495"/>
    </w:p>
    <w:p w14:paraId="3629BC1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96" w:name="bookmark510"/>
      <w:bookmarkEnd w:id="496"/>
      <w:r w:rsidRPr="00E5362F">
        <w:rPr>
          <w:rFonts w:ascii="Arial" w:eastAsia="Courier New" w:hAnsi="Arial" w:cs="Arial"/>
          <w:b/>
          <w:bCs/>
          <w:color w:val="000000" w:themeColor="text1"/>
          <w:kern w:val="0"/>
          <w:sz w:val="20"/>
          <w:szCs w:val="20"/>
          <w:lang w:val="vi-VN" w:eastAsia="vi-VN" w:bidi="vi-VN"/>
          <w14:ligatures w14:val="none"/>
        </w:rPr>
        <w:t>2.3.2.11.1</w:t>
      </w:r>
      <w:r w:rsidRPr="00E5362F">
        <w:rPr>
          <w:rFonts w:ascii="Arial" w:eastAsia="Courier New" w:hAnsi="Arial" w:cs="Arial"/>
          <w:color w:val="000000" w:themeColor="text1"/>
          <w:kern w:val="0"/>
          <w:sz w:val="20"/>
          <w:szCs w:val="20"/>
          <w:lang w:val="vi-VN" w:eastAsia="vi-VN" w:bidi="vi-VN"/>
          <w14:ligatures w14:val="none"/>
        </w:rPr>
        <w:t xml:space="preserve"> Sơ đồ tính toán dòng ngắn mạch</w:t>
      </w:r>
    </w:p>
    <w:p w14:paraId="7A2223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tính dòng ngắn mạch ở sơ đồ phát triển nguồn, lưới ít nhất cho giai đoạn 10 năm sau khi đưa thiết bị vào vận hành (cho phép tính gần đúng).</w:t>
      </w:r>
    </w:p>
    <w:p w14:paraId="0AB277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xét đến các trường hợp ngắn mạch sau:</w:t>
      </w:r>
    </w:p>
    <w:p w14:paraId="7BA6152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97" w:name="bookmark511"/>
      <w:bookmarkEnd w:id="497"/>
      <w:r w:rsidRPr="00E5362F">
        <w:rPr>
          <w:rFonts w:ascii="Arial" w:eastAsia="Courier New" w:hAnsi="Arial" w:cs="Arial"/>
          <w:color w:val="000000" w:themeColor="text1"/>
          <w:kern w:val="0"/>
          <w:sz w:val="20"/>
          <w:szCs w:val="20"/>
          <w:lang w:val="vi-VN" w:eastAsia="vi-VN" w:bidi="vi-VN"/>
          <w14:ligatures w14:val="none"/>
        </w:rPr>
        <w:t>a) Ngắn mạch 3 pha để kiểm tra ổn định điện động của thiết bị, thanh dẫn, dây dẫn và kết cấu đỡ;</w:t>
      </w:r>
    </w:p>
    <w:p w14:paraId="2D86EC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98" w:name="bookmark512"/>
      <w:bookmarkEnd w:id="498"/>
      <w:r w:rsidRPr="00E5362F">
        <w:rPr>
          <w:rFonts w:ascii="Arial" w:eastAsia="Courier New" w:hAnsi="Arial" w:cs="Arial"/>
          <w:color w:val="000000" w:themeColor="text1"/>
          <w:kern w:val="0"/>
          <w:sz w:val="20"/>
          <w:szCs w:val="20"/>
          <w:lang w:val="vi-VN" w:eastAsia="vi-VN" w:bidi="vi-VN"/>
          <w14:ligatures w14:val="none"/>
        </w:rPr>
        <w:t>b) Ngắn mạch 3 pha để kiểm tra ổn định nhiệt của thiết bị, thanh dẫn, dây dẫn. Ở điện áp máy phát, chọn dòng ngắn mạch 3 pha hoặc 2 pha theo dạng nào gây phát nhiệt lớn hơn;</w:t>
      </w:r>
    </w:p>
    <w:p w14:paraId="2C3E5BC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499" w:name="bookmark513"/>
      <w:bookmarkEnd w:id="499"/>
      <w:r w:rsidRPr="00E5362F">
        <w:rPr>
          <w:rFonts w:ascii="Arial" w:eastAsia="Courier New" w:hAnsi="Arial" w:cs="Arial"/>
          <w:color w:val="000000" w:themeColor="text1"/>
          <w:kern w:val="0"/>
          <w:sz w:val="20"/>
          <w:szCs w:val="20"/>
          <w:lang w:val="vi-VN" w:eastAsia="vi-VN" w:bidi="vi-VN"/>
          <w14:ligatures w14:val="none"/>
        </w:rPr>
        <w:t>c) Dòng ngắn mạch 3 pha và 1 pha chạm đất, chọn giá trị lớn hơn để kiểm tra khả năng đóng cắt dòng ngắn mạch của thiết bị. Nếu máy cắt có hai trị số dòng cắt 3 pha và 1 pha thì phải chọn cả hai dòng ngắn mạch trên.</w:t>
      </w:r>
    </w:p>
    <w:p w14:paraId="6F53F8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0" w:name="bookmark514"/>
      <w:bookmarkEnd w:id="500"/>
      <w:r w:rsidRPr="00E5362F">
        <w:rPr>
          <w:rFonts w:ascii="Arial" w:eastAsia="Courier New" w:hAnsi="Arial" w:cs="Arial"/>
          <w:b/>
          <w:bCs/>
          <w:color w:val="000000" w:themeColor="text1"/>
          <w:kern w:val="0"/>
          <w:sz w:val="20"/>
          <w:szCs w:val="20"/>
          <w:lang w:val="vi-VN" w:eastAsia="vi-VN" w:bidi="vi-VN"/>
          <w14:ligatures w14:val="none"/>
        </w:rPr>
        <w:t xml:space="preserve">2.3.2.11.2 </w:t>
      </w:r>
      <w:r w:rsidRPr="00E5362F">
        <w:rPr>
          <w:rFonts w:ascii="Arial" w:eastAsia="Courier New" w:hAnsi="Arial" w:cs="Arial"/>
          <w:color w:val="000000" w:themeColor="text1"/>
          <w:kern w:val="0"/>
          <w:sz w:val="20"/>
          <w:szCs w:val="20"/>
          <w:lang w:val="vi-VN" w:eastAsia="vi-VN" w:bidi="vi-VN"/>
          <w14:ligatures w14:val="none"/>
        </w:rPr>
        <w:t>Tính toán thời gian ổn định nhiệt</w:t>
      </w:r>
    </w:p>
    <w:p w14:paraId="03710F1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kiểm tra ổn định nhiệt, thời gian tính toán bằng tổng thời gian tác động của rơ-le và thời gian cắt của máy cắt bao gồm cả thời gian dập hồ quang. Nếu bộ bảo vệ chính có vùng chết (theo dòng điện, điện áp, điện trở, v.v.) thì phải kiểm tra ổn định nhiệt theo thời gian tác động của bộ bảo vệ dự phòng cộng thêm thời gian cắt của máy cắt.</w:t>
      </w:r>
    </w:p>
    <w:p w14:paraId="235D591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1" w:name="bookmark515"/>
      <w:bookmarkEnd w:id="501"/>
      <w:r w:rsidRPr="00E5362F">
        <w:rPr>
          <w:rFonts w:ascii="Arial" w:eastAsia="Courier New" w:hAnsi="Arial" w:cs="Arial"/>
          <w:b/>
          <w:bCs/>
          <w:color w:val="000000" w:themeColor="text1"/>
          <w:kern w:val="0"/>
          <w:sz w:val="20"/>
          <w:szCs w:val="20"/>
          <w:lang w:val="vi-VN" w:eastAsia="vi-VN" w:bidi="vi-VN"/>
          <w14:ligatures w14:val="none"/>
        </w:rPr>
        <w:t xml:space="preserve">2.3.2.11.3 </w:t>
      </w:r>
      <w:r w:rsidRPr="00E5362F">
        <w:rPr>
          <w:rFonts w:ascii="Arial" w:eastAsia="Courier New" w:hAnsi="Arial" w:cs="Arial"/>
          <w:color w:val="000000" w:themeColor="text1"/>
          <w:kern w:val="0"/>
          <w:sz w:val="20"/>
          <w:szCs w:val="20"/>
          <w:lang w:val="vi-VN" w:eastAsia="vi-VN" w:bidi="vi-VN"/>
          <w14:ligatures w14:val="none"/>
        </w:rPr>
        <w:t>Kiểm tra tăng nhiệt độ do thiết bị tự đóng lại không thành công</w:t>
      </w:r>
    </w:p>
    <w:p w14:paraId="4F2FE9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kiểm tra ổn định nhiệt của thiết bị và dây dẫn của đường dây có thiết bị tự đóng lại tác động nhanh, phải tính đến việc tăng nhiệt độ do tăng tổng thời gian ngắn mạch khi đóng lặp lại không thành công.</w:t>
      </w:r>
    </w:p>
    <w:p w14:paraId="7C12308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2" w:name="bookmark516"/>
      <w:bookmarkEnd w:id="502"/>
      <w:r w:rsidRPr="00E5362F">
        <w:rPr>
          <w:rFonts w:ascii="Arial" w:eastAsia="Courier New" w:hAnsi="Arial" w:cs="Arial"/>
          <w:b/>
          <w:bCs/>
          <w:color w:val="000000" w:themeColor="text1"/>
          <w:kern w:val="0"/>
          <w:sz w:val="20"/>
          <w:szCs w:val="20"/>
          <w:lang w:val="vi-VN" w:eastAsia="vi-VN" w:bidi="vi-VN"/>
          <w14:ligatures w14:val="none"/>
        </w:rPr>
        <w:t xml:space="preserve">2.3.2.11.4 </w:t>
      </w:r>
      <w:r w:rsidRPr="00E5362F">
        <w:rPr>
          <w:rFonts w:ascii="Arial" w:eastAsia="Courier New" w:hAnsi="Arial" w:cs="Arial"/>
          <w:color w:val="000000" w:themeColor="text1"/>
          <w:kern w:val="0"/>
          <w:sz w:val="20"/>
          <w:szCs w:val="20"/>
          <w:lang w:val="vi-VN" w:eastAsia="vi-VN" w:bidi="vi-VN"/>
          <w14:ligatures w14:val="none"/>
        </w:rPr>
        <w:t>Kiểm tra dây dẫn phát nóng theo điều kiện ngắn mạch, các dây phân pha được coi như một dây có tiết diện bằng tổng tiết diện các dây phân pha.</w:t>
      </w:r>
    </w:p>
    <w:p w14:paraId="60DD880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3" w:name="bookmark517"/>
      <w:bookmarkEnd w:id="503"/>
      <w:r w:rsidRPr="00E5362F">
        <w:rPr>
          <w:rFonts w:ascii="Arial" w:eastAsia="Courier New" w:hAnsi="Arial" w:cs="Arial"/>
          <w:b/>
          <w:bCs/>
          <w:color w:val="000000" w:themeColor="text1"/>
          <w:kern w:val="0"/>
          <w:sz w:val="20"/>
          <w:szCs w:val="20"/>
          <w:lang w:val="vi-VN" w:eastAsia="vi-VN" w:bidi="vi-VN"/>
          <w14:ligatures w14:val="none"/>
        </w:rPr>
        <w:t xml:space="preserve">2.3.2.11.5 </w:t>
      </w:r>
      <w:r w:rsidRPr="00E5362F">
        <w:rPr>
          <w:rFonts w:ascii="Arial" w:eastAsia="Courier New" w:hAnsi="Arial" w:cs="Arial"/>
          <w:color w:val="000000" w:themeColor="text1"/>
          <w:kern w:val="0"/>
          <w:sz w:val="20"/>
          <w:szCs w:val="20"/>
          <w:lang w:val="vi-VN" w:eastAsia="vi-VN" w:bidi="vi-VN"/>
          <w14:ligatures w14:val="none"/>
        </w:rPr>
        <w:t>Chọn dòng điện ngắn mạch</w:t>
      </w:r>
    </w:p>
    <w:p w14:paraId="2DB9849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4" w:name="bookmark518"/>
      <w:bookmarkEnd w:id="504"/>
      <w:r w:rsidRPr="00E5362F">
        <w:rPr>
          <w:rFonts w:ascii="Arial" w:eastAsia="Courier New" w:hAnsi="Arial" w:cs="Arial"/>
          <w:color w:val="000000" w:themeColor="text1"/>
          <w:kern w:val="0"/>
          <w:sz w:val="20"/>
          <w:szCs w:val="20"/>
          <w:lang w:val="vi-VN" w:eastAsia="vi-VN" w:bidi="vi-VN"/>
          <w14:ligatures w14:val="none"/>
        </w:rPr>
        <w:t>a) Các thiết bị và dây dẫn của mạch điện phải chọn theo dòng điện ngắn mạch lớn nhất chạy qua và phải chịu được dòng điện ngắn mạch lớn nhất trong thời gian 1 giây;</w:t>
      </w:r>
    </w:p>
    <w:p w14:paraId="41203FD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5" w:name="bookmark519"/>
      <w:bookmarkEnd w:id="505"/>
      <w:r w:rsidRPr="00E5362F">
        <w:rPr>
          <w:rFonts w:ascii="Arial" w:eastAsia="Courier New" w:hAnsi="Arial" w:cs="Arial"/>
          <w:color w:val="000000" w:themeColor="text1"/>
          <w:kern w:val="0"/>
          <w:sz w:val="20"/>
          <w:szCs w:val="20"/>
          <w:lang w:val="vi-VN" w:eastAsia="vi-VN" w:bidi="vi-VN"/>
          <w14:ligatures w14:val="none"/>
        </w:rPr>
        <w:lastRenderedPageBreak/>
        <w:t>b) Dòng điện ngắn mạch lớn nhất tại một điểm phải tính tất cả các nguồn điện nối vào điểm đó khi xảy ra sự cố ngắn mạch 3 pha;</w:t>
      </w:r>
    </w:p>
    <w:p w14:paraId="0D3EE5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6" w:name="bookmark520"/>
      <w:bookmarkEnd w:id="506"/>
      <w:r w:rsidRPr="00E5362F">
        <w:rPr>
          <w:rFonts w:ascii="Arial" w:eastAsia="Courier New" w:hAnsi="Arial" w:cs="Arial"/>
          <w:color w:val="000000" w:themeColor="text1"/>
          <w:kern w:val="0"/>
          <w:sz w:val="20"/>
          <w:szCs w:val="20"/>
          <w:lang w:val="vi-VN" w:eastAsia="vi-VN" w:bidi="vi-VN"/>
          <w14:ligatures w14:val="none"/>
        </w:rPr>
        <w:t>c) Phải kiểm tra khả năng hệ dẫn điện mềm bị chập nhau khi ngắn mạch, kiểm tra khả năng bị phá huỷ hay bị biến dạng để công trình vẫn tiếp tục vận hành bình thường;</w:t>
      </w:r>
    </w:p>
    <w:p w14:paraId="40EA5AF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7" w:name="bookmark521"/>
      <w:bookmarkEnd w:id="507"/>
      <w:r w:rsidRPr="00E5362F">
        <w:rPr>
          <w:rFonts w:ascii="Arial" w:eastAsia="Courier New" w:hAnsi="Arial" w:cs="Arial"/>
          <w:color w:val="000000" w:themeColor="text1"/>
          <w:kern w:val="0"/>
          <w:sz w:val="20"/>
          <w:szCs w:val="20"/>
          <w:lang w:val="vi-VN" w:eastAsia="vi-VN" w:bidi="vi-VN"/>
          <w14:ligatures w14:val="none"/>
        </w:rPr>
        <w:t>d) Lực điện động tác động lên dây dẫn, truyền đến cách điện và kết cấu đỡ phải được tính toán kiểm tra theo dòng điện ngắn mạch 3 pha tức thời lớn nhất, có xét đến sự lệch pha giữa các dòng điện và bỏ qua dao động cơ học của kết cấu thanh dẫn;</w:t>
      </w:r>
    </w:p>
    <w:p w14:paraId="79B0A65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Lực cơ học do dòng điện ngắn mạch truyền qua dây dẫn, thanh dẫn đến cách điện không được vượt quá 60 % lực phá huỷ nhỏ nhất của cách điện nếu là cách điện đơn và không được quá 100 % lực phá huỷ của cách điện nếu là cách điện bố trí kép.</w:t>
      </w:r>
    </w:p>
    <w:p w14:paraId="08EA7E6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8" w:name="bookmark522"/>
      <w:bookmarkEnd w:id="508"/>
      <w:r w:rsidRPr="00E5362F">
        <w:rPr>
          <w:rFonts w:ascii="Arial" w:eastAsia="Courier New" w:hAnsi="Arial" w:cs="Arial"/>
          <w:b/>
          <w:bCs/>
          <w:color w:val="000000" w:themeColor="text1"/>
          <w:kern w:val="0"/>
          <w:sz w:val="20"/>
          <w:szCs w:val="20"/>
          <w:lang w:val="vi-VN" w:eastAsia="vi-VN" w:bidi="vi-VN"/>
          <w14:ligatures w14:val="none"/>
        </w:rPr>
        <w:t xml:space="preserve">2.3.2.11.6 </w:t>
      </w:r>
      <w:r w:rsidRPr="00E5362F">
        <w:rPr>
          <w:rFonts w:ascii="Arial" w:eastAsia="Courier New" w:hAnsi="Arial" w:cs="Arial"/>
          <w:color w:val="000000" w:themeColor="text1"/>
          <w:kern w:val="0"/>
          <w:sz w:val="20"/>
          <w:szCs w:val="20"/>
          <w:lang w:val="vi-VN" w:eastAsia="vi-VN" w:bidi="vi-VN"/>
          <w14:ligatures w14:val="none"/>
        </w:rPr>
        <w:t>Phải kiểm tra theo điều kiện ngắn mạch:</w:t>
      </w:r>
    </w:p>
    <w:p w14:paraId="26FFCF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09" w:name="bookmark523"/>
      <w:bookmarkEnd w:id="509"/>
      <w:r w:rsidRPr="00E5362F">
        <w:rPr>
          <w:rFonts w:ascii="Arial" w:eastAsia="Courier New" w:hAnsi="Arial" w:cs="Arial"/>
          <w:color w:val="000000" w:themeColor="text1"/>
          <w:kern w:val="0"/>
          <w:sz w:val="20"/>
          <w:szCs w:val="20"/>
          <w:lang w:val="vi-VN" w:eastAsia="vi-VN" w:bidi="vi-VN"/>
          <w14:ligatures w14:val="none"/>
        </w:rPr>
        <w:t>a) Thiết bị điện, cáp, dây dẫn, kết cấu đỡ và kết cấu chịu lực của chúng;</w:t>
      </w:r>
    </w:p>
    <w:p w14:paraId="3EC516D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0" w:name="bookmark524"/>
      <w:bookmarkEnd w:id="510"/>
      <w:r w:rsidRPr="00E5362F">
        <w:rPr>
          <w:rFonts w:ascii="Arial" w:eastAsia="Courier New" w:hAnsi="Arial" w:cs="Arial"/>
          <w:color w:val="000000" w:themeColor="text1"/>
          <w:kern w:val="0"/>
          <w:sz w:val="20"/>
          <w:szCs w:val="20"/>
          <w:lang w:val="vi-VN" w:eastAsia="vi-VN" w:bidi="vi-VN"/>
          <w14:ligatures w14:val="none"/>
        </w:rPr>
        <w:t>b) ĐDK có dòng điện ngắn mạch xung kích từ 50 kA trở lên để tránh chập dây do lực điện động khi ngắn mạch. Ngoài ra, đối với đường dây phân pha còn phải kiểm tra khoảng cách giữa các khung định vị trong từng pha. Đối với ĐDK có thiết bị tự đóng lại tác động nhanh, phải kiểm tra về ổn định nhiệt.</w:t>
      </w:r>
    </w:p>
    <w:p w14:paraId="2A09D6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1" w:name="bookmark525"/>
      <w:bookmarkEnd w:id="511"/>
      <w:r w:rsidRPr="00E5362F">
        <w:rPr>
          <w:rFonts w:ascii="Arial" w:eastAsia="Courier New" w:hAnsi="Arial" w:cs="Arial"/>
          <w:b/>
          <w:bCs/>
          <w:color w:val="000000" w:themeColor="text1"/>
          <w:kern w:val="0"/>
          <w:sz w:val="20"/>
          <w:szCs w:val="20"/>
          <w:lang w:val="vi-VN" w:eastAsia="vi-VN" w:bidi="vi-VN"/>
          <w14:ligatures w14:val="none"/>
        </w:rPr>
        <w:t xml:space="preserve">2.3.2.11.7 </w:t>
      </w:r>
      <w:r w:rsidRPr="00E5362F">
        <w:rPr>
          <w:rFonts w:ascii="Arial" w:eastAsia="Courier New" w:hAnsi="Arial" w:cs="Arial"/>
          <w:color w:val="000000" w:themeColor="text1"/>
          <w:kern w:val="0"/>
          <w:sz w:val="20"/>
          <w:szCs w:val="20"/>
          <w:lang w:val="vi-VN" w:eastAsia="vi-VN" w:bidi="vi-VN"/>
          <w14:ligatures w14:val="none"/>
        </w:rPr>
        <w:t>Không phải kiểm tra theo điều kiện ngắn mạch:</w:t>
      </w:r>
    </w:p>
    <w:p w14:paraId="56842B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2" w:name="bookmark526"/>
      <w:bookmarkEnd w:id="512"/>
      <w:r w:rsidRPr="00E5362F">
        <w:rPr>
          <w:rFonts w:ascii="Arial" w:eastAsia="Courier New" w:hAnsi="Arial" w:cs="Arial"/>
          <w:color w:val="000000" w:themeColor="text1"/>
          <w:kern w:val="0"/>
          <w:sz w:val="20"/>
          <w:szCs w:val="20"/>
          <w:lang w:val="vi-VN" w:eastAsia="vi-VN" w:bidi="vi-VN"/>
          <w14:ligatures w14:val="none"/>
        </w:rPr>
        <w:t>a) Ổn định động cho dây dẫn được bảo vệ bằng cầu chảy có dòng điện danh định đến 60A và ổn định nhiệt đối với dây dẫn được bảo vệ bằng mọi loại cầu chảy;</w:t>
      </w:r>
    </w:p>
    <w:p w14:paraId="27778B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3" w:name="bookmark527"/>
      <w:bookmarkEnd w:id="513"/>
      <w:r w:rsidRPr="00E5362F">
        <w:rPr>
          <w:rFonts w:ascii="Arial" w:eastAsia="Courier New" w:hAnsi="Arial" w:cs="Arial"/>
          <w:color w:val="000000" w:themeColor="text1"/>
          <w:kern w:val="0"/>
          <w:sz w:val="20"/>
          <w:szCs w:val="20"/>
          <w:lang w:val="vi-VN" w:eastAsia="vi-VN" w:bidi="vi-VN"/>
          <w14:ligatures w14:val="none"/>
        </w:rPr>
        <w:t>b) Các dây dẫn cấp điện cho các hộ dùng điện lẻ, kể cả cho các máy biến áp phân xưởng có tổng công suất đến 1 MVA, điện áp sơ cấp đến 22 kV, nếu đồng thời thoả mãn các điều kiện sau:</w:t>
      </w:r>
    </w:p>
    <w:p w14:paraId="3023E0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4" w:name="bookmark528"/>
      <w:bookmarkEnd w:id="514"/>
      <w:r w:rsidRPr="00E5362F">
        <w:rPr>
          <w:rFonts w:ascii="Arial" w:eastAsia="Courier New" w:hAnsi="Arial" w:cs="Arial"/>
          <w:color w:val="000000" w:themeColor="text1"/>
          <w:kern w:val="0"/>
          <w:sz w:val="20"/>
          <w:szCs w:val="20"/>
          <w:lang w:val="vi-VN" w:eastAsia="vi-VN" w:bidi="vi-VN"/>
          <w14:ligatures w14:val="none"/>
        </w:rPr>
        <w:t>- Hộ tiêu thụ đã có biện pháp dự phòng để không làm ảnh hưởng tới quá trình công nghệ khi mất điện;</w:t>
      </w:r>
    </w:p>
    <w:p w14:paraId="6B74A2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5" w:name="bookmark529"/>
      <w:bookmarkEnd w:id="515"/>
      <w:r w:rsidRPr="00E5362F">
        <w:rPr>
          <w:rFonts w:ascii="Arial" w:eastAsia="Courier New" w:hAnsi="Arial" w:cs="Arial"/>
          <w:color w:val="000000" w:themeColor="text1"/>
          <w:kern w:val="0"/>
          <w:sz w:val="20"/>
          <w:szCs w:val="20"/>
          <w:lang w:val="vi-VN" w:eastAsia="vi-VN" w:bidi="vi-VN"/>
          <w14:ligatures w14:val="none"/>
        </w:rPr>
        <w:t>- Khi ngắn mạch, dù dây dẫn có bị hỏng cũng không gây nổ;</w:t>
      </w:r>
    </w:p>
    <w:p w14:paraId="747B49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6" w:name="bookmark530"/>
      <w:bookmarkEnd w:id="516"/>
      <w:r w:rsidRPr="00E5362F">
        <w:rPr>
          <w:rFonts w:ascii="Arial" w:eastAsia="Courier New" w:hAnsi="Arial" w:cs="Arial"/>
          <w:color w:val="000000" w:themeColor="text1"/>
          <w:kern w:val="0"/>
          <w:sz w:val="20"/>
          <w:szCs w:val="20"/>
          <w:lang w:val="vi-VN" w:eastAsia="vi-VN" w:bidi="vi-VN"/>
          <w14:ligatures w14:val="none"/>
        </w:rPr>
        <w:t>- Có thể thay dây dẫn dễ dàng;</w:t>
      </w:r>
    </w:p>
    <w:p w14:paraId="38B941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7" w:name="bookmark531"/>
      <w:bookmarkEnd w:id="517"/>
      <w:r w:rsidRPr="00E5362F">
        <w:rPr>
          <w:rFonts w:ascii="Arial" w:eastAsia="Courier New" w:hAnsi="Arial" w:cs="Arial"/>
          <w:color w:val="000000" w:themeColor="text1"/>
          <w:kern w:val="0"/>
          <w:sz w:val="20"/>
          <w:szCs w:val="20"/>
          <w:lang w:val="vi-VN" w:eastAsia="vi-VN" w:bidi="vi-VN"/>
          <w14:ligatures w14:val="none"/>
        </w:rPr>
        <w:t>c) Dây dẫn các ĐDK trừ các dây dẫn nêu ở Khoản 6 Điều này;</w:t>
      </w:r>
    </w:p>
    <w:p w14:paraId="360672E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18" w:name="bookmark532"/>
      <w:bookmarkEnd w:id="518"/>
      <w:r w:rsidRPr="00E5362F">
        <w:rPr>
          <w:rFonts w:ascii="Arial" w:eastAsia="Courier New" w:hAnsi="Arial" w:cs="Arial"/>
          <w:color w:val="000000" w:themeColor="text1"/>
          <w:kern w:val="0"/>
          <w:sz w:val="20"/>
          <w:szCs w:val="20"/>
          <w:lang w:val="vi-VN" w:eastAsia="vi-VN" w:bidi="vi-VN"/>
          <w14:ligatures w14:val="none"/>
        </w:rPr>
        <w:t>d) Thanh dẫn và thiết bị của mạch biến điện áp đặt trong ngăn riêng biệt hoặc đặt sau điện trở phụ.</w:t>
      </w:r>
    </w:p>
    <w:p w14:paraId="3073D9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kiểm tra theo điều kiện ngắn mạch cho thanh dẫn xem </w:t>
      </w:r>
      <w:r w:rsidRPr="00E5362F">
        <w:rPr>
          <w:rFonts w:ascii="Arial" w:eastAsia="Courier New" w:hAnsi="Arial" w:cs="Arial"/>
          <w:b/>
          <w:bCs/>
          <w:color w:val="000000" w:themeColor="text1"/>
          <w:kern w:val="0"/>
          <w:sz w:val="20"/>
          <w:szCs w:val="20"/>
          <w:lang w:val="vi-VN" w:eastAsia="vi-VN" w:bidi="vi-VN"/>
          <w14:ligatures w14:val="none"/>
        </w:rPr>
        <w:t>Phụ lục K.</w:t>
      </w:r>
    </w:p>
    <w:p w14:paraId="676D957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19" w:name="bookmark535"/>
      <w:bookmarkStart w:id="520" w:name="bookmark533"/>
      <w:bookmarkStart w:id="521" w:name="bookmark534"/>
      <w:bookmarkStart w:id="522" w:name="bookmark536"/>
      <w:bookmarkEnd w:id="519"/>
      <w:r w:rsidRPr="00E5362F">
        <w:rPr>
          <w:rFonts w:ascii="Arial" w:eastAsia="Courier New" w:hAnsi="Arial" w:cs="Arial"/>
          <w:b/>
          <w:bCs/>
          <w:color w:val="000000" w:themeColor="text1"/>
          <w:kern w:val="0"/>
          <w:sz w:val="20"/>
          <w:szCs w:val="20"/>
          <w:lang w:val="vi-VN" w:eastAsia="vi-VN" w:bidi="vi-VN"/>
          <w14:ligatures w14:val="none"/>
        </w:rPr>
        <w:t>2.3.2.12 Dây dẫn điện hợp kim nhôm chịu nhiệt</w:t>
      </w:r>
      <w:bookmarkEnd w:id="520"/>
      <w:bookmarkEnd w:id="521"/>
      <w:bookmarkEnd w:id="522"/>
    </w:p>
    <w:p w14:paraId="720BEC9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dẫn điện hợp kim nhôm chịu nhiệt có 4 loại với các đặc tính kỹ thuật như sau:</w:t>
      </w:r>
    </w:p>
    <w:p w14:paraId="4E8142F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23" w:name="bookmark537"/>
      <w:bookmarkEnd w:id="523"/>
      <w:r w:rsidRPr="00E5362F">
        <w:rPr>
          <w:rFonts w:ascii="Arial" w:eastAsia="Courier New" w:hAnsi="Arial" w:cs="Arial"/>
          <w:b/>
          <w:bCs/>
          <w:color w:val="000000" w:themeColor="text1"/>
          <w:kern w:val="0"/>
          <w:sz w:val="20"/>
          <w:szCs w:val="20"/>
          <w:lang w:val="vi-VN" w:eastAsia="vi-VN" w:bidi="vi-VN"/>
          <w14:ligatures w14:val="none"/>
        </w:rPr>
        <w:t xml:space="preserve">2.3.2.12.1 </w:t>
      </w:r>
      <w:r w:rsidRPr="00E5362F">
        <w:rPr>
          <w:rFonts w:ascii="Arial" w:eastAsia="Courier New" w:hAnsi="Arial" w:cs="Arial"/>
          <w:color w:val="000000" w:themeColor="text1"/>
          <w:kern w:val="0"/>
          <w:sz w:val="20"/>
          <w:szCs w:val="20"/>
          <w:lang w:val="vi-VN" w:eastAsia="vi-VN" w:bidi="vi-VN"/>
          <w14:ligatures w14:val="none"/>
        </w:rPr>
        <w:t>Cho phép làm việc liên tục trong thời hạn 40 năm với nhiệt độ:</w:t>
      </w:r>
    </w:p>
    <w:p w14:paraId="4FF1CD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Loại 1: 150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Loại 2: 150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Loại 3: 210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Loại 4: 230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p w14:paraId="0A62991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24" w:name="bookmark538"/>
      <w:bookmarkEnd w:id="524"/>
      <w:r w:rsidRPr="00E5362F">
        <w:rPr>
          <w:rFonts w:ascii="Arial" w:eastAsia="Courier New" w:hAnsi="Arial" w:cs="Arial"/>
          <w:b/>
          <w:bCs/>
          <w:color w:val="000000" w:themeColor="text1"/>
          <w:kern w:val="0"/>
          <w:sz w:val="20"/>
          <w:szCs w:val="20"/>
          <w:lang w:val="vi-VN" w:eastAsia="vi-VN" w:bidi="vi-VN"/>
          <w14:ligatures w14:val="none"/>
        </w:rPr>
        <w:t xml:space="preserve">2.3.2.12.2 </w:t>
      </w:r>
      <w:r w:rsidRPr="00E5362F">
        <w:rPr>
          <w:rFonts w:ascii="Arial" w:eastAsia="Courier New" w:hAnsi="Arial" w:cs="Arial"/>
          <w:color w:val="000000" w:themeColor="text1"/>
          <w:kern w:val="0"/>
          <w:sz w:val="20"/>
          <w:szCs w:val="20"/>
          <w:lang w:val="vi-VN" w:eastAsia="vi-VN" w:bidi="vi-VN"/>
          <w14:ligatures w14:val="none"/>
        </w:rPr>
        <w:t>Cho phép làm việc trong thời hạn 400 giờ với nhiệt độ:</w:t>
      </w:r>
    </w:p>
    <w:p w14:paraId="03975C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Loại 1: 180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Loại 2: 180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Loại 3: 240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Loại 4: 310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p w14:paraId="60D2B13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Chi tiết đặc tính kỹ thuật của dây dẫn hợp kim chịu nhiệt theo quy định của nhà chế tạo.</w:t>
      </w:r>
    </w:p>
    <w:p w14:paraId="0DE5CC3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25" w:name="bookmark541"/>
      <w:bookmarkStart w:id="526" w:name="bookmark539"/>
      <w:bookmarkStart w:id="527" w:name="bookmark540"/>
      <w:bookmarkStart w:id="528" w:name="bookmark542"/>
      <w:bookmarkEnd w:id="525"/>
      <w:r w:rsidRPr="00E5362F">
        <w:rPr>
          <w:rFonts w:ascii="Arial" w:eastAsia="Courier New" w:hAnsi="Arial" w:cs="Arial"/>
          <w:b/>
          <w:bCs/>
          <w:color w:val="000000" w:themeColor="text1"/>
          <w:kern w:val="0"/>
          <w:sz w:val="20"/>
          <w:szCs w:val="20"/>
          <w:lang w:val="vi-VN" w:eastAsia="vi-VN" w:bidi="vi-VN"/>
          <w14:ligatures w14:val="none"/>
        </w:rPr>
        <w:t>2.3.2.13 Lựa chọn dây chống sét</w:t>
      </w:r>
      <w:bookmarkEnd w:id="526"/>
      <w:bookmarkEnd w:id="527"/>
      <w:bookmarkEnd w:id="528"/>
    </w:p>
    <w:p w14:paraId="43D86B7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chống sét, ngoài việc bảo đảm các điều kiện về tính toán cơ lý, phải kiểm tra điều kiện ổn định nhiệt trong trường hợp xảy ra ngắn mạch 1 pha.</w:t>
      </w:r>
    </w:p>
    <w:p w14:paraId="60A090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đoạn ĐDK có mắc dây chống sét qua cách điện thì không cần phải kiểm tra ổn định nhiệt. Dây chống sét cáp quang (OPGW) được chọn theo độ bền cơ học và kiểm tra ổn định nhiệt như với dây chống sét thường.</w:t>
      </w:r>
    </w:p>
    <w:p w14:paraId="0AE29B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Tính toán lựa chọn dây chống sét được quy định như sau:</w:t>
      </w:r>
    </w:p>
    <w:p w14:paraId="327515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chống sét được chọn phải thỏa mãn điều kiện ổn định nhiệt khi ngắn mạch 1 pha. Dòng điện ngắn mạch cho phép trong dây chống sét được tính theo công thức sau:</w:t>
      </w:r>
    </w:p>
    <w:p w14:paraId="50C12E4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lastRenderedPageBreak/>
        <w:drawing>
          <wp:inline distT="0" distB="0" distL="0" distR="0" wp14:anchorId="048864F7" wp14:editId="7F960FD9">
            <wp:extent cx="1121134" cy="687384"/>
            <wp:effectExtent l="0" t="0" r="3175" b="0"/>
            <wp:docPr id="125977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7288" name=""/>
                    <pic:cNvPicPr/>
                  </pic:nvPicPr>
                  <pic:blipFill>
                    <a:blip r:embed="rId21"/>
                    <a:stretch>
                      <a:fillRect/>
                    </a:stretch>
                  </pic:blipFill>
                  <pic:spPr>
                    <a:xfrm>
                      <a:off x="0" y="0"/>
                      <a:ext cx="1128903" cy="692147"/>
                    </a:xfrm>
                    <a:prstGeom prst="rect">
                      <a:avLst/>
                    </a:prstGeom>
                  </pic:spPr>
                </pic:pic>
              </a:graphicData>
            </a:graphic>
          </wp:inline>
        </w:drawing>
      </w:r>
    </w:p>
    <w:p w14:paraId="1E1A55E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đó:</w:t>
      </w:r>
    </w:p>
    <w:p w14:paraId="735E6A8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I: Dòng điện ngắn mạch cho phép (A) </w:t>
      </w:r>
    </w:p>
    <w:p w14:paraId="08291D8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 Thời gian ngắn mạch</w:t>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(s)</w:t>
      </w:r>
    </w:p>
    <w:p w14:paraId="2C5D7F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 Tiết diện của dây chống sét</w:t>
      </w:r>
      <w:r w:rsidRPr="00E5362F">
        <w:rPr>
          <w:rFonts w:ascii="Arial" w:eastAsia="Courier New" w:hAnsi="Arial" w:cs="Arial"/>
          <w:color w:val="000000" w:themeColor="text1"/>
          <w:kern w:val="0"/>
          <w:sz w:val="20"/>
          <w:szCs w:val="20"/>
          <w:lang w:val="vi-VN" w:eastAsia="vi-VN" w:bidi="vi-VN"/>
          <w14:ligatures w14:val="none"/>
        </w:rPr>
        <w:tab/>
        <w:t>(mm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w:t>
      </w:r>
    </w:p>
    <w:p w14:paraId="19EBA7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K: Hằng số phụ thuộc vào vật liệu của dây chống sét: </w:t>
      </w:r>
    </w:p>
    <w:p w14:paraId="007E9F6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dây nhôm lõi thép:</w:t>
      </w:r>
      <w:r w:rsidRPr="00E5362F">
        <w:rPr>
          <w:rFonts w:ascii="Arial" w:eastAsia="Courier New" w:hAnsi="Arial" w:cs="Arial"/>
          <w:color w:val="000000" w:themeColor="text1"/>
          <w:kern w:val="0"/>
          <w:sz w:val="20"/>
          <w:szCs w:val="20"/>
          <w:lang w:val="vi-VN" w:eastAsia="vi-VN" w:bidi="vi-VN"/>
          <w14:ligatures w14:val="none"/>
        </w:rPr>
        <w:tab/>
        <w:t>k = 93.</w:t>
      </w:r>
    </w:p>
    <w:p w14:paraId="14B6D9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dây thép mạ kẽm:</w:t>
      </w:r>
      <w:r w:rsidRPr="00E5362F">
        <w:rPr>
          <w:rFonts w:ascii="Arial" w:eastAsia="Courier New" w:hAnsi="Arial" w:cs="Arial"/>
          <w:color w:val="000000" w:themeColor="text1"/>
          <w:kern w:val="0"/>
          <w:sz w:val="20"/>
          <w:szCs w:val="20"/>
          <w:lang w:val="vi-VN" w:eastAsia="vi-VN" w:bidi="vi-VN"/>
          <w14:ligatures w14:val="none"/>
        </w:rPr>
        <w:tab/>
        <w:t>k = 56.</w:t>
      </w:r>
    </w:p>
    <w:p w14:paraId="45C80F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dây thép phủ nhôm:</w:t>
      </w:r>
      <w:r w:rsidRPr="00E5362F">
        <w:rPr>
          <w:rFonts w:ascii="Arial" w:eastAsia="Courier New" w:hAnsi="Arial" w:cs="Arial"/>
          <w:color w:val="000000" w:themeColor="text1"/>
          <w:kern w:val="0"/>
          <w:sz w:val="20"/>
          <w:szCs w:val="20"/>
          <w:lang w:val="vi-VN" w:eastAsia="vi-VN" w:bidi="vi-VN"/>
          <w14:ligatures w14:val="none"/>
        </w:rPr>
        <w:tab/>
        <w:t>k= 91-117.</w:t>
      </w:r>
    </w:p>
    <w:p w14:paraId="26FAB8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Những dây ở trên thường được sử dụng làm dây chống sét kết hợp với cáp sợi quang. Khả năng ổn định nhiệt của dây chống sét khi ngắn mạch 1 pha được so sánh bằng đại lượng đặc trưng (kA2s).</w:t>
      </w:r>
    </w:p>
    <w:p w14:paraId="7B8500C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thực tế, có thể sử dụng biểu đồ để tính dòng điện tức thời cho phép và so sánh nó với dòng điện ngắn mạch IN(1) của 1 pha của lưới điện tại vị trí kiểm tra. Tính ổn định nhiệt sẽ được bảo đảm khi I ≤ IN(1).</w:t>
      </w:r>
    </w:p>
    <w:p w14:paraId="387BE3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Dòng điện tức thời cho phép của dây chống sét bằng thép mạ kẽm (kA), của dây nhôm lõi thép và dây thép phủ nhôm (kA) xem </w:t>
      </w:r>
      <w:r w:rsidRPr="00E5362F">
        <w:rPr>
          <w:rFonts w:ascii="Arial" w:eastAsia="Courier New" w:hAnsi="Arial" w:cs="Arial"/>
          <w:b/>
          <w:bCs/>
          <w:color w:val="000000" w:themeColor="text1"/>
          <w:kern w:val="0"/>
          <w:sz w:val="20"/>
          <w:szCs w:val="20"/>
          <w:lang w:val="vi-VN" w:eastAsia="vi-VN" w:bidi="vi-VN"/>
          <w14:ligatures w14:val="none"/>
        </w:rPr>
        <w:t>Phụ lục L.</w:t>
      </w:r>
    </w:p>
    <w:p w14:paraId="03CB06E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29" w:name="bookmark548"/>
      <w:bookmarkStart w:id="530" w:name="bookmark549"/>
      <w:bookmarkEnd w:id="529"/>
      <w:r w:rsidRPr="00E5362F">
        <w:rPr>
          <w:rFonts w:ascii="Arial" w:eastAsia="Courier New" w:hAnsi="Arial" w:cs="Arial"/>
          <w:b/>
          <w:bCs/>
          <w:color w:val="000000" w:themeColor="text1"/>
          <w:kern w:val="0"/>
          <w:sz w:val="20"/>
          <w:szCs w:val="20"/>
          <w:lang w:val="vi-VN" w:eastAsia="vi-VN" w:bidi="vi-VN"/>
          <w14:ligatures w14:val="none"/>
        </w:rPr>
        <w:t>2.3.3 Lắp đặt dây dẫn và phụ kiện</w:t>
      </w:r>
      <w:bookmarkEnd w:id="530"/>
    </w:p>
    <w:p w14:paraId="1ED51CF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31" w:name="bookmark550"/>
      <w:bookmarkStart w:id="532" w:name="bookmark546"/>
      <w:bookmarkStart w:id="533" w:name="bookmark547"/>
      <w:bookmarkStart w:id="534" w:name="bookmark551"/>
      <w:bookmarkEnd w:id="531"/>
      <w:r w:rsidRPr="00E5362F">
        <w:rPr>
          <w:rFonts w:ascii="Arial" w:eastAsia="Courier New" w:hAnsi="Arial" w:cs="Arial"/>
          <w:b/>
          <w:bCs/>
          <w:color w:val="000000" w:themeColor="text1"/>
          <w:kern w:val="0"/>
          <w:sz w:val="20"/>
          <w:szCs w:val="20"/>
          <w:lang w:val="vi-VN" w:eastAsia="vi-VN" w:bidi="vi-VN"/>
          <w14:ligatures w14:val="none"/>
        </w:rPr>
        <w:t>2.3.3.1 Bảo vệ chống rung</w:t>
      </w:r>
      <w:bookmarkEnd w:id="532"/>
      <w:bookmarkEnd w:id="533"/>
      <w:bookmarkEnd w:id="534"/>
    </w:p>
    <w:p w14:paraId="70C5276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dẫn và dây chống sét của ĐDK phải được bảo vệ chống rung khi ứng suất ở nhiệt độ trung bình năm có giá trị lớn hơn quy định trong bảng tiếp theo.</w:t>
      </w:r>
    </w:p>
    <w:p w14:paraId="5685043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những đoạn ĐDK không bị gió tác động theo hướng ngang vào dây (đường dây dọc thung lũng, qua rừng cây, v.v.) thì không phải chống rung.</w:t>
      </w:r>
    </w:p>
    <w:p w14:paraId="48007A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ĐDK có phân pha 3 dây trở lên, nếu ứng suất dây dẫn ở nhiệt độ trung bình năm không vượt quá 67,5 N/mm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khoảng cách giữa các khung định vị không vượt quá 60m và khoảng vượt không lớn hơn 500m thì không cần bảo vệ chống rung.</w:t>
      </w:r>
    </w:p>
    <w:p w14:paraId="557B2C2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2.25: Quy định lựa chọn bảo vệ chống rung</w:t>
      </w:r>
    </w:p>
    <w:tbl>
      <w:tblPr>
        <w:tblOverlap w:val="never"/>
        <w:tblW w:w="5000" w:type="pct"/>
        <w:jc w:val="center"/>
        <w:tblCellMar>
          <w:left w:w="10" w:type="dxa"/>
          <w:right w:w="10" w:type="dxa"/>
        </w:tblCellMar>
        <w:tblLook w:val="04A0" w:firstRow="1" w:lastRow="0" w:firstColumn="1" w:lastColumn="0" w:noHBand="0" w:noVBand="1"/>
      </w:tblPr>
      <w:tblGrid>
        <w:gridCol w:w="1613"/>
        <w:gridCol w:w="3103"/>
        <w:gridCol w:w="1659"/>
        <w:gridCol w:w="2644"/>
      </w:tblGrid>
      <w:tr w:rsidR="00E5362F" w:rsidRPr="00EE7DFB" w14:paraId="7C383CED" w14:textId="77777777" w:rsidTr="001B12E7">
        <w:trPr>
          <w:trHeight w:val="20"/>
          <w:jc w:val="center"/>
        </w:trPr>
        <w:tc>
          <w:tcPr>
            <w:tcW w:w="894" w:type="pct"/>
            <w:tcBorders>
              <w:top w:val="single" w:sz="4" w:space="0" w:color="auto"/>
              <w:left w:val="single" w:sz="4" w:space="0" w:color="auto"/>
            </w:tcBorders>
            <w:shd w:val="clear" w:color="auto" w:fill="FFFFFF"/>
            <w:vAlign w:val="center"/>
          </w:tcPr>
          <w:p w14:paraId="7159B1C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Chiều dài khoảng cột (m)</w:t>
            </w:r>
          </w:p>
        </w:tc>
        <w:tc>
          <w:tcPr>
            <w:tcW w:w="1720" w:type="pct"/>
            <w:tcBorders>
              <w:top w:val="single" w:sz="4" w:space="0" w:color="auto"/>
              <w:left w:val="single" w:sz="4" w:space="0" w:color="auto"/>
            </w:tcBorders>
            <w:shd w:val="clear" w:color="auto" w:fill="FFFFFF"/>
            <w:vAlign w:val="center"/>
          </w:tcPr>
          <w:p w14:paraId="19050D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Loại dây dẫn điện hoặc dây chống sét</w:t>
            </w:r>
          </w:p>
        </w:tc>
        <w:tc>
          <w:tcPr>
            <w:tcW w:w="920" w:type="pct"/>
            <w:tcBorders>
              <w:top w:val="single" w:sz="4" w:space="0" w:color="auto"/>
              <w:left w:val="single" w:sz="4" w:space="0" w:color="auto"/>
            </w:tcBorders>
            <w:shd w:val="clear" w:color="auto" w:fill="FFFFFF"/>
            <w:vAlign w:val="center"/>
          </w:tcPr>
          <w:p w14:paraId="71F454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Tiết diện (mm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c>
          <w:tcPr>
            <w:tcW w:w="1466" w:type="pct"/>
            <w:tcBorders>
              <w:top w:val="single" w:sz="4" w:space="0" w:color="auto"/>
              <w:left w:val="single" w:sz="4" w:space="0" w:color="auto"/>
              <w:right w:val="single" w:sz="4" w:space="0" w:color="auto"/>
            </w:tcBorders>
            <w:shd w:val="clear" w:color="auto" w:fill="FFFFFF"/>
            <w:vAlign w:val="center"/>
          </w:tcPr>
          <w:p w14:paraId="456CDB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Ứng suất của dây dẫn điện hoặc dây chống sét (N/mm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r>
      <w:tr w:rsidR="00E5362F" w:rsidRPr="00E5362F" w14:paraId="4C229D1B" w14:textId="77777777" w:rsidTr="001B12E7">
        <w:trPr>
          <w:trHeight w:val="20"/>
          <w:jc w:val="center"/>
        </w:trPr>
        <w:tc>
          <w:tcPr>
            <w:tcW w:w="894" w:type="pct"/>
            <w:vMerge w:val="restart"/>
            <w:tcBorders>
              <w:top w:val="single" w:sz="4" w:space="0" w:color="auto"/>
              <w:left w:val="single" w:sz="4" w:space="0" w:color="auto"/>
            </w:tcBorders>
            <w:shd w:val="clear" w:color="auto" w:fill="FFFFFF"/>
            <w:vAlign w:val="center"/>
          </w:tcPr>
          <w:p w14:paraId="148655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 ÷ 500</w:t>
            </w:r>
          </w:p>
        </w:tc>
        <w:tc>
          <w:tcPr>
            <w:tcW w:w="1720" w:type="pct"/>
            <w:tcBorders>
              <w:top w:val="single" w:sz="4" w:space="0" w:color="auto"/>
              <w:left w:val="single" w:sz="4" w:space="0" w:color="auto"/>
            </w:tcBorders>
            <w:shd w:val="clear" w:color="auto" w:fill="FFFFFF"/>
            <w:vAlign w:val="center"/>
          </w:tcPr>
          <w:p w14:paraId="009B021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nhôm</w:t>
            </w:r>
          </w:p>
        </w:tc>
        <w:tc>
          <w:tcPr>
            <w:tcW w:w="920" w:type="pct"/>
            <w:tcBorders>
              <w:top w:val="single" w:sz="4" w:space="0" w:color="auto"/>
              <w:left w:val="single" w:sz="4" w:space="0" w:color="auto"/>
            </w:tcBorders>
            <w:shd w:val="clear" w:color="auto" w:fill="FFFFFF"/>
            <w:vAlign w:val="center"/>
          </w:tcPr>
          <w:p w14:paraId="55AC37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c>
          <w:tcPr>
            <w:tcW w:w="1466" w:type="pct"/>
            <w:tcBorders>
              <w:top w:val="single" w:sz="4" w:space="0" w:color="auto"/>
              <w:left w:val="single" w:sz="4" w:space="0" w:color="auto"/>
              <w:right w:val="single" w:sz="4" w:space="0" w:color="auto"/>
            </w:tcBorders>
            <w:shd w:val="clear" w:color="auto" w:fill="FFFFFF"/>
            <w:vAlign w:val="center"/>
          </w:tcPr>
          <w:p w14:paraId="4AE8481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40</w:t>
            </w:r>
          </w:p>
        </w:tc>
      </w:tr>
      <w:tr w:rsidR="00E5362F" w:rsidRPr="00E5362F" w14:paraId="3CACF236" w14:textId="77777777" w:rsidTr="001B12E7">
        <w:trPr>
          <w:trHeight w:val="20"/>
          <w:jc w:val="center"/>
        </w:trPr>
        <w:tc>
          <w:tcPr>
            <w:tcW w:w="894" w:type="pct"/>
            <w:vMerge/>
            <w:tcBorders>
              <w:left w:val="single" w:sz="4" w:space="0" w:color="auto"/>
            </w:tcBorders>
            <w:shd w:val="clear" w:color="auto" w:fill="FFFFFF"/>
            <w:vAlign w:val="center"/>
          </w:tcPr>
          <w:p w14:paraId="66F1ED3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720" w:type="pct"/>
            <w:tcBorders>
              <w:top w:val="single" w:sz="4" w:space="0" w:color="auto"/>
              <w:left w:val="single" w:sz="4" w:space="0" w:color="auto"/>
            </w:tcBorders>
            <w:shd w:val="clear" w:color="auto" w:fill="FFFFFF"/>
            <w:vAlign w:val="center"/>
          </w:tcPr>
          <w:p w14:paraId="6A268A6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nhôm lõi thép và dây hợp kim nhôm lõi thép</w:t>
            </w:r>
          </w:p>
        </w:tc>
        <w:tc>
          <w:tcPr>
            <w:tcW w:w="920" w:type="pct"/>
            <w:tcBorders>
              <w:top w:val="single" w:sz="4" w:space="0" w:color="auto"/>
              <w:left w:val="single" w:sz="4" w:space="0" w:color="auto"/>
            </w:tcBorders>
            <w:shd w:val="clear" w:color="auto" w:fill="FFFFFF"/>
            <w:vAlign w:val="center"/>
          </w:tcPr>
          <w:p w14:paraId="63999F4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95</w:t>
            </w:r>
          </w:p>
        </w:tc>
        <w:tc>
          <w:tcPr>
            <w:tcW w:w="1466" w:type="pct"/>
            <w:tcBorders>
              <w:top w:val="single" w:sz="4" w:space="0" w:color="auto"/>
              <w:left w:val="single" w:sz="4" w:space="0" w:color="auto"/>
              <w:right w:val="single" w:sz="4" w:space="0" w:color="auto"/>
            </w:tcBorders>
            <w:shd w:val="clear" w:color="auto" w:fill="FFFFFF"/>
            <w:vAlign w:val="center"/>
          </w:tcPr>
          <w:p w14:paraId="1780A0F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60</w:t>
            </w:r>
          </w:p>
        </w:tc>
      </w:tr>
      <w:tr w:rsidR="00E5362F" w:rsidRPr="00E5362F" w14:paraId="22471E92" w14:textId="77777777" w:rsidTr="001B12E7">
        <w:trPr>
          <w:trHeight w:val="20"/>
          <w:jc w:val="center"/>
        </w:trPr>
        <w:tc>
          <w:tcPr>
            <w:tcW w:w="894" w:type="pct"/>
            <w:vMerge/>
            <w:tcBorders>
              <w:left w:val="single" w:sz="4" w:space="0" w:color="auto"/>
            </w:tcBorders>
            <w:shd w:val="clear" w:color="auto" w:fill="FFFFFF"/>
            <w:vAlign w:val="center"/>
          </w:tcPr>
          <w:p w14:paraId="51D4D5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720" w:type="pct"/>
            <w:tcBorders>
              <w:top w:val="single" w:sz="4" w:space="0" w:color="auto"/>
              <w:left w:val="single" w:sz="4" w:space="0" w:color="auto"/>
            </w:tcBorders>
            <w:shd w:val="clear" w:color="auto" w:fill="FFFFFF"/>
            <w:vAlign w:val="center"/>
          </w:tcPr>
          <w:p w14:paraId="6D0DF38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Như trên</w:t>
            </w:r>
          </w:p>
        </w:tc>
        <w:tc>
          <w:tcPr>
            <w:tcW w:w="920" w:type="pct"/>
            <w:tcBorders>
              <w:top w:val="single" w:sz="4" w:space="0" w:color="auto"/>
              <w:left w:val="single" w:sz="4" w:space="0" w:color="auto"/>
            </w:tcBorders>
            <w:shd w:val="clear" w:color="auto" w:fill="FFFFFF"/>
            <w:vAlign w:val="center"/>
          </w:tcPr>
          <w:p w14:paraId="4B44257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120</w:t>
            </w:r>
          </w:p>
        </w:tc>
        <w:tc>
          <w:tcPr>
            <w:tcW w:w="1466" w:type="pct"/>
            <w:tcBorders>
              <w:top w:val="single" w:sz="4" w:space="0" w:color="auto"/>
              <w:left w:val="single" w:sz="4" w:space="0" w:color="auto"/>
              <w:right w:val="single" w:sz="4" w:space="0" w:color="auto"/>
            </w:tcBorders>
            <w:shd w:val="clear" w:color="auto" w:fill="FFFFFF"/>
            <w:vAlign w:val="center"/>
          </w:tcPr>
          <w:p w14:paraId="105EDCB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50</w:t>
            </w:r>
          </w:p>
        </w:tc>
      </w:tr>
      <w:tr w:rsidR="00E5362F" w:rsidRPr="00E5362F" w14:paraId="5E86CEED" w14:textId="77777777" w:rsidTr="001B12E7">
        <w:trPr>
          <w:trHeight w:val="20"/>
          <w:jc w:val="center"/>
        </w:trPr>
        <w:tc>
          <w:tcPr>
            <w:tcW w:w="894" w:type="pct"/>
            <w:vMerge/>
            <w:tcBorders>
              <w:left w:val="single" w:sz="4" w:space="0" w:color="auto"/>
            </w:tcBorders>
            <w:shd w:val="clear" w:color="auto" w:fill="FFFFFF"/>
            <w:vAlign w:val="center"/>
          </w:tcPr>
          <w:p w14:paraId="1D6C8DB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720" w:type="pct"/>
            <w:tcBorders>
              <w:top w:val="single" w:sz="4" w:space="0" w:color="auto"/>
              <w:left w:val="single" w:sz="4" w:space="0" w:color="auto"/>
            </w:tcBorders>
            <w:shd w:val="clear" w:color="auto" w:fill="FFFFFF"/>
            <w:vAlign w:val="center"/>
          </w:tcPr>
          <w:p w14:paraId="6884CA8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chống sét bằng thép</w:t>
            </w:r>
          </w:p>
        </w:tc>
        <w:tc>
          <w:tcPr>
            <w:tcW w:w="920" w:type="pct"/>
            <w:tcBorders>
              <w:top w:val="single" w:sz="4" w:space="0" w:color="auto"/>
              <w:left w:val="single" w:sz="4" w:space="0" w:color="auto"/>
            </w:tcBorders>
            <w:shd w:val="clear" w:color="auto" w:fill="FFFFFF"/>
            <w:vAlign w:val="center"/>
          </w:tcPr>
          <w:p w14:paraId="495A16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c>
          <w:tcPr>
            <w:tcW w:w="1466" w:type="pct"/>
            <w:tcBorders>
              <w:top w:val="single" w:sz="4" w:space="0" w:color="auto"/>
              <w:left w:val="single" w:sz="4" w:space="0" w:color="auto"/>
              <w:right w:val="single" w:sz="4" w:space="0" w:color="auto"/>
            </w:tcBorders>
            <w:shd w:val="clear" w:color="auto" w:fill="FFFFFF"/>
            <w:vAlign w:val="center"/>
          </w:tcPr>
          <w:p w14:paraId="201EF41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240</w:t>
            </w:r>
          </w:p>
        </w:tc>
      </w:tr>
      <w:tr w:rsidR="00E5362F" w:rsidRPr="00E5362F" w14:paraId="49936AB9" w14:textId="77777777" w:rsidTr="001B12E7">
        <w:trPr>
          <w:trHeight w:val="20"/>
          <w:jc w:val="center"/>
        </w:trPr>
        <w:tc>
          <w:tcPr>
            <w:tcW w:w="894" w:type="pct"/>
            <w:tcBorders>
              <w:top w:val="single" w:sz="4" w:space="0" w:color="auto"/>
              <w:left w:val="single" w:sz="4" w:space="0" w:color="auto"/>
              <w:bottom w:val="single" w:sz="4" w:space="0" w:color="auto"/>
            </w:tcBorders>
            <w:shd w:val="clear" w:color="auto" w:fill="FFFFFF"/>
            <w:vAlign w:val="center"/>
          </w:tcPr>
          <w:p w14:paraId="74BD394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Hơn 500</w:t>
            </w:r>
          </w:p>
        </w:tc>
        <w:tc>
          <w:tcPr>
            <w:tcW w:w="1720" w:type="pct"/>
            <w:tcBorders>
              <w:top w:val="single" w:sz="4" w:space="0" w:color="auto"/>
              <w:left w:val="single" w:sz="4" w:space="0" w:color="auto"/>
              <w:bottom w:val="single" w:sz="4" w:space="0" w:color="auto"/>
            </w:tcBorders>
            <w:shd w:val="clear" w:color="auto" w:fill="FFFFFF"/>
            <w:vAlign w:val="center"/>
          </w:tcPr>
          <w:p w14:paraId="1A4A66A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Tất cả các loại dây dẫn điện và dây chống sét</w:t>
            </w:r>
          </w:p>
        </w:tc>
        <w:tc>
          <w:tcPr>
            <w:tcW w:w="920" w:type="pct"/>
            <w:tcBorders>
              <w:top w:val="single" w:sz="4" w:space="0" w:color="auto"/>
              <w:left w:val="single" w:sz="4" w:space="0" w:color="auto"/>
              <w:bottom w:val="single" w:sz="4" w:space="0" w:color="auto"/>
            </w:tcBorders>
            <w:shd w:val="clear" w:color="auto" w:fill="FFFFFF"/>
            <w:vAlign w:val="center"/>
          </w:tcPr>
          <w:p w14:paraId="3351E2A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quy định</w:t>
            </w:r>
          </w:p>
        </w:tc>
        <w:tc>
          <w:tcPr>
            <w:tcW w:w="1466" w:type="pct"/>
            <w:tcBorders>
              <w:top w:val="single" w:sz="4" w:space="0" w:color="auto"/>
              <w:left w:val="single" w:sz="4" w:space="0" w:color="auto"/>
              <w:bottom w:val="single" w:sz="4" w:space="0" w:color="auto"/>
              <w:right w:val="single" w:sz="4" w:space="0" w:color="auto"/>
            </w:tcBorders>
            <w:shd w:val="clear" w:color="auto" w:fill="FFFFFF"/>
            <w:vAlign w:val="center"/>
          </w:tcPr>
          <w:p w14:paraId="676FDD8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Tất cả</w:t>
            </w:r>
          </w:p>
        </w:tc>
      </w:tr>
    </w:tbl>
    <w:p w14:paraId="377228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2.3.3.2 Lắp đặt khung định vị</w:t>
      </w:r>
    </w:p>
    <w:p w14:paraId="31923D0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ĐDK có phân pha, trong khoảng cột và tại dây lèo trên cột néo dây dẫn phải lắp các khung định vị. Khoảng cách giữa các khung định vị được xác định theo tính toán thiết kế.</w:t>
      </w:r>
      <w:bookmarkStart w:id="535" w:name="bookmark554"/>
      <w:bookmarkStart w:id="536" w:name="bookmark552"/>
      <w:bookmarkStart w:id="537" w:name="bookmark553"/>
      <w:bookmarkStart w:id="538" w:name="bookmark555"/>
      <w:bookmarkEnd w:id="535"/>
    </w:p>
    <w:p w14:paraId="523BB8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2.3.3.3 Lắp đặt mối nối và phân nhánh của hệ dẫn điện trong nhà và ngoài trời</w:t>
      </w:r>
      <w:bookmarkEnd w:id="536"/>
      <w:bookmarkEnd w:id="537"/>
      <w:bookmarkEnd w:id="538"/>
    </w:p>
    <w:p w14:paraId="58236A2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39" w:name="bookmark556"/>
      <w:bookmarkEnd w:id="539"/>
      <w:r w:rsidRPr="00E5362F">
        <w:rPr>
          <w:rFonts w:ascii="Arial" w:eastAsia="Courier New" w:hAnsi="Arial" w:cs="Arial"/>
          <w:b/>
          <w:bCs/>
          <w:color w:val="000000" w:themeColor="text1"/>
          <w:kern w:val="0"/>
          <w:sz w:val="20"/>
          <w:szCs w:val="20"/>
          <w:lang w:val="vi-VN" w:eastAsia="vi-VN" w:bidi="vi-VN"/>
          <w14:ligatures w14:val="none"/>
        </w:rPr>
        <w:t xml:space="preserve">2.3.3.3.1 </w:t>
      </w:r>
      <w:r w:rsidRPr="00E5362F">
        <w:rPr>
          <w:rFonts w:ascii="Arial" w:eastAsia="Courier New" w:hAnsi="Arial" w:cs="Arial"/>
          <w:color w:val="000000" w:themeColor="text1"/>
          <w:kern w:val="0"/>
          <w:sz w:val="20"/>
          <w:szCs w:val="20"/>
          <w:lang w:val="vi-VN" w:eastAsia="vi-VN" w:bidi="vi-VN"/>
          <w14:ligatures w14:val="none"/>
        </w:rPr>
        <w:t>Dây dẫn và dây chống sét đường dây 110 kV trở lên phải nối bằng ống nối chuyên dùng mà không được dùng kẹp bulông.</w:t>
      </w:r>
    </w:p>
    <w:p w14:paraId="61AC93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40" w:name="bookmark557"/>
      <w:bookmarkEnd w:id="540"/>
      <w:r w:rsidRPr="00E5362F">
        <w:rPr>
          <w:rFonts w:ascii="Arial" w:eastAsia="Courier New" w:hAnsi="Arial" w:cs="Arial"/>
          <w:color w:val="000000" w:themeColor="text1"/>
          <w:kern w:val="0"/>
          <w:sz w:val="20"/>
          <w:szCs w:val="20"/>
          <w:lang w:val="vi-VN" w:eastAsia="vi-VN" w:bidi="vi-VN"/>
          <w14:ligatures w14:val="none"/>
        </w:rPr>
        <w:t>a) Trong khoảng cột giao chéo với đường cao tốc, đường ô tô cấp I, II, đi qua sông ngòi, kênh rạch khu vực có tàu thuyền qua lại, dây dẫn và dây chống sét không được có mối nối trừ trường hợp dây dẫn có tiết diện từ 240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trở lên được phép có một mối nối trên mỗi dây dẫn trong một khoảng </w:t>
      </w:r>
      <w:r w:rsidRPr="00E5362F">
        <w:rPr>
          <w:rFonts w:ascii="Arial" w:eastAsia="Courier New" w:hAnsi="Arial" w:cs="Arial"/>
          <w:color w:val="000000" w:themeColor="text1"/>
          <w:kern w:val="0"/>
          <w:sz w:val="20"/>
          <w:szCs w:val="20"/>
          <w:lang w:val="vi-VN" w:eastAsia="vi-VN" w:bidi="vi-VN"/>
          <w14:ligatures w14:val="none"/>
        </w:rPr>
        <w:lastRenderedPageBreak/>
        <w:t>cột;</w:t>
      </w:r>
    </w:p>
    <w:p w14:paraId="34A4FD8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41" w:name="bookmark558"/>
      <w:bookmarkEnd w:id="541"/>
      <w:r w:rsidRPr="00E5362F">
        <w:rPr>
          <w:rFonts w:ascii="Arial" w:eastAsia="Courier New" w:hAnsi="Arial" w:cs="Arial"/>
          <w:color w:val="000000" w:themeColor="text1"/>
          <w:kern w:val="0"/>
          <w:sz w:val="20"/>
          <w:szCs w:val="20"/>
          <w:lang w:val="vi-VN" w:eastAsia="vi-VN" w:bidi="vi-VN"/>
          <w14:ligatures w14:val="none"/>
        </w:rPr>
        <w:t>b) Trong khoảng cột giao chéo với đường ô tô cấp III trở lên, dây dẫn và dây chống sét được phép có một mối nối trên mỗi dây trong một khoảng cột;</w:t>
      </w:r>
    </w:p>
    <w:p w14:paraId="389E3F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42" w:name="bookmark559"/>
      <w:bookmarkEnd w:id="542"/>
      <w:r w:rsidRPr="00E5362F">
        <w:rPr>
          <w:rFonts w:ascii="Arial" w:eastAsia="Courier New" w:hAnsi="Arial" w:cs="Arial"/>
          <w:color w:val="000000" w:themeColor="text1"/>
          <w:kern w:val="0"/>
          <w:sz w:val="20"/>
          <w:szCs w:val="20"/>
          <w:lang w:val="vi-VN" w:eastAsia="vi-VN" w:bidi="vi-VN"/>
          <w14:ligatures w14:val="none"/>
        </w:rPr>
        <w:t>c) Trong khoảng vượt bên trên đường ống dẫn, đường cáp vận chuyển trên không, đường sắt, dây dẫn và dây chống sét không được có mối nối trừ trường hợp dây dẫn có tiết diện từ 240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trở lên được phép có một mối nối trên mỗi dây dẫn trong một khoảng vượt.</w:t>
      </w:r>
    </w:p>
    <w:p w14:paraId="29E542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43" w:name="bookmark560"/>
      <w:bookmarkEnd w:id="543"/>
      <w:r w:rsidRPr="00E5362F">
        <w:rPr>
          <w:rFonts w:ascii="Arial" w:eastAsia="Courier New" w:hAnsi="Arial" w:cs="Arial"/>
          <w:b/>
          <w:bCs/>
          <w:color w:val="000000" w:themeColor="text1"/>
          <w:kern w:val="0"/>
          <w:sz w:val="20"/>
          <w:szCs w:val="20"/>
          <w:lang w:val="vi-VN" w:eastAsia="vi-VN" w:bidi="vi-VN"/>
          <w14:ligatures w14:val="none"/>
        </w:rPr>
        <w:t xml:space="preserve">2.3.3.3.2 </w:t>
      </w:r>
      <w:r w:rsidRPr="00E5362F">
        <w:rPr>
          <w:rFonts w:ascii="Arial" w:eastAsia="Courier New" w:hAnsi="Arial" w:cs="Arial"/>
          <w:color w:val="000000" w:themeColor="text1"/>
          <w:kern w:val="0"/>
          <w:sz w:val="20"/>
          <w:szCs w:val="20"/>
          <w:lang w:val="vi-VN" w:eastAsia="vi-VN" w:bidi="vi-VN"/>
          <w14:ligatures w14:val="none"/>
        </w:rPr>
        <w:t>Các mối nối và rẽ nhánh của dây dẫn và cáp điện của hệ dẫn điện trong nhà và ngoài trời phải được lắp theo phương pháp hàn, ống nối, đầu cốt, kẹp cực thiết bị, kẹp rẽ nhánh, v.v. để bảo đảm độ bền và độ chịu lực. Mối nối các rẽ nhánh hệ dẫn điện mềm cho phép áp dụng kiểu kẹp ép hoặc kẹp rẽ bắt bulông. Trong trường hợp cần thiết đối với hệ dẫn điện đến 35 kV được lắp đặt trong hộp rẽ nhánh hoặc hộp nối để dễ bảo trì, kiểm tra và sửa chữa.</w:t>
      </w:r>
    </w:p>
    <w:p w14:paraId="5B2835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44" w:name="bookmark561"/>
      <w:bookmarkEnd w:id="544"/>
      <w:r w:rsidRPr="00E5362F">
        <w:rPr>
          <w:rFonts w:ascii="Arial" w:eastAsia="Courier New" w:hAnsi="Arial" w:cs="Arial"/>
          <w:b/>
          <w:bCs/>
          <w:color w:val="000000" w:themeColor="text1"/>
          <w:kern w:val="0"/>
          <w:sz w:val="20"/>
          <w:szCs w:val="20"/>
          <w:lang w:val="vi-VN" w:eastAsia="vi-VN" w:bidi="vi-VN"/>
          <w14:ligatures w14:val="none"/>
        </w:rPr>
        <w:t xml:space="preserve">2.3.3.3.3 </w:t>
      </w:r>
      <w:r w:rsidRPr="00E5362F">
        <w:rPr>
          <w:rFonts w:ascii="Arial" w:eastAsia="Courier New" w:hAnsi="Arial" w:cs="Arial"/>
          <w:color w:val="000000" w:themeColor="text1"/>
          <w:kern w:val="0"/>
          <w:sz w:val="20"/>
          <w:szCs w:val="20"/>
          <w:lang w:val="vi-VN" w:eastAsia="vi-VN" w:bidi="vi-VN"/>
          <w14:ligatures w14:val="none"/>
        </w:rPr>
        <w:t>Mối nối các đường dây dẫn điện trong nhà và ngoài trời bằng vật liệu khác nhau phải loại trừ hiện tượng ăn mòn bề mặt tiếp xúc.</w:t>
      </w:r>
    </w:p>
    <w:p w14:paraId="30A4CC9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Nhiệt độ tối đa của bề mặt tiếp xúc tham khảo </w:t>
      </w:r>
      <w:r w:rsidRPr="00E5362F">
        <w:rPr>
          <w:rFonts w:ascii="Arial" w:eastAsia="Courier New" w:hAnsi="Arial" w:cs="Arial"/>
          <w:b/>
          <w:bCs/>
          <w:color w:val="000000" w:themeColor="text1"/>
          <w:kern w:val="0"/>
          <w:sz w:val="20"/>
          <w:szCs w:val="20"/>
          <w:lang w:val="vi-VN" w:eastAsia="vi-VN" w:bidi="vi-VN"/>
          <w14:ligatures w14:val="none"/>
        </w:rPr>
        <w:t>Phụ lục M.</w:t>
      </w:r>
    </w:p>
    <w:p w14:paraId="3D48C1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45" w:name="bookmark564"/>
      <w:bookmarkStart w:id="546" w:name="bookmark562"/>
      <w:bookmarkStart w:id="547" w:name="bookmark563"/>
      <w:bookmarkStart w:id="548" w:name="bookmark565"/>
      <w:bookmarkEnd w:id="545"/>
      <w:r w:rsidRPr="00E5362F">
        <w:rPr>
          <w:rFonts w:ascii="Arial" w:eastAsia="Courier New" w:hAnsi="Arial" w:cs="Arial"/>
          <w:b/>
          <w:bCs/>
          <w:color w:val="000000" w:themeColor="text1"/>
          <w:kern w:val="0"/>
          <w:sz w:val="20"/>
          <w:szCs w:val="20"/>
          <w:lang w:val="vi-VN" w:eastAsia="vi-VN" w:bidi="vi-VN"/>
          <w14:ligatures w14:val="none"/>
        </w:rPr>
        <w:t>2.3.3.4 Kết cấu và vật liệu của mối nối, hộp rẽ nhánh và đầu kẹp nối</w:t>
      </w:r>
      <w:bookmarkEnd w:id="546"/>
      <w:bookmarkEnd w:id="547"/>
      <w:bookmarkEnd w:id="548"/>
    </w:p>
    <w:p w14:paraId="2B2F4C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Kết cấu của mối nối, hộp nối, hộp rẽ nhánh và đầu kẹp nối phải phù hợp với phương pháp lắp đặt và điều kiện môi trường.</w:t>
      </w:r>
    </w:p>
    <w:p w14:paraId="5097A9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Hộp nối, hộp rẽ nhánh, vỏ cách điện của đầu kẹp nối phải được chế tạo bằng vật liệu có khả năng chịu lửa.</w:t>
      </w:r>
    </w:p>
    <w:p w14:paraId="655E4B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49" w:name="bookmark568"/>
      <w:bookmarkStart w:id="550" w:name="bookmark566"/>
      <w:bookmarkStart w:id="551" w:name="bookmark567"/>
      <w:bookmarkStart w:id="552" w:name="bookmark569"/>
      <w:bookmarkEnd w:id="549"/>
      <w:r w:rsidRPr="00E5362F">
        <w:rPr>
          <w:rFonts w:ascii="Arial" w:eastAsia="Courier New" w:hAnsi="Arial" w:cs="Arial"/>
          <w:b/>
          <w:bCs/>
          <w:color w:val="000000" w:themeColor="text1"/>
          <w:kern w:val="0"/>
          <w:sz w:val="20"/>
          <w:szCs w:val="20"/>
          <w:lang w:val="vi-VN" w:eastAsia="vi-VN" w:bidi="vi-VN"/>
          <w14:ligatures w14:val="none"/>
        </w:rPr>
        <w:t>2.3.3.5 Đảo pha</w:t>
      </w:r>
      <w:bookmarkEnd w:id="550"/>
      <w:bookmarkEnd w:id="551"/>
      <w:bookmarkEnd w:id="552"/>
    </w:p>
    <w:p w14:paraId="6D8ED07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Để hạn chế dòng điện và điện áp không đối xứng của ĐDK, dây dẫn của ĐDK điện áp 110-500 kV dài trên 100 km phải đảo pha một chu kỳ trọn vẹn; chiều dài của mỗi bước trong một chu kỳ đảo pha phải gần bằng nhau. Trong lưới điện 110 - 500 kV, bao gồm nhiều đoạn ĐDK chiều dài dưới 100 km thì việc đảo pha có thể thực hiện trực tiếp tại các trạm điện (ở thanh cái, ở các khoảng cột cuối đường dây vào cột cổng trạm, v.v.), trong đó việc đảo pha phải thực hiện sao cho chiều dài của mỗi bước trong 1 chu kỳ đảo pha phải gần bằng nhau.</w:t>
      </w:r>
    </w:p>
    <w:p w14:paraId="1AE11D2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Việc đảo pha các ĐDK nhằm mục đích chống ảnh hưởng của ĐDK đối với đường dây thông tin cần có tính toán riêng.</w:t>
      </w:r>
    </w:p>
    <w:p w14:paraId="492867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53" w:name="bookmark572"/>
      <w:bookmarkStart w:id="554" w:name="bookmark570"/>
      <w:bookmarkStart w:id="555" w:name="bookmark571"/>
      <w:bookmarkStart w:id="556" w:name="bookmark573"/>
      <w:bookmarkEnd w:id="553"/>
      <w:r w:rsidRPr="00E5362F">
        <w:rPr>
          <w:rFonts w:ascii="Arial" w:eastAsia="Courier New" w:hAnsi="Arial" w:cs="Arial"/>
          <w:b/>
          <w:bCs/>
          <w:color w:val="000000" w:themeColor="text1"/>
          <w:kern w:val="0"/>
          <w:sz w:val="20"/>
          <w:szCs w:val="20"/>
          <w:lang w:val="vi-VN" w:eastAsia="vi-VN" w:bidi="vi-VN"/>
          <w14:ligatures w14:val="none"/>
        </w:rPr>
        <w:t>2.3.3.6 Độ cao lắp đặt</w:t>
      </w:r>
      <w:bookmarkEnd w:id="554"/>
      <w:bookmarkEnd w:id="555"/>
      <w:bookmarkEnd w:id="556"/>
    </w:p>
    <w:p w14:paraId="2E293FC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Độ cao lắp đặt dây dẫn và dây chống sét của hệ dẫn điện trong nhà và ngoài trời điện áp trên 1 kV đến 500 kV thực hiện theo điều kiện lắp đặt, khu vực lắp đặt, môi trường lắp đặt và được quy định chi tiết trong Điểm 2.3.4 của Quy chuẩn kỹ thuật này.</w:t>
      </w:r>
    </w:p>
    <w:p w14:paraId="7F8189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57" w:name="bookmark576"/>
      <w:bookmarkStart w:id="558" w:name="bookmark574"/>
      <w:bookmarkStart w:id="559" w:name="bookmark575"/>
      <w:bookmarkStart w:id="560" w:name="bookmark577"/>
      <w:bookmarkEnd w:id="557"/>
      <w:r w:rsidRPr="00E5362F">
        <w:rPr>
          <w:rFonts w:ascii="Arial" w:eastAsia="Courier New" w:hAnsi="Arial" w:cs="Arial"/>
          <w:b/>
          <w:bCs/>
          <w:color w:val="000000" w:themeColor="text1"/>
          <w:kern w:val="0"/>
          <w:sz w:val="20"/>
          <w:szCs w:val="20"/>
          <w:lang w:val="vi-VN" w:eastAsia="vi-VN" w:bidi="vi-VN"/>
          <w14:ligatures w14:val="none"/>
        </w:rPr>
        <w:t>2.3.3.7 Khoảng cách giữa các dây dẫn trong cùng một mạch</w:t>
      </w:r>
      <w:bookmarkEnd w:id="558"/>
      <w:bookmarkEnd w:id="559"/>
      <w:bookmarkEnd w:id="560"/>
    </w:p>
    <w:p w14:paraId="2791EC4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giữa các dây dẫn ĐDK sử dụng dây dẫn trần trong cùng một mạch phải tính toán theo điều kiện làm việc trong khoảng cột và được thực hiện theo quy định sau:</w:t>
      </w:r>
    </w:p>
    <w:p w14:paraId="24230EB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61" w:name="bookmark578"/>
      <w:bookmarkEnd w:id="561"/>
      <w:r w:rsidRPr="00E5362F">
        <w:rPr>
          <w:rFonts w:ascii="Arial" w:eastAsia="Courier New" w:hAnsi="Arial" w:cs="Arial"/>
          <w:b/>
          <w:bCs/>
          <w:color w:val="000000" w:themeColor="text1"/>
          <w:kern w:val="0"/>
          <w:sz w:val="20"/>
          <w:szCs w:val="20"/>
          <w:lang w:val="vi-VN" w:eastAsia="vi-VN" w:bidi="vi-VN"/>
          <w14:ligatures w14:val="none"/>
        </w:rPr>
        <w:t xml:space="preserve">2.3.3.7.1 </w:t>
      </w:r>
      <w:r w:rsidRPr="00E5362F">
        <w:rPr>
          <w:rFonts w:ascii="Arial" w:eastAsia="Courier New" w:hAnsi="Arial" w:cs="Arial"/>
          <w:color w:val="000000" w:themeColor="text1"/>
          <w:kern w:val="0"/>
          <w:sz w:val="20"/>
          <w:szCs w:val="20"/>
          <w:lang w:val="vi-VN" w:eastAsia="vi-VN" w:bidi="vi-VN"/>
          <w14:ligatures w14:val="none"/>
        </w:rPr>
        <w:t>Khoảng cách giữa các dây dẫn nối vào cách điện loại treo:</w:t>
      </w:r>
    </w:p>
    <w:p w14:paraId="6FF8DD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62" w:name="bookmark579"/>
      <w:bookmarkEnd w:id="562"/>
      <w:r w:rsidRPr="00E5362F">
        <w:rPr>
          <w:rFonts w:ascii="Arial" w:eastAsia="Courier New" w:hAnsi="Arial" w:cs="Arial"/>
          <w:color w:val="000000" w:themeColor="text1"/>
          <w:kern w:val="0"/>
          <w:sz w:val="20"/>
          <w:szCs w:val="20"/>
          <w:lang w:val="vi-VN" w:eastAsia="vi-VN" w:bidi="vi-VN"/>
          <w14:ligatures w14:val="none"/>
        </w:rPr>
        <w:t>a) Khoảng cách nằm ngang</w:t>
      </w:r>
    </w:p>
    <w:p w14:paraId="395EC8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nằm ngang giữa các dây dẫn của ĐDK sử dụng cách điện loại treo không được nhỏ hơn các giá trị tính toán theo công thức sau:</w:t>
      </w:r>
    </w:p>
    <w:p w14:paraId="042FEC8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3AEAF9E8" wp14:editId="63821FB5">
            <wp:extent cx="2083242" cy="696912"/>
            <wp:effectExtent l="0" t="0" r="0" b="8255"/>
            <wp:docPr id="587824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824506" name=""/>
                    <pic:cNvPicPr/>
                  </pic:nvPicPr>
                  <pic:blipFill>
                    <a:blip r:embed="rId22"/>
                    <a:stretch>
                      <a:fillRect/>
                    </a:stretch>
                  </pic:blipFill>
                  <pic:spPr>
                    <a:xfrm>
                      <a:off x="0" y="0"/>
                      <a:ext cx="2089950" cy="699156"/>
                    </a:xfrm>
                    <a:prstGeom prst="rect">
                      <a:avLst/>
                    </a:prstGeom>
                  </pic:spPr>
                </pic:pic>
              </a:graphicData>
            </a:graphic>
          </wp:inline>
        </w:drawing>
      </w:r>
    </w:p>
    <w:p w14:paraId="3D9107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eastAsia="vi-VN" w:bidi="vi-VN"/>
          <w14:ligatures w14:val="none"/>
        </w:rPr>
      </w:pPr>
      <w:bookmarkStart w:id="563" w:name="bookmark580"/>
      <w:bookmarkEnd w:id="563"/>
      <w:r w:rsidRPr="00E5362F">
        <w:rPr>
          <w:rFonts w:ascii="Arial" w:eastAsia="Courier New" w:hAnsi="Arial" w:cs="Arial"/>
          <w:color w:val="000000" w:themeColor="text1"/>
          <w:kern w:val="0"/>
          <w:sz w:val="20"/>
          <w:szCs w:val="20"/>
          <w:lang w:eastAsia="vi-VN" w:bidi="vi-VN"/>
          <w14:ligatures w14:val="none"/>
        </w:rPr>
        <w:t xml:space="preserve">b) </w:t>
      </w:r>
      <w:r w:rsidRPr="00E5362F">
        <w:rPr>
          <w:rFonts w:ascii="Arial" w:eastAsia="Courier New" w:hAnsi="Arial" w:cs="Arial"/>
          <w:color w:val="000000" w:themeColor="text1"/>
          <w:kern w:val="0"/>
          <w:sz w:val="20"/>
          <w:szCs w:val="20"/>
          <w:lang w:val="vi-VN" w:eastAsia="vi-VN" w:bidi="vi-VN"/>
          <w14:ligatures w14:val="none"/>
        </w:rPr>
        <w:t>Khoảng cách thẳng đứng giữa các dây dẫn của ĐDK sử dụng cách điện loại treo không được nhỏ hơn các giá trị tính toán theo công thức sau:</w:t>
      </w:r>
    </w:p>
    <w:p w14:paraId="7FCFFBC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12074836" wp14:editId="3C69F0D8">
            <wp:extent cx="1761420" cy="540689"/>
            <wp:effectExtent l="0" t="0" r="0" b="0"/>
            <wp:docPr id="231183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83705" name=""/>
                    <pic:cNvPicPr/>
                  </pic:nvPicPr>
                  <pic:blipFill>
                    <a:blip r:embed="rId23"/>
                    <a:stretch>
                      <a:fillRect/>
                    </a:stretch>
                  </pic:blipFill>
                  <pic:spPr>
                    <a:xfrm>
                      <a:off x="0" y="0"/>
                      <a:ext cx="1789785" cy="549396"/>
                    </a:xfrm>
                    <a:prstGeom prst="rect">
                      <a:avLst/>
                    </a:prstGeom>
                  </pic:spPr>
                </pic:pic>
              </a:graphicData>
            </a:graphic>
          </wp:inline>
        </w:drawing>
      </w:r>
    </w:p>
    <w:p w14:paraId="68FB50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eastAsia="vi-VN" w:bidi="vi-VN"/>
          <w14:ligatures w14:val="none"/>
        </w:rPr>
      </w:pPr>
      <w:bookmarkStart w:id="564" w:name="bookmark581"/>
      <w:bookmarkEnd w:id="564"/>
      <w:r w:rsidRPr="00E5362F">
        <w:rPr>
          <w:rFonts w:ascii="Arial" w:eastAsia="Courier New" w:hAnsi="Arial" w:cs="Arial"/>
          <w:color w:val="000000" w:themeColor="text1"/>
          <w:kern w:val="0"/>
          <w:sz w:val="20"/>
          <w:szCs w:val="20"/>
          <w:lang w:eastAsia="vi-VN" w:bidi="vi-VN"/>
          <w14:ligatures w14:val="none"/>
        </w:rPr>
        <w:lastRenderedPageBreak/>
        <w:t xml:space="preserve">c) </w:t>
      </w:r>
      <w:r w:rsidRPr="00E5362F">
        <w:rPr>
          <w:rFonts w:ascii="Arial" w:eastAsia="Courier New" w:hAnsi="Arial" w:cs="Arial"/>
          <w:color w:val="000000" w:themeColor="text1"/>
          <w:kern w:val="0"/>
          <w:sz w:val="20"/>
          <w:szCs w:val="20"/>
          <w:lang w:val="vi-VN" w:eastAsia="vi-VN" w:bidi="vi-VN"/>
          <w14:ligatures w14:val="none"/>
        </w:rPr>
        <w:t>Khoảng cách giữa các dây dẫn của ĐDK bố trí không cùng trên một mặt phẳng sử dụng cách điện loại treo không được nhỏ hơn các giá trị tính toán theo công thức sau:</w:t>
      </w:r>
    </w:p>
    <w:p w14:paraId="0C4DCE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47497545" wp14:editId="6824B9FF">
            <wp:extent cx="1411627" cy="381662"/>
            <wp:effectExtent l="0" t="0" r="0" b="0"/>
            <wp:docPr id="1028711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11623" name=""/>
                    <pic:cNvPicPr/>
                  </pic:nvPicPr>
                  <pic:blipFill>
                    <a:blip r:embed="rId24"/>
                    <a:stretch>
                      <a:fillRect/>
                    </a:stretch>
                  </pic:blipFill>
                  <pic:spPr>
                    <a:xfrm>
                      <a:off x="0" y="0"/>
                      <a:ext cx="1419461" cy="383780"/>
                    </a:xfrm>
                    <a:prstGeom prst="rect">
                      <a:avLst/>
                    </a:prstGeom>
                  </pic:spPr>
                </pic:pic>
              </a:graphicData>
            </a:graphic>
          </wp:inline>
        </w:drawing>
      </w:r>
      <w:r w:rsidRPr="00E5362F">
        <w:rPr>
          <w:rFonts w:ascii="Arial" w:eastAsia="Courier New" w:hAnsi="Arial" w:cs="Arial"/>
          <w:color w:val="000000" w:themeColor="text1"/>
          <w:kern w:val="0"/>
          <w:sz w:val="20"/>
          <w:szCs w:val="20"/>
          <w:lang w:eastAsia="vi-VN" w:bidi="vi-VN"/>
          <w14:ligatures w14:val="none"/>
        </w:rPr>
        <w:t xml:space="preserve"> Khi chênh lệch độ cao của các dây dẫn </w:t>
      </w: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640054FC" wp14:editId="7BC93038">
            <wp:extent cx="558863" cy="445273"/>
            <wp:effectExtent l="0" t="0" r="0" b="0"/>
            <wp:docPr id="2066465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465764" name=""/>
                    <pic:cNvPicPr/>
                  </pic:nvPicPr>
                  <pic:blipFill>
                    <a:blip r:embed="rId25"/>
                    <a:stretch>
                      <a:fillRect/>
                    </a:stretch>
                  </pic:blipFill>
                  <pic:spPr>
                    <a:xfrm>
                      <a:off x="0" y="0"/>
                      <a:ext cx="565876" cy="450861"/>
                    </a:xfrm>
                    <a:prstGeom prst="rect">
                      <a:avLst/>
                    </a:prstGeom>
                  </pic:spPr>
                </pic:pic>
              </a:graphicData>
            </a:graphic>
          </wp:inline>
        </w:drawing>
      </w:r>
    </w:p>
    <w:p w14:paraId="1FF89EF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eastAsia="vi-VN" w:bidi="vi-VN"/>
          <w14:ligatures w14:val="none"/>
        </w:rPr>
      </w:pPr>
    </w:p>
    <w:p w14:paraId="1FF7D4C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704BCB07" wp14:editId="26B8C0F5">
            <wp:extent cx="1113183" cy="383856"/>
            <wp:effectExtent l="0" t="0" r="0" b="0"/>
            <wp:docPr id="298980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80301" name=""/>
                    <pic:cNvPicPr/>
                  </pic:nvPicPr>
                  <pic:blipFill>
                    <a:blip r:embed="rId26"/>
                    <a:stretch>
                      <a:fillRect/>
                    </a:stretch>
                  </pic:blipFill>
                  <pic:spPr>
                    <a:xfrm>
                      <a:off x="0" y="0"/>
                      <a:ext cx="1123170" cy="387300"/>
                    </a:xfrm>
                    <a:prstGeom prst="rect">
                      <a:avLst/>
                    </a:prstGeom>
                  </pic:spPr>
                </pic:pic>
              </a:graphicData>
            </a:graphic>
          </wp:inline>
        </w:drawing>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Khi chênh lệch độ cao của các dây dẫn</w:t>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18CF42C2" wp14:editId="6240D874">
            <wp:extent cx="612250" cy="477114"/>
            <wp:effectExtent l="0" t="0" r="0" b="0"/>
            <wp:docPr id="1320598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98314" name=""/>
                    <pic:cNvPicPr/>
                  </pic:nvPicPr>
                  <pic:blipFill>
                    <a:blip r:embed="rId27"/>
                    <a:stretch>
                      <a:fillRect/>
                    </a:stretch>
                  </pic:blipFill>
                  <pic:spPr>
                    <a:xfrm>
                      <a:off x="0" y="0"/>
                      <a:ext cx="623756" cy="486080"/>
                    </a:xfrm>
                    <a:prstGeom prst="rect">
                      <a:avLst/>
                    </a:prstGeom>
                  </pic:spPr>
                </pic:pic>
              </a:graphicData>
            </a:graphic>
          </wp:inline>
        </w:drawing>
      </w:r>
    </w:p>
    <w:p w14:paraId="01AACF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65" w:name="bookmark582"/>
      <w:bookmarkEnd w:id="565"/>
      <w:r w:rsidRPr="00E5362F">
        <w:rPr>
          <w:rFonts w:ascii="Arial" w:eastAsia="Courier New" w:hAnsi="Arial" w:cs="Arial"/>
          <w:b/>
          <w:bCs/>
          <w:color w:val="000000" w:themeColor="text1"/>
          <w:kern w:val="0"/>
          <w:sz w:val="20"/>
          <w:szCs w:val="20"/>
          <w:lang w:val="vi-VN" w:eastAsia="vi-VN" w:bidi="vi-VN"/>
          <w14:ligatures w14:val="none"/>
        </w:rPr>
        <w:t>2.3.3.7.2</w:t>
      </w:r>
      <w:r w:rsidRPr="00E5362F">
        <w:rPr>
          <w:rFonts w:ascii="Arial" w:eastAsia="Courier New" w:hAnsi="Arial" w:cs="Arial"/>
          <w:color w:val="000000" w:themeColor="text1"/>
          <w:kern w:val="0"/>
          <w:sz w:val="20"/>
          <w:szCs w:val="20"/>
          <w:lang w:val="vi-VN" w:eastAsia="vi-VN" w:bidi="vi-VN"/>
          <w14:ligatures w14:val="none"/>
        </w:rPr>
        <w:t xml:space="preserve"> Khoảng cách giữa các dây dẫn nối vào cách điện đứng cho ĐDK điện áp đến 35 kV có giá trị tính toán theo công thức sau:</w:t>
      </w:r>
    </w:p>
    <w:p w14:paraId="10D7049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6CBCBB05" wp14:editId="1F5FA9B3">
            <wp:extent cx="1343771" cy="473041"/>
            <wp:effectExtent l="0" t="0" r="0" b="3810"/>
            <wp:docPr id="2083348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348801" name=""/>
                    <pic:cNvPicPr/>
                  </pic:nvPicPr>
                  <pic:blipFill>
                    <a:blip r:embed="rId28"/>
                    <a:stretch>
                      <a:fillRect/>
                    </a:stretch>
                  </pic:blipFill>
                  <pic:spPr>
                    <a:xfrm>
                      <a:off x="0" y="0"/>
                      <a:ext cx="1351457" cy="475747"/>
                    </a:xfrm>
                    <a:prstGeom prst="rect">
                      <a:avLst/>
                    </a:prstGeom>
                  </pic:spPr>
                </pic:pic>
              </a:graphicData>
            </a:graphic>
          </wp:inline>
        </w:drawing>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6902"/>
      </w:tblGrid>
      <w:tr w:rsidR="00E5362F" w:rsidRPr="00EE7DFB" w14:paraId="23B9B426" w14:textId="77777777" w:rsidTr="001B12E7">
        <w:tc>
          <w:tcPr>
            <w:tcW w:w="1178" w:type="pct"/>
          </w:tcPr>
          <w:p w14:paraId="23D8C66B" w14:textId="77777777" w:rsidR="00E5362F" w:rsidRPr="00E5362F" w:rsidRDefault="00E5362F" w:rsidP="00E5362F">
            <w:pPr>
              <w:adjustRightInd w:val="0"/>
              <w:snapToGrid w:val="0"/>
              <w:jc w:val="right"/>
              <w:rPr>
                <w:rFonts w:ascii="Arial" w:hAnsi="Arial" w:cs="Arial"/>
                <w:iCs/>
                <w:color w:val="000000" w:themeColor="text1"/>
                <w:sz w:val="20"/>
                <w:szCs w:val="20"/>
              </w:rPr>
            </w:pPr>
            <w:r w:rsidRPr="00E5362F">
              <w:rPr>
                <w:rFonts w:ascii="Arial" w:hAnsi="Arial" w:cs="Arial"/>
                <w:color w:val="000000" w:themeColor="text1"/>
                <w:sz w:val="20"/>
                <w:szCs w:val="20"/>
              </w:rPr>
              <w:t>Trong đó:</w:t>
            </w:r>
          </w:p>
        </w:tc>
        <w:tc>
          <w:tcPr>
            <w:tcW w:w="3822" w:type="pct"/>
          </w:tcPr>
          <w:p w14:paraId="4E40B702" w14:textId="77777777" w:rsidR="00E5362F" w:rsidRPr="00E5362F" w:rsidRDefault="00E5362F" w:rsidP="00E5362F">
            <w:pPr>
              <w:adjustRightInd w:val="0"/>
              <w:snapToGrid w:val="0"/>
              <w:rPr>
                <w:rFonts w:ascii="Arial" w:hAnsi="Arial" w:cs="Arial"/>
                <w:iCs/>
                <w:color w:val="000000" w:themeColor="text1"/>
                <w:sz w:val="20"/>
                <w:szCs w:val="20"/>
              </w:rPr>
            </w:pPr>
            <w:r w:rsidRPr="00E5362F">
              <w:rPr>
                <w:rFonts w:ascii="Arial" w:hAnsi="Arial" w:cs="Arial"/>
                <w:color w:val="000000" w:themeColor="text1"/>
                <w:sz w:val="20"/>
                <w:szCs w:val="20"/>
              </w:rPr>
              <w:t>D: Khoảng cách giữa các dây dẫn (m);</w:t>
            </w:r>
            <w:r w:rsidRPr="00E5362F">
              <w:rPr>
                <w:rFonts w:ascii="Arial" w:hAnsi="Arial" w:cs="Arial"/>
                <w:color w:val="000000" w:themeColor="text1"/>
                <w:sz w:val="20"/>
                <w:szCs w:val="20"/>
              </w:rPr>
              <w:br/>
              <w:t>U: Điện áp danh định ( kV);</w:t>
            </w:r>
            <w:r w:rsidRPr="00E5362F">
              <w:rPr>
                <w:rFonts w:ascii="Arial" w:hAnsi="Arial" w:cs="Arial"/>
                <w:color w:val="000000" w:themeColor="text1"/>
                <w:sz w:val="20"/>
                <w:szCs w:val="20"/>
              </w:rPr>
              <w:br/>
              <w:t>f: Độ võng tính toán lớn nhất (m);</w:t>
            </w:r>
            <w:r w:rsidRPr="00E5362F">
              <w:rPr>
                <w:rFonts w:ascii="Arial" w:hAnsi="Arial" w:cs="Arial"/>
                <w:color w:val="000000" w:themeColor="text1"/>
                <w:sz w:val="20"/>
                <w:szCs w:val="20"/>
              </w:rPr>
              <w:br/>
            </w:r>
            <w:r w:rsidRPr="00E5362F">
              <w:rPr>
                <w:rFonts w:ascii="Arial" w:hAnsi="Arial" w:cs="Arial"/>
                <w:i/>
                <w:iCs/>
                <w:color w:val="000000" w:themeColor="text1"/>
                <w:sz w:val="20"/>
                <w:szCs w:val="20"/>
              </w:rPr>
              <w:t>λ</w:t>
            </w:r>
            <w:r w:rsidRPr="00E5362F">
              <w:rPr>
                <w:rFonts w:ascii="Arial" w:hAnsi="Arial" w:cs="Arial"/>
                <w:color w:val="000000" w:themeColor="text1"/>
                <w:sz w:val="20"/>
                <w:szCs w:val="20"/>
              </w:rPr>
              <w:t>: Chiều dài chuỗi cách điện (m);</w:t>
            </w:r>
            <w:r w:rsidRPr="00E5362F">
              <w:rPr>
                <w:rFonts w:ascii="Arial" w:hAnsi="Arial" w:cs="Arial"/>
                <w:color w:val="000000" w:themeColor="text1"/>
                <w:sz w:val="20"/>
                <w:szCs w:val="20"/>
              </w:rPr>
              <w:br/>
              <w:t>h: Chênh lệch độ cao giữa các dây dẫn (m).</w:t>
            </w:r>
          </w:p>
        </w:tc>
      </w:tr>
    </w:tbl>
    <w:p w14:paraId="2640E9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66" w:name="bookmark585"/>
      <w:bookmarkStart w:id="567" w:name="bookmark583"/>
      <w:bookmarkStart w:id="568" w:name="bookmark584"/>
      <w:bookmarkStart w:id="569" w:name="bookmark586"/>
      <w:bookmarkEnd w:id="566"/>
      <w:r w:rsidRPr="00E5362F">
        <w:rPr>
          <w:rFonts w:ascii="Arial" w:eastAsia="Courier New" w:hAnsi="Arial" w:cs="Arial"/>
          <w:b/>
          <w:bCs/>
          <w:color w:val="000000" w:themeColor="text1"/>
          <w:kern w:val="0"/>
          <w:sz w:val="20"/>
          <w:szCs w:val="20"/>
          <w:lang w:val="vi-VN" w:eastAsia="vi-VN" w:bidi="vi-VN"/>
          <w14:ligatures w14:val="none"/>
        </w:rPr>
        <w:t>2.3.3.8 Khoảng cách giữa các dây dẫn gần nhất của ĐDK nhiều mạch</w:t>
      </w:r>
      <w:bookmarkEnd w:id="567"/>
      <w:bookmarkEnd w:id="568"/>
      <w:bookmarkEnd w:id="569"/>
    </w:p>
    <w:p w14:paraId="2342099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cột của ĐDK nhiều mạch, khoảng cách tại cột giữa các dây dẫn gần nhất của hai mạch liền kề cùng điện áp theo quy định trong bảng sau:</w:t>
      </w:r>
    </w:p>
    <w:p w14:paraId="37775DB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2.26: Khoảng cách nhỏ nhất trên cột giữa các dây dẫn liền kề</w:t>
      </w:r>
    </w:p>
    <w:tbl>
      <w:tblPr>
        <w:tblOverlap w:val="never"/>
        <w:tblW w:w="5000" w:type="pct"/>
        <w:jc w:val="center"/>
        <w:tblCellMar>
          <w:left w:w="10" w:type="dxa"/>
          <w:right w:w="10" w:type="dxa"/>
        </w:tblCellMar>
        <w:tblLook w:val="04A0" w:firstRow="1" w:lastRow="0" w:firstColumn="1" w:lastColumn="0" w:noHBand="0" w:noVBand="1"/>
      </w:tblPr>
      <w:tblGrid>
        <w:gridCol w:w="2082"/>
        <w:gridCol w:w="2307"/>
        <w:gridCol w:w="2312"/>
        <w:gridCol w:w="2318"/>
      </w:tblGrid>
      <w:tr w:rsidR="00E5362F" w:rsidRPr="00EE7DFB" w14:paraId="37102A42" w14:textId="77777777" w:rsidTr="001B12E7">
        <w:trPr>
          <w:trHeight w:val="20"/>
          <w:jc w:val="center"/>
        </w:trPr>
        <w:tc>
          <w:tcPr>
            <w:tcW w:w="1154" w:type="pct"/>
            <w:tcBorders>
              <w:top w:val="single" w:sz="4" w:space="0" w:color="auto"/>
              <w:left w:val="single" w:sz="4" w:space="0" w:color="auto"/>
            </w:tcBorders>
            <w:shd w:val="clear" w:color="auto" w:fill="FFFFFF"/>
            <w:vAlign w:val="center"/>
          </w:tcPr>
          <w:p w14:paraId="7953309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1279" w:type="pct"/>
            <w:tcBorders>
              <w:top w:val="single" w:sz="4" w:space="0" w:color="auto"/>
              <w:left w:val="single" w:sz="4" w:space="0" w:color="auto"/>
            </w:tcBorders>
            <w:shd w:val="clear" w:color="auto" w:fill="FFFFFF"/>
            <w:vAlign w:val="center"/>
          </w:tcPr>
          <w:p w14:paraId="077BD50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Dây dẫn</w:t>
            </w:r>
          </w:p>
        </w:tc>
        <w:tc>
          <w:tcPr>
            <w:tcW w:w="1282" w:type="pct"/>
            <w:tcBorders>
              <w:top w:val="single" w:sz="4" w:space="0" w:color="auto"/>
              <w:left w:val="single" w:sz="4" w:space="0" w:color="auto"/>
            </w:tcBorders>
            <w:shd w:val="clear" w:color="auto" w:fill="FFFFFF"/>
            <w:vAlign w:val="center"/>
          </w:tcPr>
          <w:p w14:paraId="34A8C5D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Cách điện</w:t>
            </w:r>
          </w:p>
        </w:tc>
        <w:tc>
          <w:tcPr>
            <w:tcW w:w="1285" w:type="pct"/>
            <w:tcBorders>
              <w:top w:val="single" w:sz="4" w:space="0" w:color="auto"/>
              <w:left w:val="single" w:sz="4" w:space="0" w:color="auto"/>
              <w:right w:val="single" w:sz="4" w:space="0" w:color="auto"/>
            </w:tcBorders>
            <w:shd w:val="clear" w:color="auto" w:fill="FFFFFF"/>
            <w:vAlign w:val="center"/>
          </w:tcPr>
          <w:p w14:paraId="49BB71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6F93F4F0" w14:textId="77777777" w:rsidTr="001B12E7">
        <w:trPr>
          <w:trHeight w:val="20"/>
          <w:jc w:val="center"/>
        </w:trPr>
        <w:tc>
          <w:tcPr>
            <w:tcW w:w="1154" w:type="pct"/>
            <w:vMerge w:val="restart"/>
            <w:tcBorders>
              <w:top w:val="single" w:sz="4" w:space="0" w:color="auto"/>
              <w:left w:val="single" w:sz="4" w:space="0" w:color="auto"/>
            </w:tcBorders>
            <w:shd w:val="clear" w:color="auto" w:fill="FFFFFF"/>
            <w:vAlign w:val="center"/>
          </w:tcPr>
          <w:p w14:paraId="023206C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22</w:t>
            </w:r>
          </w:p>
        </w:tc>
        <w:tc>
          <w:tcPr>
            <w:tcW w:w="1279" w:type="pct"/>
            <w:tcBorders>
              <w:top w:val="single" w:sz="4" w:space="0" w:color="auto"/>
              <w:left w:val="single" w:sz="4" w:space="0" w:color="auto"/>
            </w:tcBorders>
            <w:shd w:val="clear" w:color="auto" w:fill="FFFFFF"/>
            <w:vAlign w:val="center"/>
          </w:tcPr>
          <w:p w14:paraId="543B1A9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trần</w:t>
            </w:r>
          </w:p>
        </w:tc>
        <w:tc>
          <w:tcPr>
            <w:tcW w:w="1282" w:type="pct"/>
            <w:tcBorders>
              <w:top w:val="single" w:sz="4" w:space="0" w:color="auto"/>
              <w:left w:val="single" w:sz="4" w:space="0" w:color="auto"/>
            </w:tcBorders>
            <w:shd w:val="clear" w:color="auto" w:fill="FFFFFF"/>
            <w:vAlign w:val="center"/>
          </w:tcPr>
          <w:p w14:paraId="7A772CC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đứng hoặc treo</w:t>
            </w:r>
          </w:p>
        </w:tc>
        <w:tc>
          <w:tcPr>
            <w:tcW w:w="1285" w:type="pct"/>
            <w:tcBorders>
              <w:top w:val="single" w:sz="4" w:space="0" w:color="auto"/>
              <w:left w:val="single" w:sz="4" w:space="0" w:color="auto"/>
              <w:right w:val="single" w:sz="4" w:space="0" w:color="auto"/>
            </w:tcBorders>
            <w:shd w:val="clear" w:color="auto" w:fill="FFFFFF"/>
            <w:vAlign w:val="center"/>
          </w:tcPr>
          <w:p w14:paraId="48FEBC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5362F" w14:paraId="7B7BADC3" w14:textId="77777777" w:rsidTr="001B12E7">
        <w:trPr>
          <w:trHeight w:val="20"/>
          <w:jc w:val="center"/>
        </w:trPr>
        <w:tc>
          <w:tcPr>
            <w:tcW w:w="1154" w:type="pct"/>
            <w:vMerge/>
            <w:tcBorders>
              <w:left w:val="single" w:sz="4" w:space="0" w:color="auto"/>
            </w:tcBorders>
            <w:shd w:val="clear" w:color="auto" w:fill="FFFFFF"/>
            <w:vAlign w:val="center"/>
          </w:tcPr>
          <w:p w14:paraId="1A28903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9" w:type="pct"/>
            <w:tcBorders>
              <w:top w:val="single" w:sz="4" w:space="0" w:color="auto"/>
              <w:left w:val="single" w:sz="4" w:space="0" w:color="auto"/>
            </w:tcBorders>
            <w:shd w:val="clear" w:color="auto" w:fill="FFFFFF"/>
            <w:vAlign w:val="center"/>
          </w:tcPr>
          <w:p w14:paraId="2131D06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bọc và cáp</w:t>
            </w:r>
          </w:p>
        </w:tc>
        <w:tc>
          <w:tcPr>
            <w:tcW w:w="1282" w:type="pct"/>
            <w:tcBorders>
              <w:top w:val="single" w:sz="4" w:space="0" w:color="auto"/>
              <w:left w:val="single" w:sz="4" w:space="0" w:color="auto"/>
            </w:tcBorders>
            <w:shd w:val="clear" w:color="auto" w:fill="FFFFFF"/>
            <w:vAlign w:val="center"/>
          </w:tcPr>
          <w:p w14:paraId="0F15806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đứng hoặc treo</w:t>
            </w:r>
          </w:p>
        </w:tc>
        <w:tc>
          <w:tcPr>
            <w:tcW w:w="1285" w:type="pct"/>
            <w:tcBorders>
              <w:top w:val="single" w:sz="4" w:space="0" w:color="auto"/>
              <w:left w:val="single" w:sz="4" w:space="0" w:color="auto"/>
              <w:right w:val="single" w:sz="4" w:space="0" w:color="auto"/>
            </w:tcBorders>
            <w:shd w:val="clear" w:color="auto" w:fill="FFFFFF"/>
            <w:vAlign w:val="center"/>
          </w:tcPr>
          <w:p w14:paraId="46EC8A1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6199AD78" w14:textId="77777777" w:rsidTr="001B12E7">
        <w:trPr>
          <w:trHeight w:val="20"/>
          <w:jc w:val="center"/>
        </w:trPr>
        <w:tc>
          <w:tcPr>
            <w:tcW w:w="1154" w:type="pct"/>
            <w:vMerge w:val="restart"/>
            <w:tcBorders>
              <w:top w:val="single" w:sz="4" w:space="0" w:color="auto"/>
              <w:left w:val="single" w:sz="4" w:space="0" w:color="auto"/>
            </w:tcBorders>
            <w:shd w:val="clear" w:color="auto" w:fill="FFFFFF"/>
            <w:vAlign w:val="center"/>
          </w:tcPr>
          <w:p w14:paraId="52C5FE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1279" w:type="pct"/>
            <w:vMerge w:val="restart"/>
            <w:tcBorders>
              <w:top w:val="single" w:sz="4" w:space="0" w:color="auto"/>
              <w:left w:val="single" w:sz="4" w:space="0" w:color="auto"/>
            </w:tcBorders>
            <w:shd w:val="clear" w:color="auto" w:fill="FFFFFF"/>
            <w:vAlign w:val="center"/>
          </w:tcPr>
          <w:p w14:paraId="10B823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trần</w:t>
            </w:r>
          </w:p>
        </w:tc>
        <w:tc>
          <w:tcPr>
            <w:tcW w:w="1282" w:type="pct"/>
            <w:tcBorders>
              <w:top w:val="single" w:sz="4" w:space="0" w:color="auto"/>
              <w:left w:val="single" w:sz="4" w:space="0" w:color="auto"/>
            </w:tcBorders>
            <w:shd w:val="clear" w:color="auto" w:fill="FFFFFF"/>
            <w:vAlign w:val="center"/>
          </w:tcPr>
          <w:p w14:paraId="0345834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đứng</w:t>
            </w:r>
          </w:p>
        </w:tc>
        <w:tc>
          <w:tcPr>
            <w:tcW w:w="1285" w:type="pct"/>
            <w:tcBorders>
              <w:top w:val="single" w:sz="4" w:space="0" w:color="auto"/>
              <w:left w:val="single" w:sz="4" w:space="0" w:color="auto"/>
              <w:right w:val="single" w:sz="4" w:space="0" w:color="auto"/>
            </w:tcBorders>
            <w:shd w:val="clear" w:color="auto" w:fill="FFFFFF"/>
            <w:vAlign w:val="center"/>
          </w:tcPr>
          <w:p w14:paraId="1CC8E22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r w:rsidR="00E5362F" w:rsidRPr="00E5362F" w14:paraId="05D8FA9F" w14:textId="77777777" w:rsidTr="001B12E7">
        <w:trPr>
          <w:trHeight w:val="20"/>
          <w:jc w:val="center"/>
        </w:trPr>
        <w:tc>
          <w:tcPr>
            <w:tcW w:w="1154" w:type="pct"/>
            <w:vMerge/>
            <w:tcBorders>
              <w:left w:val="single" w:sz="4" w:space="0" w:color="auto"/>
            </w:tcBorders>
            <w:shd w:val="clear" w:color="auto" w:fill="FFFFFF"/>
            <w:vAlign w:val="center"/>
          </w:tcPr>
          <w:p w14:paraId="5FA0AC4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9" w:type="pct"/>
            <w:vMerge/>
            <w:tcBorders>
              <w:left w:val="single" w:sz="4" w:space="0" w:color="auto"/>
            </w:tcBorders>
            <w:shd w:val="clear" w:color="auto" w:fill="FFFFFF"/>
            <w:vAlign w:val="center"/>
          </w:tcPr>
          <w:p w14:paraId="31FD4D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82" w:type="pct"/>
            <w:tcBorders>
              <w:top w:val="single" w:sz="4" w:space="0" w:color="auto"/>
              <w:left w:val="single" w:sz="4" w:space="0" w:color="auto"/>
            </w:tcBorders>
            <w:shd w:val="clear" w:color="auto" w:fill="FFFFFF"/>
            <w:vAlign w:val="center"/>
          </w:tcPr>
          <w:p w14:paraId="5D9C763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treo</w:t>
            </w:r>
          </w:p>
        </w:tc>
        <w:tc>
          <w:tcPr>
            <w:tcW w:w="1285" w:type="pct"/>
            <w:tcBorders>
              <w:top w:val="single" w:sz="4" w:space="0" w:color="auto"/>
              <w:left w:val="single" w:sz="4" w:space="0" w:color="auto"/>
              <w:right w:val="single" w:sz="4" w:space="0" w:color="auto"/>
            </w:tcBorders>
            <w:shd w:val="clear" w:color="auto" w:fill="FFFFFF"/>
            <w:vAlign w:val="center"/>
          </w:tcPr>
          <w:p w14:paraId="566F45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40443F17" w14:textId="77777777" w:rsidTr="001B12E7">
        <w:trPr>
          <w:trHeight w:val="20"/>
          <w:jc w:val="center"/>
        </w:trPr>
        <w:tc>
          <w:tcPr>
            <w:tcW w:w="1154" w:type="pct"/>
            <w:tcBorders>
              <w:top w:val="single" w:sz="4" w:space="0" w:color="auto"/>
              <w:left w:val="single" w:sz="4" w:space="0" w:color="auto"/>
            </w:tcBorders>
            <w:shd w:val="clear" w:color="auto" w:fill="FFFFFF"/>
            <w:vAlign w:val="center"/>
          </w:tcPr>
          <w:p w14:paraId="7013617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1279" w:type="pct"/>
            <w:tcBorders>
              <w:top w:val="single" w:sz="4" w:space="0" w:color="auto"/>
              <w:left w:val="single" w:sz="4" w:space="0" w:color="auto"/>
            </w:tcBorders>
            <w:shd w:val="clear" w:color="auto" w:fill="FFFFFF"/>
            <w:vAlign w:val="center"/>
          </w:tcPr>
          <w:p w14:paraId="328F7C9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trần</w:t>
            </w:r>
          </w:p>
        </w:tc>
        <w:tc>
          <w:tcPr>
            <w:tcW w:w="1282" w:type="pct"/>
            <w:tcBorders>
              <w:top w:val="single" w:sz="4" w:space="0" w:color="auto"/>
              <w:left w:val="single" w:sz="4" w:space="0" w:color="auto"/>
            </w:tcBorders>
            <w:shd w:val="clear" w:color="auto" w:fill="FFFFFF"/>
            <w:vAlign w:val="center"/>
          </w:tcPr>
          <w:p w14:paraId="45AC26B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treo</w:t>
            </w:r>
          </w:p>
        </w:tc>
        <w:tc>
          <w:tcPr>
            <w:tcW w:w="1285" w:type="pct"/>
            <w:tcBorders>
              <w:top w:val="single" w:sz="4" w:space="0" w:color="auto"/>
              <w:left w:val="single" w:sz="4" w:space="0" w:color="auto"/>
              <w:right w:val="single" w:sz="4" w:space="0" w:color="auto"/>
            </w:tcBorders>
            <w:shd w:val="clear" w:color="auto" w:fill="FFFFFF"/>
            <w:vAlign w:val="center"/>
          </w:tcPr>
          <w:p w14:paraId="7857181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r>
      <w:tr w:rsidR="00E5362F" w:rsidRPr="00E5362F" w14:paraId="2BFED320" w14:textId="77777777" w:rsidTr="001B12E7">
        <w:trPr>
          <w:trHeight w:val="20"/>
          <w:jc w:val="center"/>
        </w:trPr>
        <w:tc>
          <w:tcPr>
            <w:tcW w:w="1154" w:type="pct"/>
            <w:tcBorders>
              <w:top w:val="single" w:sz="4" w:space="0" w:color="auto"/>
              <w:left w:val="single" w:sz="4" w:space="0" w:color="auto"/>
            </w:tcBorders>
            <w:shd w:val="clear" w:color="auto" w:fill="FFFFFF"/>
            <w:vAlign w:val="center"/>
          </w:tcPr>
          <w:p w14:paraId="15351E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1279" w:type="pct"/>
            <w:tcBorders>
              <w:top w:val="single" w:sz="4" w:space="0" w:color="auto"/>
              <w:left w:val="single" w:sz="4" w:space="0" w:color="auto"/>
            </w:tcBorders>
            <w:shd w:val="clear" w:color="auto" w:fill="FFFFFF"/>
            <w:vAlign w:val="center"/>
          </w:tcPr>
          <w:p w14:paraId="31D6C0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trần</w:t>
            </w:r>
          </w:p>
        </w:tc>
        <w:tc>
          <w:tcPr>
            <w:tcW w:w="1282" w:type="pct"/>
            <w:tcBorders>
              <w:top w:val="single" w:sz="4" w:space="0" w:color="auto"/>
              <w:left w:val="single" w:sz="4" w:space="0" w:color="auto"/>
            </w:tcBorders>
            <w:shd w:val="clear" w:color="auto" w:fill="FFFFFF"/>
            <w:vAlign w:val="center"/>
          </w:tcPr>
          <w:p w14:paraId="169309D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treo</w:t>
            </w:r>
          </w:p>
        </w:tc>
        <w:tc>
          <w:tcPr>
            <w:tcW w:w="1285" w:type="pct"/>
            <w:tcBorders>
              <w:top w:val="single" w:sz="4" w:space="0" w:color="auto"/>
              <w:left w:val="single" w:sz="4" w:space="0" w:color="auto"/>
              <w:right w:val="single" w:sz="4" w:space="0" w:color="auto"/>
            </w:tcBorders>
            <w:shd w:val="clear" w:color="auto" w:fill="FFFFFF"/>
            <w:vAlign w:val="center"/>
          </w:tcPr>
          <w:p w14:paraId="21ED69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r>
      <w:tr w:rsidR="00E5362F" w:rsidRPr="00E5362F" w14:paraId="03B78CA7" w14:textId="77777777" w:rsidTr="001B12E7">
        <w:trPr>
          <w:trHeight w:val="20"/>
          <w:jc w:val="center"/>
        </w:trPr>
        <w:tc>
          <w:tcPr>
            <w:tcW w:w="1154" w:type="pct"/>
            <w:tcBorders>
              <w:top w:val="single" w:sz="4" w:space="0" w:color="auto"/>
              <w:left w:val="single" w:sz="4" w:space="0" w:color="auto"/>
              <w:bottom w:val="single" w:sz="4" w:space="0" w:color="auto"/>
            </w:tcBorders>
            <w:shd w:val="clear" w:color="auto" w:fill="FFFFFF"/>
            <w:vAlign w:val="center"/>
          </w:tcPr>
          <w:p w14:paraId="69F64D7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1279" w:type="pct"/>
            <w:tcBorders>
              <w:top w:val="single" w:sz="4" w:space="0" w:color="auto"/>
              <w:left w:val="single" w:sz="4" w:space="0" w:color="auto"/>
              <w:bottom w:val="single" w:sz="4" w:space="0" w:color="auto"/>
            </w:tcBorders>
            <w:shd w:val="clear" w:color="auto" w:fill="FFFFFF"/>
            <w:vAlign w:val="center"/>
          </w:tcPr>
          <w:p w14:paraId="2905A13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trần</w:t>
            </w:r>
          </w:p>
        </w:tc>
        <w:tc>
          <w:tcPr>
            <w:tcW w:w="1282" w:type="pct"/>
            <w:tcBorders>
              <w:top w:val="single" w:sz="4" w:space="0" w:color="auto"/>
              <w:left w:val="single" w:sz="4" w:space="0" w:color="auto"/>
              <w:bottom w:val="single" w:sz="4" w:space="0" w:color="auto"/>
            </w:tcBorders>
            <w:shd w:val="clear" w:color="auto" w:fill="FFFFFF"/>
            <w:vAlign w:val="center"/>
          </w:tcPr>
          <w:p w14:paraId="5806D1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Loại treo</w:t>
            </w:r>
          </w:p>
        </w:tc>
        <w:tc>
          <w:tcPr>
            <w:tcW w:w="1285" w:type="pct"/>
            <w:tcBorders>
              <w:top w:val="single" w:sz="4" w:space="0" w:color="auto"/>
              <w:left w:val="single" w:sz="4" w:space="0" w:color="auto"/>
              <w:bottom w:val="single" w:sz="4" w:space="0" w:color="auto"/>
              <w:right w:val="single" w:sz="4" w:space="0" w:color="auto"/>
            </w:tcBorders>
            <w:shd w:val="clear" w:color="auto" w:fill="FFFFFF"/>
            <w:vAlign w:val="center"/>
          </w:tcPr>
          <w:p w14:paraId="18AEC49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8,5</w:t>
            </w:r>
          </w:p>
        </w:tc>
      </w:tr>
    </w:tbl>
    <w:p w14:paraId="339B88F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tại cột giữa các dây dẫn gần nhất của hai mạch liền kề có điện áp khác nhau thì lấy khoảng cách của mạch có điện áp cao hơn.</w:t>
      </w:r>
    </w:p>
    <w:p w14:paraId="70E1F1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70" w:name="bookmark589"/>
      <w:bookmarkStart w:id="571" w:name="bookmark587"/>
      <w:bookmarkStart w:id="572" w:name="bookmark588"/>
      <w:bookmarkStart w:id="573" w:name="bookmark590"/>
      <w:bookmarkEnd w:id="570"/>
      <w:r w:rsidRPr="00E5362F">
        <w:rPr>
          <w:rFonts w:ascii="Arial" w:eastAsia="Courier New" w:hAnsi="Arial" w:cs="Arial"/>
          <w:b/>
          <w:bCs/>
          <w:color w:val="000000" w:themeColor="text1"/>
          <w:kern w:val="0"/>
          <w:sz w:val="20"/>
          <w:szCs w:val="20"/>
          <w:lang w:val="vi-VN" w:eastAsia="vi-VN" w:bidi="vi-VN"/>
          <w14:ligatures w14:val="none"/>
        </w:rPr>
        <w:t>2.3.3.9 Lắp đặt các dây dẫn của ĐDK với điện áp khác nhau</w:t>
      </w:r>
      <w:bookmarkEnd w:id="571"/>
      <w:bookmarkEnd w:id="572"/>
      <w:bookmarkEnd w:id="573"/>
    </w:p>
    <w:p w14:paraId="2708F4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ĐDK điện áp khác nhau cho phép bố trí trên cùng một cột:</w:t>
      </w:r>
    </w:p>
    <w:p w14:paraId="1D8BEEB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74" w:name="bookmark591"/>
      <w:bookmarkEnd w:id="574"/>
      <w:r w:rsidRPr="00E5362F">
        <w:rPr>
          <w:rFonts w:ascii="Arial" w:eastAsia="Courier New" w:hAnsi="Arial" w:cs="Arial"/>
          <w:color w:val="000000" w:themeColor="text1"/>
          <w:kern w:val="0"/>
          <w:sz w:val="20"/>
          <w:szCs w:val="20"/>
          <w:lang w:val="vi-VN" w:eastAsia="vi-VN" w:bidi="vi-VN"/>
          <w14:ligatures w14:val="none"/>
        </w:rPr>
        <w:t>- Các ĐDK 0,4 kV, 10 kV, 15 kV, 22 kV, 35 kV.</w:t>
      </w:r>
    </w:p>
    <w:p w14:paraId="1C5194D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75" w:name="bookmark592"/>
      <w:bookmarkEnd w:id="575"/>
      <w:r w:rsidRPr="00E5362F">
        <w:rPr>
          <w:rFonts w:ascii="Arial" w:eastAsia="Courier New" w:hAnsi="Arial" w:cs="Arial"/>
          <w:color w:val="000000" w:themeColor="text1"/>
          <w:kern w:val="0"/>
          <w:sz w:val="20"/>
          <w:szCs w:val="20"/>
          <w:lang w:val="vi-VN" w:eastAsia="vi-VN" w:bidi="vi-VN"/>
          <w14:ligatures w14:val="none"/>
        </w:rPr>
        <w:t>- Các ĐDK điện áp 22 kV, 35 kV, 110 kV.</w:t>
      </w:r>
    </w:p>
    <w:p w14:paraId="00C78B9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76" w:name="bookmark593"/>
      <w:bookmarkEnd w:id="576"/>
      <w:r w:rsidRPr="00E5362F">
        <w:rPr>
          <w:rFonts w:ascii="Arial" w:eastAsia="Courier New" w:hAnsi="Arial" w:cs="Arial"/>
          <w:color w:val="000000" w:themeColor="text1"/>
          <w:kern w:val="0"/>
          <w:sz w:val="20"/>
          <w:szCs w:val="20"/>
          <w:lang w:val="vi-VN" w:eastAsia="vi-VN" w:bidi="vi-VN"/>
          <w14:ligatures w14:val="none"/>
        </w:rPr>
        <w:t>- Các ĐDK điện áp 110 kV, 220 kV, 500 kV.</w:t>
      </w:r>
    </w:p>
    <w:p w14:paraId="0243F6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Cho phép bố trí dây dẫn của ĐDK có điện áp 110 kV trở lên lắp đặt phía trên dây dẫn của ĐDK có điện áp cao hơn, nhưng dây dẫn phải có tiết diện lớn hơn 120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đối với ĐDK 110 kV, lớn hơn 300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đối với ĐDK 220 kV và dùng cách điện bố trí kép.</w:t>
      </w:r>
    </w:p>
    <w:p w14:paraId="0462DE5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77" w:name="bookmark596"/>
      <w:bookmarkStart w:id="578" w:name="bookmark594"/>
      <w:bookmarkStart w:id="579" w:name="bookmark595"/>
      <w:bookmarkStart w:id="580" w:name="bookmark597"/>
      <w:bookmarkEnd w:id="577"/>
      <w:r w:rsidRPr="00E5362F">
        <w:rPr>
          <w:rFonts w:ascii="Arial" w:eastAsia="Courier New" w:hAnsi="Arial" w:cs="Arial"/>
          <w:b/>
          <w:bCs/>
          <w:color w:val="000000" w:themeColor="text1"/>
          <w:kern w:val="0"/>
          <w:sz w:val="20"/>
          <w:szCs w:val="20"/>
          <w:lang w:val="vi-VN" w:eastAsia="vi-VN" w:bidi="vi-VN"/>
          <w14:ligatures w14:val="none"/>
        </w:rPr>
        <w:t>2.3.3.10 Khoảng cách từ các phần mang điện trên cột khi sửa chữa</w:t>
      </w:r>
      <w:bookmarkEnd w:id="578"/>
      <w:bookmarkEnd w:id="579"/>
      <w:bookmarkEnd w:id="580"/>
    </w:p>
    <w:p w14:paraId="5FF8BB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ĐDK vẫn mang điện khi sửa chữa, để bảo đảm an toàn cho công nhân vận hành treo người thao tác được, khoảng cách từ phần mang điện đến thân cột kim loại hoặc cột bê tông mà người có thể trèo đến được khi dây dẫn không dao động phải đủ khoảng cách an toàn theo quy định trong bảng sau:</w:t>
      </w:r>
    </w:p>
    <w:p w14:paraId="6444EE6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2.27: Khoảng cách nhỏ nhất từ các phần mang điện trên các cột đến thân</w:t>
      </w:r>
      <w:r w:rsidRPr="00E5362F">
        <w:rPr>
          <w:rFonts w:ascii="Arial" w:eastAsia="Courier New" w:hAnsi="Arial" w:cs="Arial"/>
          <w:b/>
          <w:bCs/>
          <w:color w:val="000000" w:themeColor="text1"/>
          <w:kern w:val="0"/>
          <w:sz w:val="20"/>
          <w:szCs w:val="20"/>
          <w:lang w:val="vi-VN" w:eastAsia="vi-VN" w:bidi="vi-VN"/>
          <w14:ligatures w14:val="none"/>
        </w:rPr>
        <w:br/>
        <w:t>cột</w:t>
      </w:r>
    </w:p>
    <w:tbl>
      <w:tblPr>
        <w:tblOverlap w:val="never"/>
        <w:tblW w:w="5000" w:type="pct"/>
        <w:jc w:val="center"/>
        <w:tblCellMar>
          <w:left w:w="10" w:type="dxa"/>
          <w:right w:w="10" w:type="dxa"/>
        </w:tblCellMar>
        <w:tblLook w:val="04A0" w:firstRow="1" w:lastRow="0" w:firstColumn="1" w:lastColumn="0" w:noHBand="0" w:noVBand="1"/>
      </w:tblPr>
      <w:tblGrid>
        <w:gridCol w:w="4408"/>
        <w:gridCol w:w="4611"/>
      </w:tblGrid>
      <w:tr w:rsidR="00E5362F" w:rsidRPr="00EE7DFB" w14:paraId="3B2A0638" w14:textId="77777777" w:rsidTr="001B12E7">
        <w:trPr>
          <w:trHeight w:val="20"/>
          <w:jc w:val="center"/>
        </w:trPr>
        <w:tc>
          <w:tcPr>
            <w:tcW w:w="2444" w:type="pct"/>
            <w:tcBorders>
              <w:top w:val="single" w:sz="4" w:space="0" w:color="auto"/>
              <w:left w:val="single" w:sz="4" w:space="0" w:color="auto"/>
            </w:tcBorders>
            <w:shd w:val="clear" w:color="auto" w:fill="FFFFFF"/>
          </w:tcPr>
          <w:p w14:paraId="4379DCC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2556" w:type="pct"/>
            <w:tcBorders>
              <w:top w:val="single" w:sz="4" w:space="0" w:color="auto"/>
              <w:left w:val="single" w:sz="4" w:space="0" w:color="auto"/>
              <w:right w:val="single" w:sz="4" w:space="0" w:color="auto"/>
            </w:tcBorders>
            <w:shd w:val="clear" w:color="auto" w:fill="FFFFFF"/>
          </w:tcPr>
          <w:p w14:paraId="35167F9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4BBF6AEF" w14:textId="77777777" w:rsidTr="001B12E7">
        <w:trPr>
          <w:trHeight w:val="20"/>
          <w:jc w:val="center"/>
        </w:trPr>
        <w:tc>
          <w:tcPr>
            <w:tcW w:w="2444" w:type="pct"/>
            <w:tcBorders>
              <w:top w:val="single" w:sz="4" w:space="0" w:color="auto"/>
              <w:left w:val="single" w:sz="4" w:space="0" w:color="auto"/>
            </w:tcBorders>
            <w:shd w:val="clear" w:color="auto" w:fill="FFFFFF"/>
          </w:tcPr>
          <w:p w14:paraId="563D72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110</w:t>
            </w:r>
          </w:p>
        </w:tc>
        <w:tc>
          <w:tcPr>
            <w:tcW w:w="2556" w:type="pct"/>
            <w:tcBorders>
              <w:top w:val="single" w:sz="4" w:space="0" w:color="auto"/>
              <w:left w:val="single" w:sz="4" w:space="0" w:color="auto"/>
              <w:right w:val="single" w:sz="4" w:space="0" w:color="auto"/>
            </w:tcBorders>
            <w:shd w:val="clear" w:color="auto" w:fill="FFFFFF"/>
          </w:tcPr>
          <w:p w14:paraId="0E6ECD1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r>
      <w:tr w:rsidR="00E5362F" w:rsidRPr="00E5362F" w14:paraId="3A912619" w14:textId="77777777" w:rsidTr="001B12E7">
        <w:trPr>
          <w:trHeight w:val="20"/>
          <w:jc w:val="center"/>
        </w:trPr>
        <w:tc>
          <w:tcPr>
            <w:tcW w:w="2444" w:type="pct"/>
            <w:tcBorders>
              <w:top w:val="single" w:sz="4" w:space="0" w:color="auto"/>
              <w:left w:val="single" w:sz="4" w:space="0" w:color="auto"/>
            </w:tcBorders>
            <w:shd w:val="clear" w:color="auto" w:fill="FFFFFF"/>
          </w:tcPr>
          <w:p w14:paraId="097642C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220</w:t>
            </w:r>
          </w:p>
        </w:tc>
        <w:tc>
          <w:tcPr>
            <w:tcW w:w="2556" w:type="pct"/>
            <w:tcBorders>
              <w:top w:val="single" w:sz="4" w:space="0" w:color="auto"/>
              <w:left w:val="single" w:sz="4" w:space="0" w:color="auto"/>
              <w:right w:val="single" w:sz="4" w:space="0" w:color="auto"/>
            </w:tcBorders>
            <w:shd w:val="clear" w:color="auto" w:fill="FFFFFF"/>
          </w:tcPr>
          <w:p w14:paraId="18EC414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r w:rsidR="00E5362F" w:rsidRPr="00E5362F" w14:paraId="5BF33FF0" w14:textId="77777777" w:rsidTr="001B12E7">
        <w:trPr>
          <w:trHeight w:val="20"/>
          <w:jc w:val="center"/>
        </w:trPr>
        <w:tc>
          <w:tcPr>
            <w:tcW w:w="2444" w:type="pct"/>
            <w:tcBorders>
              <w:top w:val="single" w:sz="4" w:space="0" w:color="auto"/>
              <w:left w:val="single" w:sz="4" w:space="0" w:color="auto"/>
              <w:bottom w:val="single" w:sz="4" w:space="0" w:color="auto"/>
            </w:tcBorders>
            <w:shd w:val="clear" w:color="auto" w:fill="FFFFFF"/>
          </w:tcPr>
          <w:p w14:paraId="6D6F56B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2556" w:type="pct"/>
            <w:tcBorders>
              <w:top w:val="single" w:sz="4" w:space="0" w:color="auto"/>
              <w:left w:val="single" w:sz="4" w:space="0" w:color="auto"/>
              <w:bottom w:val="single" w:sz="4" w:space="0" w:color="auto"/>
              <w:right w:val="single" w:sz="4" w:space="0" w:color="auto"/>
            </w:tcBorders>
            <w:shd w:val="clear" w:color="auto" w:fill="FFFFFF"/>
          </w:tcPr>
          <w:p w14:paraId="635F595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r>
    </w:tbl>
    <w:p w14:paraId="1DE8B22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581" w:name="bookmark600"/>
      <w:bookmarkStart w:id="582" w:name="bookmark598"/>
      <w:bookmarkStart w:id="583" w:name="bookmark599"/>
      <w:bookmarkStart w:id="584" w:name="bookmark601"/>
      <w:bookmarkEnd w:id="581"/>
      <w:r w:rsidRPr="00E5362F">
        <w:rPr>
          <w:rFonts w:ascii="Arial" w:eastAsia="Courier New" w:hAnsi="Arial" w:cs="Arial"/>
          <w:b/>
          <w:bCs/>
          <w:color w:val="000000" w:themeColor="text1"/>
          <w:kern w:val="0"/>
          <w:sz w:val="20"/>
          <w:szCs w:val="20"/>
          <w:lang w:eastAsia="vi-VN" w:bidi="vi-VN"/>
          <w14:ligatures w14:val="none"/>
        </w:rPr>
        <w:t xml:space="preserve">2.3.3.11 </w:t>
      </w:r>
      <w:r w:rsidRPr="00E5362F">
        <w:rPr>
          <w:rFonts w:ascii="Arial" w:eastAsia="Courier New" w:hAnsi="Arial" w:cs="Arial"/>
          <w:b/>
          <w:bCs/>
          <w:color w:val="000000" w:themeColor="text1"/>
          <w:kern w:val="0"/>
          <w:sz w:val="20"/>
          <w:szCs w:val="20"/>
          <w:lang w:val="vi-VN" w:eastAsia="vi-VN" w:bidi="vi-VN"/>
          <w14:ligatures w14:val="none"/>
        </w:rPr>
        <w:t>Cách điện</w:t>
      </w:r>
      <w:bookmarkEnd w:id="582"/>
      <w:bookmarkEnd w:id="583"/>
      <w:bookmarkEnd w:id="584"/>
    </w:p>
    <w:p w14:paraId="0307657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85" w:name="bookmark602"/>
      <w:bookmarkEnd w:id="585"/>
      <w:r w:rsidRPr="00E5362F">
        <w:rPr>
          <w:rFonts w:ascii="Arial" w:eastAsia="Courier New" w:hAnsi="Arial" w:cs="Arial"/>
          <w:b/>
          <w:bCs/>
          <w:color w:val="000000" w:themeColor="text1"/>
          <w:kern w:val="0"/>
          <w:sz w:val="20"/>
          <w:szCs w:val="20"/>
          <w:lang w:eastAsia="vi-VN" w:bidi="vi-VN"/>
          <w14:ligatures w14:val="none"/>
        </w:rPr>
        <w:t>2.3.3.11.1</w:t>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Sử dụng cách điện</w:t>
      </w:r>
    </w:p>
    <w:p w14:paraId="4DCBBA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86" w:name="bookmark603"/>
      <w:bookmarkEnd w:id="586"/>
      <w:r w:rsidRPr="00E5362F">
        <w:rPr>
          <w:rFonts w:ascii="Arial" w:eastAsia="Courier New" w:hAnsi="Arial" w:cs="Arial"/>
          <w:color w:val="000000" w:themeColor="text1"/>
          <w:kern w:val="0"/>
          <w:sz w:val="20"/>
          <w:szCs w:val="20"/>
          <w:lang w:val="vi-VN" w:eastAsia="vi-VN" w:bidi="vi-VN"/>
          <w14:ligatures w14:val="none"/>
        </w:rPr>
        <w:t>a) Cách điện tăng cường hoặc cách điện đặc biệt được sử dụng ở những điểm rẽ nhánh, vị trí đảo pha của ĐDK, các khoảng vượt lớn, các khoảng cột trong vùng ô nhiễm nặng;</w:t>
      </w:r>
    </w:p>
    <w:p w14:paraId="1BAF62A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87" w:name="bookmark604"/>
      <w:bookmarkEnd w:id="587"/>
      <w:r w:rsidRPr="00E5362F">
        <w:rPr>
          <w:rFonts w:ascii="Arial" w:eastAsia="Courier New" w:hAnsi="Arial" w:cs="Arial"/>
          <w:color w:val="000000" w:themeColor="text1"/>
          <w:kern w:val="0"/>
          <w:sz w:val="20"/>
          <w:szCs w:val="20"/>
          <w:lang w:val="vi-VN" w:eastAsia="vi-VN" w:bidi="vi-VN"/>
          <w14:ligatures w14:val="none"/>
        </w:rPr>
        <w:t>b) Chuỗi cách điện đỡ, chuỗi cách điện néo được sử dụng cho ĐDK điện áp 110 kV trở lên;</w:t>
      </w:r>
    </w:p>
    <w:p w14:paraId="3269283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88" w:name="bookmark605"/>
      <w:bookmarkEnd w:id="588"/>
      <w:r w:rsidRPr="00E5362F">
        <w:rPr>
          <w:rFonts w:ascii="Arial" w:eastAsia="Courier New" w:hAnsi="Arial" w:cs="Arial"/>
          <w:color w:val="000000" w:themeColor="text1"/>
          <w:kern w:val="0"/>
          <w:sz w:val="20"/>
          <w:szCs w:val="20"/>
          <w:lang w:val="vi-VN" w:eastAsia="vi-VN" w:bidi="vi-VN"/>
          <w14:ligatures w14:val="none"/>
        </w:rPr>
        <w:t>c) Cách điện silicon được sử dụng cho tất cả các loại ĐDK;</w:t>
      </w:r>
    </w:p>
    <w:p w14:paraId="0737B3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89" w:name="bookmark606"/>
      <w:bookmarkEnd w:id="589"/>
      <w:r w:rsidRPr="00E5362F">
        <w:rPr>
          <w:rFonts w:ascii="Arial" w:eastAsia="Courier New" w:hAnsi="Arial" w:cs="Arial"/>
          <w:color w:val="000000" w:themeColor="text1"/>
          <w:kern w:val="0"/>
          <w:sz w:val="20"/>
          <w:szCs w:val="20"/>
          <w:lang w:val="vi-VN" w:eastAsia="vi-VN" w:bidi="vi-VN"/>
          <w14:ligatures w14:val="none"/>
        </w:rPr>
        <w:t>d) Cách điện loại đứng được sử dụng tại các điểm đảo pha hoặc gần các chống sét hoặc dao cách ly của ĐDK có điện áp 110 kV trở lên;</w:t>
      </w:r>
    </w:p>
    <w:p w14:paraId="7EDF85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ĐDK điện áp đến 35 kV sử dụng chuỗi cách điện hoặc cách điện đứng.</w:t>
      </w:r>
    </w:p>
    <w:p w14:paraId="6011662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0" w:name="bookmark607"/>
      <w:bookmarkEnd w:id="590"/>
      <w:r w:rsidRPr="00E5362F">
        <w:rPr>
          <w:rFonts w:ascii="Arial" w:eastAsia="Courier New" w:hAnsi="Arial" w:cs="Arial"/>
          <w:color w:val="000000" w:themeColor="text1"/>
          <w:kern w:val="0"/>
          <w:sz w:val="20"/>
          <w:szCs w:val="20"/>
          <w:lang w:val="vi-VN" w:eastAsia="vi-VN" w:bidi="vi-VN"/>
          <w14:ligatures w14:val="none"/>
        </w:rPr>
        <w:t>e) Đối với cột có xà cách điện composite phù hợp thì không cần dùng vật cách điện;</w:t>
      </w:r>
    </w:p>
    <w:p w14:paraId="1688BA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1" w:name="bookmark608"/>
      <w:bookmarkEnd w:id="591"/>
      <w:r w:rsidRPr="00E5362F">
        <w:rPr>
          <w:rFonts w:ascii="Arial" w:eastAsia="Courier New" w:hAnsi="Arial" w:cs="Arial"/>
          <w:b/>
          <w:bCs/>
          <w:color w:val="000000" w:themeColor="text1"/>
          <w:kern w:val="0"/>
          <w:sz w:val="20"/>
          <w:szCs w:val="20"/>
          <w:lang w:val="vi-VN" w:eastAsia="vi-VN" w:bidi="vi-VN"/>
          <w14:ligatures w14:val="none"/>
        </w:rPr>
        <w:t xml:space="preserve">2.3.3.11.2 </w:t>
      </w:r>
      <w:r w:rsidRPr="00E5362F">
        <w:rPr>
          <w:rFonts w:ascii="Arial" w:eastAsia="Courier New" w:hAnsi="Arial" w:cs="Arial"/>
          <w:color w:val="000000" w:themeColor="text1"/>
          <w:kern w:val="0"/>
          <w:sz w:val="20"/>
          <w:szCs w:val="20"/>
          <w:lang w:val="vi-VN" w:eastAsia="vi-VN" w:bidi="vi-VN"/>
          <w14:ligatures w14:val="none"/>
        </w:rPr>
        <w:t>Số bát cách điện treo</w:t>
      </w:r>
    </w:p>
    <w:p w14:paraId="166068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Số bát trong chuỗi cách điện của ĐDK điện áp đến 35 kV</w:t>
      </w:r>
    </w:p>
    <w:p w14:paraId="0B8B58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Số bát của chuỗi cách điện loại đỡ của ĐDK điện áp đến 35 kV được chọn như sau (chiều dài đường rò điện của mỗi bát không được nhỏ hơn 250 mm).</w:t>
      </w:r>
    </w:p>
    <w:p w14:paraId="7BD8BC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2" w:name="bookmark609"/>
      <w:bookmarkEnd w:id="592"/>
      <w:r w:rsidRPr="00E5362F">
        <w:rPr>
          <w:rFonts w:ascii="Arial" w:eastAsia="Courier New" w:hAnsi="Arial" w:cs="Arial"/>
          <w:color w:val="000000" w:themeColor="text1"/>
          <w:kern w:val="0"/>
          <w:sz w:val="20"/>
          <w:szCs w:val="20"/>
          <w:lang w:val="vi-VN" w:eastAsia="vi-VN" w:bidi="vi-VN"/>
          <w14:ligatures w14:val="none"/>
        </w:rPr>
        <w:t>- Chuỗi cách điện đến 10 kV: 1 bát</w:t>
      </w:r>
    </w:p>
    <w:p w14:paraId="44B9EE4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3" w:name="bookmark610"/>
      <w:bookmarkEnd w:id="593"/>
      <w:r w:rsidRPr="00E5362F">
        <w:rPr>
          <w:rFonts w:ascii="Arial" w:eastAsia="Courier New" w:hAnsi="Arial" w:cs="Arial"/>
          <w:color w:val="000000" w:themeColor="text1"/>
          <w:kern w:val="0"/>
          <w:sz w:val="20"/>
          <w:szCs w:val="20"/>
          <w:lang w:val="vi-VN" w:eastAsia="vi-VN" w:bidi="vi-VN"/>
          <w14:ligatures w14:val="none"/>
        </w:rPr>
        <w:t>- Chuỗi cách điện từ 15 kV đến 22 kV: 2 bát</w:t>
      </w:r>
    </w:p>
    <w:p w14:paraId="2BF7520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4" w:name="bookmark611"/>
      <w:bookmarkEnd w:id="594"/>
      <w:r w:rsidRPr="00E5362F">
        <w:rPr>
          <w:rFonts w:ascii="Arial" w:eastAsia="Courier New" w:hAnsi="Arial" w:cs="Arial"/>
          <w:color w:val="000000" w:themeColor="text1"/>
          <w:kern w:val="0"/>
          <w:sz w:val="20"/>
          <w:szCs w:val="20"/>
          <w:lang w:val="vi-VN" w:eastAsia="vi-VN" w:bidi="vi-VN"/>
          <w14:ligatures w14:val="none"/>
        </w:rPr>
        <w:t>- Chuỗi cách điện 35 kV: 3 bát</w:t>
      </w:r>
    </w:p>
    <w:p w14:paraId="4A133C9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Số bát của chuỗi cách điện loại néo được cộng thêm 01 bát.</w:t>
      </w:r>
    </w:p>
    <w:p w14:paraId="5F079F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Số bát cách điện trong một chuỗi cách điện của ĐDK điện áp đến 35 kV được lựa chọn không phụ thuộc vào độ cao của ĐDK so với mực nước biển.</w:t>
      </w:r>
    </w:p>
    <w:p w14:paraId="42774D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5" w:name="bookmark612"/>
      <w:bookmarkEnd w:id="595"/>
      <w:r w:rsidRPr="00E5362F">
        <w:rPr>
          <w:rFonts w:ascii="Arial" w:eastAsia="Courier New" w:hAnsi="Arial" w:cs="Arial"/>
          <w:color w:val="000000" w:themeColor="text1"/>
          <w:kern w:val="0"/>
          <w:sz w:val="20"/>
          <w:szCs w:val="20"/>
          <w:lang w:val="vi-VN" w:eastAsia="vi-VN" w:bidi="vi-VN"/>
          <w14:ligatures w14:val="none"/>
        </w:rPr>
        <w:t>b) Số bát của chuỗi cách điện cho ĐDK điện áp 15 kV có hệ thống trung tính nối đất trực tiếp được chọn như đối với ĐDK điện áp 10 kV có hệ thống trung tính cách ly;</w:t>
      </w:r>
    </w:p>
    <w:p w14:paraId="75DB68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6" w:name="bookmark613"/>
      <w:bookmarkEnd w:id="596"/>
      <w:r w:rsidRPr="00E5362F">
        <w:rPr>
          <w:rFonts w:ascii="Arial" w:eastAsia="Courier New" w:hAnsi="Arial" w:cs="Arial"/>
          <w:color w:val="000000" w:themeColor="text1"/>
          <w:kern w:val="0"/>
          <w:sz w:val="20"/>
          <w:szCs w:val="20"/>
          <w:lang w:val="vi-VN" w:eastAsia="vi-VN" w:bidi="vi-VN"/>
          <w14:ligatures w14:val="none"/>
        </w:rPr>
        <w:t>c) Số bát cách điện của chuỗi cách điện treo của ĐDK có điện áp từ 110 kV đến 500 kV ở độ cao đến 1000m so với mực nước biển được tính toán theo công thức sau: Số bát cách điện tính toán được làm tròn lên đến số nguyên lớn hơn gần nhất.</w:t>
      </w:r>
    </w:p>
    <w:p w14:paraId="7D53C81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33FE0DAC" wp14:editId="345F4A90">
            <wp:extent cx="1002183" cy="440089"/>
            <wp:effectExtent l="0" t="0" r="7620" b="0"/>
            <wp:docPr id="1995645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45759" name=""/>
                    <pic:cNvPicPr/>
                  </pic:nvPicPr>
                  <pic:blipFill>
                    <a:blip r:embed="rId29"/>
                    <a:stretch>
                      <a:fillRect/>
                    </a:stretch>
                  </pic:blipFill>
                  <pic:spPr>
                    <a:xfrm>
                      <a:off x="0" y="0"/>
                      <a:ext cx="1003240" cy="440553"/>
                    </a:xfrm>
                    <a:prstGeom prst="rect">
                      <a:avLst/>
                    </a:prstGeom>
                  </pic:spPr>
                </pic:pic>
              </a:graphicData>
            </a:graphic>
          </wp:inline>
        </w:drawing>
      </w:r>
    </w:p>
    <w:p w14:paraId="123035D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n:</w:t>
      </w:r>
      <w:r w:rsidRPr="00E5362F">
        <w:rPr>
          <w:rFonts w:ascii="Arial" w:eastAsia="Courier New" w:hAnsi="Arial" w:cs="Arial"/>
          <w:color w:val="000000" w:themeColor="text1"/>
          <w:kern w:val="0"/>
          <w:sz w:val="20"/>
          <w:szCs w:val="20"/>
          <w:lang w:val="vi-VN" w:eastAsia="vi-VN" w:bidi="vi-VN"/>
          <w14:ligatures w14:val="none"/>
        </w:rPr>
        <w:t xml:space="preserve"> là số bát cách điện treo trong một chuỗi cách điện</w:t>
      </w:r>
    </w:p>
    <w:p w14:paraId="5E8E029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d:</w:t>
      </w:r>
      <w:r w:rsidRPr="00E5362F">
        <w:rPr>
          <w:rFonts w:ascii="Arial" w:eastAsia="Courier New" w:hAnsi="Arial" w:cs="Arial"/>
          <w:color w:val="000000" w:themeColor="text1"/>
          <w:kern w:val="0"/>
          <w:sz w:val="20"/>
          <w:szCs w:val="20"/>
          <w:lang w:val="vi-VN" w:eastAsia="vi-VN" w:bidi="vi-VN"/>
          <w14:ligatures w14:val="none"/>
        </w:rPr>
        <w:t xml:space="preserve"> Chiều dài đường rò lựa chọn (mm/ kV):</w:t>
      </w:r>
    </w:p>
    <w:p w14:paraId="09076A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7" w:name="bookmark617"/>
      <w:bookmarkEnd w:id="597"/>
      <w:r w:rsidRPr="00E5362F">
        <w:rPr>
          <w:rFonts w:ascii="Arial" w:eastAsia="Courier New" w:hAnsi="Arial" w:cs="Arial"/>
          <w:color w:val="000000" w:themeColor="text1"/>
          <w:kern w:val="0"/>
          <w:sz w:val="20"/>
          <w:szCs w:val="20"/>
          <w:lang w:val="vi-VN" w:eastAsia="vi-VN" w:bidi="vi-VN"/>
          <w14:ligatures w14:val="none"/>
        </w:rPr>
        <w:t>- 16 mm/ kV: môi trường ô nhiễm nhẹ</w:t>
      </w:r>
    </w:p>
    <w:p w14:paraId="7C82EC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8" w:name="bookmark618"/>
      <w:bookmarkEnd w:id="598"/>
      <w:r w:rsidRPr="00E5362F">
        <w:rPr>
          <w:rFonts w:ascii="Arial" w:eastAsia="Courier New" w:hAnsi="Arial" w:cs="Arial"/>
          <w:color w:val="000000" w:themeColor="text1"/>
          <w:kern w:val="0"/>
          <w:sz w:val="20"/>
          <w:szCs w:val="20"/>
          <w:lang w:val="vi-VN" w:eastAsia="vi-VN" w:bidi="vi-VN"/>
          <w14:ligatures w14:val="none"/>
        </w:rPr>
        <w:t>- 20 mm/ kV: môi trường ô nhiễm trung bình</w:t>
      </w:r>
    </w:p>
    <w:p w14:paraId="45A810F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599" w:name="bookmark619"/>
      <w:bookmarkEnd w:id="599"/>
      <w:r w:rsidRPr="00E5362F">
        <w:rPr>
          <w:rFonts w:ascii="Arial" w:eastAsia="Courier New" w:hAnsi="Arial" w:cs="Arial"/>
          <w:color w:val="000000" w:themeColor="text1"/>
          <w:kern w:val="0"/>
          <w:sz w:val="20"/>
          <w:szCs w:val="20"/>
          <w:lang w:val="vi-VN" w:eastAsia="vi-VN" w:bidi="vi-VN"/>
          <w14:ligatures w14:val="none"/>
        </w:rPr>
        <w:t>- 25 mm/ kV: môi trường ô nhiễm nặng</w:t>
      </w:r>
    </w:p>
    <w:p w14:paraId="5B9F88B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0" w:name="bookmark620"/>
      <w:bookmarkEnd w:id="600"/>
      <w:r w:rsidRPr="00E5362F">
        <w:rPr>
          <w:rFonts w:ascii="Arial" w:eastAsia="Courier New" w:hAnsi="Arial" w:cs="Arial"/>
          <w:color w:val="000000" w:themeColor="text1"/>
          <w:kern w:val="0"/>
          <w:sz w:val="20"/>
          <w:szCs w:val="20"/>
          <w:lang w:val="vi-VN" w:eastAsia="vi-VN" w:bidi="vi-VN"/>
          <w14:ligatures w14:val="none"/>
        </w:rPr>
        <w:t>- 31 mm/ kV: môi trường ô nhiễm rất nặng</w:t>
      </w:r>
    </w:p>
    <w:p w14:paraId="124C4B5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Umax: Điện áp làm việc lớn nhất ( kV)</w:t>
      </w:r>
    </w:p>
    <w:p w14:paraId="13F31C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 Chiều dài đường rò của một bát cách điện, lấy theo đặc tính kỹ thuật (mm). Khi tính toán số bát cách điện cho mỗi chuỗi cách điện, nếu có chiều dài đường rò lớn hơn 2,3 lần chiều dài cấu tạo của chuỗi cách điện theo điều kiện điện áp làm việc bình thường, phải kiểm tra lại theo điều kiện quá điện áp thao tác cho trong bảng sau hoặc tăng số bát sứ để thỏa mãn với điều kiện tính toán.</w:t>
      </w:r>
    </w:p>
    <w:p w14:paraId="70918BB0"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2.28: Quá điện áp thao tác lớn nhất</w:t>
      </w:r>
    </w:p>
    <w:tbl>
      <w:tblPr>
        <w:tblOverlap w:val="never"/>
        <w:tblW w:w="5000" w:type="pct"/>
        <w:jc w:val="center"/>
        <w:tblCellMar>
          <w:left w:w="10" w:type="dxa"/>
          <w:right w:w="10" w:type="dxa"/>
        </w:tblCellMar>
        <w:tblLook w:val="04A0" w:firstRow="1" w:lastRow="0" w:firstColumn="1" w:lastColumn="0" w:noHBand="0" w:noVBand="1"/>
      </w:tblPr>
      <w:tblGrid>
        <w:gridCol w:w="4389"/>
        <w:gridCol w:w="4630"/>
      </w:tblGrid>
      <w:tr w:rsidR="00E5362F" w:rsidRPr="00EE7DFB" w14:paraId="546D2F61" w14:textId="77777777" w:rsidTr="001B12E7">
        <w:trPr>
          <w:trHeight w:val="20"/>
          <w:jc w:val="center"/>
        </w:trPr>
        <w:tc>
          <w:tcPr>
            <w:tcW w:w="2433" w:type="pct"/>
            <w:tcBorders>
              <w:top w:val="single" w:sz="4" w:space="0" w:color="auto"/>
              <w:left w:val="single" w:sz="4" w:space="0" w:color="auto"/>
            </w:tcBorders>
            <w:shd w:val="clear" w:color="auto" w:fill="FFFFFF"/>
            <w:vAlign w:val="center"/>
          </w:tcPr>
          <w:p w14:paraId="1AA8D75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danh định ( kV)</w:t>
            </w:r>
          </w:p>
        </w:tc>
        <w:tc>
          <w:tcPr>
            <w:tcW w:w="2567" w:type="pct"/>
            <w:tcBorders>
              <w:top w:val="single" w:sz="4" w:space="0" w:color="auto"/>
              <w:left w:val="single" w:sz="4" w:space="0" w:color="auto"/>
              <w:right w:val="single" w:sz="4" w:space="0" w:color="auto"/>
            </w:tcBorders>
            <w:shd w:val="clear" w:color="auto" w:fill="FFFFFF"/>
            <w:vAlign w:val="center"/>
          </w:tcPr>
          <w:p w14:paraId="5A5A474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Quá điện áp thao tác lớn nhất ( kV)</w:t>
            </w:r>
          </w:p>
        </w:tc>
      </w:tr>
      <w:tr w:rsidR="00E5362F" w:rsidRPr="00E5362F" w14:paraId="7B1EA26E" w14:textId="77777777" w:rsidTr="001B12E7">
        <w:trPr>
          <w:trHeight w:val="20"/>
          <w:jc w:val="center"/>
        </w:trPr>
        <w:tc>
          <w:tcPr>
            <w:tcW w:w="2433" w:type="pct"/>
            <w:tcBorders>
              <w:top w:val="single" w:sz="4" w:space="0" w:color="auto"/>
              <w:left w:val="single" w:sz="4" w:space="0" w:color="auto"/>
            </w:tcBorders>
            <w:shd w:val="clear" w:color="auto" w:fill="FFFFFF"/>
            <w:vAlign w:val="center"/>
          </w:tcPr>
          <w:p w14:paraId="7BBF8C1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567" w:type="pct"/>
            <w:tcBorders>
              <w:top w:val="single" w:sz="4" w:space="0" w:color="auto"/>
              <w:left w:val="single" w:sz="4" w:space="0" w:color="auto"/>
              <w:right w:val="single" w:sz="4" w:space="0" w:color="auto"/>
            </w:tcBorders>
            <w:shd w:val="clear" w:color="auto" w:fill="FFFFFF"/>
            <w:vAlign w:val="center"/>
          </w:tcPr>
          <w:p w14:paraId="7E6EC8E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312</w:t>
            </w:r>
          </w:p>
        </w:tc>
      </w:tr>
      <w:tr w:rsidR="00E5362F" w:rsidRPr="00E5362F" w14:paraId="71A515C6" w14:textId="77777777" w:rsidTr="001B12E7">
        <w:trPr>
          <w:trHeight w:val="20"/>
          <w:jc w:val="center"/>
        </w:trPr>
        <w:tc>
          <w:tcPr>
            <w:tcW w:w="2433" w:type="pct"/>
            <w:tcBorders>
              <w:top w:val="single" w:sz="4" w:space="0" w:color="auto"/>
              <w:left w:val="single" w:sz="4" w:space="0" w:color="auto"/>
            </w:tcBorders>
            <w:shd w:val="clear" w:color="auto" w:fill="FFFFFF"/>
            <w:vAlign w:val="center"/>
          </w:tcPr>
          <w:p w14:paraId="614A45A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567" w:type="pct"/>
            <w:tcBorders>
              <w:top w:val="single" w:sz="4" w:space="0" w:color="auto"/>
              <w:left w:val="single" w:sz="4" w:space="0" w:color="auto"/>
              <w:right w:val="single" w:sz="4" w:space="0" w:color="auto"/>
            </w:tcBorders>
            <w:shd w:val="clear" w:color="auto" w:fill="FFFFFF"/>
            <w:vAlign w:val="center"/>
          </w:tcPr>
          <w:p w14:paraId="795FF77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620</w:t>
            </w:r>
          </w:p>
        </w:tc>
      </w:tr>
      <w:tr w:rsidR="00E5362F" w:rsidRPr="00E5362F" w14:paraId="6C4F9D7D" w14:textId="77777777" w:rsidTr="001B12E7">
        <w:trPr>
          <w:trHeight w:val="20"/>
          <w:jc w:val="center"/>
        </w:trPr>
        <w:tc>
          <w:tcPr>
            <w:tcW w:w="2433" w:type="pct"/>
            <w:tcBorders>
              <w:top w:val="single" w:sz="4" w:space="0" w:color="auto"/>
              <w:left w:val="single" w:sz="4" w:space="0" w:color="auto"/>
              <w:bottom w:val="single" w:sz="4" w:space="0" w:color="auto"/>
            </w:tcBorders>
            <w:shd w:val="clear" w:color="auto" w:fill="FFFFFF"/>
            <w:vAlign w:val="center"/>
          </w:tcPr>
          <w:p w14:paraId="654137D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2567" w:type="pct"/>
            <w:tcBorders>
              <w:top w:val="single" w:sz="4" w:space="0" w:color="auto"/>
              <w:left w:val="single" w:sz="4" w:space="0" w:color="auto"/>
              <w:bottom w:val="single" w:sz="4" w:space="0" w:color="auto"/>
              <w:right w:val="single" w:sz="4" w:space="0" w:color="auto"/>
            </w:tcBorders>
            <w:shd w:val="clear" w:color="auto" w:fill="FFFFFF"/>
            <w:vAlign w:val="center"/>
          </w:tcPr>
          <w:p w14:paraId="120887D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1175</w:t>
            </w:r>
          </w:p>
        </w:tc>
      </w:tr>
    </w:tbl>
    <w:p w14:paraId="4559BD9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Đối với cách điện silicon, trị số chiều dài đường rò được chọn tương đương với chiều dài đường rò của cách điện gốm và cách điện thủy tinh.</w:t>
      </w:r>
    </w:p>
    <w:p w14:paraId="1ECA58F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1" w:name="bookmark621"/>
      <w:bookmarkEnd w:id="601"/>
      <w:r w:rsidRPr="00E5362F">
        <w:rPr>
          <w:rFonts w:ascii="Arial" w:eastAsia="Courier New" w:hAnsi="Arial" w:cs="Arial"/>
          <w:b/>
          <w:bCs/>
          <w:color w:val="000000" w:themeColor="text1"/>
          <w:kern w:val="0"/>
          <w:sz w:val="20"/>
          <w:szCs w:val="20"/>
          <w:lang w:val="vi-VN" w:eastAsia="vi-VN" w:bidi="vi-VN"/>
          <w14:ligatures w14:val="none"/>
        </w:rPr>
        <w:t>2.3.3.11.3</w:t>
      </w:r>
      <w:r w:rsidRPr="00E5362F">
        <w:rPr>
          <w:rFonts w:ascii="Arial" w:eastAsia="Courier New" w:hAnsi="Arial" w:cs="Arial"/>
          <w:color w:val="000000" w:themeColor="text1"/>
          <w:kern w:val="0"/>
          <w:sz w:val="20"/>
          <w:szCs w:val="20"/>
          <w:lang w:val="vi-VN" w:eastAsia="vi-VN" w:bidi="vi-VN"/>
          <w14:ligatures w14:val="none"/>
        </w:rPr>
        <w:t xml:space="preserve"> Số bát cách điện của chuỗi cách điện néo:</w:t>
      </w:r>
    </w:p>
    <w:p w14:paraId="53C2D34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2" w:name="bookmark622"/>
      <w:bookmarkEnd w:id="602"/>
      <w:r w:rsidRPr="00E5362F">
        <w:rPr>
          <w:rFonts w:ascii="Arial" w:eastAsia="Courier New" w:hAnsi="Arial" w:cs="Arial"/>
          <w:color w:val="000000" w:themeColor="text1"/>
          <w:kern w:val="0"/>
          <w:sz w:val="20"/>
          <w:szCs w:val="20"/>
          <w:lang w:val="vi-VN" w:eastAsia="vi-VN" w:bidi="vi-VN"/>
          <w14:ligatures w14:val="none"/>
        </w:rPr>
        <w:t>a) Số bát cách điện trong chuỗi cách điện néo của ĐDK có điện áp 110 kV đến 500 kV phải cộng thêm một (01) bát so với chuỗi cách điện đỡ;</w:t>
      </w:r>
    </w:p>
    <w:p w14:paraId="7430B1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3" w:name="bookmark623"/>
      <w:bookmarkEnd w:id="603"/>
      <w:r w:rsidRPr="00E5362F">
        <w:rPr>
          <w:rFonts w:ascii="Arial" w:eastAsia="Courier New" w:hAnsi="Arial" w:cs="Arial"/>
          <w:color w:val="000000" w:themeColor="text1"/>
          <w:kern w:val="0"/>
          <w:sz w:val="20"/>
          <w:szCs w:val="20"/>
          <w:lang w:val="vi-VN" w:eastAsia="vi-VN" w:bidi="vi-VN"/>
          <w14:ligatures w14:val="none"/>
        </w:rPr>
        <w:t>b) ĐDK có điện áp 110 kV đi qua khu vực có độ cao trên 1000 m tới 2500 m so với mực nước biển và ĐDK có điện áp 220 kV, 500 kV đi qua khu vực có độ cao trên 1000 m tới 2000m so với mực nước biển, phải tăng thêm 01 bát trong một chuỗi cách điện.</w:t>
      </w:r>
    </w:p>
    <w:p w14:paraId="0B1639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4" w:name="bookmark624"/>
      <w:bookmarkEnd w:id="604"/>
      <w:r w:rsidRPr="00E5362F">
        <w:rPr>
          <w:rFonts w:ascii="Arial" w:eastAsia="Courier New" w:hAnsi="Arial" w:cs="Arial"/>
          <w:b/>
          <w:bCs/>
          <w:color w:val="000000" w:themeColor="text1"/>
          <w:kern w:val="0"/>
          <w:sz w:val="20"/>
          <w:szCs w:val="20"/>
          <w:lang w:val="vi-VN" w:eastAsia="vi-VN" w:bidi="vi-VN"/>
          <w14:ligatures w14:val="none"/>
        </w:rPr>
        <w:t>2.3.3.11.4</w:t>
      </w:r>
      <w:r w:rsidRPr="00E5362F">
        <w:rPr>
          <w:rFonts w:ascii="Arial" w:eastAsia="Courier New" w:hAnsi="Arial" w:cs="Arial"/>
          <w:color w:val="000000" w:themeColor="text1"/>
          <w:kern w:val="0"/>
          <w:sz w:val="20"/>
          <w:szCs w:val="20"/>
          <w:lang w:val="vi-VN" w:eastAsia="vi-VN" w:bidi="vi-VN"/>
          <w14:ligatures w14:val="none"/>
        </w:rPr>
        <w:t xml:space="preserve"> Số bát cách điện trong trạm điện 110 kV trở lên cộng thêm một (01) bát so với số bát cách điện tính toán.</w:t>
      </w:r>
    </w:p>
    <w:p w14:paraId="6EA48C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5" w:name="bookmark625"/>
      <w:bookmarkEnd w:id="605"/>
      <w:r w:rsidRPr="00E5362F">
        <w:rPr>
          <w:rFonts w:ascii="Arial" w:eastAsia="Courier New" w:hAnsi="Arial" w:cs="Arial"/>
          <w:b/>
          <w:bCs/>
          <w:color w:val="000000" w:themeColor="text1"/>
          <w:kern w:val="0"/>
          <w:sz w:val="20"/>
          <w:szCs w:val="20"/>
          <w:lang w:val="vi-VN" w:eastAsia="vi-VN" w:bidi="vi-VN"/>
          <w14:ligatures w14:val="none"/>
        </w:rPr>
        <w:t xml:space="preserve">2.3.3.11.5 </w:t>
      </w:r>
      <w:r w:rsidRPr="00E5362F">
        <w:rPr>
          <w:rFonts w:ascii="Arial" w:eastAsia="Courier New" w:hAnsi="Arial" w:cs="Arial"/>
          <w:color w:val="000000" w:themeColor="text1"/>
          <w:kern w:val="0"/>
          <w:sz w:val="20"/>
          <w:szCs w:val="20"/>
          <w:lang w:val="vi-VN" w:eastAsia="vi-VN" w:bidi="vi-VN"/>
          <w14:ligatures w14:val="none"/>
        </w:rPr>
        <w:t>Độ bền cơ học của cách điện</w:t>
      </w:r>
    </w:p>
    <w:p w14:paraId="39B53F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6" w:name="bookmark626"/>
      <w:bookmarkEnd w:id="606"/>
      <w:r w:rsidRPr="00E5362F">
        <w:rPr>
          <w:rFonts w:ascii="Arial" w:eastAsia="Courier New" w:hAnsi="Arial" w:cs="Arial"/>
          <w:color w:val="000000" w:themeColor="text1"/>
          <w:kern w:val="0"/>
          <w:sz w:val="20"/>
          <w:szCs w:val="20"/>
          <w:lang w:val="vi-VN" w:eastAsia="vi-VN" w:bidi="vi-VN"/>
          <w14:ligatures w14:val="none"/>
        </w:rPr>
        <w:t>a) Hệ số an toàn cơ học của vật cách điện có điện áp đến 1 kV</w:t>
      </w:r>
    </w:p>
    <w:p w14:paraId="7959D69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cơ học của vật cách điện (là tỉ số giữa tải trọng cơ học phá hủy với tải trọng tiêu chuẩn lớn nhất tác động lên vật cách điện) không được nhỏ hơn 2,5;</w:t>
      </w:r>
    </w:p>
    <w:p w14:paraId="068A8F3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cơ học của chân cách điện và móc cách điện không được nhỏ hơn 2,0;</w:t>
      </w:r>
    </w:p>
    <w:p w14:paraId="0CA5E1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7" w:name="bookmark627"/>
      <w:bookmarkEnd w:id="607"/>
      <w:r w:rsidRPr="00E5362F">
        <w:rPr>
          <w:rFonts w:ascii="Arial" w:eastAsia="Courier New" w:hAnsi="Arial" w:cs="Arial"/>
          <w:color w:val="000000" w:themeColor="text1"/>
          <w:kern w:val="0"/>
          <w:sz w:val="20"/>
          <w:szCs w:val="20"/>
          <w:lang w:val="vi-VN" w:eastAsia="vi-VN" w:bidi="vi-VN"/>
          <w14:ligatures w14:val="none"/>
        </w:rPr>
        <w:t>b) Hệ số an toàn cơ học của vật cách điện có điện áp trên 1 kV</w:t>
      </w:r>
    </w:p>
    <w:p w14:paraId="52B9FA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cơ học của cách điện loại đứng (là tỉ số giữa tải trọng phá hủy với tải trọng tiêu chuẩn lớn nhất tác động lên vật cách điện); hệ số an toàn cơ học của cách điện loại treo (là tỉ số giữa độ bền cơ điện với tải trọng tiêu chuẩn lớn nhất tác động lên vật cách điện) không được nhỏ hơn 2,7 trong điều kiện làm việc bình thường và không được nhỏ hơn 5,0 ở nhiệt độ trung bình năm, không có gió.</w:t>
      </w:r>
    </w:p>
    <w:p w14:paraId="43BC15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cơ học của chân cách điện không được nhỏ hơn 2,0 trong điều kiện làm việc bình thường và không được nhỏ hơn 1.3 trong điều kiện sự cố.</w:t>
      </w:r>
    </w:p>
    <w:p w14:paraId="2180859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của cách điện treo của ĐDK có điện áp 220 kV trong điều kiện sự cố không được nhỏ hơn 1,8, và hệ số an toàn của cách điện treo của ĐDK có điện áp 500 kV trong điều kiện sự cố không được nhỏ hơn 2,0.</w:t>
      </w:r>
    </w:p>
    <w:p w14:paraId="5A92B57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08" w:name="bookmark628"/>
      <w:bookmarkEnd w:id="608"/>
      <w:r w:rsidRPr="00E5362F">
        <w:rPr>
          <w:rFonts w:ascii="Arial" w:eastAsia="Courier New" w:hAnsi="Arial" w:cs="Arial"/>
          <w:b/>
          <w:bCs/>
          <w:color w:val="000000" w:themeColor="text1"/>
          <w:kern w:val="0"/>
          <w:sz w:val="20"/>
          <w:szCs w:val="20"/>
          <w:lang w:val="vi-VN" w:eastAsia="vi-VN" w:bidi="vi-VN"/>
          <w14:ligatures w14:val="none"/>
        </w:rPr>
        <w:t xml:space="preserve">2.3.3.11.6 </w:t>
      </w:r>
      <w:r w:rsidRPr="00E5362F">
        <w:rPr>
          <w:rFonts w:ascii="Arial" w:eastAsia="Courier New" w:hAnsi="Arial" w:cs="Arial"/>
          <w:color w:val="000000" w:themeColor="text1"/>
          <w:kern w:val="0"/>
          <w:sz w:val="20"/>
          <w:szCs w:val="20"/>
          <w:lang w:val="vi-VN" w:eastAsia="vi-VN" w:bidi="vi-VN"/>
          <w14:ligatures w14:val="none"/>
        </w:rPr>
        <w:t>Những yêu cầu đặc biệt đối với ĐDK qua công trình giao thông</w:t>
      </w:r>
    </w:p>
    <w:p w14:paraId="4948A9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ĐDK vượt qua đường ô tô loại I, loại II, các đường ô tô trong khu đô thị, đường sắt và đường thủy có tàu thuyền thường xuyên qua lại, thì cách điện của đường dây ở đoạn giao chéo phải là cách điện bố trí kép.</w:t>
      </w:r>
    </w:p>
    <w:p w14:paraId="03A870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09" w:name="bookmark631"/>
      <w:bookmarkStart w:id="610" w:name="bookmark629"/>
      <w:bookmarkStart w:id="611" w:name="bookmark630"/>
      <w:bookmarkStart w:id="612" w:name="bookmark632"/>
      <w:bookmarkEnd w:id="609"/>
      <w:r w:rsidRPr="00E5362F">
        <w:rPr>
          <w:rFonts w:ascii="Arial" w:eastAsia="Courier New" w:hAnsi="Arial" w:cs="Arial"/>
          <w:b/>
          <w:bCs/>
          <w:color w:val="000000" w:themeColor="text1"/>
          <w:kern w:val="0"/>
          <w:sz w:val="20"/>
          <w:szCs w:val="20"/>
          <w:lang w:val="vi-VN" w:eastAsia="vi-VN" w:bidi="vi-VN"/>
          <w14:ligatures w14:val="none"/>
        </w:rPr>
        <w:t>2.3.3.12 Phụ kiện</w:t>
      </w:r>
      <w:bookmarkEnd w:id="610"/>
      <w:bookmarkEnd w:id="611"/>
      <w:bookmarkEnd w:id="612"/>
    </w:p>
    <w:p w14:paraId="6FF0BE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Phụ kiện đường dây phải có độ bền cơ học dự phòng trong điều kiện làm việc bình thường và có phương pháp lắp đặt thích hợp.</w:t>
      </w:r>
    </w:p>
    <w:p w14:paraId="01D1084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Hệ số an toàn cơ học của phụ kiện khi ĐDK làm việc ở chế độ bình thường không nhỏ hơn 2,5 và trong chế độ sự cố không nhỏ hơn 1,7. (Hệ số an toàn cơ học là tỷ số giữa tải trọng cơ học phá hủy với tải trọng lớn nhất tác động lên phụ kiện). Hệ số an toàn của chân cách điện đứng khi ĐDK làm việc ở chế độ bình thường không nhỏ hơn 2, trong chế độ sự cố không nhỏ hơn 1,3.</w:t>
      </w:r>
    </w:p>
    <w:p w14:paraId="4B37AC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13" w:name="bookmark635"/>
      <w:bookmarkStart w:id="614" w:name="bookmark633"/>
      <w:bookmarkStart w:id="615" w:name="bookmark634"/>
      <w:bookmarkStart w:id="616" w:name="bookmark636"/>
      <w:bookmarkEnd w:id="613"/>
      <w:r w:rsidRPr="00E5362F">
        <w:rPr>
          <w:rFonts w:ascii="Arial" w:eastAsia="Courier New" w:hAnsi="Arial" w:cs="Arial"/>
          <w:b/>
          <w:bCs/>
          <w:color w:val="000000" w:themeColor="text1"/>
          <w:kern w:val="0"/>
          <w:sz w:val="20"/>
          <w:szCs w:val="20"/>
          <w:lang w:val="vi-VN" w:eastAsia="vi-VN" w:bidi="vi-VN"/>
          <w14:ligatures w14:val="none"/>
        </w:rPr>
        <w:t>2.3.3.13 Dây chống sét bảo vệ quá điện áp khí quyển.</w:t>
      </w:r>
      <w:bookmarkEnd w:id="614"/>
      <w:bookmarkEnd w:id="615"/>
      <w:bookmarkEnd w:id="616"/>
    </w:p>
    <w:p w14:paraId="31F34E6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2.3.3.13.1 </w:t>
      </w:r>
      <w:r w:rsidRPr="00E5362F">
        <w:rPr>
          <w:rFonts w:ascii="Arial" w:eastAsia="Courier New" w:hAnsi="Arial" w:cs="Arial"/>
          <w:color w:val="000000" w:themeColor="text1"/>
          <w:kern w:val="0"/>
          <w:sz w:val="20"/>
          <w:szCs w:val="20"/>
          <w:lang w:val="vi-VN" w:eastAsia="vi-VN" w:bidi="vi-VN"/>
          <w14:ligatures w14:val="none"/>
        </w:rPr>
        <w:t>Treo dây chống sét</w:t>
      </w:r>
    </w:p>
    <w:p w14:paraId="5E13D1F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17" w:name="bookmark637"/>
      <w:bookmarkEnd w:id="617"/>
      <w:r w:rsidRPr="00E5362F">
        <w:rPr>
          <w:rFonts w:ascii="Arial" w:eastAsia="Courier New" w:hAnsi="Arial" w:cs="Arial"/>
          <w:color w:val="000000" w:themeColor="text1"/>
          <w:kern w:val="0"/>
          <w:sz w:val="20"/>
          <w:szCs w:val="20"/>
          <w:lang w:val="vi-VN" w:eastAsia="vi-VN" w:bidi="vi-VN"/>
          <w14:ligatures w14:val="none"/>
        </w:rPr>
        <w:t>a) ĐDK điện áp 110 kV trở lên phải được bảo vệ chống sét đánh trực tiếp bằng dây chống sét trên suốt chiều dài đường dây, trừ một số đoạn tuyến đặc biệt không thể bố trí được dây chống sét thì phải có biện pháp chống sét khác bổ sung.</w:t>
      </w:r>
    </w:p>
    <w:p w14:paraId="396B811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18" w:name="bookmark638"/>
      <w:bookmarkEnd w:id="618"/>
      <w:r w:rsidRPr="00E5362F">
        <w:rPr>
          <w:rFonts w:ascii="Arial" w:eastAsia="Courier New" w:hAnsi="Arial" w:cs="Arial"/>
          <w:color w:val="000000" w:themeColor="text1"/>
          <w:kern w:val="0"/>
          <w:sz w:val="20"/>
          <w:szCs w:val="20"/>
          <w:lang w:val="vi-VN" w:eastAsia="vi-VN" w:bidi="vi-VN"/>
          <w14:ligatures w14:val="none"/>
        </w:rPr>
        <w:t>b) Góc bảo vệ đối với dây dẫn điện ngoài cùng của ĐDK có điện áp 110 kV trở lên mắc trên cột bê tông cốt thép không được lớn hơn 30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ĐDK 22, 35 kV đoạn đấu vào TBA có điện áp từ 110 kV trở lên phải treo dây chống sét có chiều dài từ 1km đến 2 km và góc bảo vệ ≤ 30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Đối với các đoạn tuyến ĐDK 22, 35 kV tại các khu vực địa hình trống trải, độ cao dây dẫn cao hơn nhà cửa, công trình, cây cối xung quanh, trong khu vực có số giờ sét đánh lớn hơn 40 giờ/năm hoặc mật độ sét trung bình 10,9 lần/km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/năm, kết hợp với số liệu sự cố do sét đã xảy ra trong quá khứ của đường dây trên địa bàn để tính toán giải pháp treo dây chống sét, thiết bị bảo vệ chống sét để hạn chế suất cắt khi sét đánh </w:t>
      </w:r>
      <w:r w:rsidRPr="00E5362F">
        <w:rPr>
          <w:rFonts w:ascii="Arial" w:eastAsia="Courier New" w:hAnsi="Arial" w:cs="Arial"/>
          <w:color w:val="000000" w:themeColor="text1"/>
          <w:kern w:val="0"/>
          <w:sz w:val="20"/>
          <w:szCs w:val="20"/>
          <w:lang w:val="vi-VN" w:eastAsia="vi-VN" w:bidi="vi-VN"/>
          <w14:ligatures w14:val="none"/>
        </w:rPr>
        <w:lastRenderedPageBreak/>
        <w:t>trực tiếp vào đường dây;</w:t>
      </w:r>
    </w:p>
    <w:p w14:paraId="6C4459A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19" w:name="bookmark639"/>
      <w:bookmarkEnd w:id="619"/>
      <w:r w:rsidRPr="00E5362F">
        <w:rPr>
          <w:rFonts w:ascii="Arial" w:eastAsia="Courier New" w:hAnsi="Arial" w:cs="Arial"/>
          <w:color w:val="000000" w:themeColor="text1"/>
          <w:kern w:val="0"/>
          <w:sz w:val="20"/>
          <w:szCs w:val="20"/>
          <w:lang w:val="vi-VN" w:eastAsia="vi-VN" w:bidi="vi-VN"/>
          <w14:ligatures w14:val="none"/>
        </w:rPr>
        <w:t>c) Góc bảo vệ đối với dây dẫn điện ngoài cùng mắc nằm ngang trên cột kim loại một trụ có một hoặc hai dây chống sét của ĐDK có điện áp 110 kV trở lên không được lớn hơn 20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w:t>
      </w:r>
    </w:p>
    <w:p w14:paraId="1531012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20" w:name="bookmark640"/>
      <w:bookmarkEnd w:id="620"/>
      <w:r w:rsidRPr="00E5362F">
        <w:rPr>
          <w:rFonts w:ascii="Arial" w:eastAsia="Courier New" w:hAnsi="Arial" w:cs="Arial"/>
          <w:color w:val="000000" w:themeColor="text1"/>
          <w:kern w:val="0"/>
          <w:sz w:val="20"/>
          <w:szCs w:val="20"/>
          <w:lang w:val="vi-VN" w:eastAsia="vi-VN" w:bidi="vi-VN"/>
          <w14:ligatures w14:val="none"/>
        </w:rPr>
        <w:t>d) Góc bảo vệ đối với dây dẫn điện ngoài cùng mắc nằm ngang trên cột kim loại một trụ có hai dây chống sét của ĐDK có điện áp 110 kV trở lên ở khu vực có mật độ sét đánh lớn hơn 40 giờ/năm hoặc mật độ sét trung bình 10,9 lần/km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/năm phải nhỏ hơn hoặc bằng 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 (≤ 0</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w:t>
      </w:r>
    </w:p>
    <w:p w14:paraId="14066E7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Trị số góc bảo vệ thiết kế được phép lấy thấp hơn các trị số trên, tuỳ theo số ngày sét và địa hình của khu vực mà ĐDK có điện áp 110 kV trở lên đi qua, chiều cao cột và tầm quan trọng của ĐDK;</w:t>
      </w:r>
    </w:p>
    <w:p w14:paraId="55C8AC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21" w:name="bookmark641"/>
      <w:bookmarkEnd w:id="621"/>
      <w:r w:rsidRPr="00E5362F">
        <w:rPr>
          <w:rFonts w:ascii="Arial" w:eastAsia="Courier New" w:hAnsi="Arial" w:cs="Arial"/>
          <w:color w:val="000000" w:themeColor="text1"/>
          <w:kern w:val="0"/>
          <w:sz w:val="20"/>
          <w:szCs w:val="20"/>
          <w:lang w:val="vi-VN" w:eastAsia="vi-VN" w:bidi="vi-VN"/>
          <w14:ligatures w14:val="none"/>
        </w:rPr>
        <w:t>e) Trên khoảng cột của ĐDK có mắc dây chống sét, độ võng của dây chống sét không được lớn hơn độ võng của dây dẫn.</w:t>
      </w:r>
    </w:p>
    <w:p w14:paraId="0E93C82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22" w:name="bookmark642"/>
      <w:bookmarkEnd w:id="622"/>
      <w:r w:rsidRPr="00E5362F">
        <w:rPr>
          <w:rFonts w:ascii="Arial" w:eastAsia="Courier New" w:hAnsi="Arial" w:cs="Arial"/>
          <w:b/>
          <w:bCs/>
          <w:color w:val="000000" w:themeColor="text1"/>
          <w:kern w:val="0"/>
          <w:sz w:val="20"/>
          <w:szCs w:val="20"/>
          <w:lang w:val="vi-VN" w:eastAsia="vi-VN" w:bidi="vi-VN"/>
          <w14:ligatures w14:val="none"/>
        </w:rPr>
        <w:t>2.3.3.13.2</w:t>
      </w:r>
      <w:r w:rsidRPr="00E5362F">
        <w:rPr>
          <w:rFonts w:ascii="Arial" w:eastAsia="Courier New" w:hAnsi="Arial" w:cs="Arial"/>
          <w:color w:val="000000" w:themeColor="text1"/>
          <w:kern w:val="0"/>
          <w:sz w:val="20"/>
          <w:szCs w:val="20"/>
          <w:lang w:val="vi-VN" w:eastAsia="vi-VN" w:bidi="vi-VN"/>
          <w14:ligatures w14:val="none"/>
        </w:rPr>
        <w:t xml:space="preserve"> Khoảng cách thẳng đứng giữa dây chống sét và dây dẫn ở giữa khoảng cột của ĐDK có điện áp từ 35 kV trở lên không tính đến sự chao lệch của các dây do gió tác động theo điều kiện bảo vệ khi quá điện áp khí quyển không nhỏ hơn quy định trong bảng sau:</w:t>
      </w:r>
    </w:p>
    <w:p w14:paraId="567238F6"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2.29: Khoảng cách giữa dây chống sét và dây dẫn</w:t>
      </w:r>
    </w:p>
    <w:tbl>
      <w:tblPr>
        <w:tblOverlap w:val="never"/>
        <w:tblW w:w="5000" w:type="pct"/>
        <w:jc w:val="center"/>
        <w:tblCellMar>
          <w:left w:w="10" w:type="dxa"/>
          <w:right w:w="10" w:type="dxa"/>
        </w:tblCellMar>
        <w:tblLook w:val="04A0" w:firstRow="1" w:lastRow="0" w:firstColumn="1" w:lastColumn="0" w:noHBand="0" w:noVBand="1"/>
      </w:tblPr>
      <w:tblGrid>
        <w:gridCol w:w="2266"/>
        <w:gridCol w:w="2401"/>
        <w:gridCol w:w="2119"/>
        <w:gridCol w:w="2233"/>
      </w:tblGrid>
      <w:tr w:rsidR="00E5362F" w:rsidRPr="00E5362F" w14:paraId="56857F44"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7700296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Chiều dài khoảng cột* (m)</w:t>
            </w:r>
          </w:p>
        </w:tc>
        <w:tc>
          <w:tcPr>
            <w:tcW w:w="1331" w:type="pct"/>
            <w:tcBorders>
              <w:top w:val="single" w:sz="4" w:space="0" w:color="auto"/>
              <w:left w:val="single" w:sz="4" w:space="0" w:color="auto"/>
            </w:tcBorders>
            <w:shd w:val="clear" w:color="auto" w:fill="FFFFFF"/>
            <w:vAlign w:val="center"/>
          </w:tcPr>
          <w:p w14:paraId="5C4248A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(m)</w:t>
            </w:r>
          </w:p>
        </w:tc>
        <w:tc>
          <w:tcPr>
            <w:tcW w:w="1175" w:type="pct"/>
            <w:tcBorders>
              <w:top w:val="single" w:sz="4" w:space="0" w:color="auto"/>
              <w:left w:val="single" w:sz="4" w:space="0" w:color="auto"/>
            </w:tcBorders>
            <w:shd w:val="clear" w:color="auto" w:fill="FFFFFF"/>
            <w:vAlign w:val="center"/>
          </w:tcPr>
          <w:p w14:paraId="75EA643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Chiều dài khoảng cột* (m)</w:t>
            </w:r>
          </w:p>
        </w:tc>
        <w:tc>
          <w:tcPr>
            <w:tcW w:w="1239" w:type="pct"/>
            <w:tcBorders>
              <w:top w:val="single" w:sz="4" w:space="0" w:color="auto"/>
              <w:left w:val="single" w:sz="4" w:space="0" w:color="auto"/>
              <w:right w:val="single" w:sz="4" w:space="0" w:color="auto"/>
            </w:tcBorders>
            <w:shd w:val="clear" w:color="auto" w:fill="FFFFFF"/>
            <w:vAlign w:val="center"/>
          </w:tcPr>
          <w:p w14:paraId="3C13969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(m)</w:t>
            </w:r>
          </w:p>
        </w:tc>
      </w:tr>
      <w:tr w:rsidR="00E5362F" w:rsidRPr="00E5362F" w14:paraId="45824DC3"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5A702E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1331" w:type="pct"/>
            <w:tcBorders>
              <w:top w:val="single" w:sz="4" w:space="0" w:color="auto"/>
              <w:left w:val="single" w:sz="4" w:space="0" w:color="auto"/>
            </w:tcBorders>
            <w:shd w:val="clear" w:color="auto" w:fill="FFFFFF"/>
            <w:vAlign w:val="center"/>
          </w:tcPr>
          <w:p w14:paraId="1CA41E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1175" w:type="pct"/>
            <w:tcBorders>
              <w:top w:val="single" w:sz="4" w:space="0" w:color="auto"/>
              <w:left w:val="single" w:sz="4" w:space="0" w:color="auto"/>
            </w:tcBorders>
            <w:shd w:val="clear" w:color="auto" w:fill="FFFFFF"/>
            <w:vAlign w:val="center"/>
          </w:tcPr>
          <w:p w14:paraId="5F29D33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700</w:t>
            </w:r>
          </w:p>
        </w:tc>
        <w:tc>
          <w:tcPr>
            <w:tcW w:w="1239" w:type="pct"/>
            <w:tcBorders>
              <w:top w:val="single" w:sz="4" w:space="0" w:color="auto"/>
              <w:left w:val="single" w:sz="4" w:space="0" w:color="auto"/>
              <w:right w:val="single" w:sz="4" w:space="0" w:color="auto"/>
            </w:tcBorders>
            <w:shd w:val="clear" w:color="auto" w:fill="FFFFFF"/>
            <w:vAlign w:val="center"/>
          </w:tcPr>
          <w:p w14:paraId="6299E8B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11,5</w:t>
            </w:r>
          </w:p>
        </w:tc>
      </w:tr>
      <w:tr w:rsidR="00E5362F" w:rsidRPr="00E5362F" w14:paraId="7D2D90D1"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32EE070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tc>
        <w:tc>
          <w:tcPr>
            <w:tcW w:w="1331" w:type="pct"/>
            <w:tcBorders>
              <w:top w:val="single" w:sz="4" w:space="0" w:color="auto"/>
              <w:left w:val="single" w:sz="4" w:space="0" w:color="auto"/>
            </w:tcBorders>
            <w:shd w:val="clear" w:color="auto" w:fill="FFFFFF"/>
            <w:vAlign w:val="center"/>
          </w:tcPr>
          <w:p w14:paraId="7090ABE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w:t>
            </w:r>
          </w:p>
        </w:tc>
        <w:tc>
          <w:tcPr>
            <w:tcW w:w="1175" w:type="pct"/>
            <w:tcBorders>
              <w:top w:val="single" w:sz="4" w:space="0" w:color="auto"/>
              <w:left w:val="single" w:sz="4" w:space="0" w:color="auto"/>
            </w:tcBorders>
            <w:shd w:val="clear" w:color="auto" w:fill="FFFFFF"/>
            <w:vAlign w:val="center"/>
          </w:tcPr>
          <w:p w14:paraId="791F89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800</w:t>
            </w:r>
          </w:p>
        </w:tc>
        <w:tc>
          <w:tcPr>
            <w:tcW w:w="1239" w:type="pct"/>
            <w:tcBorders>
              <w:top w:val="single" w:sz="4" w:space="0" w:color="auto"/>
              <w:left w:val="single" w:sz="4" w:space="0" w:color="auto"/>
              <w:right w:val="single" w:sz="4" w:space="0" w:color="auto"/>
            </w:tcBorders>
            <w:shd w:val="clear" w:color="auto" w:fill="FFFFFF"/>
            <w:vAlign w:val="center"/>
          </w:tcPr>
          <w:p w14:paraId="49E1F98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13,0</w:t>
            </w:r>
          </w:p>
        </w:tc>
      </w:tr>
      <w:tr w:rsidR="00E5362F" w:rsidRPr="00E5362F" w14:paraId="7F1B76A0"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5819A2A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1331" w:type="pct"/>
            <w:tcBorders>
              <w:top w:val="single" w:sz="4" w:space="0" w:color="auto"/>
              <w:left w:val="single" w:sz="4" w:space="0" w:color="auto"/>
            </w:tcBorders>
            <w:shd w:val="clear" w:color="auto" w:fill="FFFFFF"/>
            <w:vAlign w:val="center"/>
          </w:tcPr>
          <w:p w14:paraId="6A81BCE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1175" w:type="pct"/>
            <w:tcBorders>
              <w:top w:val="single" w:sz="4" w:space="0" w:color="auto"/>
              <w:left w:val="single" w:sz="4" w:space="0" w:color="auto"/>
            </w:tcBorders>
            <w:shd w:val="clear" w:color="auto" w:fill="FFFFFF"/>
            <w:vAlign w:val="center"/>
          </w:tcPr>
          <w:p w14:paraId="0E38DAC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900</w:t>
            </w:r>
          </w:p>
        </w:tc>
        <w:tc>
          <w:tcPr>
            <w:tcW w:w="1239" w:type="pct"/>
            <w:tcBorders>
              <w:top w:val="single" w:sz="4" w:space="0" w:color="auto"/>
              <w:left w:val="single" w:sz="4" w:space="0" w:color="auto"/>
              <w:right w:val="single" w:sz="4" w:space="0" w:color="auto"/>
            </w:tcBorders>
            <w:shd w:val="clear" w:color="auto" w:fill="FFFFFF"/>
            <w:vAlign w:val="center"/>
          </w:tcPr>
          <w:p w14:paraId="362D337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14,5</w:t>
            </w:r>
          </w:p>
        </w:tc>
      </w:tr>
      <w:tr w:rsidR="00E5362F" w:rsidRPr="00E5362F" w14:paraId="0319C9EB"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5BA2CCA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c>
          <w:tcPr>
            <w:tcW w:w="1331" w:type="pct"/>
            <w:tcBorders>
              <w:top w:val="single" w:sz="4" w:space="0" w:color="auto"/>
              <w:left w:val="single" w:sz="4" w:space="0" w:color="auto"/>
            </w:tcBorders>
            <w:shd w:val="clear" w:color="auto" w:fill="FFFFFF"/>
            <w:vAlign w:val="center"/>
          </w:tcPr>
          <w:p w14:paraId="0F9174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1175" w:type="pct"/>
            <w:tcBorders>
              <w:top w:val="single" w:sz="4" w:space="0" w:color="auto"/>
              <w:left w:val="single" w:sz="4" w:space="0" w:color="auto"/>
            </w:tcBorders>
            <w:shd w:val="clear" w:color="auto" w:fill="FFFFFF"/>
            <w:vAlign w:val="center"/>
          </w:tcPr>
          <w:p w14:paraId="5A2CC3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1000</w:t>
            </w:r>
          </w:p>
        </w:tc>
        <w:tc>
          <w:tcPr>
            <w:tcW w:w="1239" w:type="pct"/>
            <w:tcBorders>
              <w:top w:val="single" w:sz="4" w:space="0" w:color="auto"/>
              <w:left w:val="single" w:sz="4" w:space="0" w:color="auto"/>
              <w:right w:val="single" w:sz="4" w:space="0" w:color="auto"/>
            </w:tcBorders>
            <w:shd w:val="clear" w:color="auto" w:fill="FFFFFF"/>
            <w:vAlign w:val="center"/>
          </w:tcPr>
          <w:p w14:paraId="025E9F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tc>
      </w:tr>
      <w:tr w:rsidR="00E5362F" w:rsidRPr="00E5362F" w14:paraId="2D4FF13D"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0F63FCB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400</w:t>
            </w:r>
          </w:p>
        </w:tc>
        <w:tc>
          <w:tcPr>
            <w:tcW w:w="1331" w:type="pct"/>
            <w:tcBorders>
              <w:top w:val="single" w:sz="4" w:space="0" w:color="auto"/>
              <w:left w:val="single" w:sz="4" w:space="0" w:color="auto"/>
            </w:tcBorders>
            <w:shd w:val="clear" w:color="auto" w:fill="FFFFFF"/>
            <w:vAlign w:val="center"/>
          </w:tcPr>
          <w:p w14:paraId="09E3AA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1175" w:type="pct"/>
            <w:tcBorders>
              <w:top w:val="single" w:sz="4" w:space="0" w:color="auto"/>
              <w:left w:val="single" w:sz="4" w:space="0" w:color="auto"/>
            </w:tcBorders>
            <w:shd w:val="clear" w:color="auto" w:fill="FFFFFF"/>
            <w:vAlign w:val="center"/>
          </w:tcPr>
          <w:p w14:paraId="7E0782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1200</w:t>
            </w:r>
          </w:p>
        </w:tc>
        <w:tc>
          <w:tcPr>
            <w:tcW w:w="1239" w:type="pct"/>
            <w:tcBorders>
              <w:top w:val="single" w:sz="4" w:space="0" w:color="auto"/>
              <w:left w:val="single" w:sz="4" w:space="0" w:color="auto"/>
              <w:right w:val="single" w:sz="4" w:space="0" w:color="auto"/>
            </w:tcBorders>
            <w:shd w:val="clear" w:color="auto" w:fill="FFFFFF"/>
            <w:vAlign w:val="center"/>
          </w:tcPr>
          <w:p w14:paraId="0130198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18,0</w:t>
            </w:r>
          </w:p>
        </w:tc>
      </w:tr>
      <w:tr w:rsidR="00E5362F" w:rsidRPr="00E5362F" w14:paraId="1A9ED3ED" w14:textId="77777777" w:rsidTr="001B12E7">
        <w:trPr>
          <w:trHeight w:val="20"/>
          <w:jc w:val="center"/>
        </w:trPr>
        <w:tc>
          <w:tcPr>
            <w:tcW w:w="1256" w:type="pct"/>
            <w:tcBorders>
              <w:top w:val="single" w:sz="4" w:space="0" w:color="auto"/>
              <w:left w:val="single" w:sz="4" w:space="0" w:color="auto"/>
            </w:tcBorders>
            <w:shd w:val="clear" w:color="auto" w:fill="FFFFFF"/>
            <w:vAlign w:val="center"/>
          </w:tcPr>
          <w:p w14:paraId="6EE676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1331" w:type="pct"/>
            <w:tcBorders>
              <w:top w:val="single" w:sz="4" w:space="0" w:color="auto"/>
              <w:left w:val="single" w:sz="4" w:space="0" w:color="auto"/>
            </w:tcBorders>
            <w:shd w:val="clear" w:color="auto" w:fill="FFFFFF"/>
            <w:vAlign w:val="center"/>
          </w:tcPr>
          <w:p w14:paraId="1A5E9F7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8,5</w:t>
            </w:r>
          </w:p>
        </w:tc>
        <w:tc>
          <w:tcPr>
            <w:tcW w:w="1175" w:type="pct"/>
            <w:tcBorders>
              <w:top w:val="single" w:sz="4" w:space="0" w:color="auto"/>
              <w:left w:val="single" w:sz="4" w:space="0" w:color="auto"/>
            </w:tcBorders>
            <w:shd w:val="clear" w:color="auto" w:fill="FFFFFF"/>
            <w:vAlign w:val="center"/>
          </w:tcPr>
          <w:p w14:paraId="3B18FFF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1500</w:t>
            </w:r>
          </w:p>
        </w:tc>
        <w:tc>
          <w:tcPr>
            <w:tcW w:w="1239" w:type="pct"/>
            <w:tcBorders>
              <w:top w:val="single" w:sz="4" w:space="0" w:color="auto"/>
              <w:left w:val="single" w:sz="4" w:space="0" w:color="auto"/>
              <w:right w:val="single" w:sz="4" w:space="0" w:color="auto"/>
            </w:tcBorders>
            <w:shd w:val="clear" w:color="auto" w:fill="FFFFFF"/>
            <w:vAlign w:val="center"/>
          </w:tcPr>
          <w:p w14:paraId="4921394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w:t>
            </w:r>
          </w:p>
        </w:tc>
      </w:tr>
      <w:tr w:rsidR="00E5362F" w:rsidRPr="00E5362F" w14:paraId="7F1E733D" w14:textId="77777777" w:rsidTr="001B12E7">
        <w:trPr>
          <w:trHeight w:val="20"/>
          <w:jc w:val="center"/>
        </w:trPr>
        <w:tc>
          <w:tcPr>
            <w:tcW w:w="1256" w:type="pct"/>
            <w:tcBorders>
              <w:top w:val="single" w:sz="4" w:space="0" w:color="auto"/>
              <w:left w:val="single" w:sz="4" w:space="0" w:color="auto"/>
              <w:bottom w:val="single" w:sz="4" w:space="0" w:color="auto"/>
            </w:tcBorders>
            <w:shd w:val="clear" w:color="auto" w:fill="FFFFFF"/>
            <w:vAlign w:val="center"/>
          </w:tcPr>
          <w:p w14:paraId="5A34E5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600</w:t>
            </w:r>
          </w:p>
        </w:tc>
        <w:tc>
          <w:tcPr>
            <w:tcW w:w="1331" w:type="pct"/>
            <w:tcBorders>
              <w:top w:val="single" w:sz="4" w:space="0" w:color="auto"/>
              <w:left w:val="single" w:sz="4" w:space="0" w:color="auto"/>
              <w:bottom w:val="single" w:sz="4" w:space="0" w:color="auto"/>
            </w:tcBorders>
            <w:shd w:val="clear" w:color="auto" w:fill="FFFFFF"/>
            <w:vAlign w:val="center"/>
          </w:tcPr>
          <w:p w14:paraId="3A68124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1175" w:type="pct"/>
            <w:tcBorders>
              <w:top w:val="single" w:sz="4" w:space="0" w:color="auto"/>
              <w:left w:val="single" w:sz="4" w:space="0" w:color="auto"/>
              <w:bottom w:val="single" w:sz="4" w:space="0" w:color="auto"/>
            </w:tcBorders>
            <w:shd w:val="clear" w:color="auto" w:fill="FFFFFF"/>
            <w:vAlign w:val="center"/>
          </w:tcPr>
          <w:p w14:paraId="4591C87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c>
          <w:tcPr>
            <w:tcW w:w="1239" w:type="pct"/>
            <w:tcBorders>
              <w:top w:val="single" w:sz="4" w:space="0" w:color="auto"/>
              <w:left w:val="single" w:sz="4" w:space="0" w:color="auto"/>
              <w:bottom w:val="single" w:sz="4" w:space="0" w:color="auto"/>
              <w:right w:val="single" w:sz="4" w:space="0" w:color="auto"/>
            </w:tcBorders>
            <w:shd w:val="clear" w:color="auto" w:fill="FFFFFF"/>
            <w:vAlign w:val="center"/>
          </w:tcPr>
          <w:p w14:paraId="04C4708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r>
    </w:tbl>
    <w:p w14:paraId="4E37D6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w:t>
      </w:r>
    </w:p>
    <w:p w14:paraId="4F3983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Nếu chiều dài khoảng cột nằm giữa các trị số trên thì áp dụng phương pháp nội suy.</w:t>
      </w:r>
    </w:p>
    <w:p w14:paraId="6C888B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23" w:name="bookmark643"/>
      <w:bookmarkEnd w:id="623"/>
      <w:r w:rsidRPr="00E5362F">
        <w:rPr>
          <w:rFonts w:ascii="Arial" w:eastAsia="Courier New" w:hAnsi="Arial" w:cs="Arial"/>
          <w:b/>
          <w:bCs/>
          <w:color w:val="000000" w:themeColor="text1"/>
          <w:kern w:val="0"/>
          <w:sz w:val="20"/>
          <w:szCs w:val="20"/>
          <w:lang w:val="vi-VN" w:eastAsia="vi-VN" w:bidi="vi-VN"/>
          <w14:ligatures w14:val="none"/>
        </w:rPr>
        <w:t>2.3.3.13.3</w:t>
      </w:r>
      <w:r w:rsidRPr="00E5362F">
        <w:rPr>
          <w:rFonts w:ascii="Arial" w:eastAsia="Courier New" w:hAnsi="Arial" w:cs="Arial"/>
          <w:color w:val="000000" w:themeColor="text1"/>
          <w:kern w:val="0"/>
          <w:sz w:val="20"/>
          <w:szCs w:val="20"/>
          <w:lang w:val="vi-VN" w:eastAsia="vi-VN" w:bidi="vi-VN"/>
          <w14:ligatures w14:val="none"/>
        </w:rPr>
        <w:t xml:space="preserve"> Nối đất dây chống sét: Dây chống sét của ĐDK có điện áp từ 110 kV trở lên phải được nối đất tất cả các cột trừ những đoạn dây chống sét sử dụng để lấy điện bằng phương pháp điện dung hoặc thông tin tải ba.</w:t>
      </w:r>
    </w:p>
    <w:p w14:paraId="4D650EC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sử dụng dây chống sét có lõi cáp quang đi song song với dây chống sét không có lõi cáp quang thì tất cả các dây chống sét trên đều phải nối đất ở tất cả các cột.</w:t>
      </w:r>
    </w:p>
    <w:p w14:paraId="38F3AD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24" w:name="bookmark646"/>
      <w:bookmarkStart w:id="625" w:name="bookmark644"/>
      <w:bookmarkStart w:id="626" w:name="bookmark645"/>
      <w:bookmarkStart w:id="627" w:name="bookmark647"/>
      <w:bookmarkEnd w:id="624"/>
      <w:r w:rsidRPr="00E5362F">
        <w:rPr>
          <w:rFonts w:ascii="Arial" w:eastAsia="Courier New" w:hAnsi="Arial" w:cs="Arial"/>
          <w:b/>
          <w:bCs/>
          <w:color w:val="000000" w:themeColor="text1"/>
          <w:kern w:val="0"/>
          <w:sz w:val="20"/>
          <w:szCs w:val="20"/>
          <w:lang w:val="vi-VN" w:eastAsia="vi-VN" w:bidi="vi-VN"/>
          <w14:ligatures w14:val="none"/>
        </w:rPr>
        <w:t>2.3.3.14 Trang bị chống sét</w:t>
      </w:r>
      <w:bookmarkEnd w:id="625"/>
      <w:bookmarkEnd w:id="626"/>
      <w:bookmarkEnd w:id="627"/>
    </w:p>
    <w:p w14:paraId="775F40F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thiết bị dùng để chống sét là kim thu sét, dây chống sét, khe hở phóng điện, chống sét van và dây nối đất.</w:t>
      </w:r>
    </w:p>
    <w:p w14:paraId="1C4C96C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28" w:name="bookmark648"/>
      <w:bookmarkEnd w:id="628"/>
      <w:r w:rsidRPr="00E5362F">
        <w:rPr>
          <w:rFonts w:ascii="Arial" w:eastAsia="Courier New" w:hAnsi="Arial" w:cs="Arial"/>
          <w:b/>
          <w:bCs/>
          <w:color w:val="000000" w:themeColor="text1"/>
          <w:kern w:val="0"/>
          <w:sz w:val="20"/>
          <w:szCs w:val="20"/>
          <w:lang w:val="vi-VN" w:eastAsia="vi-VN" w:bidi="vi-VN"/>
          <w14:ligatures w14:val="none"/>
        </w:rPr>
        <w:t xml:space="preserve">2.3.3.14.1 </w:t>
      </w:r>
      <w:r w:rsidRPr="00E5362F">
        <w:rPr>
          <w:rFonts w:ascii="Arial" w:eastAsia="Courier New" w:hAnsi="Arial" w:cs="Arial"/>
          <w:color w:val="000000" w:themeColor="text1"/>
          <w:kern w:val="0"/>
          <w:sz w:val="20"/>
          <w:szCs w:val="20"/>
          <w:lang w:val="vi-VN" w:eastAsia="vi-VN" w:bidi="vi-VN"/>
          <w14:ligatures w14:val="none"/>
        </w:rPr>
        <w:t>Đầu cáp nối vào ĐDK điện áp trên 1 kV phải bảo vệ quá điện áp khí quyển bằng thiết bị chống sét đặt tại vị trí ghép nối ở đầu đoạn cáp.</w:t>
      </w:r>
    </w:p>
    <w:p w14:paraId="41422A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29" w:name="bookmark649"/>
      <w:bookmarkEnd w:id="629"/>
      <w:r w:rsidRPr="00E5362F">
        <w:rPr>
          <w:rFonts w:ascii="Arial" w:eastAsia="Courier New" w:hAnsi="Arial" w:cs="Arial"/>
          <w:b/>
          <w:bCs/>
          <w:color w:val="000000" w:themeColor="text1"/>
          <w:kern w:val="0"/>
          <w:sz w:val="20"/>
          <w:szCs w:val="20"/>
          <w:lang w:val="vi-VN" w:eastAsia="vi-VN" w:bidi="vi-VN"/>
          <w14:ligatures w14:val="none"/>
        </w:rPr>
        <w:t xml:space="preserve">2.3.3.14.2 </w:t>
      </w:r>
      <w:r w:rsidRPr="00E5362F">
        <w:rPr>
          <w:rFonts w:ascii="Arial" w:eastAsia="Courier New" w:hAnsi="Arial" w:cs="Arial"/>
          <w:color w:val="000000" w:themeColor="text1"/>
          <w:kern w:val="0"/>
          <w:sz w:val="20"/>
          <w:szCs w:val="20"/>
          <w:lang w:val="vi-VN" w:eastAsia="vi-VN" w:bidi="vi-VN"/>
          <w14:ligatures w14:val="none"/>
        </w:rPr>
        <w:t>ĐDK điện áp trên 1 kV vượt sông lớn, vượt khe núi với cột cao trên 40m mà trên cột không mắc dây chống sét, phải đặt chống sét van trên dây dẫn điện.</w:t>
      </w:r>
    </w:p>
    <w:p w14:paraId="2266B17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30" w:name="bookmark650"/>
      <w:bookmarkEnd w:id="630"/>
      <w:r w:rsidRPr="00E5362F">
        <w:rPr>
          <w:rFonts w:ascii="Arial" w:eastAsia="Courier New" w:hAnsi="Arial" w:cs="Arial"/>
          <w:b/>
          <w:bCs/>
          <w:color w:val="000000" w:themeColor="text1"/>
          <w:kern w:val="0"/>
          <w:sz w:val="20"/>
          <w:szCs w:val="20"/>
          <w:lang w:val="vi-VN" w:eastAsia="vi-VN" w:bidi="vi-VN"/>
          <w14:ligatures w14:val="none"/>
        </w:rPr>
        <w:t xml:space="preserve">2.3.3.14.3 </w:t>
      </w:r>
      <w:r w:rsidRPr="00E5362F">
        <w:rPr>
          <w:rFonts w:ascii="Arial" w:eastAsia="Courier New" w:hAnsi="Arial" w:cs="Arial"/>
          <w:color w:val="000000" w:themeColor="text1"/>
          <w:kern w:val="0"/>
          <w:sz w:val="20"/>
          <w:szCs w:val="20"/>
          <w:lang w:val="vi-VN" w:eastAsia="vi-VN" w:bidi="vi-VN"/>
          <w14:ligatures w14:val="none"/>
        </w:rPr>
        <w:t>ĐDK điện áp từ 22 kV đến 110 kV trong khu vực có số giờ sét đánh lớn hơn 40 giờ/năm hoặc mật độ sét trung bình 10,9 lần/km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/năm phải tính toán lắp đặt thiết bị chống sét cho dây dẫn điện với khoảng cách khoảng 3 đến 5 km.</w:t>
      </w:r>
    </w:p>
    <w:p w14:paraId="58B3316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31" w:name="bookmark653"/>
      <w:bookmarkStart w:id="632" w:name="bookmark651"/>
      <w:bookmarkStart w:id="633" w:name="bookmark652"/>
      <w:bookmarkStart w:id="634" w:name="bookmark654"/>
      <w:bookmarkEnd w:id="631"/>
      <w:r w:rsidRPr="00E5362F">
        <w:rPr>
          <w:rFonts w:ascii="Arial" w:eastAsia="Courier New" w:hAnsi="Arial" w:cs="Arial"/>
          <w:b/>
          <w:bCs/>
          <w:color w:val="000000" w:themeColor="text1"/>
          <w:kern w:val="0"/>
          <w:sz w:val="20"/>
          <w:szCs w:val="20"/>
          <w:lang w:val="vi-VN" w:eastAsia="vi-VN" w:bidi="vi-VN"/>
          <w14:ligatures w14:val="none"/>
        </w:rPr>
        <w:t>2.3.3.15 Khoảng cách cách điện</w:t>
      </w:r>
      <w:bookmarkEnd w:id="632"/>
      <w:bookmarkEnd w:id="633"/>
      <w:bookmarkEnd w:id="634"/>
    </w:p>
    <w:p w14:paraId="6D7BB42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35" w:name="bookmark655"/>
      <w:bookmarkEnd w:id="635"/>
      <w:r w:rsidRPr="00E5362F">
        <w:rPr>
          <w:rFonts w:ascii="Arial" w:eastAsia="Courier New" w:hAnsi="Arial" w:cs="Arial"/>
          <w:b/>
          <w:bCs/>
          <w:color w:val="000000" w:themeColor="text1"/>
          <w:kern w:val="0"/>
          <w:sz w:val="20"/>
          <w:szCs w:val="20"/>
          <w:lang w:val="vi-VN" w:eastAsia="vi-VN" w:bidi="vi-VN"/>
          <w14:ligatures w14:val="none"/>
        </w:rPr>
        <w:t xml:space="preserve">2.3.3.15.1 </w:t>
      </w:r>
      <w:r w:rsidRPr="00E5362F">
        <w:rPr>
          <w:rFonts w:ascii="Arial" w:eastAsia="Courier New" w:hAnsi="Arial" w:cs="Arial"/>
          <w:color w:val="000000" w:themeColor="text1"/>
          <w:kern w:val="0"/>
          <w:sz w:val="20"/>
          <w:szCs w:val="20"/>
          <w:lang w:val="vi-VN" w:eastAsia="vi-VN" w:bidi="vi-VN"/>
          <w14:ligatures w14:val="none"/>
        </w:rPr>
        <w:t>Khi ĐDK có điện áp trên 1 kV đi qua vùng có độ cao đến 1000m so với mực nước biển, khoảng cách cách điện giữa dây dẫn và phụ kiện mắc dây có mang điện đến bộ phận nối đất, cột phải có khoảng cách an toàn theo quy định trong bảng sau:</w:t>
      </w:r>
    </w:p>
    <w:p w14:paraId="3DBA432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2.30: Khoảng cách cách điện nhỏ nhất tại cột giữa phần mang điện và</w:t>
      </w:r>
      <w:r w:rsidRPr="00E5362F">
        <w:rPr>
          <w:rFonts w:ascii="Arial" w:eastAsia="Courier New" w:hAnsi="Arial" w:cs="Arial"/>
          <w:b/>
          <w:bCs/>
          <w:color w:val="000000" w:themeColor="text1"/>
          <w:kern w:val="0"/>
          <w:sz w:val="20"/>
          <w:szCs w:val="20"/>
          <w:lang w:val="vi-VN" w:eastAsia="vi-VN" w:bidi="vi-VN"/>
          <w14:ligatures w14:val="none"/>
        </w:rPr>
        <w:br/>
        <w:t>các phần nối đất của ĐDK ở vùng có độ cao đến 1000m</w:t>
      </w:r>
    </w:p>
    <w:tbl>
      <w:tblPr>
        <w:tblOverlap w:val="never"/>
        <w:tblW w:w="5000" w:type="pct"/>
        <w:jc w:val="center"/>
        <w:tblCellMar>
          <w:left w:w="10" w:type="dxa"/>
          <w:right w:w="10" w:type="dxa"/>
        </w:tblCellMar>
        <w:tblLook w:val="04A0" w:firstRow="1" w:lastRow="0" w:firstColumn="1" w:lastColumn="0" w:noHBand="0" w:noVBand="1"/>
      </w:tblPr>
      <w:tblGrid>
        <w:gridCol w:w="3077"/>
        <w:gridCol w:w="1084"/>
        <w:gridCol w:w="1070"/>
        <w:gridCol w:w="992"/>
        <w:gridCol w:w="998"/>
        <w:gridCol w:w="902"/>
        <w:gridCol w:w="896"/>
      </w:tblGrid>
      <w:tr w:rsidR="00E5362F" w:rsidRPr="00EE7DFB" w14:paraId="1D1908F3" w14:textId="77777777" w:rsidTr="001B12E7">
        <w:trPr>
          <w:trHeight w:val="20"/>
          <w:jc w:val="center"/>
        </w:trPr>
        <w:tc>
          <w:tcPr>
            <w:tcW w:w="1706" w:type="pct"/>
            <w:vMerge w:val="restart"/>
            <w:tcBorders>
              <w:top w:val="single" w:sz="4" w:space="0" w:color="auto"/>
              <w:left w:val="single" w:sz="4" w:space="0" w:color="auto"/>
            </w:tcBorders>
            <w:shd w:val="clear" w:color="auto" w:fill="FFFFFF"/>
            <w:vAlign w:val="center"/>
          </w:tcPr>
          <w:p w14:paraId="2DAF48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Điều kiện tính toán</w:t>
            </w:r>
          </w:p>
        </w:tc>
        <w:tc>
          <w:tcPr>
            <w:tcW w:w="3294" w:type="pct"/>
            <w:gridSpan w:val="6"/>
            <w:tcBorders>
              <w:top w:val="single" w:sz="4" w:space="0" w:color="auto"/>
              <w:left w:val="single" w:sz="4" w:space="0" w:color="auto"/>
              <w:right w:val="single" w:sz="4" w:space="0" w:color="auto"/>
            </w:tcBorders>
            <w:shd w:val="clear" w:color="auto" w:fill="FFFFFF"/>
            <w:vAlign w:val="center"/>
          </w:tcPr>
          <w:p w14:paraId="387935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cách điện nhỏ nhất (m) tại cột theo điện áp của ĐDK (kV)</w:t>
            </w:r>
          </w:p>
        </w:tc>
      </w:tr>
      <w:tr w:rsidR="00E5362F" w:rsidRPr="00E5362F" w14:paraId="11DDE5BA" w14:textId="77777777" w:rsidTr="001B12E7">
        <w:trPr>
          <w:trHeight w:val="20"/>
          <w:jc w:val="center"/>
        </w:trPr>
        <w:tc>
          <w:tcPr>
            <w:tcW w:w="1706" w:type="pct"/>
            <w:vMerge/>
            <w:tcBorders>
              <w:left w:val="single" w:sz="4" w:space="0" w:color="auto"/>
            </w:tcBorders>
            <w:shd w:val="clear" w:color="auto" w:fill="FFFFFF"/>
            <w:vAlign w:val="center"/>
          </w:tcPr>
          <w:p w14:paraId="6479042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601" w:type="pct"/>
            <w:tcBorders>
              <w:top w:val="single" w:sz="4" w:space="0" w:color="auto"/>
              <w:left w:val="single" w:sz="4" w:space="0" w:color="auto"/>
            </w:tcBorders>
            <w:shd w:val="clear" w:color="auto" w:fill="FFFFFF"/>
            <w:vAlign w:val="center"/>
          </w:tcPr>
          <w:p w14:paraId="11A231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10</w:t>
            </w:r>
          </w:p>
        </w:tc>
        <w:tc>
          <w:tcPr>
            <w:tcW w:w="593" w:type="pct"/>
            <w:tcBorders>
              <w:top w:val="single" w:sz="4" w:space="0" w:color="auto"/>
              <w:left w:val="single" w:sz="4" w:space="0" w:color="auto"/>
            </w:tcBorders>
            <w:shd w:val="clear" w:color="auto" w:fill="FFFFFF"/>
            <w:vAlign w:val="center"/>
          </w:tcPr>
          <w:p w14:paraId="1651DE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w:t>
            </w:r>
          </w:p>
        </w:tc>
        <w:tc>
          <w:tcPr>
            <w:tcW w:w="550" w:type="pct"/>
            <w:tcBorders>
              <w:top w:val="single" w:sz="4" w:space="0" w:color="auto"/>
              <w:left w:val="single" w:sz="4" w:space="0" w:color="auto"/>
            </w:tcBorders>
            <w:shd w:val="clear" w:color="auto" w:fill="FFFFFF"/>
            <w:vAlign w:val="center"/>
          </w:tcPr>
          <w:p w14:paraId="5DD98C1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35</w:t>
            </w:r>
          </w:p>
        </w:tc>
        <w:tc>
          <w:tcPr>
            <w:tcW w:w="553" w:type="pct"/>
            <w:tcBorders>
              <w:top w:val="single" w:sz="4" w:space="0" w:color="auto"/>
              <w:left w:val="single" w:sz="4" w:space="0" w:color="auto"/>
            </w:tcBorders>
            <w:shd w:val="clear" w:color="auto" w:fill="FFFFFF"/>
            <w:vAlign w:val="center"/>
          </w:tcPr>
          <w:p w14:paraId="7DE0FD8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w:t>
            </w:r>
          </w:p>
        </w:tc>
        <w:tc>
          <w:tcPr>
            <w:tcW w:w="500" w:type="pct"/>
            <w:tcBorders>
              <w:top w:val="single" w:sz="4" w:space="0" w:color="auto"/>
              <w:left w:val="single" w:sz="4" w:space="0" w:color="auto"/>
            </w:tcBorders>
            <w:shd w:val="clear" w:color="auto" w:fill="FFFFFF"/>
            <w:vAlign w:val="center"/>
          </w:tcPr>
          <w:p w14:paraId="3B6A87A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w:t>
            </w:r>
          </w:p>
        </w:tc>
        <w:tc>
          <w:tcPr>
            <w:tcW w:w="497" w:type="pct"/>
            <w:tcBorders>
              <w:top w:val="single" w:sz="4" w:space="0" w:color="auto"/>
              <w:left w:val="single" w:sz="4" w:space="0" w:color="auto"/>
              <w:right w:val="single" w:sz="4" w:space="0" w:color="auto"/>
            </w:tcBorders>
            <w:shd w:val="clear" w:color="auto" w:fill="FFFFFF"/>
            <w:vAlign w:val="center"/>
          </w:tcPr>
          <w:p w14:paraId="00E2A4E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w:t>
            </w:r>
          </w:p>
        </w:tc>
      </w:tr>
      <w:tr w:rsidR="00E5362F" w:rsidRPr="00E5362F" w14:paraId="64FBE316" w14:textId="77777777" w:rsidTr="001B12E7">
        <w:trPr>
          <w:trHeight w:val="20"/>
          <w:jc w:val="center"/>
        </w:trPr>
        <w:tc>
          <w:tcPr>
            <w:tcW w:w="1706" w:type="pct"/>
            <w:tcBorders>
              <w:top w:val="single" w:sz="4" w:space="0" w:color="auto"/>
              <w:left w:val="single" w:sz="4" w:space="0" w:color="auto"/>
            </w:tcBorders>
            <w:shd w:val="clear" w:color="auto" w:fill="FFFFFF"/>
            <w:vAlign w:val="center"/>
          </w:tcPr>
          <w:p w14:paraId="08C2CAF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Quá điện áp khí quyển với cách điện loại đứng</w:t>
            </w:r>
          </w:p>
        </w:tc>
        <w:tc>
          <w:tcPr>
            <w:tcW w:w="601" w:type="pct"/>
            <w:tcBorders>
              <w:top w:val="single" w:sz="4" w:space="0" w:color="auto"/>
              <w:left w:val="single" w:sz="4" w:space="0" w:color="auto"/>
            </w:tcBorders>
            <w:shd w:val="clear" w:color="auto" w:fill="FFFFFF"/>
            <w:vAlign w:val="center"/>
          </w:tcPr>
          <w:p w14:paraId="33F051A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0,15</w:t>
            </w:r>
          </w:p>
        </w:tc>
        <w:tc>
          <w:tcPr>
            <w:tcW w:w="593" w:type="pct"/>
            <w:tcBorders>
              <w:top w:val="single" w:sz="4" w:space="0" w:color="auto"/>
              <w:left w:val="single" w:sz="4" w:space="0" w:color="auto"/>
            </w:tcBorders>
            <w:shd w:val="clear" w:color="auto" w:fill="FFFFFF"/>
            <w:vAlign w:val="center"/>
          </w:tcPr>
          <w:p w14:paraId="2578A0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0,25</w:t>
            </w:r>
          </w:p>
        </w:tc>
        <w:tc>
          <w:tcPr>
            <w:tcW w:w="550" w:type="pct"/>
            <w:tcBorders>
              <w:top w:val="single" w:sz="4" w:space="0" w:color="auto"/>
              <w:left w:val="single" w:sz="4" w:space="0" w:color="auto"/>
            </w:tcBorders>
            <w:shd w:val="clear" w:color="auto" w:fill="FFFFFF"/>
            <w:vAlign w:val="center"/>
          </w:tcPr>
          <w:p w14:paraId="1FADC0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0,35</w:t>
            </w:r>
          </w:p>
        </w:tc>
        <w:tc>
          <w:tcPr>
            <w:tcW w:w="553" w:type="pct"/>
            <w:tcBorders>
              <w:top w:val="single" w:sz="4" w:space="0" w:color="auto"/>
              <w:left w:val="single" w:sz="4" w:space="0" w:color="auto"/>
            </w:tcBorders>
            <w:shd w:val="clear" w:color="auto" w:fill="FFFFFF"/>
            <w:vAlign w:val="center"/>
          </w:tcPr>
          <w:p w14:paraId="67C6AD9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c>
          <w:tcPr>
            <w:tcW w:w="500" w:type="pct"/>
            <w:tcBorders>
              <w:top w:val="single" w:sz="4" w:space="0" w:color="auto"/>
              <w:left w:val="single" w:sz="4" w:space="0" w:color="auto"/>
            </w:tcBorders>
            <w:shd w:val="clear" w:color="auto" w:fill="FFFFFF"/>
            <w:vAlign w:val="center"/>
          </w:tcPr>
          <w:p w14:paraId="4BFD72A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c>
          <w:tcPr>
            <w:tcW w:w="497" w:type="pct"/>
            <w:tcBorders>
              <w:top w:val="single" w:sz="4" w:space="0" w:color="auto"/>
              <w:left w:val="single" w:sz="4" w:space="0" w:color="auto"/>
              <w:right w:val="single" w:sz="4" w:space="0" w:color="auto"/>
            </w:tcBorders>
            <w:shd w:val="clear" w:color="auto" w:fill="FFFFFF"/>
            <w:vAlign w:val="center"/>
          </w:tcPr>
          <w:p w14:paraId="552419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r>
      <w:tr w:rsidR="00E5362F" w:rsidRPr="00E5362F" w14:paraId="2438ECAA" w14:textId="77777777" w:rsidTr="001B12E7">
        <w:trPr>
          <w:trHeight w:val="20"/>
          <w:jc w:val="center"/>
        </w:trPr>
        <w:tc>
          <w:tcPr>
            <w:tcW w:w="1706" w:type="pct"/>
            <w:tcBorders>
              <w:top w:val="single" w:sz="4" w:space="0" w:color="auto"/>
              <w:left w:val="single" w:sz="4" w:space="0" w:color="auto"/>
            </w:tcBorders>
            <w:shd w:val="clear" w:color="auto" w:fill="FFFFFF"/>
            <w:vAlign w:val="center"/>
          </w:tcPr>
          <w:p w14:paraId="2E43C02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Quá điện áp khí quyển với cách điện loại treo</w:t>
            </w:r>
          </w:p>
        </w:tc>
        <w:tc>
          <w:tcPr>
            <w:tcW w:w="601" w:type="pct"/>
            <w:tcBorders>
              <w:top w:val="single" w:sz="4" w:space="0" w:color="auto"/>
              <w:left w:val="single" w:sz="4" w:space="0" w:color="auto"/>
            </w:tcBorders>
            <w:shd w:val="clear" w:color="auto" w:fill="FFFFFF"/>
            <w:vAlign w:val="center"/>
          </w:tcPr>
          <w:p w14:paraId="782E4C2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0,20</w:t>
            </w:r>
          </w:p>
        </w:tc>
        <w:tc>
          <w:tcPr>
            <w:tcW w:w="593" w:type="pct"/>
            <w:tcBorders>
              <w:top w:val="single" w:sz="4" w:space="0" w:color="auto"/>
              <w:left w:val="single" w:sz="4" w:space="0" w:color="auto"/>
            </w:tcBorders>
            <w:shd w:val="clear" w:color="auto" w:fill="FFFFFF"/>
            <w:vAlign w:val="center"/>
          </w:tcPr>
          <w:p w14:paraId="232BC39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0,35</w:t>
            </w:r>
          </w:p>
        </w:tc>
        <w:tc>
          <w:tcPr>
            <w:tcW w:w="550" w:type="pct"/>
            <w:tcBorders>
              <w:top w:val="single" w:sz="4" w:space="0" w:color="auto"/>
              <w:left w:val="single" w:sz="4" w:space="0" w:color="auto"/>
            </w:tcBorders>
            <w:shd w:val="clear" w:color="auto" w:fill="FFFFFF"/>
            <w:vAlign w:val="center"/>
          </w:tcPr>
          <w:p w14:paraId="60FC43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0,40</w:t>
            </w:r>
          </w:p>
        </w:tc>
        <w:tc>
          <w:tcPr>
            <w:tcW w:w="553" w:type="pct"/>
            <w:tcBorders>
              <w:top w:val="single" w:sz="4" w:space="0" w:color="auto"/>
              <w:left w:val="single" w:sz="4" w:space="0" w:color="auto"/>
            </w:tcBorders>
            <w:shd w:val="clear" w:color="auto" w:fill="FFFFFF"/>
            <w:vAlign w:val="center"/>
          </w:tcPr>
          <w:p w14:paraId="48AD4A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500" w:type="pct"/>
            <w:tcBorders>
              <w:top w:val="single" w:sz="4" w:space="0" w:color="auto"/>
              <w:left w:val="single" w:sz="4" w:space="0" w:color="auto"/>
            </w:tcBorders>
            <w:shd w:val="clear" w:color="auto" w:fill="FFFFFF"/>
            <w:vAlign w:val="center"/>
          </w:tcPr>
          <w:p w14:paraId="3B0BAB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1,80</w:t>
            </w:r>
          </w:p>
        </w:tc>
        <w:tc>
          <w:tcPr>
            <w:tcW w:w="497" w:type="pct"/>
            <w:tcBorders>
              <w:top w:val="single" w:sz="4" w:space="0" w:color="auto"/>
              <w:left w:val="single" w:sz="4" w:space="0" w:color="auto"/>
              <w:right w:val="single" w:sz="4" w:space="0" w:color="auto"/>
            </w:tcBorders>
            <w:shd w:val="clear" w:color="auto" w:fill="FFFFFF"/>
            <w:vAlign w:val="center"/>
          </w:tcPr>
          <w:p w14:paraId="49B0F1C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3,20</w:t>
            </w:r>
          </w:p>
        </w:tc>
      </w:tr>
      <w:tr w:rsidR="00E5362F" w:rsidRPr="00E5362F" w14:paraId="25E42668" w14:textId="77777777" w:rsidTr="001B12E7">
        <w:trPr>
          <w:trHeight w:val="20"/>
          <w:jc w:val="center"/>
        </w:trPr>
        <w:tc>
          <w:tcPr>
            <w:tcW w:w="1706" w:type="pct"/>
            <w:tcBorders>
              <w:top w:val="single" w:sz="4" w:space="0" w:color="auto"/>
              <w:left w:val="single" w:sz="4" w:space="0" w:color="auto"/>
            </w:tcBorders>
            <w:shd w:val="clear" w:color="auto" w:fill="FFFFFF"/>
            <w:vAlign w:val="center"/>
          </w:tcPr>
          <w:p w14:paraId="36DBE92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Quá điện áp nội bộ</w:t>
            </w:r>
          </w:p>
        </w:tc>
        <w:tc>
          <w:tcPr>
            <w:tcW w:w="601" w:type="pct"/>
            <w:tcBorders>
              <w:top w:val="single" w:sz="4" w:space="0" w:color="auto"/>
              <w:left w:val="single" w:sz="4" w:space="0" w:color="auto"/>
            </w:tcBorders>
            <w:shd w:val="clear" w:color="auto" w:fill="FFFFFF"/>
            <w:vAlign w:val="center"/>
          </w:tcPr>
          <w:p w14:paraId="2D8C949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0,10</w:t>
            </w:r>
          </w:p>
        </w:tc>
        <w:tc>
          <w:tcPr>
            <w:tcW w:w="593" w:type="pct"/>
            <w:tcBorders>
              <w:top w:val="single" w:sz="4" w:space="0" w:color="auto"/>
              <w:left w:val="single" w:sz="4" w:space="0" w:color="auto"/>
            </w:tcBorders>
            <w:shd w:val="clear" w:color="auto" w:fill="FFFFFF"/>
            <w:vAlign w:val="center"/>
          </w:tcPr>
          <w:p w14:paraId="052D8F1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0,15</w:t>
            </w:r>
          </w:p>
        </w:tc>
        <w:tc>
          <w:tcPr>
            <w:tcW w:w="550" w:type="pct"/>
            <w:tcBorders>
              <w:top w:val="single" w:sz="4" w:space="0" w:color="auto"/>
              <w:left w:val="single" w:sz="4" w:space="0" w:color="auto"/>
            </w:tcBorders>
            <w:shd w:val="clear" w:color="auto" w:fill="FFFFFF"/>
            <w:vAlign w:val="center"/>
          </w:tcPr>
          <w:p w14:paraId="3FD7599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0,30</w:t>
            </w:r>
          </w:p>
        </w:tc>
        <w:tc>
          <w:tcPr>
            <w:tcW w:w="553" w:type="pct"/>
            <w:tcBorders>
              <w:top w:val="single" w:sz="4" w:space="0" w:color="auto"/>
              <w:left w:val="single" w:sz="4" w:space="0" w:color="auto"/>
            </w:tcBorders>
            <w:shd w:val="clear" w:color="auto" w:fill="FFFFFF"/>
            <w:vAlign w:val="center"/>
          </w:tcPr>
          <w:p w14:paraId="4394055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0,80</w:t>
            </w:r>
          </w:p>
        </w:tc>
        <w:tc>
          <w:tcPr>
            <w:tcW w:w="500" w:type="pct"/>
            <w:tcBorders>
              <w:top w:val="single" w:sz="4" w:space="0" w:color="auto"/>
              <w:left w:val="single" w:sz="4" w:space="0" w:color="auto"/>
            </w:tcBorders>
            <w:shd w:val="clear" w:color="auto" w:fill="FFFFFF"/>
            <w:vAlign w:val="center"/>
          </w:tcPr>
          <w:p w14:paraId="209CAEA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tc>
        <w:tc>
          <w:tcPr>
            <w:tcW w:w="497" w:type="pct"/>
            <w:tcBorders>
              <w:top w:val="single" w:sz="4" w:space="0" w:color="auto"/>
              <w:left w:val="single" w:sz="4" w:space="0" w:color="auto"/>
              <w:right w:val="single" w:sz="4" w:space="0" w:color="auto"/>
            </w:tcBorders>
            <w:shd w:val="clear" w:color="auto" w:fill="FFFFFF"/>
            <w:vAlign w:val="center"/>
          </w:tcPr>
          <w:p w14:paraId="35E4CEF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r>
      <w:tr w:rsidR="00E5362F" w:rsidRPr="00E5362F" w14:paraId="0A79B824" w14:textId="77777777" w:rsidTr="001B12E7">
        <w:trPr>
          <w:trHeight w:val="20"/>
          <w:jc w:val="center"/>
        </w:trPr>
        <w:tc>
          <w:tcPr>
            <w:tcW w:w="1706" w:type="pct"/>
            <w:tcBorders>
              <w:top w:val="single" w:sz="4" w:space="0" w:color="auto"/>
              <w:left w:val="single" w:sz="4" w:space="0" w:color="auto"/>
              <w:bottom w:val="single" w:sz="4" w:space="0" w:color="auto"/>
            </w:tcBorders>
            <w:shd w:val="clear" w:color="auto" w:fill="FFFFFF"/>
            <w:vAlign w:val="center"/>
          </w:tcPr>
          <w:p w14:paraId="3CA22D5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vận hành lớn nhất</w:t>
            </w:r>
          </w:p>
        </w:tc>
        <w:tc>
          <w:tcPr>
            <w:tcW w:w="601" w:type="pct"/>
            <w:tcBorders>
              <w:top w:val="single" w:sz="4" w:space="0" w:color="auto"/>
              <w:left w:val="single" w:sz="4" w:space="0" w:color="auto"/>
              <w:bottom w:val="single" w:sz="4" w:space="0" w:color="auto"/>
            </w:tcBorders>
            <w:shd w:val="clear" w:color="auto" w:fill="FFFFFF"/>
            <w:vAlign w:val="center"/>
          </w:tcPr>
          <w:p w14:paraId="34B30A8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c>
          <w:tcPr>
            <w:tcW w:w="593" w:type="pct"/>
            <w:tcBorders>
              <w:top w:val="single" w:sz="4" w:space="0" w:color="auto"/>
              <w:left w:val="single" w:sz="4" w:space="0" w:color="auto"/>
              <w:bottom w:val="single" w:sz="4" w:space="0" w:color="auto"/>
            </w:tcBorders>
            <w:shd w:val="clear" w:color="auto" w:fill="FFFFFF"/>
            <w:vAlign w:val="center"/>
          </w:tcPr>
          <w:p w14:paraId="53A68F7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0,07</w:t>
            </w:r>
          </w:p>
        </w:tc>
        <w:tc>
          <w:tcPr>
            <w:tcW w:w="550" w:type="pct"/>
            <w:tcBorders>
              <w:top w:val="single" w:sz="4" w:space="0" w:color="auto"/>
              <w:left w:val="single" w:sz="4" w:space="0" w:color="auto"/>
              <w:bottom w:val="single" w:sz="4" w:space="0" w:color="auto"/>
            </w:tcBorders>
            <w:shd w:val="clear" w:color="auto" w:fill="FFFFFF"/>
            <w:vAlign w:val="center"/>
          </w:tcPr>
          <w:p w14:paraId="37D9AB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0,10</w:t>
            </w:r>
          </w:p>
        </w:tc>
        <w:tc>
          <w:tcPr>
            <w:tcW w:w="553" w:type="pct"/>
            <w:tcBorders>
              <w:top w:val="single" w:sz="4" w:space="0" w:color="auto"/>
              <w:left w:val="single" w:sz="4" w:space="0" w:color="auto"/>
              <w:bottom w:val="single" w:sz="4" w:space="0" w:color="auto"/>
            </w:tcBorders>
            <w:shd w:val="clear" w:color="auto" w:fill="FFFFFF"/>
            <w:vAlign w:val="center"/>
          </w:tcPr>
          <w:p w14:paraId="349D076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0,25</w:t>
            </w:r>
          </w:p>
        </w:tc>
        <w:tc>
          <w:tcPr>
            <w:tcW w:w="500" w:type="pct"/>
            <w:tcBorders>
              <w:top w:val="single" w:sz="4" w:space="0" w:color="auto"/>
              <w:left w:val="single" w:sz="4" w:space="0" w:color="auto"/>
              <w:bottom w:val="single" w:sz="4" w:space="0" w:color="auto"/>
            </w:tcBorders>
            <w:shd w:val="clear" w:color="auto" w:fill="FFFFFF"/>
            <w:vAlign w:val="center"/>
          </w:tcPr>
          <w:p w14:paraId="07330E8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0,55</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4CC05B4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1,15</w:t>
            </w:r>
          </w:p>
        </w:tc>
      </w:tr>
    </w:tbl>
    <w:p w14:paraId="7A99E34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7CB1802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36" w:name="bookmark656"/>
      <w:bookmarkEnd w:id="636"/>
      <w:r w:rsidRPr="00E5362F">
        <w:rPr>
          <w:rFonts w:ascii="Arial" w:eastAsia="Courier New" w:hAnsi="Arial" w:cs="Arial"/>
          <w:b/>
          <w:bCs/>
          <w:color w:val="000000" w:themeColor="text1"/>
          <w:kern w:val="0"/>
          <w:sz w:val="20"/>
          <w:szCs w:val="20"/>
          <w:lang w:val="vi-VN" w:eastAsia="vi-VN" w:bidi="vi-VN"/>
          <w14:ligatures w14:val="none"/>
        </w:rPr>
        <w:t xml:space="preserve">2.3.3.15.2 </w:t>
      </w:r>
      <w:r w:rsidRPr="00E5362F">
        <w:rPr>
          <w:rFonts w:ascii="Arial" w:eastAsia="Courier New" w:hAnsi="Arial" w:cs="Arial"/>
          <w:color w:val="000000" w:themeColor="text1"/>
          <w:kern w:val="0"/>
          <w:sz w:val="20"/>
          <w:szCs w:val="20"/>
          <w:lang w:val="vi-VN" w:eastAsia="vi-VN" w:bidi="vi-VN"/>
          <w14:ligatures w14:val="none"/>
        </w:rPr>
        <w:t>Khi ĐDK đi qua khu vực cao trên 1000m so với mực nước biển, khoảng cách cách điện nhỏ nhất phải tăng lên cứ mỗi khoảng 100m tăng 1,4%, kể từ độ cao 1000m so với mức quy định nêu trên.</w:t>
      </w:r>
    </w:p>
    <w:p w14:paraId="408E0BC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37" w:name="bookmark659"/>
      <w:bookmarkStart w:id="638" w:name="bookmark657"/>
      <w:bookmarkStart w:id="639" w:name="bookmark658"/>
      <w:bookmarkStart w:id="640" w:name="bookmark660"/>
      <w:bookmarkEnd w:id="637"/>
      <w:r w:rsidRPr="00E5362F">
        <w:rPr>
          <w:rFonts w:ascii="Arial" w:eastAsia="Courier New" w:hAnsi="Arial" w:cs="Arial"/>
          <w:b/>
          <w:bCs/>
          <w:color w:val="000000" w:themeColor="text1"/>
          <w:kern w:val="0"/>
          <w:sz w:val="20"/>
          <w:szCs w:val="20"/>
          <w:lang w:val="vi-VN" w:eastAsia="vi-VN" w:bidi="vi-VN"/>
          <w14:ligatures w14:val="none"/>
        </w:rPr>
        <w:t>2.3.3.16 Khoảng cách nhỏ nhất giữa các dây dẫn điện trên cột đảo pha, cột đấu nối, cột rẽ nhánh hoặc cột thay đổi cách bố trí dây dẫn</w:t>
      </w:r>
      <w:bookmarkEnd w:id="638"/>
      <w:bookmarkEnd w:id="639"/>
      <w:bookmarkEnd w:id="640"/>
    </w:p>
    <w:p w14:paraId="24674A6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cách điện nhỏ nhất giữa các dây dẫn điện của ĐDK tại cột đảo pha, tại chỗ đấu nối, tại chỗ rẽ nhánh hoặc cột thay đổi cách bố trí dây dẫn phải bảo đảm khoảng cách an toàn theo quy định trong bảng sau:</w:t>
      </w:r>
    </w:p>
    <w:p w14:paraId="299F361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2.31: Khoảng cách cách điện nhỏ nhất giữa các dây dẫn tại cột đảo pha,</w:t>
      </w:r>
      <w:r w:rsidRPr="00E5362F">
        <w:rPr>
          <w:rFonts w:ascii="Arial" w:eastAsia="Courier New" w:hAnsi="Arial" w:cs="Arial"/>
          <w:b/>
          <w:bCs/>
          <w:color w:val="000000" w:themeColor="text1"/>
          <w:kern w:val="0"/>
          <w:sz w:val="20"/>
          <w:szCs w:val="20"/>
          <w:lang w:val="vi-VN" w:eastAsia="vi-VN" w:bidi="vi-VN"/>
          <w14:ligatures w14:val="none"/>
        </w:rPr>
        <w:br/>
        <w:t>cột đấu nối, cột rẽ nhánh hoặc cột thay đổi cách bố trí dây dẫn</w:t>
      </w:r>
    </w:p>
    <w:tbl>
      <w:tblPr>
        <w:tblOverlap w:val="never"/>
        <w:tblW w:w="5000" w:type="pct"/>
        <w:jc w:val="center"/>
        <w:tblCellMar>
          <w:left w:w="10" w:type="dxa"/>
          <w:right w:w="10" w:type="dxa"/>
        </w:tblCellMar>
        <w:tblLook w:val="04A0" w:firstRow="1" w:lastRow="0" w:firstColumn="1" w:lastColumn="0" w:noHBand="0" w:noVBand="1"/>
      </w:tblPr>
      <w:tblGrid>
        <w:gridCol w:w="3195"/>
        <w:gridCol w:w="1053"/>
        <w:gridCol w:w="945"/>
        <w:gridCol w:w="976"/>
        <w:gridCol w:w="936"/>
        <w:gridCol w:w="907"/>
        <w:gridCol w:w="1007"/>
      </w:tblGrid>
      <w:tr w:rsidR="00E5362F" w:rsidRPr="00EE7DFB" w14:paraId="57FD45F0" w14:textId="77777777" w:rsidTr="001B12E7">
        <w:trPr>
          <w:trHeight w:val="20"/>
          <w:jc w:val="center"/>
        </w:trPr>
        <w:tc>
          <w:tcPr>
            <w:tcW w:w="1771" w:type="pct"/>
            <w:vMerge w:val="restart"/>
            <w:tcBorders>
              <w:top w:val="single" w:sz="4" w:space="0" w:color="auto"/>
              <w:left w:val="single" w:sz="4" w:space="0" w:color="auto"/>
            </w:tcBorders>
            <w:shd w:val="clear" w:color="auto" w:fill="FFFFFF"/>
            <w:vAlign w:val="center"/>
          </w:tcPr>
          <w:p w14:paraId="5BEA68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Điều kiện tính toán</w:t>
            </w:r>
          </w:p>
        </w:tc>
        <w:tc>
          <w:tcPr>
            <w:tcW w:w="3229" w:type="pct"/>
            <w:gridSpan w:val="6"/>
            <w:tcBorders>
              <w:top w:val="single" w:sz="4" w:space="0" w:color="auto"/>
              <w:left w:val="single" w:sz="4" w:space="0" w:color="auto"/>
              <w:right w:val="single" w:sz="4" w:space="0" w:color="auto"/>
            </w:tcBorders>
            <w:shd w:val="clear" w:color="auto" w:fill="FFFFFF"/>
            <w:vAlign w:val="center"/>
          </w:tcPr>
          <w:p w14:paraId="4AA9325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cách điện nhỏ nhất (m) giữa các dây dẫn điện theo điện áp của ĐDK (kV)</w:t>
            </w:r>
          </w:p>
        </w:tc>
      </w:tr>
      <w:tr w:rsidR="00E5362F" w:rsidRPr="00E5362F" w14:paraId="03CA1C8F" w14:textId="77777777" w:rsidTr="001B12E7">
        <w:trPr>
          <w:trHeight w:val="20"/>
          <w:jc w:val="center"/>
        </w:trPr>
        <w:tc>
          <w:tcPr>
            <w:tcW w:w="1771" w:type="pct"/>
            <w:vMerge/>
            <w:tcBorders>
              <w:left w:val="single" w:sz="4" w:space="0" w:color="auto"/>
            </w:tcBorders>
            <w:shd w:val="clear" w:color="auto" w:fill="FFFFFF"/>
            <w:vAlign w:val="center"/>
          </w:tcPr>
          <w:p w14:paraId="2A70FE9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584" w:type="pct"/>
            <w:tcBorders>
              <w:top w:val="single" w:sz="4" w:space="0" w:color="auto"/>
              <w:left w:val="single" w:sz="4" w:space="0" w:color="auto"/>
            </w:tcBorders>
            <w:shd w:val="clear" w:color="auto" w:fill="FFFFFF"/>
            <w:vAlign w:val="center"/>
          </w:tcPr>
          <w:p w14:paraId="4BE326F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10</w:t>
            </w:r>
          </w:p>
        </w:tc>
        <w:tc>
          <w:tcPr>
            <w:tcW w:w="524" w:type="pct"/>
            <w:tcBorders>
              <w:top w:val="single" w:sz="4" w:space="0" w:color="auto"/>
              <w:left w:val="single" w:sz="4" w:space="0" w:color="auto"/>
            </w:tcBorders>
            <w:shd w:val="clear" w:color="auto" w:fill="FFFFFF"/>
            <w:vAlign w:val="center"/>
          </w:tcPr>
          <w:p w14:paraId="6459C7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w:t>
            </w:r>
          </w:p>
        </w:tc>
        <w:tc>
          <w:tcPr>
            <w:tcW w:w="541" w:type="pct"/>
            <w:tcBorders>
              <w:top w:val="single" w:sz="4" w:space="0" w:color="auto"/>
              <w:left w:val="single" w:sz="4" w:space="0" w:color="auto"/>
            </w:tcBorders>
            <w:shd w:val="clear" w:color="auto" w:fill="FFFFFF"/>
            <w:vAlign w:val="center"/>
          </w:tcPr>
          <w:p w14:paraId="634F7A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35</w:t>
            </w:r>
          </w:p>
        </w:tc>
        <w:tc>
          <w:tcPr>
            <w:tcW w:w="519" w:type="pct"/>
            <w:tcBorders>
              <w:top w:val="single" w:sz="4" w:space="0" w:color="auto"/>
              <w:left w:val="single" w:sz="4" w:space="0" w:color="auto"/>
            </w:tcBorders>
            <w:shd w:val="clear" w:color="auto" w:fill="FFFFFF"/>
            <w:vAlign w:val="center"/>
          </w:tcPr>
          <w:p w14:paraId="7B2E2EF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w:t>
            </w:r>
          </w:p>
        </w:tc>
        <w:tc>
          <w:tcPr>
            <w:tcW w:w="503" w:type="pct"/>
            <w:tcBorders>
              <w:top w:val="single" w:sz="4" w:space="0" w:color="auto"/>
              <w:left w:val="single" w:sz="4" w:space="0" w:color="auto"/>
            </w:tcBorders>
            <w:shd w:val="clear" w:color="auto" w:fill="FFFFFF"/>
            <w:vAlign w:val="center"/>
          </w:tcPr>
          <w:p w14:paraId="35CDECD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w:t>
            </w:r>
          </w:p>
        </w:tc>
        <w:tc>
          <w:tcPr>
            <w:tcW w:w="559" w:type="pct"/>
            <w:tcBorders>
              <w:top w:val="single" w:sz="4" w:space="0" w:color="auto"/>
              <w:left w:val="single" w:sz="4" w:space="0" w:color="auto"/>
              <w:right w:val="single" w:sz="4" w:space="0" w:color="auto"/>
            </w:tcBorders>
            <w:shd w:val="clear" w:color="auto" w:fill="FFFFFF"/>
            <w:vAlign w:val="center"/>
          </w:tcPr>
          <w:p w14:paraId="3803C5D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w:t>
            </w:r>
          </w:p>
        </w:tc>
      </w:tr>
      <w:tr w:rsidR="00E5362F" w:rsidRPr="00E5362F" w14:paraId="6105F0E6" w14:textId="77777777" w:rsidTr="001B12E7">
        <w:trPr>
          <w:trHeight w:val="20"/>
          <w:jc w:val="center"/>
        </w:trPr>
        <w:tc>
          <w:tcPr>
            <w:tcW w:w="1771" w:type="pct"/>
            <w:tcBorders>
              <w:top w:val="single" w:sz="4" w:space="0" w:color="auto"/>
              <w:left w:val="single" w:sz="4" w:space="0" w:color="auto"/>
            </w:tcBorders>
            <w:shd w:val="clear" w:color="auto" w:fill="FFFFFF"/>
            <w:vAlign w:val="center"/>
          </w:tcPr>
          <w:p w14:paraId="7BB63DB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Quá điện áp khí quyển</w:t>
            </w:r>
          </w:p>
        </w:tc>
        <w:tc>
          <w:tcPr>
            <w:tcW w:w="584" w:type="pct"/>
            <w:tcBorders>
              <w:top w:val="single" w:sz="4" w:space="0" w:color="auto"/>
              <w:left w:val="single" w:sz="4" w:space="0" w:color="auto"/>
            </w:tcBorders>
            <w:shd w:val="clear" w:color="auto" w:fill="FFFFFF"/>
            <w:vAlign w:val="center"/>
          </w:tcPr>
          <w:p w14:paraId="19697B6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0,20</w:t>
            </w:r>
          </w:p>
        </w:tc>
        <w:tc>
          <w:tcPr>
            <w:tcW w:w="524" w:type="pct"/>
            <w:tcBorders>
              <w:top w:val="single" w:sz="4" w:space="0" w:color="auto"/>
              <w:left w:val="single" w:sz="4" w:space="0" w:color="auto"/>
            </w:tcBorders>
            <w:shd w:val="clear" w:color="auto" w:fill="FFFFFF"/>
            <w:vAlign w:val="center"/>
          </w:tcPr>
          <w:p w14:paraId="7EB0F36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0,45</w:t>
            </w:r>
          </w:p>
        </w:tc>
        <w:tc>
          <w:tcPr>
            <w:tcW w:w="541" w:type="pct"/>
            <w:tcBorders>
              <w:top w:val="single" w:sz="4" w:space="0" w:color="auto"/>
              <w:left w:val="single" w:sz="4" w:space="0" w:color="auto"/>
            </w:tcBorders>
            <w:shd w:val="clear" w:color="auto" w:fill="FFFFFF"/>
            <w:vAlign w:val="center"/>
          </w:tcPr>
          <w:p w14:paraId="65771C2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0,50</w:t>
            </w:r>
          </w:p>
        </w:tc>
        <w:tc>
          <w:tcPr>
            <w:tcW w:w="519" w:type="pct"/>
            <w:tcBorders>
              <w:top w:val="single" w:sz="4" w:space="0" w:color="auto"/>
              <w:left w:val="single" w:sz="4" w:space="0" w:color="auto"/>
            </w:tcBorders>
            <w:shd w:val="clear" w:color="auto" w:fill="FFFFFF"/>
            <w:vAlign w:val="center"/>
          </w:tcPr>
          <w:p w14:paraId="257FB45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1,35</w:t>
            </w:r>
          </w:p>
        </w:tc>
        <w:tc>
          <w:tcPr>
            <w:tcW w:w="503" w:type="pct"/>
            <w:tcBorders>
              <w:top w:val="single" w:sz="4" w:space="0" w:color="auto"/>
              <w:left w:val="single" w:sz="4" w:space="0" w:color="auto"/>
            </w:tcBorders>
            <w:shd w:val="clear" w:color="auto" w:fill="FFFFFF"/>
            <w:vAlign w:val="center"/>
          </w:tcPr>
          <w:p w14:paraId="2F368C4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w:t>
            </w:r>
          </w:p>
        </w:tc>
        <w:tc>
          <w:tcPr>
            <w:tcW w:w="559" w:type="pct"/>
            <w:tcBorders>
              <w:top w:val="single" w:sz="4" w:space="0" w:color="auto"/>
              <w:left w:val="single" w:sz="4" w:space="0" w:color="auto"/>
              <w:right w:val="single" w:sz="4" w:space="0" w:color="auto"/>
            </w:tcBorders>
            <w:shd w:val="clear" w:color="auto" w:fill="FFFFFF"/>
            <w:vAlign w:val="center"/>
          </w:tcPr>
          <w:p w14:paraId="5AB15B3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4,00</w:t>
            </w:r>
          </w:p>
        </w:tc>
      </w:tr>
      <w:tr w:rsidR="00E5362F" w:rsidRPr="00E5362F" w14:paraId="62BC533D" w14:textId="77777777" w:rsidTr="001B12E7">
        <w:trPr>
          <w:trHeight w:val="20"/>
          <w:jc w:val="center"/>
        </w:trPr>
        <w:tc>
          <w:tcPr>
            <w:tcW w:w="1771" w:type="pct"/>
            <w:tcBorders>
              <w:top w:val="single" w:sz="4" w:space="0" w:color="auto"/>
              <w:left w:val="single" w:sz="4" w:space="0" w:color="auto"/>
            </w:tcBorders>
            <w:shd w:val="clear" w:color="auto" w:fill="FFFFFF"/>
            <w:vAlign w:val="center"/>
          </w:tcPr>
          <w:p w14:paraId="3BF79B2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Quá điện áp nội bộ</w:t>
            </w:r>
          </w:p>
        </w:tc>
        <w:tc>
          <w:tcPr>
            <w:tcW w:w="584" w:type="pct"/>
            <w:tcBorders>
              <w:top w:val="single" w:sz="4" w:space="0" w:color="auto"/>
              <w:left w:val="single" w:sz="4" w:space="0" w:color="auto"/>
            </w:tcBorders>
            <w:shd w:val="clear" w:color="auto" w:fill="FFFFFF"/>
            <w:vAlign w:val="center"/>
          </w:tcPr>
          <w:p w14:paraId="2508A4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0,22</w:t>
            </w:r>
          </w:p>
        </w:tc>
        <w:tc>
          <w:tcPr>
            <w:tcW w:w="524" w:type="pct"/>
            <w:tcBorders>
              <w:top w:val="single" w:sz="4" w:space="0" w:color="auto"/>
              <w:left w:val="single" w:sz="4" w:space="0" w:color="auto"/>
            </w:tcBorders>
            <w:shd w:val="clear" w:color="auto" w:fill="FFFFFF"/>
            <w:vAlign w:val="center"/>
          </w:tcPr>
          <w:p w14:paraId="57AA009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0,33</w:t>
            </w:r>
          </w:p>
        </w:tc>
        <w:tc>
          <w:tcPr>
            <w:tcW w:w="541" w:type="pct"/>
            <w:tcBorders>
              <w:top w:val="single" w:sz="4" w:space="0" w:color="auto"/>
              <w:left w:val="single" w:sz="4" w:space="0" w:color="auto"/>
            </w:tcBorders>
            <w:shd w:val="clear" w:color="auto" w:fill="FFFFFF"/>
            <w:vAlign w:val="center"/>
          </w:tcPr>
          <w:p w14:paraId="2FE4705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0,44</w:t>
            </w:r>
          </w:p>
        </w:tc>
        <w:tc>
          <w:tcPr>
            <w:tcW w:w="519" w:type="pct"/>
            <w:tcBorders>
              <w:top w:val="single" w:sz="4" w:space="0" w:color="auto"/>
              <w:left w:val="single" w:sz="4" w:space="0" w:color="auto"/>
            </w:tcBorders>
            <w:shd w:val="clear" w:color="auto" w:fill="FFFFFF"/>
            <w:vAlign w:val="center"/>
          </w:tcPr>
          <w:p w14:paraId="69B5FC1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503" w:type="pct"/>
            <w:tcBorders>
              <w:top w:val="single" w:sz="4" w:space="0" w:color="auto"/>
              <w:left w:val="single" w:sz="4" w:space="0" w:color="auto"/>
            </w:tcBorders>
            <w:shd w:val="clear" w:color="auto" w:fill="FFFFFF"/>
            <w:vAlign w:val="center"/>
          </w:tcPr>
          <w:p w14:paraId="0594D35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559" w:type="pct"/>
            <w:tcBorders>
              <w:top w:val="single" w:sz="4" w:space="0" w:color="auto"/>
              <w:left w:val="single" w:sz="4" w:space="0" w:color="auto"/>
              <w:right w:val="single" w:sz="4" w:space="0" w:color="auto"/>
            </w:tcBorders>
            <w:shd w:val="clear" w:color="auto" w:fill="FFFFFF"/>
            <w:vAlign w:val="center"/>
          </w:tcPr>
          <w:p w14:paraId="397BF03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4,20</w:t>
            </w:r>
          </w:p>
        </w:tc>
      </w:tr>
      <w:tr w:rsidR="00E5362F" w:rsidRPr="00E5362F" w14:paraId="285A59C3" w14:textId="77777777" w:rsidTr="001B12E7">
        <w:trPr>
          <w:trHeight w:val="20"/>
          <w:jc w:val="center"/>
        </w:trPr>
        <w:tc>
          <w:tcPr>
            <w:tcW w:w="1771" w:type="pct"/>
            <w:tcBorders>
              <w:top w:val="single" w:sz="4" w:space="0" w:color="auto"/>
              <w:left w:val="single" w:sz="4" w:space="0" w:color="auto"/>
              <w:bottom w:val="single" w:sz="4" w:space="0" w:color="auto"/>
            </w:tcBorders>
            <w:shd w:val="clear" w:color="auto" w:fill="FFFFFF"/>
            <w:vAlign w:val="center"/>
          </w:tcPr>
          <w:p w14:paraId="6DD2276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vận hành lớn nhất</w:t>
            </w:r>
          </w:p>
        </w:tc>
        <w:tc>
          <w:tcPr>
            <w:tcW w:w="584" w:type="pct"/>
            <w:tcBorders>
              <w:top w:val="single" w:sz="4" w:space="0" w:color="auto"/>
              <w:left w:val="single" w:sz="4" w:space="0" w:color="auto"/>
              <w:bottom w:val="single" w:sz="4" w:space="0" w:color="auto"/>
            </w:tcBorders>
            <w:shd w:val="clear" w:color="auto" w:fill="FFFFFF"/>
            <w:vAlign w:val="center"/>
          </w:tcPr>
          <w:p w14:paraId="323E3E8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p>
        </w:tc>
        <w:tc>
          <w:tcPr>
            <w:tcW w:w="524" w:type="pct"/>
            <w:tcBorders>
              <w:top w:val="single" w:sz="4" w:space="0" w:color="auto"/>
              <w:left w:val="single" w:sz="4" w:space="0" w:color="auto"/>
              <w:bottom w:val="single" w:sz="4" w:space="0" w:color="auto"/>
            </w:tcBorders>
            <w:shd w:val="clear" w:color="auto" w:fill="FFFFFF"/>
            <w:vAlign w:val="center"/>
          </w:tcPr>
          <w:p w14:paraId="18F1D68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0,15</w:t>
            </w:r>
          </w:p>
        </w:tc>
        <w:tc>
          <w:tcPr>
            <w:tcW w:w="541" w:type="pct"/>
            <w:tcBorders>
              <w:top w:val="single" w:sz="4" w:space="0" w:color="auto"/>
              <w:left w:val="single" w:sz="4" w:space="0" w:color="auto"/>
              <w:bottom w:val="single" w:sz="4" w:space="0" w:color="auto"/>
            </w:tcBorders>
            <w:shd w:val="clear" w:color="auto" w:fill="FFFFFF"/>
            <w:vAlign w:val="center"/>
          </w:tcPr>
          <w:p w14:paraId="10BFBAD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0,20</w:t>
            </w:r>
          </w:p>
        </w:tc>
        <w:tc>
          <w:tcPr>
            <w:tcW w:w="519" w:type="pct"/>
            <w:tcBorders>
              <w:top w:val="single" w:sz="4" w:space="0" w:color="auto"/>
              <w:left w:val="single" w:sz="4" w:space="0" w:color="auto"/>
              <w:bottom w:val="single" w:sz="4" w:space="0" w:color="auto"/>
            </w:tcBorders>
            <w:shd w:val="clear" w:color="auto" w:fill="FFFFFF"/>
            <w:vAlign w:val="center"/>
          </w:tcPr>
          <w:p w14:paraId="266F434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0,45</w:t>
            </w:r>
          </w:p>
        </w:tc>
        <w:tc>
          <w:tcPr>
            <w:tcW w:w="503" w:type="pct"/>
            <w:tcBorders>
              <w:top w:val="single" w:sz="4" w:space="0" w:color="auto"/>
              <w:left w:val="single" w:sz="4" w:space="0" w:color="auto"/>
              <w:bottom w:val="single" w:sz="4" w:space="0" w:color="auto"/>
            </w:tcBorders>
            <w:shd w:val="clear" w:color="auto" w:fill="FFFFFF"/>
            <w:vAlign w:val="center"/>
          </w:tcPr>
          <w:p w14:paraId="1575336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0,95</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tcPr>
          <w:p w14:paraId="4C4258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r>
    </w:tbl>
    <w:p w14:paraId="2D32434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7C4B4EB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41" w:name="bookmark663"/>
      <w:bookmarkStart w:id="642" w:name="bookmark664"/>
      <w:bookmarkEnd w:id="641"/>
      <w:r w:rsidRPr="00E5362F">
        <w:rPr>
          <w:rFonts w:ascii="Arial" w:eastAsia="Courier New" w:hAnsi="Arial" w:cs="Arial"/>
          <w:b/>
          <w:bCs/>
          <w:color w:val="000000" w:themeColor="text1"/>
          <w:kern w:val="0"/>
          <w:sz w:val="20"/>
          <w:szCs w:val="20"/>
          <w:lang w:eastAsia="vi-VN" w:bidi="vi-VN"/>
          <w14:ligatures w14:val="none"/>
        </w:rPr>
        <w:t xml:space="preserve">2.3.4 </w:t>
      </w:r>
      <w:r w:rsidRPr="00E5362F">
        <w:rPr>
          <w:rFonts w:ascii="Arial" w:eastAsia="Courier New" w:hAnsi="Arial" w:cs="Arial"/>
          <w:b/>
          <w:bCs/>
          <w:color w:val="000000" w:themeColor="text1"/>
          <w:kern w:val="0"/>
          <w:sz w:val="20"/>
          <w:szCs w:val="20"/>
          <w:lang w:val="vi-VN" w:eastAsia="vi-VN" w:bidi="vi-VN"/>
          <w14:ligatures w14:val="none"/>
        </w:rPr>
        <w:t>Cột, xà, dây néo</w:t>
      </w:r>
      <w:bookmarkEnd w:id="642"/>
    </w:p>
    <w:p w14:paraId="701863A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43" w:name="bookmark665"/>
      <w:bookmarkStart w:id="644" w:name="bookmark661"/>
      <w:bookmarkStart w:id="645" w:name="bookmark662"/>
      <w:bookmarkStart w:id="646" w:name="bookmark666"/>
      <w:bookmarkEnd w:id="643"/>
      <w:r w:rsidRPr="00E5362F">
        <w:rPr>
          <w:rFonts w:ascii="Arial" w:eastAsia="Courier New" w:hAnsi="Arial" w:cs="Arial"/>
          <w:b/>
          <w:bCs/>
          <w:color w:val="000000" w:themeColor="text1"/>
          <w:kern w:val="0"/>
          <w:sz w:val="20"/>
          <w:szCs w:val="20"/>
          <w:lang w:eastAsia="vi-VN" w:bidi="vi-VN"/>
          <w14:ligatures w14:val="none"/>
        </w:rPr>
        <w:t xml:space="preserve">2.3.4.1 </w:t>
      </w:r>
      <w:r w:rsidRPr="00E5362F">
        <w:rPr>
          <w:rFonts w:ascii="Arial" w:eastAsia="Courier New" w:hAnsi="Arial" w:cs="Arial"/>
          <w:b/>
          <w:bCs/>
          <w:color w:val="000000" w:themeColor="text1"/>
          <w:kern w:val="0"/>
          <w:sz w:val="20"/>
          <w:szCs w:val="20"/>
          <w:lang w:val="vi-VN" w:eastAsia="vi-VN" w:bidi="vi-VN"/>
          <w14:ligatures w14:val="none"/>
        </w:rPr>
        <w:t>Các loại cột</w:t>
      </w:r>
      <w:bookmarkEnd w:id="644"/>
      <w:bookmarkEnd w:id="645"/>
      <w:bookmarkEnd w:id="646"/>
    </w:p>
    <w:p w14:paraId="72B2EF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được sử dụng các loại cột sau: cột đỡ, cột néo, cột góc, cột hãm, cột cuối, cột nhánh, cột giao chéo, cột đảo pha, và cột đặc biệt.</w:t>
      </w:r>
    </w:p>
    <w:p w14:paraId="559BF85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phải được dùng các loại cột thích hợp dựa trên điều kiện lắp đặt của ĐDK, vị trí cột và sức chịu lực của cột.</w:t>
      </w:r>
    </w:p>
    <w:p w14:paraId="5B93FE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47" w:name="bookmark669"/>
      <w:bookmarkStart w:id="648" w:name="bookmark667"/>
      <w:bookmarkStart w:id="649" w:name="bookmark668"/>
      <w:bookmarkStart w:id="650" w:name="bookmark670"/>
      <w:bookmarkEnd w:id="647"/>
      <w:r w:rsidRPr="00E5362F">
        <w:rPr>
          <w:rFonts w:ascii="Arial" w:eastAsia="Courier New" w:hAnsi="Arial" w:cs="Arial"/>
          <w:b/>
          <w:bCs/>
          <w:color w:val="000000" w:themeColor="text1"/>
          <w:kern w:val="0"/>
          <w:sz w:val="20"/>
          <w:szCs w:val="20"/>
          <w:lang w:val="vi-VN" w:eastAsia="vi-VN" w:bidi="vi-VN"/>
          <w14:ligatures w14:val="none"/>
        </w:rPr>
        <w:t>2.3.4.2 Vật liệu và kết cấu cột</w:t>
      </w:r>
      <w:bookmarkEnd w:id="648"/>
      <w:bookmarkEnd w:id="649"/>
      <w:bookmarkEnd w:id="650"/>
    </w:p>
    <w:p w14:paraId="579357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của ĐDK có thể là cột tháp bằng thép, cột ống thép hoặc cột bê tông cốt thép.</w:t>
      </w:r>
    </w:p>
    <w:p w14:paraId="4A82A98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có điểm mắc dây trên cùng có độ cao trên 70 m phải có thang lên xuống và sàn nghỉ được bảo vệ xung quanh bằng chấn song.</w:t>
      </w:r>
    </w:p>
    <w:p w14:paraId="11ADF19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51" w:name="bookmark673"/>
      <w:bookmarkStart w:id="652" w:name="bookmark671"/>
      <w:bookmarkStart w:id="653" w:name="bookmark672"/>
      <w:bookmarkStart w:id="654" w:name="bookmark674"/>
      <w:bookmarkEnd w:id="651"/>
      <w:r w:rsidRPr="00E5362F">
        <w:rPr>
          <w:rFonts w:ascii="Arial" w:eastAsia="Courier New" w:hAnsi="Arial" w:cs="Arial"/>
          <w:b/>
          <w:bCs/>
          <w:color w:val="000000" w:themeColor="text1"/>
          <w:kern w:val="0"/>
          <w:sz w:val="20"/>
          <w:szCs w:val="20"/>
          <w:lang w:val="vi-VN" w:eastAsia="vi-VN" w:bidi="vi-VN"/>
          <w14:ligatures w14:val="none"/>
        </w:rPr>
        <w:t>2.3.4.3 Vị trí đặt cột</w:t>
      </w:r>
      <w:bookmarkEnd w:id="652"/>
      <w:bookmarkEnd w:id="653"/>
      <w:bookmarkEnd w:id="654"/>
    </w:p>
    <w:p w14:paraId="5919F0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55" w:name="bookmark675"/>
      <w:bookmarkEnd w:id="655"/>
      <w:r w:rsidRPr="00E5362F">
        <w:rPr>
          <w:rFonts w:ascii="Arial" w:eastAsia="Courier New" w:hAnsi="Arial" w:cs="Arial"/>
          <w:b/>
          <w:bCs/>
          <w:color w:val="000000" w:themeColor="text1"/>
          <w:kern w:val="0"/>
          <w:sz w:val="20"/>
          <w:szCs w:val="20"/>
          <w:lang w:val="vi-VN" w:eastAsia="vi-VN" w:bidi="vi-VN"/>
          <w14:ligatures w14:val="none"/>
        </w:rPr>
        <w:t xml:space="preserve">2.3.4.3.1 </w:t>
      </w:r>
      <w:r w:rsidRPr="00E5362F">
        <w:rPr>
          <w:rFonts w:ascii="Arial" w:eastAsia="Courier New" w:hAnsi="Arial" w:cs="Arial"/>
          <w:color w:val="000000" w:themeColor="text1"/>
          <w:kern w:val="0"/>
          <w:sz w:val="20"/>
          <w:szCs w:val="20"/>
          <w:lang w:val="vi-VN" w:eastAsia="vi-VN" w:bidi="vi-VN"/>
          <w14:ligatures w14:val="none"/>
        </w:rPr>
        <w:t>Cột của ĐDK phải được bố trí sao cho không chắn lối đi vào nhà và không cản trở việc đi lại của người và xe cộ.</w:t>
      </w:r>
    </w:p>
    <w:p w14:paraId="5319B2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2.3.4.3.2 </w:t>
      </w:r>
      <w:r w:rsidRPr="00E5362F">
        <w:rPr>
          <w:rFonts w:ascii="Arial" w:eastAsia="Courier New" w:hAnsi="Arial" w:cs="Arial"/>
          <w:color w:val="000000" w:themeColor="text1"/>
          <w:kern w:val="0"/>
          <w:sz w:val="20"/>
          <w:szCs w:val="20"/>
          <w:lang w:val="vi-VN" w:eastAsia="vi-VN" w:bidi="vi-VN"/>
          <w14:ligatures w14:val="none"/>
        </w:rPr>
        <w:t>Cột ĐDK nên đặt cách bờ sông bị xói lở mạnh có xét đến sự biến đổi của lòng sông và tác hại của lũ lụt càng xa càng tốt. Khi bố trí cột tại các tuyến đi qua vùng ven sông, ven hồ, qua núi đồi và vùng đất bazan, đặc biệt là rừng nguyên sinh phải điều tra, đánh giá tình trạng sụt lở, xói mòn.</w:t>
      </w:r>
    </w:p>
    <w:p w14:paraId="1BD64C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Tần suất mức nước lũ để tính toán đối với ĐDK 35 kV trở xuống chọn 5% (20 năm lặp lại một lần), đối với ĐDK 110 kV và 220 kV chọn 2% (50 năm lặp lại một lần) đối với ĐDK 500 kV, chọn 1% (100 năm lặp lại một lần).</w:t>
      </w:r>
    </w:p>
    <w:p w14:paraId="073572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Lấy mức nước lũ lịch sử cao nhất nếu không có số liệu điều tra cụ thể.</w:t>
      </w:r>
    </w:p>
    <w:p w14:paraId="28635C6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Trường hợp phải đặt cột ở các vị trí nguy hiểm, phải có biện pháp bảo vệ móng và cột (móng đặc biệt, đắp bờ, làm kè, rãnh thoát nước, v.v.).</w:t>
      </w:r>
    </w:p>
    <w:p w14:paraId="06DD365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56" w:name="bookmark677"/>
      <w:bookmarkEnd w:id="656"/>
      <w:r w:rsidRPr="00E5362F">
        <w:rPr>
          <w:rFonts w:ascii="Arial" w:eastAsia="Courier New" w:hAnsi="Arial" w:cs="Arial"/>
          <w:b/>
          <w:bCs/>
          <w:color w:val="000000" w:themeColor="text1"/>
          <w:kern w:val="0"/>
          <w:sz w:val="20"/>
          <w:szCs w:val="20"/>
          <w:lang w:val="vi-VN" w:eastAsia="vi-VN" w:bidi="vi-VN"/>
          <w14:ligatures w14:val="none"/>
        </w:rPr>
        <w:t xml:space="preserve">2.3.4.3.3 </w:t>
      </w:r>
      <w:r w:rsidRPr="00E5362F">
        <w:rPr>
          <w:rFonts w:ascii="Arial" w:eastAsia="Courier New" w:hAnsi="Arial" w:cs="Arial"/>
          <w:color w:val="000000" w:themeColor="text1"/>
          <w:kern w:val="0"/>
          <w:sz w:val="20"/>
          <w:szCs w:val="20"/>
          <w:lang w:val="vi-VN" w:eastAsia="vi-VN" w:bidi="vi-VN"/>
          <w14:ligatures w14:val="none"/>
        </w:rPr>
        <w:t>Cột của ĐDK phải được bố trí sao cho thuận lợi cho quản lý vận hành và bảo dưỡng. ĐDK điện áp 110 - 220 kV phải có lối đi vào được gần tuyến ĐDK và gần chân cột của đường dây. ĐDK 500 kV phải có đường bảo đảm cho xe cơ giới có thể tiếp cận đến gần tuyến ĐDK.</w:t>
      </w:r>
    </w:p>
    <w:p w14:paraId="6F7B37D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57" w:name="bookmark680"/>
      <w:bookmarkStart w:id="658" w:name="bookmark678"/>
      <w:bookmarkStart w:id="659" w:name="bookmark679"/>
      <w:bookmarkStart w:id="660" w:name="bookmark681"/>
      <w:bookmarkEnd w:id="657"/>
      <w:r w:rsidRPr="00E5362F">
        <w:rPr>
          <w:rFonts w:ascii="Arial" w:eastAsia="Courier New" w:hAnsi="Arial" w:cs="Arial"/>
          <w:b/>
          <w:bCs/>
          <w:color w:val="000000" w:themeColor="text1"/>
          <w:kern w:val="0"/>
          <w:sz w:val="20"/>
          <w:szCs w:val="20"/>
          <w:lang w:val="vi-VN" w:eastAsia="vi-VN" w:bidi="vi-VN"/>
          <w14:ligatures w14:val="none"/>
        </w:rPr>
        <w:t>2.3.4.4 Tính toán về cột</w:t>
      </w:r>
      <w:bookmarkEnd w:id="658"/>
      <w:bookmarkEnd w:id="659"/>
      <w:bookmarkEnd w:id="660"/>
    </w:p>
    <w:p w14:paraId="651949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1" w:name="bookmark682"/>
      <w:bookmarkEnd w:id="661"/>
      <w:r w:rsidRPr="00E5362F">
        <w:rPr>
          <w:rFonts w:ascii="Arial" w:eastAsia="Courier New" w:hAnsi="Arial" w:cs="Arial"/>
          <w:b/>
          <w:bCs/>
          <w:color w:val="000000" w:themeColor="text1"/>
          <w:kern w:val="0"/>
          <w:sz w:val="20"/>
          <w:szCs w:val="20"/>
          <w:lang w:val="vi-VN" w:eastAsia="vi-VN" w:bidi="vi-VN"/>
          <w14:ligatures w14:val="none"/>
        </w:rPr>
        <w:t xml:space="preserve">2.3.4.4.1 </w:t>
      </w:r>
      <w:r w:rsidRPr="00E5362F">
        <w:rPr>
          <w:rFonts w:ascii="Arial" w:eastAsia="Courier New" w:hAnsi="Arial" w:cs="Arial"/>
          <w:color w:val="000000" w:themeColor="text1"/>
          <w:kern w:val="0"/>
          <w:sz w:val="20"/>
          <w:szCs w:val="20"/>
          <w:lang w:val="vi-VN" w:eastAsia="vi-VN" w:bidi="vi-VN"/>
          <w14:ligatures w14:val="none"/>
        </w:rPr>
        <w:t xml:space="preserve">Tất cả các loại cột dùng cho ĐDK điện áp đến 1 kV chỉ cần tính theo tải trọng cơ học ứng với chế độ làm việc bình thường của ĐDK dây dẫn không bị đứt trong trường hợp: áp lực gió lớn </w:t>
      </w:r>
      <w:r w:rsidRPr="00E5362F">
        <w:rPr>
          <w:rFonts w:ascii="Arial" w:eastAsia="Courier New" w:hAnsi="Arial" w:cs="Arial"/>
          <w:color w:val="000000" w:themeColor="text1"/>
          <w:kern w:val="0"/>
          <w:sz w:val="20"/>
          <w:szCs w:val="20"/>
          <w:lang w:val="vi-VN" w:eastAsia="vi-VN" w:bidi="vi-VN"/>
          <w14:ligatures w14:val="none"/>
        </w:rPr>
        <w:lastRenderedPageBreak/>
        <w:t>nhất và nhiệt độ thấp nhất.</w:t>
      </w:r>
    </w:p>
    <w:p w14:paraId="161E23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2" w:name="bookmark683"/>
      <w:bookmarkEnd w:id="662"/>
      <w:r w:rsidRPr="00E5362F">
        <w:rPr>
          <w:rFonts w:ascii="Arial" w:eastAsia="Courier New" w:hAnsi="Arial" w:cs="Arial"/>
          <w:b/>
          <w:bCs/>
          <w:color w:val="000000" w:themeColor="text1"/>
          <w:kern w:val="0"/>
          <w:sz w:val="20"/>
          <w:szCs w:val="20"/>
          <w:lang w:val="vi-VN" w:eastAsia="vi-VN" w:bidi="vi-VN"/>
          <w14:ligatures w14:val="none"/>
        </w:rPr>
        <w:t xml:space="preserve">2.3.4.4.2 </w:t>
      </w:r>
      <w:r w:rsidRPr="00E5362F">
        <w:rPr>
          <w:rFonts w:ascii="Arial" w:eastAsia="Courier New" w:hAnsi="Arial" w:cs="Arial"/>
          <w:color w:val="000000" w:themeColor="text1"/>
          <w:kern w:val="0"/>
          <w:sz w:val="20"/>
          <w:szCs w:val="20"/>
          <w:lang w:val="vi-VN" w:eastAsia="vi-VN" w:bidi="vi-VN"/>
          <w14:ligatures w14:val="none"/>
        </w:rPr>
        <w:t>Cột ĐDK điện áp trên 1 kV phải được tính toán với các tải trọng khi đường dây làm việc trong chế độ bình thường, chế độ sự cố theo các điều kiện khí hậu với các điều kiện tính toán như sau:</w:t>
      </w:r>
    </w:p>
    <w:p w14:paraId="1D3B605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3" w:name="bookmark684"/>
      <w:bookmarkEnd w:id="663"/>
      <w:r w:rsidRPr="00E5362F">
        <w:rPr>
          <w:rFonts w:ascii="Arial" w:eastAsia="Courier New" w:hAnsi="Arial" w:cs="Arial"/>
          <w:color w:val="000000" w:themeColor="text1"/>
          <w:kern w:val="0"/>
          <w:sz w:val="20"/>
          <w:szCs w:val="20"/>
          <w:lang w:val="vi-VN" w:eastAsia="vi-VN" w:bidi="vi-VN"/>
          <w14:ligatures w14:val="none"/>
        </w:rPr>
        <w:t>a) Áp lực gió tác động lên cột phải được xác định theo chiều cao tính từ mặt đất. Phải chia chiều cao cột thành từng dải không lớn hơn 15 m, trong mỗi dải áp lực gió được lấy bằng nhau và tính với trị số áp lực gió ở độ cao trung bình của dải;</w:t>
      </w:r>
    </w:p>
    <w:p w14:paraId="09EC8AE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4" w:name="bookmark685"/>
      <w:bookmarkEnd w:id="664"/>
      <w:r w:rsidRPr="00E5362F">
        <w:rPr>
          <w:rFonts w:ascii="Arial" w:eastAsia="Courier New" w:hAnsi="Arial" w:cs="Arial"/>
          <w:color w:val="000000" w:themeColor="text1"/>
          <w:kern w:val="0"/>
          <w:sz w:val="20"/>
          <w:szCs w:val="20"/>
          <w:lang w:val="vi-VN" w:eastAsia="vi-VN" w:bidi="vi-VN"/>
          <w14:ligatures w14:val="none"/>
        </w:rPr>
        <w:t>b) Phải kiểm tra cột của ĐDK theo chế độ lắp đặt ở điều kiện nhiệt độ không khí 15</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 và áp lực gió theo QCVN 02:2022/BXD.</w:t>
      </w:r>
    </w:p>
    <w:p w14:paraId="5299A5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5" w:name="bookmark686"/>
      <w:bookmarkEnd w:id="665"/>
      <w:r w:rsidRPr="00E5362F">
        <w:rPr>
          <w:rFonts w:ascii="Arial" w:eastAsia="Courier New" w:hAnsi="Arial" w:cs="Arial"/>
          <w:b/>
          <w:bCs/>
          <w:color w:val="000000" w:themeColor="text1"/>
          <w:kern w:val="0"/>
          <w:sz w:val="20"/>
          <w:szCs w:val="20"/>
          <w:lang w:val="vi-VN" w:eastAsia="vi-VN" w:bidi="vi-VN"/>
          <w14:ligatures w14:val="none"/>
        </w:rPr>
        <w:t xml:space="preserve">2.3.4.4.3 </w:t>
      </w:r>
      <w:r w:rsidRPr="00E5362F">
        <w:rPr>
          <w:rFonts w:ascii="Arial" w:eastAsia="Courier New" w:hAnsi="Arial" w:cs="Arial"/>
          <w:color w:val="000000" w:themeColor="text1"/>
          <w:kern w:val="0"/>
          <w:sz w:val="20"/>
          <w:szCs w:val="20"/>
          <w:lang w:val="vi-VN" w:eastAsia="vi-VN" w:bidi="vi-VN"/>
          <w14:ligatures w14:val="none"/>
        </w:rPr>
        <w:t>Tính toán cột của ĐDK có điện áp trên 1 kV</w:t>
      </w:r>
    </w:p>
    <w:p w14:paraId="6B7B44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6" w:name="bookmark687"/>
      <w:bookmarkEnd w:id="666"/>
      <w:r w:rsidRPr="00E5362F">
        <w:rPr>
          <w:rFonts w:ascii="Arial" w:eastAsia="Courier New" w:hAnsi="Arial" w:cs="Arial"/>
          <w:color w:val="000000" w:themeColor="text1"/>
          <w:kern w:val="0"/>
          <w:sz w:val="20"/>
          <w:szCs w:val="20"/>
          <w:lang w:val="vi-VN" w:eastAsia="vi-VN" w:bidi="vi-VN"/>
          <w14:ligatures w14:val="none"/>
        </w:rPr>
        <w:t>a) Cột néo: Tải trọng dọc theo tuyến của ĐDK theo phương nằm ngang do chênh lệch về lực căng của dây dẫn và dây chống sét giữa hai khoảng cột ở về hai phía của cột;</w:t>
      </w:r>
      <w:bookmarkStart w:id="667" w:name="bookmark688"/>
      <w:bookmarkEnd w:id="667"/>
    </w:p>
    <w:p w14:paraId="72F9189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 Cột hai mạch: Tải trọng phải được kiểm tra ở điều kiện chỉ mắc dây một mạch. Phải kiểm tra tải trọng theo các điều kiện lắp, dựng cột cũng như theo điều kiện lắp đặt dây dẫn và dây chống sét.</w:t>
      </w:r>
    </w:p>
    <w:p w14:paraId="59313D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8" w:name="bookmark689"/>
      <w:bookmarkEnd w:id="668"/>
      <w:r w:rsidRPr="00E5362F">
        <w:rPr>
          <w:rFonts w:ascii="Arial" w:eastAsia="Courier New" w:hAnsi="Arial" w:cs="Arial"/>
          <w:b/>
          <w:bCs/>
          <w:color w:val="000000" w:themeColor="text1"/>
          <w:kern w:val="0"/>
          <w:sz w:val="20"/>
          <w:szCs w:val="20"/>
          <w:lang w:val="vi-VN" w:eastAsia="vi-VN" w:bidi="vi-VN"/>
          <w14:ligatures w14:val="none"/>
        </w:rPr>
        <w:t xml:space="preserve">2.3.4.4.4 </w:t>
      </w:r>
      <w:r w:rsidRPr="00E5362F">
        <w:rPr>
          <w:rFonts w:ascii="Arial" w:eastAsia="Courier New" w:hAnsi="Arial" w:cs="Arial"/>
          <w:color w:val="000000" w:themeColor="text1"/>
          <w:kern w:val="0"/>
          <w:sz w:val="20"/>
          <w:szCs w:val="20"/>
          <w:lang w:val="vi-VN" w:eastAsia="vi-VN" w:bidi="vi-VN"/>
          <w14:ligatures w14:val="none"/>
        </w:rPr>
        <w:t>Điều kiện bình thường đối với cột của ĐDK có điện áp trên 1 kV</w:t>
      </w:r>
    </w:p>
    <w:p w14:paraId="510516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trong điều kiện bình thường phải được tính toán theo các điều kiện sau:</w:t>
      </w:r>
    </w:p>
    <w:p w14:paraId="4B358D3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69" w:name="bookmark690"/>
      <w:bookmarkEnd w:id="669"/>
      <w:r w:rsidRPr="00E5362F">
        <w:rPr>
          <w:rFonts w:ascii="Arial" w:eastAsia="Courier New" w:hAnsi="Arial" w:cs="Arial"/>
          <w:color w:val="000000" w:themeColor="text1"/>
          <w:kern w:val="0"/>
          <w:sz w:val="20"/>
          <w:szCs w:val="20"/>
          <w:lang w:val="vi-VN" w:eastAsia="vi-VN" w:bidi="vi-VN"/>
          <w14:ligatures w14:val="none"/>
        </w:rPr>
        <w:t>a) Dây dẫn hoặc dây chống sét không bị đứt, có tính đến áp lực gió lớn nhất (qmax);</w:t>
      </w:r>
    </w:p>
    <w:p w14:paraId="60768F5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0" w:name="bookmark691"/>
      <w:bookmarkEnd w:id="670"/>
      <w:r w:rsidRPr="00E5362F">
        <w:rPr>
          <w:rFonts w:ascii="Arial" w:eastAsia="Courier New" w:hAnsi="Arial" w:cs="Arial"/>
          <w:color w:val="000000" w:themeColor="text1"/>
          <w:kern w:val="0"/>
          <w:sz w:val="20"/>
          <w:szCs w:val="20"/>
          <w:lang w:val="vi-VN" w:eastAsia="vi-VN" w:bidi="vi-VN"/>
          <w14:ligatures w14:val="none"/>
        </w:rPr>
        <w:t>b) Khi khoảng cột đại biểu của các cột néo nhỏ hơn khoảng cột tới hạn, thì cột phải được tính toán với điều kiện nhiệt độ thấp nhất (Tmin);</w:t>
      </w:r>
    </w:p>
    <w:p w14:paraId="3F6667E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1" w:name="bookmark692"/>
      <w:bookmarkEnd w:id="671"/>
      <w:r w:rsidRPr="00E5362F">
        <w:rPr>
          <w:rFonts w:ascii="Arial" w:eastAsia="Courier New" w:hAnsi="Arial" w:cs="Arial"/>
          <w:color w:val="000000" w:themeColor="text1"/>
          <w:kern w:val="0"/>
          <w:sz w:val="20"/>
          <w:szCs w:val="20"/>
          <w:lang w:val="vi-VN" w:eastAsia="vi-VN" w:bidi="vi-VN"/>
          <w14:ligatures w14:val="none"/>
        </w:rPr>
        <w:t>c) Cột cuối (cột hãm) phải được tính toán theo điều kiện lực căng của tất cả dây dẫn và dây chống sét ở về một phía, còn phía trạm biến áp hoặc phía liền kề với khoảng vượt lớn coi như không mắc dây dẫn và dây chống sét.</w:t>
      </w:r>
    </w:p>
    <w:p w14:paraId="56AC0A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2" w:name="bookmark693"/>
      <w:bookmarkEnd w:id="672"/>
      <w:r w:rsidRPr="00E5362F">
        <w:rPr>
          <w:rFonts w:ascii="Arial" w:eastAsia="Courier New" w:hAnsi="Arial" w:cs="Arial"/>
          <w:b/>
          <w:bCs/>
          <w:color w:val="000000" w:themeColor="text1"/>
          <w:kern w:val="0"/>
          <w:sz w:val="20"/>
          <w:szCs w:val="20"/>
          <w:lang w:val="vi-VN" w:eastAsia="vi-VN" w:bidi="vi-VN"/>
          <w14:ligatures w14:val="none"/>
        </w:rPr>
        <w:t xml:space="preserve">2.3.4.4.5 </w:t>
      </w:r>
      <w:r w:rsidRPr="00E5362F">
        <w:rPr>
          <w:rFonts w:ascii="Arial" w:eastAsia="Courier New" w:hAnsi="Arial" w:cs="Arial"/>
          <w:color w:val="000000" w:themeColor="text1"/>
          <w:kern w:val="0"/>
          <w:sz w:val="20"/>
          <w:szCs w:val="20"/>
          <w:lang w:val="vi-VN" w:eastAsia="vi-VN" w:bidi="vi-VN"/>
          <w14:ligatures w14:val="none"/>
        </w:rPr>
        <w:t>Điều kiện sự cố đối với cột của ĐDK có điện áp trên 1 kV</w:t>
      </w:r>
    </w:p>
    <w:p w14:paraId="210AF42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Cột đỡ</w:t>
      </w:r>
    </w:p>
    <w:p w14:paraId="3C45956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Mômen uốn và mômen xoắn lớn nhất trên cột đỡ có dây dẫn cố định bằng cách điện treo phải được tính toán theo các điều kiện sự cố sau đây:</w:t>
      </w:r>
    </w:p>
    <w:p w14:paraId="54812E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3" w:name="bookmark694"/>
      <w:bookmarkEnd w:id="673"/>
      <w:r w:rsidRPr="00E5362F">
        <w:rPr>
          <w:rFonts w:ascii="Arial" w:eastAsia="Courier New" w:hAnsi="Arial" w:cs="Arial"/>
          <w:color w:val="000000" w:themeColor="text1"/>
          <w:kern w:val="0"/>
          <w:sz w:val="20"/>
          <w:szCs w:val="20"/>
          <w:lang w:val="vi-VN" w:eastAsia="vi-VN" w:bidi="vi-VN"/>
          <w14:ligatures w14:val="none"/>
        </w:rPr>
        <w:t>- Đứt dây dẫn và dây chống sét:</w:t>
      </w:r>
    </w:p>
    <w:p w14:paraId="7AF47DF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Đứt một hoặc nhiều dây dẫn điện của 1 pha (với bất kỳ số dây trên một cột là bao nhiêu). Dây chống sét không bị đứt.</w:t>
      </w:r>
    </w:p>
    <w:p w14:paraId="109085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Tất cả các dây dẫn điện không bị đứt. Một dây chống sét bị đứt.</w:t>
      </w:r>
    </w:p>
    <w:p w14:paraId="13520EA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4" w:name="bookmark695"/>
      <w:bookmarkEnd w:id="674"/>
      <w:r w:rsidRPr="00E5362F">
        <w:rPr>
          <w:rFonts w:ascii="Arial" w:eastAsia="Courier New" w:hAnsi="Arial" w:cs="Arial"/>
          <w:color w:val="000000" w:themeColor="text1"/>
          <w:kern w:val="0"/>
          <w:sz w:val="20"/>
          <w:szCs w:val="20"/>
          <w:lang w:val="vi-VN" w:eastAsia="vi-VN" w:bidi="vi-VN"/>
          <w14:ligatures w14:val="none"/>
        </w:rPr>
        <w:t>- Phải tính đến tải trọng của các dây dẫn và dây chống sét không bị đứt.</w:t>
      </w:r>
    </w:p>
    <w:p w14:paraId="4E08E7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5" w:name="bookmark696"/>
      <w:bookmarkEnd w:id="675"/>
      <w:r w:rsidRPr="00E5362F">
        <w:rPr>
          <w:rFonts w:ascii="Arial" w:eastAsia="Courier New" w:hAnsi="Arial" w:cs="Arial"/>
          <w:color w:val="000000" w:themeColor="text1"/>
          <w:kern w:val="0"/>
          <w:sz w:val="20"/>
          <w:szCs w:val="20"/>
          <w:lang w:val="vi-VN" w:eastAsia="vi-VN" w:bidi="vi-VN"/>
          <w14:ligatures w14:val="none"/>
        </w:rPr>
        <w:t>- Lực căng tiêu chuẩn của ĐDK không phân pha, mắc dây bằng khóa đỡ kiểu cố định, khi đứt một dây dẫn lấy bằng các trị số quy ước sau:</w:t>
      </w:r>
    </w:p>
    <w:p w14:paraId="46A3E4E5"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2.32: Điều kiện sự cố đối với dây dẫn đơn</w:t>
      </w:r>
    </w:p>
    <w:tbl>
      <w:tblPr>
        <w:tblOverlap w:val="never"/>
        <w:tblW w:w="5000" w:type="pct"/>
        <w:jc w:val="center"/>
        <w:tblCellMar>
          <w:left w:w="10" w:type="dxa"/>
          <w:right w:w="10" w:type="dxa"/>
        </w:tblCellMar>
        <w:tblLook w:val="04A0" w:firstRow="1" w:lastRow="0" w:firstColumn="1" w:lastColumn="0" w:noHBand="0" w:noVBand="1"/>
      </w:tblPr>
      <w:tblGrid>
        <w:gridCol w:w="4389"/>
        <w:gridCol w:w="2298"/>
        <w:gridCol w:w="2332"/>
      </w:tblGrid>
      <w:tr w:rsidR="00E5362F" w:rsidRPr="00E5362F" w14:paraId="66C11B29" w14:textId="77777777" w:rsidTr="001B12E7">
        <w:trPr>
          <w:trHeight w:val="20"/>
          <w:jc w:val="center"/>
        </w:trPr>
        <w:tc>
          <w:tcPr>
            <w:tcW w:w="2433" w:type="pct"/>
            <w:tcBorders>
              <w:top w:val="single" w:sz="4" w:space="0" w:color="auto"/>
              <w:left w:val="single" w:sz="4" w:space="0" w:color="auto"/>
            </w:tcBorders>
            <w:shd w:val="clear" w:color="auto" w:fill="FFFFFF"/>
          </w:tcPr>
          <w:p w14:paraId="1890EE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Cột</w:t>
            </w:r>
          </w:p>
        </w:tc>
        <w:tc>
          <w:tcPr>
            <w:tcW w:w="1274" w:type="pct"/>
            <w:tcBorders>
              <w:top w:val="single" w:sz="4" w:space="0" w:color="auto"/>
              <w:left w:val="single" w:sz="4" w:space="0" w:color="auto"/>
            </w:tcBorders>
            <w:shd w:val="clear" w:color="auto" w:fill="FFFFFF"/>
          </w:tcPr>
          <w:p w14:paraId="0B2AA3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Tiết diện (mm</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lang w:val="vi-VN" w:eastAsia="vi-VN" w:bidi="vi-VN"/>
                <w14:ligatures w14:val="none"/>
              </w:rPr>
              <w:t>)</w:t>
            </w:r>
          </w:p>
        </w:tc>
        <w:tc>
          <w:tcPr>
            <w:tcW w:w="1293" w:type="pct"/>
            <w:tcBorders>
              <w:top w:val="single" w:sz="4" w:space="0" w:color="auto"/>
              <w:left w:val="single" w:sz="4" w:space="0" w:color="auto"/>
              <w:right w:val="single" w:sz="4" w:space="0" w:color="auto"/>
            </w:tcBorders>
            <w:shd w:val="clear" w:color="auto" w:fill="FFFFFF"/>
          </w:tcPr>
          <w:p w14:paraId="7DCAC3A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Lực căng*</w:t>
            </w:r>
          </w:p>
        </w:tc>
      </w:tr>
      <w:tr w:rsidR="00E5362F" w:rsidRPr="00E5362F" w14:paraId="61AAA6CC" w14:textId="77777777" w:rsidTr="001B12E7">
        <w:trPr>
          <w:trHeight w:val="20"/>
          <w:jc w:val="center"/>
        </w:trPr>
        <w:tc>
          <w:tcPr>
            <w:tcW w:w="2433" w:type="pct"/>
            <w:vMerge w:val="restart"/>
            <w:tcBorders>
              <w:top w:val="single" w:sz="4" w:space="0" w:color="auto"/>
              <w:left w:val="single" w:sz="4" w:space="0" w:color="auto"/>
            </w:tcBorders>
            <w:shd w:val="clear" w:color="auto" w:fill="FFFFFF"/>
          </w:tcPr>
          <w:p w14:paraId="193BDBF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cứng (cột kim loại đứng tự do, cột bê tông cốt thép có néo, cột cứng khác)</w:t>
            </w:r>
          </w:p>
        </w:tc>
        <w:tc>
          <w:tcPr>
            <w:tcW w:w="1274" w:type="pct"/>
            <w:tcBorders>
              <w:top w:val="single" w:sz="4" w:space="0" w:color="auto"/>
              <w:left w:val="single" w:sz="4" w:space="0" w:color="auto"/>
            </w:tcBorders>
            <w:shd w:val="clear" w:color="auto" w:fill="FFFFFF"/>
          </w:tcPr>
          <w:p w14:paraId="28729E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185</w:t>
            </w:r>
          </w:p>
        </w:tc>
        <w:tc>
          <w:tcPr>
            <w:tcW w:w="1293" w:type="pct"/>
            <w:tcBorders>
              <w:top w:val="single" w:sz="4" w:space="0" w:color="auto"/>
              <w:left w:val="single" w:sz="4" w:space="0" w:color="auto"/>
              <w:right w:val="single" w:sz="4" w:space="0" w:color="auto"/>
            </w:tcBorders>
            <w:shd w:val="clear" w:color="auto" w:fill="FFFFFF"/>
          </w:tcPr>
          <w:p w14:paraId="503378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0,50 T</w:t>
            </w:r>
            <w:r w:rsidRPr="00E5362F">
              <w:rPr>
                <w:rFonts w:ascii="Arial" w:eastAsia="Courier New" w:hAnsi="Arial" w:cs="Arial"/>
                <w:color w:val="000000" w:themeColor="text1"/>
                <w:kern w:val="0"/>
                <w:sz w:val="20"/>
                <w:szCs w:val="20"/>
                <w:vertAlign w:val="subscript"/>
                <w:lang w:val="vi-VN" w:eastAsia="vi-VN" w:bidi="vi-VN"/>
                <w14:ligatures w14:val="none"/>
              </w:rPr>
              <w:t>max</w:t>
            </w:r>
          </w:p>
        </w:tc>
      </w:tr>
      <w:tr w:rsidR="00E5362F" w:rsidRPr="00E5362F" w14:paraId="0FF7694C" w14:textId="77777777" w:rsidTr="001B12E7">
        <w:trPr>
          <w:trHeight w:val="20"/>
          <w:jc w:val="center"/>
        </w:trPr>
        <w:tc>
          <w:tcPr>
            <w:tcW w:w="2433" w:type="pct"/>
            <w:vMerge/>
            <w:tcBorders>
              <w:left w:val="single" w:sz="4" w:space="0" w:color="auto"/>
            </w:tcBorders>
            <w:shd w:val="clear" w:color="auto" w:fill="FFFFFF"/>
          </w:tcPr>
          <w:p w14:paraId="6ACDC14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tcBorders>
            <w:shd w:val="clear" w:color="auto" w:fill="FFFFFF"/>
          </w:tcPr>
          <w:p w14:paraId="727D244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240 trở lên</w:t>
            </w:r>
          </w:p>
        </w:tc>
        <w:tc>
          <w:tcPr>
            <w:tcW w:w="1293" w:type="pct"/>
            <w:tcBorders>
              <w:top w:val="single" w:sz="4" w:space="0" w:color="auto"/>
              <w:left w:val="single" w:sz="4" w:space="0" w:color="auto"/>
              <w:right w:val="single" w:sz="4" w:space="0" w:color="auto"/>
            </w:tcBorders>
            <w:shd w:val="clear" w:color="auto" w:fill="FFFFFF"/>
          </w:tcPr>
          <w:p w14:paraId="45E57CF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0,40 T</w:t>
            </w:r>
            <w:r w:rsidRPr="00E5362F">
              <w:rPr>
                <w:rFonts w:ascii="Arial" w:eastAsia="Courier New" w:hAnsi="Arial" w:cs="Arial"/>
                <w:color w:val="000000" w:themeColor="text1"/>
                <w:kern w:val="0"/>
                <w:sz w:val="20"/>
                <w:szCs w:val="20"/>
                <w:vertAlign w:val="subscript"/>
                <w:lang w:val="vi-VN" w:eastAsia="vi-VN" w:bidi="vi-VN"/>
                <w14:ligatures w14:val="none"/>
              </w:rPr>
              <w:t>max</w:t>
            </w:r>
          </w:p>
        </w:tc>
      </w:tr>
      <w:tr w:rsidR="00E5362F" w:rsidRPr="00E5362F" w14:paraId="4053752C" w14:textId="77777777" w:rsidTr="001B12E7">
        <w:trPr>
          <w:trHeight w:val="20"/>
          <w:jc w:val="center"/>
        </w:trPr>
        <w:tc>
          <w:tcPr>
            <w:tcW w:w="2433" w:type="pct"/>
            <w:vMerge w:val="restart"/>
            <w:tcBorders>
              <w:top w:val="single" w:sz="4" w:space="0" w:color="auto"/>
              <w:left w:val="single" w:sz="4" w:space="0" w:color="auto"/>
            </w:tcBorders>
            <w:shd w:val="clear" w:color="auto" w:fill="FFFFFF"/>
          </w:tcPr>
          <w:p w14:paraId="218F351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bê tông cốt thép đứng tự do</w:t>
            </w:r>
          </w:p>
        </w:tc>
        <w:tc>
          <w:tcPr>
            <w:tcW w:w="1274" w:type="pct"/>
            <w:tcBorders>
              <w:top w:val="single" w:sz="4" w:space="0" w:color="auto"/>
              <w:left w:val="single" w:sz="4" w:space="0" w:color="auto"/>
            </w:tcBorders>
            <w:shd w:val="clear" w:color="auto" w:fill="FFFFFF"/>
          </w:tcPr>
          <w:p w14:paraId="0DF595B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185</w:t>
            </w:r>
          </w:p>
        </w:tc>
        <w:tc>
          <w:tcPr>
            <w:tcW w:w="1293" w:type="pct"/>
            <w:tcBorders>
              <w:top w:val="single" w:sz="4" w:space="0" w:color="auto"/>
              <w:left w:val="single" w:sz="4" w:space="0" w:color="auto"/>
              <w:right w:val="single" w:sz="4" w:space="0" w:color="auto"/>
            </w:tcBorders>
            <w:shd w:val="clear" w:color="auto" w:fill="FFFFFF"/>
          </w:tcPr>
          <w:p w14:paraId="217C805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0,30 T</w:t>
            </w:r>
            <w:r w:rsidRPr="00E5362F">
              <w:rPr>
                <w:rFonts w:ascii="Arial" w:eastAsia="Courier New" w:hAnsi="Arial" w:cs="Arial"/>
                <w:color w:val="000000" w:themeColor="text1"/>
                <w:kern w:val="0"/>
                <w:sz w:val="20"/>
                <w:szCs w:val="20"/>
                <w:vertAlign w:val="subscript"/>
                <w:lang w:val="vi-VN" w:eastAsia="vi-VN" w:bidi="vi-VN"/>
                <w14:ligatures w14:val="none"/>
              </w:rPr>
              <w:t>max</w:t>
            </w:r>
          </w:p>
        </w:tc>
      </w:tr>
      <w:tr w:rsidR="00E5362F" w:rsidRPr="00E5362F" w14:paraId="1A89135D" w14:textId="77777777" w:rsidTr="001B12E7">
        <w:trPr>
          <w:trHeight w:val="20"/>
          <w:jc w:val="center"/>
        </w:trPr>
        <w:tc>
          <w:tcPr>
            <w:tcW w:w="2433" w:type="pct"/>
            <w:vMerge/>
            <w:tcBorders>
              <w:left w:val="single" w:sz="4" w:space="0" w:color="auto"/>
              <w:bottom w:val="single" w:sz="4" w:space="0" w:color="auto"/>
            </w:tcBorders>
            <w:shd w:val="clear" w:color="auto" w:fill="FFFFFF"/>
          </w:tcPr>
          <w:p w14:paraId="5CC2F95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274" w:type="pct"/>
            <w:tcBorders>
              <w:top w:val="single" w:sz="4" w:space="0" w:color="auto"/>
              <w:left w:val="single" w:sz="4" w:space="0" w:color="auto"/>
              <w:bottom w:val="single" w:sz="4" w:space="0" w:color="auto"/>
            </w:tcBorders>
            <w:shd w:val="clear" w:color="auto" w:fill="FFFFFF"/>
          </w:tcPr>
          <w:p w14:paraId="3EE46F1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240 trở lên</w:t>
            </w:r>
          </w:p>
        </w:tc>
        <w:tc>
          <w:tcPr>
            <w:tcW w:w="1293" w:type="pct"/>
            <w:tcBorders>
              <w:top w:val="single" w:sz="4" w:space="0" w:color="auto"/>
              <w:left w:val="single" w:sz="4" w:space="0" w:color="auto"/>
              <w:bottom w:val="single" w:sz="4" w:space="0" w:color="auto"/>
              <w:right w:val="single" w:sz="4" w:space="0" w:color="auto"/>
            </w:tcBorders>
            <w:shd w:val="clear" w:color="auto" w:fill="FFFFFF"/>
          </w:tcPr>
          <w:p w14:paraId="5C85F80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0,25 T</w:t>
            </w:r>
            <w:r w:rsidRPr="00E5362F">
              <w:rPr>
                <w:rFonts w:ascii="Arial" w:eastAsia="Courier New" w:hAnsi="Arial" w:cs="Arial"/>
                <w:color w:val="000000" w:themeColor="text1"/>
                <w:kern w:val="0"/>
                <w:sz w:val="20"/>
                <w:szCs w:val="20"/>
                <w:vertAlign w:val="subscript"/>
                <w:lang w:val="vi-VN" w:eastAsia="vi-VN" w:bidi="vi-VN"/>
                <w14:ligatures w14:val="none"/>
              </w:rPr>
              <w:t>max</w:t>
            </w:r>
          </w:p>
        </w:tc>
      </w:tr>
    </w:tbl>
    <w:p w14:paraId="17B8A3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Ghi chú: Tmax là lực căng lớn nhất của một dây dẫn trong điều kiện sự cố.</w:t>
      </w:r>
    </w:p>
    <w:p w14:paraId="215473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6" w:name="bookmark697"/>
      <w:bookmarkEnd w:id="676"/>
      <w:r w:rsidRPr="00E5362F">
        <w:rPr>
          <w:rFonts w:ascii="Arial" w:eastAsia="Courier New" w:hAnsi="Arial" w:cs="Arial"/>
          <w:color w:val="000000" w:themeColor="text1"/>
          <w:kern w:val="0"/>
          <w:sz w:val="20"/>
          <w:szCs w:val="20"/>
          <w:lang w:val="vi-VN" w:eastAsia="vi-VN" w:bidi="vi-VN"/>
          <w14:ligatures w14:val="none"/>
        </w:rPr>
        <w:t>- Trong tính toán cột đỡ ĐDK 220 kV trở xuống, có phân pha khi đứt dây, lực căng tiêu chuẩn của dây dẫn trên khóa đỡ kiểu cố định của ĐDK có phân pha cũng xác định như đối với ĐDK không phân pha nhưng nhân với số dây trong 1 pha và nhân thêm với hệ số:</w:t>
      </w:r>
    </w:p>
    <w:p w14:paraId="3FD47C4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+ 0,8 khi 1 pha phân ra 2 dây</w:t>
      </w:r>
    </w:p>
    <w:p w14:paraId="55B0FA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+ 0,7 khi 1 pha phân ra 3 dây</w:t>
      </w:r>
    </w:p>
    <w:p w14:paraId="01749B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+ 0,6 khi 1 pha phân ra 4 dây</w:t>
      </w:r>
    </w:p>
    <w:p w14:paraId="717FAB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7" w:name="bookmark698"/>
      <w:bookmarkEnd w:id="677"/>
      <w:r w:rsidRPr="00E5362F">
        <w:rPr>
          <w:rFonts w:ascii="Arial" w:eastAsia="Courier New" w:hAnsi="Arial" w:cs="Arial"/>
          <w:color w:val="000000" w:themeColor="text1"/>
          <w:kern w:val="0"/>
          <w:sz w:val="20"/>
          <w:szCs w:val="20"/>
          <w:lang w:val="vi-VN" w:eastAsia="vi-VN" w:bidi="vi-VN"/>
          <w14:ligatures w14:val="none"/>
        </w:rPr>
        <w:t xml:space="preserve">- Lực căng tiêu chuẩn của dây chống sét lấy bằng 0,5TLmax. TLmax là lực căng lớn nhất của </w:t>
      </w:r>
      <w:r w:rsidRPr="00E5362F">
        <w:rPr>
          <w:rFonts w:ascii="Arial" w:eastAsia="Courier New" w:hAnsi="Arial" w:cs="Arial"/>
          <w:color w:val="000000" w:themeColor="text1"/>
          <w:kern w:val="0"/>
          <w:sz w:val="20"/>
          <w:szCs w:val="20"/>
          <w:lang w:val="vi-VN" w:eastAsia="vi-VN" w:bidi="vi-VN"/>
          <w14:ligatures w14:val="none"/>
        </w:rPr>
        <w:lastRenderedPageBreak/>
        <w:t>dây chống sét trong chế độ sự cố;</w:t>
      </w:r>
    </w:p>
    <w:p w14:paraId="49D26B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8" w:name="bookmark699"/>
      <w:bookmarkEnd w:id="678"/>
      <w:r w:rsidRPr="00E5362F">
        <w:rPr>
          <w:rFonts w:ascii="Arial" w:eastAsia="Courier New" w:hAnsi="Arial" w:cs="Arial"/>
          <w:color w:val="000000" w:themeColor="text1"/>
          <w:kern w:val="0"/>
          <w:sz w:val="20"/>
          <w:szCs w:val="20"/>
          <w:lang w:val="vi-VN" w:eastAsia="vi-VN" w:bidi="vi-VN"/>
          <w14:ligatures w14:val="none"/>
        </w:rPr>
        <w:t>- Đối với cột kiểu mềm (cột bê tông cốt thép không có dây néo), cho phép xác định lực căng tiêu chuẩn khi đứt dây chống sét có xét đến độ uốn cột;</w:t>
      </w:r>
    </w:p>
    <w:p w14:paraId="2882D2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79" w:name="bookmark700"/>
      <w:bookmarkEnd w:id="679"/>
      <w:r w:rsidRPr="00E5362F">
        <w:rPr>
          <w:rFonts w:ascii="Arial" w:eastAsia="Courier New" w:hAnsi="Arial" w:cs="Arial"/>
          <w:color w:val="000000" w:themeColor="text1"/>
          <w:kern w:val="0"/>
          <w:sz w:val="20"/>
          <w:szCs w:val="20"/>
          <w:lang w:val="vi-VN" w:eastAsia="vi-VN" w:bidi="vi-VN"/>
          <w14:ligatures w14:val="none"/>
        </w:rPr>
        <w:t>- Trong chế độ sự cố, các dây phân pha trong 1 pha trên cột đỡ của ĐDK có điện áp 500 kV bị đứt, thì tải trọng của 1 pha tại điểm mắc dây dẫn không được nhỏ hơn 0,15 Tmax và 18 kN;</w:t>
      </w:r>
    </w:p>
    <w:p w14:paraId="3DE50B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0" w:name="bookmark701"/>
      <w:bookmarkEnd w:id="680"/>
      <w:r w:rsidRPr="00E5362F">
        <w:rPr>
          <w:rFonts w:ascii="Arial" w:eastAsia="Courier New" w:hAnsi="Arial" w:cs="Arial"/>
          <w:color w:val="000000" w:themeColor="text1"/>
          <w:kern w:val="0"/>
          <w:sz w:val="20"/>
          <w:szCs w:val="20"/>
          <w:lang w:val="vi-VN" w:eastAsia="vi-VN" w:bidi="vi-VN"/>
          <w14:ligatures w14:val="none"/>
        </w:rPr>
        <w:t>b) Cột néo và cột cuối (cột hãm)</w:t>
      </w:r>
    </w:p>
    <w:p w14:paraId="16FFB3E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néo và cột cuối trong chế độ sự cố phải được tính toán có xét đến mô men uốn cong lớn nhất và mô men xoắn lớn nhất trong các trường hợp sau:</w:t>
      </w:r>
    </w:p>
    <w:p w14:paraId="6AA5ED9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1" w:name="bookmark702"/>
      <w:bookmarkEnd w:id="681"/>
      <w:r w:rsidRPr="00E5362F">
        <w:rPr>
          <w:rFonts w:ascii="Arial" w:eastAsia="Courier New" w:hAnsi="Arial" w:cs="Arial"/>
          <w:color w:val="000000" w:themeColor="text1"/>
          <w:kern w:val="0"/>
          <w:sz w:val="20"/>
          <w:szCs w:val="20"/>
          <w:lang w:val="vi-VN" w:eastAsia="vi-VN" w:bidi="vi-VN"/>
          <w14:ligatures w14:val="none"/>
        </w:rPr>
        <w:t>- Tất cả các dây dẫn của 1 pha trong một khoảng cột ở mạch bất kỳ bị đứt. Các dây chống sét không bị đứt;</w:t>
      </w:r>
    </w:p>
    <w:p w14:paraId="7A980A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2" w:name="bookmark703"/>
      <w:bookmarkEnd w:id="682"/>
      <w:r w:rsidRPr="00E5362F">
        <w:rPr>
          <w:rFonts w:ascii="Arial" w:eastAsia="Courier New" w:hAnsi="Arial" w:cs="Arial"/>
          <w:color w:val="000000" w:themeColor="text1"/>
          <w:kern w:val="0"/>
          <w:sz w:val="20"/>
          <w:szCs w:val="20"/>
          <w:lang w:val="vi-VN" w:eastAsia="vi-VN" w:bidi="vi-VN"/>
          <w14:ligatures w14:val="none"/>
        </w:rPr>
        <w:t>- Tất cả các dây dẫn không bị đứt. Một dây chống sét bị đứt;</w:t>
      </w:r>
    </w:p>
    <w:p w14:paraId="35E6117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3" w:name="bookmark704"/>
      <w:bookmarkEnd w:id="683"/>
      <w:r w:rsidRPr="00E5362F">
        <w:rPr>
          <w:rFonts w:ascii="Arial" w:eastAsia="Courier New" w:hAnsi="Arial" w:cs="Arial"/>
          <w:color w:val="000000" w:themeColor="text1"/>
          <w:kern w:val="0"/>
          <w:sz w:val="20"/>
          <w:szCs w:val="20"/>
          <w:lang w:val="vi-VN" w:eastAsia="vi-VN" w:bidi="vi-VN"/>
          <w14:ligatures w14:val="none"/>
        </w:rPr>
        <w:t>c) Cột vượt</w:t>
      </w:r>
    </w:p>
    <w:p w14:paraId="5639A1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Lực căng tiêu chuẩn trên cột vượt trong điều kiện sự cố mà các dây dẫn không bị đứt còn dây chống sét bị đứt phải bằng tổng các lực căng lớn nhất của từng dây chống sét.</w:t>
      </w:r>
    </w:p>
    <w:p w14:paraId="7BED1B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4" w:name="bookmark705"/>
      <w:bookmarkEnd w:id="684"/>
      <w:r w:rsidRPr="00E5362F">
        <w:rPr>
          <w:rFonts w:ascii="Arial" w:eastAsia="Courier New" w:hAnsi="Arial" w:cs="Arial"/>
          <w:color w:val="000000" w:themeColor="text1"/>
          <w:kern w:val="0"/>
          <w:sz w:val="20"/>
          <w:szCs w:val="20"/>
          <w:lang w:val="nl-NL" w:eastAsia="vi-VN" w:bidi="vi-VN"/>
          <w14:ligatures w14:val="none"/>
        </w:rPr>
        <w:t xml:space="preserve">d) </w:t>
      </w:r>
      <w:r w:rsidRPr="00E5362F">
        <w:rPr>
          <w:rFonts w:ascii="Arial" w:eastAsia="Courier New" w:hAnsi="Arial" w:cs="Arial"/>
          <w:color w:val="000000" w:themeColor="text1"/>
          <w:kern w:val="0"/>
          <w:sz w:val="20"/>
          <w:szCs w:val="20"/>
          <w:lang w:val="vi-VN" w:eastAsia="vi-VN" w:bidi="vi-VN"/>
          <w14:ligatures w14:val="none"/>
        </w:rPr>
        <w:t>Cột trong khoảng vượt lớn</w:t>
      </w:r>
    </w:p>
    <w:p w14:paraId="525151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5" w:name="bookmark706"/>
      <w:bookmarkEnd w:id="685"/>
      <w:r w:rsidRPr="00E5362F">
        <w:rPr>
          <w:rFonts w:ascii="Arial" w:eastAsia="Courier New" w:hAnsi="Arial" w:cs="Arial"/>
          <w:color w:val="000000" w:themeColor="text1"/>
          <w:kern w:val="0"/>
          <w:sz w:val="20"/>
          <w:szCs w:val="20"/>
          <w:lang w:val="vi-VN" w:eastAsia="vi-VN" w:bidi="vi-VN"/>
          <w14:ligatures w14:val="none"/>
        </w:rPr>
        <w:t>- Trong chế độ sự cố mà dây dẫn treo trên cột đỡ của ĐDK ở khoảng cột vượt lớn bị đứt, thì lực căng bằng tổng lực căng của các dây dẫn tính theo điều kiện khí hậu quy định tại Điểm 2.3.4.4;</w:t>
      </w:r>
    </w:p>
    <w:p w14:paraId="14A62D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6" w:name="bookmark707"/>
      <w:bookmarkEnd w:id="686"/>
      <w:r w:rsidRPr="00E5362F">
        <w:rPr>
          <w:rFonts w:ascii="Arial" w:eastAsia="Courier New" w:hAnsi="Arial" w:cs="Arial"/>
          <w:color w:val="000000" w:themeColor="text1"/>
          <w:kern w:val="0"/>
          <w:sz w:val="20"/>
          <w:szCs w:val="20"/>
          <w:lang w:val="vi-VN" w:eastAsia="vi-VN" w:bidi="vi-VN"/>
          <w14:ligatures w14:val="none"/>
        </w:rPr>
        <w:t>- Lực căng dọc theo tuyến của ĐDK có dây dẫn hoặc dây chống sét treo trên ròng rọc trong chế độ sự cố là như sau:</w:t>
      </w:r>
    </w:p>
    <w:p w14:paraId="46345A7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+ 20 kN: một dây dẫn trong 1 pha</w:t>
      </w:r>
    </w:p>
    <w:p w14:paraId="617F354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+ 35 kN: hai dây dẫn trong 1 pha</w:t>
      </w:r>
    </w:p>
    <w:p w14:paraId="682D0CB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+ 50 kN: ba dây dẫn trong 1 pha</w:t>
      </w:r>
    </w:p>
    <w:p w14:paraId="234E7DD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7" w:name="bookmark708"/>
      <w:bookmarkEnd w:id="687"/>
      <w:r w:rsidRPr="00E5362F">
        <w:rPr>
          <w:rFonts w:ascii="Arial" w:eastAsia="Courier New" w:hAnsi="Arial" w:cs="Arial"/>
          <w:color w:val="000000" w:themeColor="text1"/>
          <w:kern w:val="0"/>
          <w:sz w:val="20"/>
          <w:szCs w:val="20"/>
          <w:lang w:val="vi-VN" w:eastAsia="vi-VN" w:bidi="vi-VN"/>
          <w14:ligatures w14:val="none"/>
        </w:rPr>
        <w:t>- Cột đỡ một mạch phải được tính trong trường hợp sự cố mà các dây dẫn của một pha bị đứt. Cột đỡ hai mạch được tính với trường hợp sự cố mà các dây dẫn của hai pha bị đứt còn các dây chống sét không bị đứt;</w:t>
      </w:r>
    </w:p>
    <w:p w14:paraId="153F3A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8" w:name="bookmark709"/>
      <w:bookmarkEnd w:id="688"/>
      <w:r w:rsidRPr="00E5362F">
        <w:rPr>
          <w:rFonts w:ascii="Arial" w:eastAsia="Courier New" w:hAnsi="Arial" w:cs="Arial"/>
          <w:color w:val="000000" w:themeColor="text1"/>
          <w:kern w:val="0"/>
          <w:sz w:val="20"/>
          <w:szCs w:val="20"/>
          <w:lang w:val="vi-VN" w:eastAsia="vi-VN" w:bidi="vi-VN"/>
          <w14:ligatures w14:val="none"/>
        </w:rPr>
        <w:t>- Lực tiêu chuẩn của dây chống sét mắc bằng khóa cố định, khi bị đứt tác động vào các cột đỡ vượt lấy bằng lực căng tối đa toàn phần của dây chống sét, dây dẫn không bị đứt;</w:t>
      </w:r>
    </w:p>
    <w:p w14:paraId="35B57CE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89" w:name="bookmark710"/>
      <w:bookmarkEnd w:id="689"/>
      <w:r w:rsidRPr="00E5362F">
        <w:rPr>
          <w:rFonts w:ascii="Arial" w:eastAsia="Courier New" w:hAnsi="Arial" w:cs="Arial"/>
          <w:color w:val="000000" w:themeColor="text1"/>
          <w:kern w:val="0"/>
          <w:sz w:val="20"/>
          <w:szCs w:val="20"/>
          <w:lang w:val="vi-VN" w:eastAsia="vi-VN" w:bidi="vi-VN"/>
          <w14:ligatures w14:val="none"/>
        </w:rPr>
        <w:t>- Các cột néo hãm một mạch của khoảng vượt lớn trong chế độ sự cố phải tính với điều kiện đứt dây của 1 pha, còn cột néo nhiều mạch tính với đứt dây dẫn của 2 pha, dây chống sét không bị đứt;</w:t>
      </w:r>
    </w:p>
    <w:p w14:paraId="0E85695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0" w:name="bookmark711"/>
      <w:bookmarkEnd w:id="690"/>
      <w:r w:rsidRPr="00E5362F">
        <w:rPr>
          <w:rFonts w:ascii="Arial" w:eastAsia="Courier New" w:hAnsi="Arial" w:cs="Arial"/>
          <w:color w:val="000000" w:themeColor="text1"/>
          <w:kern w:val="0"/>
          <w:sz w:val="20"/>
          <w:szCs w:val="20"/>
          <w:lang w:val="vi-VN" w:eastAsia="vi-VN" w:bidi="vi-VN"/>
          <w14:ligatures w14:val="none"/>
        </w:rPr>
        <w:t>- Lực tiêu chuẩn của dây chống sét khi bị đứt tác động vào cột néo vượt trong chế độ sự cố lấy bằng lực căng tối đa toàn phần của dây chống sét, dây dẫn không bị đứt.</w:t>
      </w:r>
    </w:p>
    <w:p w14:paraId="2F25C8C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1" w:name="bookmark712"/>
      <w:bookmarkEnd w:id="691"/>
      <w:r w:rsidRPr="00E5362F">
        <w:rPr>
          <w:rFonts w:ascii="Arial" w:eastAsia="Courier New" w:hAnsi="Arial" w:cs="Arial"/>
          <w:b/>
          <w:bCs/>
          <w:color w:val="000000" w:themeColor="text1"/>
          <w:kern w:val="0"/>
          <w:sz w:val="20"/>
          <w:szCs w:val="20"/>
          <w:lang w:val="vi-VN" w:eastAsia="vi-VN" w:bidi="vi-VN"/>
          <w14:ligatures w14:val="none"/>
        </w:rPr>
        <w:t>2.3.4.4.6</w:t>
      </w:r>
      <w:r w:rsidRPr="00E5362F">
        <w:rPr>
          <w:rFonts w:ascii="Arial" w:eastAsia="Courier New" w:hAnsi="Arial" w:cs="Arial"/>
          <w:color w:val="000000" w:themeColor="text1"/>
          <w:kern w:val="0"/>
          <w:sz w:val="20"/>
          <w:szCs w:val="20"/>
          <w:lang w:val="vi-VN" w:eastAsia="vi-VN" w:bidi="vi-VN"/>
          <w14:ligatures w14:val="none"/>
        </w:rPr>
        <w:t xml:space="preserve"> Kiểm tra theo điều kiện lắp đặt</w:t>
      </w:r>
    </w:p>
    <w:p w14:paraId="579536C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2" w:name="bookmark713"/>
      <w:bookmarkEnd w:id="692"/>
      <w:r w:rsidRPr="00E5362F">
        <w:rPr>
          <w:rFonts w:ascii="Arial" w:eastAsia="Courier New" w:hAnsi="Arial" w:cs="Arial"/>
          <w:color w:val="000000" w:themeColor="text1"/>
          <w:kern w:val="0"/>
          <w:sz w:val="20"/>
          <w:szCs w:val="20"/>
          <w:lang w:val="vi-VN" w:eastAsia="vi-VN" w:bidi="vi-VN"/>
          <w14:ligatures w14:val="none"/>
        </w:rPr>
        <w:t>a) Kiểm tra điều kiện lắp đặt cột néo ĐDK đến 220 kV</w:t>
      </w:r>
    </w:p>
    <w:p w14:paraId="1263C6D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Một trong các khoảng cột với số dây dẫn trên cột bất kỳ chỉ lắp dây dẫn của một mạch, không mắc dây chống sét;</w:t>
      </w:r>
    </w:p>
    <w:p w14:paraId="18CEF4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Một trong các khoảng cột có mắc dây chống sét, không lắp dây dẫn;</w:t>
      </w:r>
    </w:p>
    <w:p w14:paraId="569325A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kiểm tra theo điều kiện khí hậu quy định tại Điểm 2.3.4.4;</w:t>
      </w:r>
    </w:p>
    <w:p w14:paraId="66178F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điều kiện lắp đặt (dựng cột, mắc dây dẫn hoặc dây chống sét v.v.) khi cần thiết có thể tăng độ vững chắc (tạm thời) của từng bộ phận cột và đặt dây néo tạm;</w:t>
      </w:r>
    </w:p>
    <w:p w14:paraId="30EF687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3" w:name="bookmark714"/>
      <w:bookmarkEnd w:id="693"/>
      <w:r w:rsidRPr="00E5362F">
        <w:rPr>
          <w:rFonts w:ascii="Arial" w:eastAsia="Courier New" w:hAnsi="Arial" w:cs="Arial"/>
          <w:color w:val="000000" w:themeColor="text1"/>
          <w:kern w:val="0"/>
          <w:sz w:val="20"/>
          <w:szCs w:val="20"/>
          <w:lang w:val="vi-VN" w:eastAsia="vi-VN" w:bidi="vi-VN"/>
          <w14:ligatures w14:val="none"/>
        </w:rPr>
        <w:t>b) Kiểm tra điều kiện lắp đặt cột néo ĐDK 500 kV</w:t>
      </w:r>
    </w:p>
    <w:p w14:paraId="6B8772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Ở một khoảng cột đã lắp tất cả dây dẫn hoặc dây chống sét, còn ở khoảng cột khác dây dẫn hoặc dây chống sét chưa lắp;</w:t>
      </w:r>
    </w:p>
    <w:p w14:paraId="464BE69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Lực căng của dây dẫn hoặc dây chống sét đã lắp quy định tính bằng 2/3 trị số lớn nhất, điều kiện khí hậu lấy theo nhiệt độ không khí T = 15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và áp lực gió Q=7daN/m2. Trong trường hợp cột và toàn bộ các chi tiết bắt chặt xuống móng cần phải có độ bền đúng theo tiêu chuẩn khi không dùng dây </w:t>
      </w:r>
      <w:r w:rsidRPr="00E5362F">
        <w:rPr>
          <w:rFonts w:ascii="Arial" w:eastAsia="Courier New" w:hAnsi="Arial" w:cs="Arial"/>
          <w:color w:val="000000" w:themeColor="text1"/>
          <w:kern w:val="0"/>
          <w:sz w:val="20"/>
          <w:szCs w:val="20"/>
          <w:lang w:val="vi-VN" w:eastAsia="vi-VN" w:bidi="vi-VN"/>
          <w14:ligatures w14:val="none"/>
        </w:rPr>
        <w:lastRenderedPageBreak/>
        <w:t>néo tạm;</w:t>
      </w:r>
    </w:p>
    <w:p w14:paraId="68D9C05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một khoảng cột với số lượng dây dẫn trên cột bất kỳ, các dây dẫn của một mạch được lắp theo thứ tự và theo trình tự bất kỳ, các dây chống sét chưa lắp;</w:t>
      </w:r>
    </w:p>
    <w:p w14:paraId="04B3A34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một khoảng cột với số lượng dây chống sét trên cột bất kỳ, các dây chống sét được lắp theo thứ tự và trình tự bất kỳ, các dây chống sét chưa lắp.</w:t>
      </w:r>
    </w:p>
    <w:p w14:paraId="7A8B38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điều kiện lắp đặt (dựng cột, mắc dây dẫn hoặc dây chống sét v.v.) khi cần thiết có thể tăng cường độ vững chắc tạm thời của từng bộ phận cột và đặt dây néo tạm;</w:t>
      </w:r>
    </w:p>
    <w:p w14:paraId="49F9D3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4" w:name="bookmark715"/>
      <w:bookmarkEnd w:id="694"/>
      <w:r w:rsidRPr="00E5362F">
        <w:rPr>
          <w:rFonts w:ascii="Arial" w:eastAsia="Courier New" w:hAnsi="Arial" w:cs="Arial"/>
          <w:color w:val="000000" w:themeColor="text1"/>
          <w:kern w:val="0"/>
          <w:sz w:val="20"/>
          <w:szCs w:val="20"/>
          <w:lang w:val="vi-VN" w:eastAsia="vi-VN" w:bidi="vi-VN"/>
          <w14:ligatures w14:val="none"/>
        </w:rPr>
        <w:t>c) Tải trọng bổ sung khi thi công xây lắp</w:t>
      </w:r>
    </w:p>
    <w:p w14:paraId="102857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tính các lực tác động lên các kết cấu, tại các điểm lắp đặt cách điện, phải tính trọng lượng của công nhân, dụng cụ và phương tiện sử dụng để lắp đặt với khối lượng thêm vào như sau:</w:t>
      </w:r>
    </w:p>
    <w:p w14:paraId="76BA01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5" w:name="bookmark716"/>
      <w:bookmarkEnd w:id="695"/>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250 kg: cho cột điện 500 kV;</w:t>
      </w:r>
    </w:p>
    <w:p w14:paraId="58E840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6" w:name="bookmark717"/>
      <w:bookmarkEnd w:id="696"/>
      <w:r w:rsidRPr="00E5362F">
        <w:rPr>
          <w:rFonts w:ascii="Arial" w:eastAsia="Courier New" w:hAnsi="Arial" w:cs="Arial"/>
          <w:color w:val="000000" w:themeColor="text1"/>
          <w:kern w:val="0"/>
          <w:sz w:val="20"/>
          <w:szCs w:val="20"/>
          <w:lang w:val="vi-VN" w:eastAsia="vi-VN" w:bidi="vi-VN"/>
          <w14:ligatures w14:val="none"/>
        </w:rPr>
        <w:t>- 200 kg: trong trường hợp sử dụng sứ treo cho cột néo khóa có điện áp đến 220 kV;</w:t>
      </w:r>
    </w:p>
    <w:p w14:paraId="60F3EEC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7" w:name="bookmark718"/>
      <w:bookmarkEnd w:id="697"/>
      <w:r w:rsidRPr="00E5362F">
        <w:rPr>
          <w:rFonts w:ascii="Arial" w:eastAsia="Courier New" w:hAnsi="Arial" w:cs="Arial"/>
          <w:color w:val="000000" w:themeColor="text1"/>
          <w:kern w:val="0"/>
          <w:sz w:val="20"/>
          <w:szCs w:val="20"/>
          <w:lang w:val="vi-VN" w:eastAsia="vi-VN" w:bidi="vi-VN"/>
          <w14:ligatures w14:val="none"/>
        </w:rPr>
        <w:t>- 150 kg: trong trường hợp sử dụng sứ treo cho cột đỡ có điện áp đến 220 kV;</w:t>
      </w:r>
    </w:p>
    <w:p w14:paraId="091BDA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698" w:name="bookmark719"/>
      <w:bookmarkEnd w:id="698"/>
      <w:r w:rsidRPr="00E5362F">
        <w:rPr>
          <w:rFonts w:ascii="Arial" w:eastAsia="Courier New" w:hAnsi="Arial" w:cs="Arial"/>
          <w:color w:val="000000" w:themeColor="text1"/>
          <w:kern w:val="0"/>
          <w:sz w:val="20"/>
          <w:szCs w:val="20"/>
          <w:lang w:val="vi-VN" w:eastAsia="vi-VN" w:bidi="vi-VN"/>
          <w14:ligatures w14:val="none"/>
        </w:rPr>
        <w:t>- 100 kg: trong trường hợp sử dụng sứ đỡ.</w:t>
      </w:r>
    </w:p>
    <w:p w14:paraId="0C91A0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699" w:name="bookmark722"/>
      <w:bookmarkStart w:id="700" w:name="bookmark720"/>
      <w:bookmarkStart w:id="701" w:name="bookmark721"/>
      <w:bookmarkStart w:id="702" w:name="bookmark723"/>
      <w:bookmarkEnd w:id="699"/>
      <w:r w:rsidRPr="00E5362F">
        <w:rPr>
          <w:rFonts w:ascii="Arial" w:eastAsia="Courier New" w:hAnsi="Arial" w:cs="Arial"/>
          <w:b/>
          <w:bCs/>
          <w:color w:val="000000" w:themeColor="text1"/>
          <w:kern w:val="0"/>
          <w:sz w:val="20"/>
          <w:szCs w:val="20"/>
          <w:lang w:val="vi-VN" w:eastAsia="vi-VN" w:bidi="vi-VN"/>
          <w14:ligatures w14:val="none"/>
        </w:rPr>
        <w:t>2.3.4.5 Xà và giá đỡ</w:t>
      </w:r>
      <w:bookmarkEnd w:id="700"/>
      <w:bookmarkEnd w:id="701"/>
      <w:bookmarkEnd w:id="702"/>
    </w:p>
    <w:p w14:paraId="49B5C6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Xà và giá đỡ dây dẫn, dây chống sét của tất cả các cột phải được kiểm tra với tải trọng tương ứng theo phương pháp lắp đặt ghi trong thiết kế, có tính đến thành phần lực căng của dây néo, trọng lượng của dây dẫn, dây chống sét và cách điện, phụ kiện lắp đặt và công nhân lắp đặt có mang dụng cụ. Những tải trọng này được quy vào vị trí lắp cách điện. Tải trọng tiêu chuẩn của phụ kiện lắp đặt và thợ lắp đặt có mang dụng cụ lấy như sau:</w:t>
      </w:r>
    </w:p>
    <w:p w14:paraId="5D8A03C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03" w:name="bookmark724"/>
      <w:bookmarkEnd w:id="703"/>
      <w:r w:rsidRPr="00E5362F">
        <w:rPr>
          <w:rFonts w:ascii="Arial" w:eastAsia="Courier New" w:hAnsi="Arial" w:cs="Arial"/>
          <w:color w:val="000000" w:themeColor="text1"/>
          <w:kern w:val="0"/>
          <w:sz w:val="20"/>
          <w:szCs w:val="20"/>
          <w:lang w:val="vi-VN" w:eastAsia="vi-VN" w:bidi="vi-VN"/>
          <w14:ligatures w14:val="none"/>
        </w:rPr>
        <w:t>- 100 daN: cột dùng cách điện đứng;</w:t>
      </w:r>
    </w:p>
    <w:p w14:paraId="12C10F9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04" w:name="bookmark725"/>
      <w:bookmarkEnd w:id="704"/>
      <w:r w:rsidRPr="00E5362F">
        <w:rPr>
          <w:rFonts w:ascii="Arial" w:eastAsia="Courier New" w:hAnsi="Arial" w:cs="Arial"/>
          <w:color w:val="000000" w:themeColor="text1"/>
          <w:kern w:val="0"/>
          <w:sz w:val="20"/>
          <w:szCs w:val="20"/>
          <w:lang w:val="vi-VN" w:eastAsia="vi-VN" w:bidi="vi-VN"/>
          <w14:ligatures w14:val="none"/>
        </w:rPr>
        <w:t>- 150 daN: cột đỡ, dùng cách điện treo đến 220 kV;</w:t>
      </w:r>
    </w:p>
    <w:p w14:paraId="137FE3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05" w:name="bookmark726"/>
      <w:bookmarkEnd w:id="705"/>
      <w:r w:rsidRPr="00E5362F">
        <w:rPr>
          <w:rFonts w:ascii="Arial" w:eastAsia="Courier New" w:hAnsi="Arial" w:cs="Arial"/>
          <w:color w:val="000000" w:themeColor="text1"/>
          <w:kern w:val="0"/>
          <w:sz w:val="20"/>
          <w:szCs w:val="20"/>
          <w:lang w:val="vi-VN" w:eastAsia="vi-VN" w:bidi="vi-VN"/>
          <w14:ligatures w14:val="none"/>
        </w:rPr>
        <w:t>- 200 daN: cột néo, dùng cách điện treo đến 220 kV;</w:t>
      </w:r>
    </w:p>
    <w:p w14:paraId="2C3C297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06" w:name="bookmark727"/>
      <w:bookmarkEnd w:id="706"/>
      <w:r w:rsidRPr="00E5362F">
        <w:rPr>
          <w:rFonts w:ascii="Arial" w:eastAsia="Courier New" w:hAnsi="Arial" w:cs="Arial"/>
          <w:color w:val="000000" w:themeColor="text1"/>
          <w:kern w:val="0"/>
          <w:sz w:val="20"/>
          <w:szCs w:val="20"/>
          <w:lang w:val="vi-VN" w:eastAsia="vi-VN" w:bidi="vi-VN"/>
          <w14:ligatures w14:val="none"/>
        </w:rPr>
        <w:t>- 250 daN: cột 500 kV.</w:t>
      </w:r>
    </w:p>
    <w:p w14:paraId="1B0EAEF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07" w:name="bookmark730"/>
      <w:bookmarkStart w:id="708" w:name="bookmark728"/>
      <w:bookmarkStart w:id="709" w:name="bookmark729"/>
      <w:bookmarkStart w:id="710" w:name="bookmark731"/>
      <w:bookmarkEnd w:id="707"/>
      <w:r w:rsidRPr="00E5362F">
        <w:rPr>
          <w:rFonts w:ascii="Arial" w:eastAsia="Courier New" w:hAnsi="Arial" w:cs="Arial"/>
          <w:b/>
          <w:bCs/>
          <w:color w:val="000000" w:themeColor="text1"/>
          <w:kern w:val="0"/>
          <w:sz w:val="20"/>
          <w:szCs w:val="20"/>
          <w:lang w:val="vi-VN" w:eastAsia="vi-VN" w:bidi="vi-VN"/>
          <w14:ligatures w14:val="none"/>
        </w:rPr>
        <w:t>2.3.4.6 Dây néo</w:t>
      </w:r>
      <w:bookmarkEnd w:id="708"/>
      <w:bookmarkEnd w:id="709"/>
      <w:bookmarkEnd w:id="710"/>
    </w:p>
    <w:p w14:paraId="1D5A13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các cột đều có thể dùng thanh chống hoặc dây néo để tăng cường khả năng chịu lực. Dây néo, thanh chống không được làm cản trở việc đi lại của người và phương tiện.</w:t>
      </w:r>
    </w:p>
    <w:p w14:paraId="23B233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néo của ĐDK được nối đất chung với nối đất của cột. Nếu dây néo không được nối đất, phải cách ly bằng cách điện kiểu néo và lắp đặt ở độ cao nhỏ nhất là 2,5m từ mặt đất.</w:t>
      </w:r>
    </w:p>
    <w:p w14:paraId="066923E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Ứng suất của dây néo khi đứt dây dẫn hoặc dây chống sét không được lớn hơn 70% lực kéo đứt của vật liệu làm dây néo.</w:t>
      </w:r>
    </w:p>
    <w:p w14:paraId="0A92C9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11" w:name="bookmark734"/>
      <w:bookmarkStart w:id="712" w:name="bookmark732"/>
      <w:bookmarkStart w:id="713" w:name="bookmark733"/>
      <w:bookmarkStart w:id="714" w:name="bookmark735"/>
      <w:bookmarkEnd w:id="711"/>
      <w:r w:rsidRPr="00E5362F">
        <w:rPr>
          <w:rFonts w:ascii="Arial" w:eastAsia="Courier New" w:hAnsi="Arial" w:cs="Arial"/>
          <w:b/>
          <w:bCs/>
          <w:color w:val="000000" w:themeColor="text1"/>
          <w:kern w:val="0"/>
          <w:sz w:val="20"/>
          <w:szCs w:val="20"/>
          <w:lang w:val="vi-VN" w:eastAsia="vi-VN" w:bidi="vi-VN"/>
          <w14:ligatures w14:val="none"/>
        </w:rPr>
        <w:t>2.3.4.7 Lắp biển hiệu và sơn báo hiệu</w:t>
      </w:r>
      <w:bookmarkEnd w:id="712"/>
      <w:bookmarkEnd w:id="713"/>
      <w:bookmarkEnd w:id="714"/>
    </w:p>
    <w:p w14:paraId="3C3609C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15" w:name="bookmark736"/>
      <w:bookmarkEnd w:id="715"/>
      <w:r w:rsidRPr="00E5362F">
        <w:rPr>
          <w:rFonts w:ascii="Arial" w:eastAsia="Courier New" w:hAnsi="Arial" w:cs="Arial"/>
          <w:b/>
          <w:bCs/>
          <w:color w:val="000000" w:themeColor="text1"/>
          <w:kern w:val="0"/>
          <w:sz w:val="20"/>
          <w:szCs w:val="20"/>
          <w:lang w:val="vi-VN" w:eastAsia="vi-VN" w:bidi="vi-VN"/>
          <w14:ligatures w14:val="none"/>
        </w:rPr>
        <w:t xml:space="preserve">2.3.4.7.1 </w:t>
      </w:r>
      <w:r w:rsidRPr="00E5362F">
        <w:rPr>
          <w:rFonts w:ascii="Arial" w:eastAsia="Courier New" w:hAnsi="Arial" w:cs="Arial"/>
          <w:color w:val="000000" w:themeColor="text1"/>
          <w:kern w:val="0"/>
          <w:sz w:val="20"/>
          <w:szCs w:val="20"/>
          <w:lang w:val="vi-VN" w:eastAsia="vi-VN" w:bidi="vi-VN"/>
          <w14:ligatures w14:val="none"/>
        </w:rPr>
        <w:t>Biển hiệu cột</w:t>
      </w:r>
    </w:p>
    <w:p w14:paraId="0021C5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Tất cả các cột của ĐDK phải lắp biển hiệu ở vị trí dễ nhìn thấy. Biển hiệu ghi số cột, tên mạch đường dây theo quy định.</w:t>
      </w:r>
    </w:p>
    <w:p w14:paraId="2AA942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16" w:name="bookmark737"/>
      <w:bookmarkEnd w:id="716"/>
      <w:r w:rsidRPr="00E5362F">
        <w:rPr>
          <w:rFonts w:ascii="Arial" w:eastAsia="Courier New" w:hAnsi="Arial" w:cs="Arial"/>
          <w:b/>
          <w:bCs/>
          <w:color w:val="000000" w:themeColor="text1"/>
          <w:kern w:val="0"/>
          <w:sz w:val="20"/>
          <w:szCs w:val="20"/>
          <w:lang w:val="vi-VN" w:eastAsia="vi-VN" w:bidi="vi-VN"/>
          <w14:ligatures w14:val="none"/>
        </w:rPr>
        <w:t xml:space="preserve">2.3.4.7.2 </w:t>
      </w:r>
      <w:r w:rsidRPr="00E5362F">
        <w:rPr>
          <w:rFonts w:ascii="Arial" w:eastAsia="Courier New" w:hAnsi="Arial" w:cs="Arial"/>
          <w:color w:val="000000" w:themeColor="text1"/>
          <w:kern w:val="0"/>
          <w:sz w:val="20"/>
          <w:szCs w:val="20"/>
          <w:lang w:val="vi-VN" w:eastAsia="vi-VN" w:bidi="vi-VN"/>
          <w14:ligatures w14:val="none"/>
        </w:rPr>
        <w:t>Sơn báo hiệu và đèn báo hiệu</w:t>
      </w:r>
    </w:p>
    <w:p w14:paraId="3A5711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ĐDK có chiều cao 80 m trở lên phải được sơn báo hiệu (báo hiệu ban ngày) và có đèn báo hiệu (báo hiệu ban đêm) để bảo đảm an toàn cho máy bay và tàu thuyền phù hợp với các quy định của Nhà nước.</w:t>
      </w:r>
    </w:p>
    <w:p w14:paraId="3959DA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cột phải được sơn màu trắng và đỏ từ độ cao 50 m trở lên.</w:t>
      </w:r>
    </w:p>
    <w:p w14:paraId="470ECE9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đèn cảnh báo (đèn báo hiệu) phải được lắp trên đỉnh cột trong những trường hợp sau:</w:t>
      </w:r>
    </w:p>
    <w:p w14:paraId="1E18FE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17" w:name="bookmark738"/>
      <w:bookmarkEnd w:id="717"/>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Cột có chiều cao 80 m trở lên;</w:t>
      </w:r>
    </w:p>
    <w:p w14:paraId="3FF201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18" w:name="bookmark739"/>
      <w:bookmarkEnd w:id="718"/>
      <w:r w:rsidRPr="00E5362F">
        <w:rPr>
          <w:rFonts w:ascii="Arial" w:eastAsia="Courier New" w:hAnsi="Arial" w:cs="Arial"/>
          <w:color w:val="000000" w:themeColor="text1"/>
          <w:kern w:val="0"/>
          <w:sz w:val="20"/>
          <w:szCs w:val="20"/>
          <w:lang w:val="vi-VN" w:eastAsia="vi-VN" w:bidi="vi-VN"/>
          <w14:ligatures w14:val="none"/>
        </w:rPr>
        <w:t>b) Các cột ở các vị trí đặc biệt có chiều cao từ 50 m trở lên (cột nằm trên đỉnh đồi, núi cao hơn so với địa hình khu vực lân cận).</w:t>
      </w:r>
    </w:p>
    <w:p w14:paraId="424032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Chi tiết sơn cột và đèn hiệu trên cột được thể hiện trong hình sau:</w:t>
      </w:r>
      <w:r w:rsidRPr="00E5362F">
        <w:rPr>
          <w:rFonts w:ascii="Arial" w:eastAsia="Courier New" w:hAnsi="Arial" w:cs="Arial"/>
          <w:color w:val="000000" w:themeColor="text1"/>
          <w:kern w:val="0"/>
          <w:sz w:val="20"/>
          <w:szCs w:val="20"/>
          <w:lang w:val="vi-VN" w:eastAsia="vi-VN" w:bidi="vi-VN"/>
          <w14:ligatures w14:val="none"/>
        </w:rPr>
        <w:br w:type="page"/>
      </w:r>
    </w:p>
    <w:p w14:paraId="33E3A61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lastRenderedPageBreak/>
        <w:drawing>
          <wp:inline distT="0" distB="0" distL="0" distR="0" wp14:anchorId="46BC504D" wp14:editId="41617995">
            <wp:extent cx="4892523" cy="1613140"/>
            <wp:effectExtent l="0" t="0" r="3810" b="6350"/>
            <wp:docPr id="1517321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21338" name=""/>
                    <pic:cNvPicPr/>
                  </pic:nvPicPr>
                  <pic:blipFill>
                    <a:blip r:embed="rId30"/>
                    <a:stretch>
                      <a:fillRect/>
                    </a:stretch>
                  </pic:blipFill>
                  <pic:spPr>
                    <a:xfrm>
                      <a:off x="0" y="0"/>
                      <a:ext cx="4896251" cy="1614369"/>
                    </a:xfrm>
                    <a:prstGeom prst="rect">
                      <a:avLst/>
                    </a:prstGeom>
                  </pic:spPr>
                </pic:pic>
              </a:graphicData>
            </a:graphic>
          </wp:inline>
        </w:drawing>
      </w:r>
    </w:p>
    <w:p w14:paraId="3F681C32"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719" w:name="bookmark740"/>
      <w:bookmarkStart w:id="720" w:name="bookmark741"/>
      <w:bookmarkStart w:id="721" w:name="bookmark742"/>
      <w:r w:rsidRPr="00E5362F">
        <w:rPr>
          <w:rFonts w:ascii="Arial" w:eastAsia="Courier New" w:hAnsi="Arial" w:cs="Arial"/>
          <w:b/>
          <w:bCs/>
          <w:color w:val="000000" w:themeColor="text1"/>
          <w:kern w:val="0"/>
          <w:sz w:val="20"/>
          <w:szCs w:val="20"/>
          <w:lang w:val="vi-VN" w:eastAsia="vi-VN" w:bidi="vi-VN"/>
          <w14:ligatures w14:val="none"/>
        </w:rPr>
        <w:t>Hình 2.2: Sơn báo hiệu và đèn báo hiệu trên cột</w:t>
      </w:r>
      <w:bookmarkEnd w:id="719"/>
      <w:bookmarkEnd w:id="720"/>
      <w:bookmarkEnd w:id="721"/>
    </w:p>
    <w:p w14:paraId="180E81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22" w:name="bookmark743"/>
      <w:bookmarkEnd w:id="722"/>
      <w:r w:rsidRPr="00E5362F">
        <w:rPr>
          <w:rFonts w:ascii="Arial" w:eastAsia="Courier New" w:hAnsi="Arial" w:cs="Arial"/>
          <w:b/>
          <w:bCs/>
          <w:color w:val="000000" w:themeColor="text1"/>
          <w:kern w:val="0"/>
          <w:sz w:val="20"/>
          <w:szCs w:val="20"/>
          <w:lang w:val="vi-VN" w:eastAsia="vi-VN" w:bidi="vi-VN"/>
          <w14:ligatures w14:val="none"/>
        </w:rPr>
        <w:t>2.3.4.7.3</w:t>
      </w:r>
      <w:r w:rsidRPr="00E5362F">
        <w:rPr>
          <w:rFonts w:ascii="Arial" w:eastAsia="Courier New" w:hAnsi="Arial" w:cs="Arial"/>
          <w:color w:val="000000" w:themeColor="text1"/>
          <w:kern w:val="0"/>
          <w:sz w:val="20"/>
          <w:szCs w:val="20"/>
          <w:lang w:val="vi-VN" w:eastAsia="vi-VN" w:bidi="vi-VN"/>
          <w14:ligatures w14:val="none"/>
        </w:rPr>
        <w:t xml:space="preserve"> Bảo vệ đối với các phương tiện giao thông</w:t>
      </w:r>
    </w:p>
    <w:p w14:paraId="7F89306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Cần phải có biển báo hiệu và biện pháp bảo vệ các móng và chân cột điện ở những vị trí gần đường giao thông, nơi giao chéo và chỗ ngoặt của đường phố để xe cộ khỏi va chạm.</w:t>
      </w:r>
    </w:p>
    <w:p w14:paraId="4D13DE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23" w:name="bookmark744"/>
      <w:bookmarkEnd w:id="723"/>
      <w:r w:rsidRPr="00E5362F">
        <w:rPr>
          <w:rFonts w:ascii="Arial" w:eastAsia="Courier New" w:hAnsi="Arial" w:cs="Arial"/>
          <w:b/>
          <w:bCs/>
          <w:color w:val="000000" w:themeColor="text1"/>
          <w:kern w:val="0"/>
          <w:sz w:val="20"/>
          <w:szCs w:val="20"/>
          <w:lang w:val="vi-VN" w:eastAsia="vi-VN" w:bidi="vi-VN"/>
          <w14:ligatures w14:val="none"/>
        </w:rPr>
        <w:t xml:space="preserve">2.3.4.7.4 </w:t>
      </w:r>
      <w:r w:rsidRPr="00E5362F">
        <w:rPr>
          <w:rFonts w:ascii="Arial" w:eastAsia="Courier New" w:hAnsi="Arial" w:cs="Arial"/>
          <w:color w:val="000000" w:themeColor="text1"/>
          <w:kern w:val="0"/>
          <w:sz w:val="20"/>
          <w:szCs w:val="20"/>
          <w:lang w:val="vi-VN" w:eastAsia="vi-VN" w:bidi="vi-VN"/>
          <w14:ligatures w14:val="none"/>
        </w:rPr>
        <w:t>Bảo vệ chống ăn mòn</w:t>
      </w:r>
    </w:p>
    <w:p w14:paraId="0E46F0C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Ngoài bảo vệ chống ăn mòn cho kết cấu của đường dây theo quy định chung, phải áp dụng các biện pháp chống ăn mòn thích hợp đối với chân cột kim loại lắp ở vùng thường xuyên ngập nước và lụt lội.</w:t>
      </w:r>
    </w:p>
    <w:p w14:paraId="5290BF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24" w:name="bookmark747"/>
      <w:bookmarkStart w:id="725" w:name="bookmark745"/>
      <w:bookmarkStart w:id="726" w:name="bookmark746"/>
      <w:bookmarkStart w:id="727" w:name="bookmark748"/>
      <w:bookmarkEnd w:id="724"/>
      <w:r w:rsidRPr="00E5362F">
        <w:rPr>
          <w:rFonts w:ascii="Arial" w:eastAsia="Courier New" w:hAnsi="Arial" w:cs="Arial"/>
          <w:b/>
          <w:bCs/>
          <w:color w:val="000000" w:themeColor="text1"/>
          <w:kern w:val="0"/>
          <w:sz w:val="20"/>
          <w:szCs w:val="20"/>
          <w:lang w:val="vi-VN" w:eastAsia="vi-VN" w:bidi="vi-VN"/>
          <w14:ligatures w14:val="none"/>
        </w:rPr>
        <w:t>2.3.4.8 Phần được chôn dưới mặt đất</w:t>
      </w:r>
      <w:bookmarkEnd w:id="725"/>
      <w:bookmarkEnd w:id="726"/>
      <w:bookmarkEnd w:id="727"/>
    </w:p>
    <w:p w14:paraId="161C6D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Chiều sâu của móng và cột chôn dưới mặt đất phải được tính toán theo điều kiện địa hình, địa chất vị trí đặt cột cũng như đặc tính cơ lý của cột để lựa chọn cho phù hợp. Khi đặt cột ở đoạn tuyến bị ngập nước, đất bị xói lở, phải có các biện pháp chống xói lở.</w:t>
      </w:r>
    </w:p>
    <w:p w14:paraId="5B8E874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28" w:name="bookmark751"/>
      <w:bookmarkStart w:id="729" w:name="bookmark752"/>
      <w:bookmarkEnd w:id="728"/>
      <w:r w:rsidRPr="00E5362F">
        <w:rPr>
          <w:rFonts w:ascii="Arial" w:eastAsia="Courier New" w:hAnsi="Arial" w:cs="Arial"/>
          <w:b/>
          <w:bCs/>
          <w:color w:val="000000" w:themeColor="text1"/>
          <w:kern w:val="0"/>
          <w:sz w:val="20"/>
          <w:szCs w:val="20"/>
          <w:lang w:val="vi-VN" w:eastAsia="vi-VN" w:bidi="vi-VN"/>
          <w14:ligatures w14:val="none"/>
        </w:rPr>
        <w:t>2.3.5 ĐDK đi qua các khu vực</w:t>
      </w:r>
      <w:bookmarkEnd w:id="729"/>
    </w:p>
    <w:p w14:paraId="05E9307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30" w:name="bookmark753"/>
      <w:bookmarkStart w:id="731" w:name="bookmark749"/>
      <w:bookmarkStart w:id="732" w:name="bookmark750"/>
      <w:bookmarkStart w:id="733" w:name="bookmark754"/>
      <w:bookmarkEnd w:id="730"/>
      <w:r w:rsidRPr="00E5362F">
        <w:rPr>
          <w:rFonts w:ascii="Arial" w:eastAsia="Courier New" w:hAnsi="Arial" w:cs="Arial"/>
          <w:b/>
          <w:bCs/>
          <w:color w:val="000000" w:themeColor="text1"/>
          <w:kern w:val="0"/>
          <w:sz w:val="20"/>
          <w:szCs w:val="20"/>
          <w:lang w:val="vi-VN" w:eastAsia="vi-VN" w:bidi="vi-VN"/>
          <w14:ligatures w14:val="none"/>
        </w:rPr>
        <w:t>2.3.5.1 Yêu cầu đối với ĐDK đi qua khu vực không có dân cư</w:t>
      </w:r>
      <w:bookmarkEnd w:id="731"/>
      <w:bookmarkEnd w:id="732"/>
      <w:bookmarkEnd w:id="733"/>
    </w:p>
    <w:p w14:paraId="5DF55ED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an toàn thẳng đứng từ dây dẫn thấp nhất của ĐDK ở trạng thái tĩnh, trong chế độ vận hành bình thường đến mặt đất theo quy định trong bảng sau:</w:t>
      </w:r>
    </w:p>
    <w:p w14:paraId="2943F92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2.33: Khoảng cách thẳng đứng nhỏ nhất từ dây dẫn đến mặt đất</w:t>
      </w:r>
    </w:p>
    <w:tbl>
      <w:tblPr>
        <w:tblOverlap w:val="never"/>
        <w:tblW w:w="5000" w:type="pct"/>
        <w:jc w:val="center"/>
        <w:tblCellMar>
          <w:left w:w="10" w:type="dxa"/>
          <w:right w:w="10" w:type="dxa"/>
        </w:tblCellMar>
        <w:tblLook w:val="04A0" w:firstRow="1" w:lastRow="0" w:firstColumn="1" w:lastColumn="0" w:noHBand="0" w:noVBand="1"/>
      </w:tblPr>
      <w:tblGrid>
        <w:gridCol w:w="2269"/>
        <w:gridCol w:w="3369"/>
        <w:gridCol w:w="1685"/>
        <w:gridCol w:w="1696"/>
      </w:tblGrid>
      <w:tr w:rsidR="00E5362F" w:rsidRPr="00EE7DFB" w14:paraId="18DED969" w14:textId="77777777" w:rsidTr="001B12E7">
        <w:trPr>
          <w:trHeight w:val="20"/>
          <w:jc w:val="center"/>
        </w:trPr>
        <w:tc>
          <w:tcPr>
            <w:tcW w:w="1258" w:type="pct"/>
            <w:vMerge w:val="restart"/>
            <w:tcBorders>
              <w:top w:val="single" w:sz="4" w:space="0" w:color="auto"/>
              <w:left w:val="single" w:sz="4" w:space="0" w:color="auto"/>
            </w:tcBorders>
            <w:shd w:val="clear" w:color="auto" w:fill="FFFFFF"/>
            <w:vAlign w:val="center"/>
          </w:tcPr>
          <w:p w14:paraId="2FBA3CF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3742" w:type="pct"/>
            <w:gridSpan w:val="3"/>
            <w:tcBorders>
              <w:top w:val="single" w:sz="4" w:space="0" w:color="auto"/>
              <w:left w:val="single" w:sz="4" w:space="0" w:color="auto"/>
              <w:right w:val="single" w:sz="4" w:space="0" w:color="auto"/>
            </w:tcBorders>
            <w:shd w:val="clear" w:color="auto" w:fill="FFFFFF"/>
            <w:vAlign w:val="center"/>
          </w:tcPr>
          <w:p w14:paraId="16C1838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thẳng đứng nhỏ nhất (m)</w:t>
            </w:r>
          </w:p>
        </w:tc>
      </w:tr>
      <w:tr w:rsidR="00E5362F" w:rsidRPr="00EE7DFB" w14:paraId="722FE909" w14:textId="77777777" w:rsidTr="001B12E7">
        <w:trPr>
          <w:trHeight w:val="20"/>
          <w:jc w:val="center"/>
        </w:trPr>
        <w:tc>
          <w:tcPr>
            <w:tcW w:w="1258" w:type="pct"/>
            <w:vMerge/>
            <w:tcBorders>
              <w:left w:val="single" w:sz="4" w:space="0" w:color="auto"/>
            </w:tcBorders>
            <w:shd w:val="clear" w:color="auto" w:fill="FFFFFF"/>
            <w:vAlign w:val="center"/>
          </w:tcPr>
          <w:p w14:paraId="38475A0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868" w:type="pct"/>
            <w:tcBorders>
              <w:top w:val="single" w:sz="4" w:space="0" w:color="auto"/>
              <w:left w:val="single" w:sz="4" w:space="0" w:color="auto"/>
            </w:tcBorders>
            <w:shd w:val="clear" w:color="auto" w:fill="FFFFFF"/>
            <w:vAlign w:val="center"/>
          </w:tcPr>
          <w:p w14:paraId="2456747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Khu vực phương tiện cơ giới có thể qua lại được</w:t>
            </w:r>
          </w:p>
        </w:tc>
        <w:tc>
          <w:tcPr>
            <w:tcW w:w="934" w:type="pct"/>
            <w:tcBorders>
              <w:top w:val="single" w:sz="4" w:space="0" w:color="auto"/>
              <w:left w:val="single" w:sz="4" w:space="0" w:color="auto"/>
            </w:tcBorders>
            <w:shd w:val="clear" w:color="auto" w:fill="FFFFFF"/>
            <w:vAlign w:val="center"/>
          </w:tcPr>
          <w:p w14:paraId="23BE1D7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Khu vực khó đến</w:t>
            </w:r>
          </w:p>
        </w:tc>
        <w:tc>
          <w:tcPr>
            <w:tcW w:w="940" w:type="pct"/>
            <w:tcBorders>
              <w:top w:val="single" w:sz="4" w:space="0" w:color="auto"/>
              <w:left w:val="single" w:sz="4" w:space="0" w:color="auto"/>
              <w:right w:val="single" w:sz="4" w:space="0" w:color="auto"/>
            </w:tcBorders>
            <w:shd w:val="clear" w:color="auto" w:fill="FFFFFF"/>
            <w:vAlign w:val="center"/>
          </w:tcPr>
          <w:p w14:paraId="4F7C64B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Khu vực rất khó đến</w:t>
            </w:r>
          </w:p>
        </w:tc>
      </w:tr>
      <w:tr w:rsidR="00E5362F" w:rsidRPr="00E5362F" w14:paraId="5A526E05" w14:textId="77777777" w:rsidTr="001B12E7">
        <w:trPr>
          <w:trHeight w:val="20"/>
          <w:jc w:val="center"/>
        </w:trPr>
        <w:tc>
          <w:tcPr>
            <w:tcW w:w="1258" w:type="pct"/>
            <w:tcBorders>
              <w:top w:val="single" w:sz="4" w:space="0" w:color="auto"/>
              <w:left w:val="single" w:sz="4" w:space="0" w:color="auto"/>
            </w:tcBorders>
            <w:shd w:val="clear" w:color="auto" w:fill="FFFFFF"/>
            <w:vAlign w:val="center"/>
          </w:tcPr>
          <w:p w14:paraId="330BFF7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35</w:t>
            </w:r>
          </w:p>
        </w:tc>
        <w:tc>
          <w:tcPr>
            <w:tcW w:w="1868" w:type="pct"/>
            <w:tcBorders>
              <w:top w:val="single" w:sz="4" w:space="0" w:color="auto"/>
              <w:left w:val="single" w:sz="4" w:space="0" w:color="auto"/>
            </w:tcBorders>
            <w:shd w:val="clear" w:color="auto" w:fill="FFFFFF"/>
            <w:vAlign w:val="center"/>
          </w:tcPr>
          <w:p w14:paraId="6E5397F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6,5</w:t>
            </w:r>
          </w:p>
        </w:tc>
        <w:tc>
          <w:tcPr>
            <w:tcW w:w="934" w:type="pct"/>
            <w:tcBorders>
              <w:top w:val="single" w:sz="4" w:space="0" w:color="auto"/>
              <w:left w:val="single" w:sz="4" w:space="0" w:color="auto"/>
            </w:tcBorders>
            <w:shd w:val="clear" w:color="auto" w:fill="FFFFFF"/>
            <w:vAlign w:val="center"/>
          </w:tcPr>
          <w:p w14:paraId="17F90F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c>
          <w:tcPr>
            <w:tcW w:w="940" w:type="pct"/>
            <w:tcBorders>
              <w:top w:val="single" w:sz="4" w:space="0" w:color="auto"/>
              <w:left w:val="single" w:sz="4" w:space="0" w:color="auto"/>
              <w:right w:val="single" w:sz="4" w:space="0" w:color="auto"/>
            </w:tcBorders>
            <w:shd w:val="clear" w:color="auto" w:fill="FFFFFF"/>
            <w:vAlign w:val="center"/>
          </w:tcPr>
          <w:p w14:paraId="48D2CEC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r>
      <w:tr w:rsidR="00E5362F" w:rsidRPr="00E5362F" w14:paraId="3D57503F" w14:textId="77777777" w:rsidTr="001B12E7">
        <w:trPr>
          <w:trHeight w:val="20"/>
          <w:jc w:val="center"/>
        </w:trPr>
        <w:tc>
          <w:tcPr>
            <w:tcW w:w="1258" w:type="pct"/>
            <w:tcBorders>
              <w:top w:val="single" w:sz="4" w:space="0" w:color="auto"/>
              <w:left w:val="single" w:sz="4" w:space="0" w:color="auto"/>
            </w:tcBorders>
            <w:shd w:val="clear" w:color="auto" w:fill="FFFFFF"/>
            <w:vAlign w:val="center"/>
          </w:tcPr>
          <w:p w14:paraId="2753A09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1868" w:type="pct"/>
            <w:tcBorders>
              <w:top w:val="single" w:sz="4" w:space="0" w:color="auto"/>
              <w:left w:val="single" w:sz="4" w:space="0" w:color="auto"/>
            </w:tcBorders>
            <w:shd w:val="clear" w:color="auto" w:fill="FFFFFF"/>
            <w:vAlign w:val="center"/>
          </w:tcPr>
          <w:p w14:paraId="4E44947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c>
          <w:tcPr>
            <w:tcW w:w="934" w:type="pct"/>
            <w:tcBorders>
              <w:top w:val="single" w:sz="4" w:space="0" w:color="auto"/>
              <w:left w:val="single" w:sz="4" w:space="0" w:color="auto"/>
            </w:tcBorders>
            <w:shd w:val="clear" w:color="auto" w:fill="FFFFFF"/>
            <w:vAlign w:val="center"/>
          </w:tcPr>
          <w:p w14:paraId="3800DB1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940" w:type="pct"/>
            <w:tcBorders>
              <w:top w:val="single" w:sz="4" w:space="0" w:color="auto"/>
              <w:left w:val="single" w:sz="4" w:space="0" w:color="auto"/>
              <w:right w:val="single" w:sz="4" w:space="0" w:color="auto"/>
            </w:tcBorders>
            <w:shd w:val="clear" w:color="auto" w:fill="FFFFFF"/>
            <w:vAlign w:val="center"/>
          </w:tcPr>
          <w:p w14:paraId="13E117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7979BD26" w14:textId="77777777" w:rsidTr="001B12E7">
        <w:trPr>
          <w:trHeight w:val="20"/>
          <w:jc w:val="center"/>
        </w:trPr>
        <w:tc>
          <w:tcPr>
            <w:tcW w:w="1258" w:type="pct"/>
            <w:tcBorders>
              <w:top w:val="single" w:sz="4" w:space="0" w:color="auto"/>
              <w:left w:val="single" w:sz="4" w:space="0" w:color="auto"/>
            </w:tcBorders>
            <w:shd w:val="clear" w:color="auto" w:fill="FFFFFF"/>
            <w:vAlign w:val="center"/>
          </w:tcPr>
          <w:p w14:paraId="59AE64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1868" w:type="pct"/>
            <w:tcBorders>
              <w:top w:val="single" w:sz="4" w:space="0" w:color="auto"/>
              <w:left w:val="single" w:sz="4" w:space="0" w:color="auto"/>
            </w:tcBorders>
            <w:shd w:val="clear" w:color="auto" w:fill="FFFFFF"/>
            <w:vAlign w:val="center"/>
          </w:tcPr>
          <w:p w14:paraId="124E329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8,5</w:t>
            </w:r>
          </w:p>
        </w:tc>
        <w:tc>
          <w:tcPr>
            <w:tcW w:w="934" w:type="pct"/>
            <w:tcBorders>
              <w:top w:val="single" w:sz="4" w:space="0" w:color="auto"/>
              <w:left w:val="single" w:sz="4" w:space="0" w:color="auto"/>
            </w:tcBorders>
            <w:shd w:val="clear" w:color="auto" w:fill="FFFFFF"/>
            <w:vAlign w:val="center"/>
          </w:tcPr>
          <w:p w14:paraId="5CF676C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940" w:type="pct"/>
            <w:tcBorders>
              <w:top w:val="single" w:sz="4" w:space="0" w:color="auto"/>
              <w:left w:val="single" w:sz="4" w:space="0" w:color="auto"/>
              <w:right w:val="single" w:sz="4" w:space="0" w:color="auto"/>
            </w:tcBorders>
            <w:shd w:val="clear" w:color="auto" w:fill="FFFFFF"/>
            <w:vAlign w:val="center"/>
          </w:tcPr>
          <w:p w14:paraId="7638BB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r>
      <w:tr w:rsidR="00E5362F" w:rsidRPr="00E5362F" w14:paraId="6EB12AD7" w14:textId="77777777" w:rsidTr="001B12E7">
        <w:trPr>
          <w:trHeight w:val="20"/>
          <w:jc w:val="center"/>
        </w:trPr>
        <w:tc>
          <w:tcPr>
            <w:tcW w:w="1258" w:type="pct"/>
            <w:tcBorders>
              <w:top w:val="single" w:sz="4" w:space="0" w:color="auto"/>
              <w:left w:val="single" w:sz="4" w:space="0" w:color="auto"/>
              <w:bottom w:val="single" w:sz="4" w:space="0" w:color="auto"/>
            </w:tcBorders>
            <w:shd w:val="clear" w:color="auto" w:fill="FFFFFF"/>
            <w:vAlign w:val="center"/>
          </w:tcPr>
          <w:p w14:paraId="4E5A42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1868" w:type="pct"/>
            <w:tcBorders>
              <w:top w:val="single" w:sz="4" w:space="0" w:color="auto"/>
              <w:left w:val="single" w:sz="4" w:space="0" w:color="auto"/>
              <w:bottom w:val="single" w:sz="4" w:space="0" w:color="auto"/>
            </w:tcBorders>
            <w:shd w:val="clear" w:color="auto" w:fill="FFFFFF"/>
            <w:vAlign w:val="center"/>
          </w:tcPr>
          <w:p w14:paraId="77A7D86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10,5</w:t>
            </w:r>
          </w:p>
        </w:tc>
        <w:tc>
          <w:tcPr>
            <w:tcW w:w="934" w:type="pct"/>
            <w:tcBorders>
              <w:top w:val="single" w:sz="4" w:space="0" w:color="auto"/>
              <w:left w:val="single" w:sz="4" w:space="0" w:color="auto"/>
              <w:bottom w:val="single" w:sz="4" w:space="0" w:color="auto"/>
            </w:tcBorders>
            <w:shd w:val="clear" w:color="auto" w:fill="FFFFFF"/>
            <w:vAlign w:val="center"/>
          </w:tcPr>
          <w:p w14:paraId="7D26079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c>
          <w:tcPr>
            <w:tcW w:w="940" w:type="pct"/>
            <w:tcBorders>
              <w:top w:val="single" w:sz="4" w:space="0" w:color="auto"/>
              <w:left w:val="single" w:sz="4" w:space="0" w:color="auto"/>
              <w:bottom w:val="single" w:sz="4" w:space="0" w:color="auto"/>
              <w:right w:val="single" w:sz="4" w:space="0" w:color="auto"/>
            </w:tcBorders>
            <w:shd w:val="clear" w:color="auto" w:fill="FFFFFF"/>
            <w:vAlign w:val="center"/>
          </w:tcPr>
          <w:p w14:paraId="36FEF95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r>
    </w:tbl>
    <w:p w14:paraId="1DC573F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3AFDA5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34" w:name="bookmark755"/>
      <w:bookmarkEnd w:id="734"/>
      <w:r w:rsidRPr="00E5362F">
        <w:rPr>
          <w:rFonts w:ascii="Arial" w:eastAsia="Courier New" w:hAnsi="Arial" w:cs="Arial"/>
          <w:b/>
          <w:bCs/>
          <w:color w:val="000000" w:themeColor="text1"/>
          <w:kern w:val="0"/>
          <w:sz w:val="20"/>
          <w:szCs w:val="20"/>
          <w:lang w:val="vi-VN" w:eastAsia="vi-VN" w:bidi="vi-VN"/>
          <w14:ligatures w14:val="none"/>
        </w:rPr>
        <w:t>2.3.5.2 Yêu cầu đối với ĐDK đi qua khu vực ở bên ngoài khu vực phải tăng cường các biện pháp an toàn</w:t>
      </w:r>
    </w:p>
    <w:p w14:paraId="2FC37EF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35" w:name="bookmark756"/>
      <w:bookmarkEnd w:id="735"/>
      <w:r w:rsidRPr="00E5362F">
        <w:rPr>
          <w:rFonts w:ascii="Arial" w:eastAsia="Courier New" w:hAnsi="Arial" w:cs="Arial"/>
          <w:b/>
          <w:bCs/>
          <w:color w:val="000000" w:themeColor="text1"/>
          <w:kern w:val="0"/>
          <w:sz w:val="20"/>
          <w:szCs w:val="20"/>
          <w:lang w:val="vi-VN" w:eastAsia="vi-VN" w:bidi="vi-VN"/>
          <w14:ligatures w14:val="none"/>
        </w:rPr>
        <w:t xml:space="preserve">2.3.5.2.1 </w:t>
      </w:r>
      <w:r w:rsidRPr="00E5362F">
        <w:rPr>
          <w:rFonts w:ascii="Arial" w:eastAsia="Courier New" w:hAnsi="Arial" w:cs="Arial"/>
          <w:color w:val="000000" w:themeColor="text1"/>
          <w:kern w:val="0"/>
          <w:sz w:val="20"/>
          <w:szCs w:val="20"/>
          <w:lang w:val="vi-VN" w:eastAsia="vi-VN" w:bidi="vi-VN"/>
          <w14:ligatures w14:val="none"/>
        </w:rPr>
        <w:t>Khoảng cách thẳng đứng từ điểm thấp nhất của dây dẫn điện của ĐDK, trong chế độ vận hành bình thường, khi dây dẫn điện ở trạng thái võng lớn nhất đến mặt đất không được nhỏ hơn quy định trong bảng sau:</w:t>
      </w:r>
    </w:p>
    <w:p w14:paraId="79E989B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2.34: Khoảng cách thẳng đứng nhỏ nhất từ dây dẫn trần đến mặt đất đi</w:t>
      </w:r>
      <w:r w:rsidRPr="00E5362F">
        <w:rPr>
          <w:rFonts w:ascii="Arial" w:eastAsia="Courier New" w:hAnsi="Arial" w:cs="Arial"/>
          <w:b/>
          <w:bCs/>
          <w:color w:val="000000" w:themeColor="text1"/>
          <w:kern w:val="0"/>
          <w:sz w:val="20"/>
          <w:szCs w:val="20"/>
          <w:lang w:val="vi-VN" w:eastAsia="vi-VN" w:bidi="vi-VN"/>
          <w14:ligatures w14:val="none"/>
        </w:rPr>
        <w:br/>
        <w:t>qua khu vực ở bên ngoài khu vực phải tăng cường các biện pháp an toàn</w:t>
      </w:r>
    </w:p>
    <w:tbl>
      <w:tblPr>
        <w:tblOverlap w:val="never"/>
        <w:tblW w:w="5000" w:type="pct"/>
        <w:jc w:val="center"/>
        <w:tblCellMar>
          <w:left w:w="10" w:type="dxa"/>
          <w:right w:w="10" w:type="dxa"/>
        </w:tblCellMar>
        <w:tblLook w:val="04A0" w:firstRow="1" w:lastRow="0" w:firstColumn="1" w:lastColumn="0" w:noHBand="0" w:noVBand="1"/>
      </w:tblPr>
      <w:tblGrid>
        <w:gridCol w:w="4012"/>
        <w:gridCol w:w="5007"/>
      </w:tblGrid>
      <w:tr w:rsidR="00E5362F" w:rsidRPr="00EE7DFB" w14:paraId="396FE2A5" w14:textId="77777777" w:rsidTr="001B12E7">
        <w:trPr>
          <w:trHeight w:val="20"/>
          <w:jc w:val="center"/>
        </w:trPr>
        <w:tc>
          <w:tcPr>
            <w:tcW w:w="2224" w:type="pct"/>
            <w:tcBorders>
              <w:top w:val="single" w:sz="4" w:space="0" w:color="auto"/>
              <w:left w:val="single" w:sz="4" w:space="0" w:color="auto"/>
            </w:tcBorders>
            <w:shd w:val="clear" w:color="auto" w:fill="FFFFFF"/>
            <w:vAlign w:val="center"/>
          </w:tcPr>
          <w:p w14:paraId="0F54103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2776" w:type="pct"/>
            <w:tcBorders>
              <w:top w:val="single" w:sz="4" w:space="0" w:color="auto"/>
              <w:left w:val="single" w:sz="4" w:space="0" w:color="auto"/>
              <w:right w:val="single" w:sz="4" w:space="0" w:color="auto"/>
            </w:tcBorders>
            <w:shd w:val="clear" w:color="auto" w:fill="FFFFFF"/>
            <w:vAlign w:val="center"/>
          </w:tcPr>
          <w:p w14:paraId="26FFABD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thẳng đứng nhỏ nhất (m)</w:t>
            </w:r>
          </w:p>
        </w:tc>
      </w:tr>
      <w:tr w:rsidR="00E5362F" w:rsidRPr="00E5362F" w14:paraId="548DDC6F" w14:textId="77777777" w:rsidTr="001B12E7">
        <w:trPr>
          <w:trHeight w:val="20"/>
          <w:jc w:val="center"/>
        </w:trPr>
        <w:tc>
          <w:tcPr>
            <w:tcW w:w="2224" w:type="pct"/>
            <w:tcBorders>
              <w:top w:val="single" w:sz="4" w:space="0" w:color="auto"/>
              <w:left w:val="single" w:sz="4" w:space="0" w:color="auto"/>
            </w:tcBorders>
            <w:shd w:val="clear" w:color="auto" w:fill="FFFFFF"/>
            <w:vAlign w:val="center"/>
          </w:tcPr>
          <w:p w14:paraId="1456ACB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trên 1 đến 35</w:t>
            </w:r>
          </w:p>
        </w:tc>
        <w:tc>
          <w:tcPr>
            <w:tcW w:w="2776" w:type="pct"/>
            <w:tcBorders>
              <w:top w:val="single" w:sz="4" w:space="0" w:color="auto"/>
              <w:left w:val="single" w:sz="4" w:space="0" w:color="auto"/>
              <w:right w:val="single" w:sz="4" w:space="0" w:color="auto"/>
            </w:tcBorders>
            <w:shd w:val="clear" w:color="auto" w:fill="FFFFFF"/>
            <w:vAlign w:val="center"/>
          </w:tcPr>
          <w:p w14:paraId="5C2D652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6,5</w:t>
            </w:r>
          </w:p>
        </w:tc>
      </w:tr>
      <w:tr w:rsidR="00E5362F" w:rsidRPr="00E5362F" w14:paraId="49920E78" w14:textId="77777777" w:rsidTr="001B12E7">
        <w:trPr>
          <w:trHeight w:val="20"/>
          <w:jc w:val="center"/>
        </w:trPr>
        <w:tc>
          <w:tcPr>
            <w:tcW w:w="2224" w:type="pct"/>
            <w:tcBorders>
              <w:top w:val="single" w:sz="4" w:space="0" w:color="auto"/>
              <w:left w:val="single" w:sz="4" w:space="0" w:color="auto"/>
            </w:tcBorders>
            <w:shd w:val="clear" w:color="auto" w:fill="FFFFFF"/>
            <w:vAlign w:val="center"/>
          </w:tcPr>
          <w:p w14:paraId="614E7D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776" w:type="pct"/>
            <w:tcBorders>
              <w:top w:val="single" w:sz="4" w:space="0" w:color="auto"/>
              <w:left w:val="single" w:sz="4" w:space="0" w:color="auto"/>
              <w:right w:val="single" w:sz="4" w:space="0" w:color="auto"/>
            </w:tcBorders>
            <w:shd w:val="clear" w:color="auto" w:fill="FFFFFF"/>
            <w:vAlign w:val="center"/>
          </w:tcPr>
          <w:p w14:paraId="1B37DFD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r>
      <w:tr w:rsidR="00E5362F" w:rsidRPr="00E5362F" w14:paraId="28A23E0A" w14:textId="77777777" w:rsidTr="001B12E7">
        <w:trPr>
          <w:trHeight w:val="20"/>
          <w:jc w:val="center"/>
        </w:trPr>
        <w:tc>
          <w:tcPr>
            <w:tcW w:w="2224" w:type="pct"/>
            <w:tcBorders>
              <w:top w:val="single" w:sz="4" w:space="0" w:color="auto"/>
              <w:left w:val="single" w:sz="4" w:space="0" w:color="auto"/>
              <w:bottom w:val="single" w:sz="4" w:space="0" w:color="auto"/>
            </w:tcBorders>
            <w:shd w:val="clear" w:color="auto" w:fill="FFFFFF"/>
            <w:vAlign w:val="center"/>
          </w:tcPr>
          <w:p w14:paraId="0341FE9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776" w:type="pct"/>
            <w:tcBorders>
              <w:top w:val="single" w:sz="4" w:space="0" w:color="auto"/>
              <w:left w:val="single" w:sz="4" w:space="0" w:color="auto"/>
              <w:bottom w:val="single" w:sz="4" w:space="0" w:color="auto"/>
              <w:right w:val="single" w:sz="4" w:space="0" w:color="auto"/>
            </w:tcBorders>
            <w:shd w:val="clear" w:color="auto" w:fill="FFFFFF"/>
            <w:vAlign w:val="center"/>
          </w:tcPr>
          <w:p w14:paraId="15D1B1E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r>
    </w:tbl>
    <w:p w14:paraId="7332D7A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008904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36" w:name="bookmark757"/>
      <w:bookmarkEnd w:id="736"/>
      <w:r w:rsidRPr="00E5362F">
        <w:rPr>
          <w:rFonts w:ascii="Arial" w:eastAsia="Courier New" w:hAnsi="Arial" w:cs="Arial"/>
          <w:b/>
          <w:bCs/>
          <w:color w:val="000000" w:themeColor="text1"/>
          <w:kern w:val="0"/>
          <w:sz w:val="20"/>
          <w:szCs w:val="20"/>
          <w:lang w:val="vi-VN" w:eastAsia="vi-VN" w:bidi="vi-VN"/>
          <w14:ligatures w14:val="none"/>
        </w:rPr>
        <w:t xml:space="preserve">2.3.5.2.2 </w:t>
      </w:r>
      <w:r w:rsidRPr="00E5362F">
        <w:rPr>
          <w:rFonts w:ascii="Arial" w:eastAsia="Courier New" w:hAnsi="Arial" w:cs="Arial"/>
          <w:color w:val="000000" w:themeColor="text1"/>
          <w:kern w:val="0"/>
          <w:sz w:val="20"/>
          <w:szCs w:val="20"/>
          <w:lang w:val="vi-VN" w:eastAsia="vi-VN" w:bidi="vi-VN"/>
          <w14:ligatures w14:val="none"/>
        </w:rPr>
        <w:t>Khoảng cách an toàn từ dây dẫn gần nhất của các ĐDK có điện áp trên 1 kV ở trạng thái tĩnh đến phần nhô ra gần nhất của các công trình phải bảo đảm đủ khoảng cách không được nhỏ hơn quy định trong bảng sau:</w:t>
      </w:r>
    </w:p>
    <w:p w14:paraId="236E5367"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737" w:name="bookmark758"/>
      <w:bookmarkStart w:id="738" w:name="bookmark759"/>
      <w:bookmarkStart w:id="739" w:name="bookmark760"/>
      <w:r w:rsidRPr="00E5362F">
        <w:rPr>
          <w:rFonts w:ascii="Arial" w:eastAsia="Courier New" w:hAnsi="Arial" w:cs="Arial"/>
          <w:b/>
          <w:bCs/>
          <w:color w:val="000000" w:themeColor="text1"/>
          <w:kern w:val="0"/>
          <w:sz w:val="20"/>
          <w:szCs w:val="20"/>
          <w:lang w:val="vi-VN" w:eastAsia="vi-VN" w:bidi="vi-VN"/>
          <w14:ligatures w14:val="none"/>
        </w:rPr>
        <w:t>Bảng 2.35: Khoảng cách nhỏ nhất từ dây dẫn gần nhất tới các phần nhô ra gần</w:t>
      </w:r>
      <w:r w:rsidRPr="00E5362F">
        <w:rPr>
          <w:rFonts w:ascii="Arial" w:eastAsia="Courier New" w:hAnsi="Arial" w:cs="Arial"/>
          <w:b/>
          <w:bCs/>
          <w:color w:val="000000" w:themeColor="text1"/>
          <w:kern w:val="0"/>
          <w:sz w:val="20"/>
          <w:szCs w:val="20"/>
          <w:lang w:val="vi-VN" w:eastAsia="vi-VN" w:bidi="vi-VN"/>
          <w14:ligatures w14:val="none"/>
        </w:rPr>
        <w:br/>
        <w:t>nhất của các công trình</w:t>
      </w:r>
      <w:bookmarkEnd w:id="737"/>
      <w:bookmarkEnd w:id="738"/>
      <w:bookmarkEnd w:id="739"/>
    </w:p>
    <w:tbl>
      <w:tblPr>
        <w:tblOverlap w:val="never"/>
        <w:tblW w:w="5000" w:type="pct"/>
        <w:jc w:val="center"/>
        <w:tblCellMar>
          <w:left w:w="10" w:type="dxa"/>
          <w:right w:w="10" w:type="dxa"/>
        </w:tblCellMar>
        <w:tblLook w:val="04A0" w:firstRow="1" w:lastRow="0" w:firstColumn="1" w:lastColumn="0" w:noHBand="0" w:noVBand="1"/>
      </w:tblPr>
      <w:tblGrid>
        <w:gridCol w:w="4205"/>
        <w:gridCol w:w="4814"/>
      </w:tblGrid>
      <w:tr w:rsidR="00E5362F" w:rsidRPr="00EE7DFB" w14:paraId="1B966259" w14:textId="77777777" w:rsidTr="001B12E7">
        <w:trPr>
          <w:trHeight w:val="20"/>
          <w:jc w:val="center"/>
        </w:trPr>
        <w:tc>
          <w:tcPr>
            <w:tcW w:w="2331" w:type="pct"/>
            <w:tcBorders>
              <w:top w:val="single" w:sz="4" w:space="0" w:color="auto"/>
              <w:left w:val="single" w:sz="4" w:space="0" w:color="auto"/>
            </w:tcBorders>
            <w:shd w:val="clear" w:color="auto" w:fill="FFFFFF"/>
            <w:vAlign w:val="center"/>
          </w:tcPr>
          <w:p w14:paraId="5A824B9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2669" w:type="pct"/>
            <w:tcBorders>
              <w:top w:val="single" w:sz="4" w:space="0" w:color="auto"/>
              <w:left w:val="single" w:sz="4" w:space="0" w:color="auto"/>
              <w:right w:val="single" w:sz="4" w:space="0" w:color="auto"/>
            </w:tcBorders>
            <w:shd w:val="clear" w:color="auto" w:fill="FFFFFF"/>
            <w:vAlign w:val="center"/>
          </w:tcPr>
          <w:p w14:paraId="539BD0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712BD83F" w14:textId="77777777" w:rsidTr="001B12E7">
        <w:trPr>
          <w:trHeight w:val="20"/>
          <w:jc w:val="center"/>
        </w:trPr>
        <w:tc>
          <w:tcPr>
            <w:tcW w:w="2331" w:type="pct"/>
            <w:tcBorders>
              <w:top w:val="single" w:sz="4" w:space="0" w:color="auto"/>
              <w:left w:val="single" w:sz="4" w:space="0" w:color="auto"/>
            </w:tcBorders>
            <w:shd w:val="clear" w:color="auto" w:fill="FFFFFF"/>
            <w:vAlign w:val="center"/>
          </w:tcPr>
          <w:p w14:paraId="7347B7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Trên 1 đến 22</w:t>
            </w:r>
          </w:p>
        </w:tc>
        <w:tc>
          <w:tcPr>
            <w:tcW w:w="2669" w:type="pct"/>
            <w:tcBorders>
              <w:top w:val="single" w:sz="4" w:space="0" w:color="auto"/>
              <w:left w:val="single" w:sz="4" w:space="0" w:color="auto"/>
              <w:right w:val="single" w:sz="4" w:space="0" w:color="auto"/>
            </w:tcBorders>
            <w:shd w:val="clear" w:color="auto" w:fill="FFFFFF"/>
            <w:vAlign w:val="center"/>
          </w:tcPr>
          <w:p w14:paraId="21666B3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 (1,0*)</w:t>
            </w:r>
          </w:p>
        </w:tc>
      </w:tr>
      <w:tr w:rsidR="00E5362F" w:rsidRPr="00E5362F" w14:paraId="6A590AB6" w14:textId="77777777" w:rsidTr="001B12E7">
        <w:trPr>
          <w:trHeight w:val="20"/>
          <w:jc w:val="center"/>
        </w:trPr>
        <w:tc>
          <w:tcPr>
            <w:tcW w:w="2331" w:type="pct"/>
            <w:tcBorders>
              <w:top w:val="single" w:sz="4" w:space="0" w:color="auto"/>
              <w:left w:val="single" w:sz="4" w:space="0" w:color="auto"/>
            </w:tcBorders>
            <w:shd w:val="clear" w:color="auto" w:fill="FFFFFF"/>
            <w:vAlign w:val="center"/>
          </w:tcPr>
          <w:p w14:paraId="3A13DC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2669" w:type="pct"/>
            <w:tcBorders>
              <w:top w:val="single" w:sz="4" w:space="0" w:color="auto"/>
              <w:left w:val="single" w:sz="4" w:space="0" w:color="auto"/>
              <w:right w:val="single" w:sz="4" w:space="0" w:color="auto"/>
            </w:tcBorders>
            <w:shd w:val="clear" w:color="auto" w:fill="FFFFFF"/>
            <w:vAlign w:val="center"/>
          </w:tcPr>
          <w:p w14:paraId="27079E8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 (1,5*)</w:t>
            </w:r>
          </w:p>
        </w:tc>
      </w:tr>
      <w:tr w:rsidR="00E5362F" w:rsidRPr="00E5362F" w14:paraId="68F23278" w14:textId="77777777" w:rsidTr="001B12E7">
        <w:trPr>
          <w:trHeight w:val="20"/>
          <w:jc w:val="center"/>
        </w:trPr>
        <w:tc>
          <w:tcPr>
            <w:tcW w:w="2331" w:type="pct"/>
            <w:tcBorders>
              <w:top w:val="single" w:sz="4" w:space="0" w:color="auto"/>
              <w:left w:val="single" w:sz="4" w:space="0" w:color="auto"/>
            </w:tcBorders>
            <w:shd w:val="clear" w:color="auto" w:fill="FFFFFF"/>
            <w:vAlign w:val="center"/>
          </w:tcPr>
          <w:p w14:paraId="74FCE35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669" w:type="pct"/>
            <w:tcBorders>
              <w:top w:val="single" w:sz="4" w:space="0" w:color="auto"/>
              <w:left w:val="single" w:sz="4" w:space="0" w:color="auto"/>
              <w:right w:val="single" w:sz="4" w:space="0" w:color="auto"/>
            </w:tcBorders>
            <w:shd w:val="clear" w:color="auto" w:fill="FFFFFF"/>
            <w:vAlign w:val="center"/>
          </w:tcPr>
          <w:p w14:paraId="24ABAC0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r>
      <w:tr w:rsidR="00E5362F" w:rsidRPr="00E5362F" w14:paraId="757A0117" w14:textId="77777777" w:rsidTr="001B12E7">
        <w:trPr>
          <w:trHeight w:val="20"/>
          <w:jc w:val="center"/>
        </w:trPr>
        <w:tc>
          <w:tcPr>
            <w:tcW w:w="2331" w:type="pct"/>
            <w:tcBorders>
              <w:top w:val="single" w:sz="4" w:space="0" w:color="auto"/>
              <w:left w:val="single" w:sz="4" w:space="0" w:color="auto"/>
            </w:tcBorders>
            <w:shd w:val="clear" w:color="auto" w:fill="FFFFFF"/>
            <w:vAlign w:val="center"/>
          </w:tcPr>
          <w:p w14:paraId="2E8727D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669" w:type="pct"/>
            <w:tcBorders>
              <w:top w:val="single" w:sz="4" w:space="0" w:color="auto"/>
              <w:left w:val="single" w:sz="4" w:space="0" w:color="auto"/>
              <w:right w:val="single" w:sz="4" w:space="0" w:color="auto"/>
            </w:tcBorders>
            <w:shd w:val="clear" w:color="auto" w:fill="FFFFFF"/>
            <w:vAlign w:val="center"/>
          </w:tcPr>
          <w:p w14:paraId="120F714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r>
      <w:tr w:rsidR="00E5362F" w:rsidRPr="00E5362F" w14:paraId="4FAFB135" w14:textId="77777777" w:rsidTr="001B12E7">
        <w:trPr>
          <w:trHeight w:val="20"/>
          <w:jc w:val="center"/>
        </w:trPr>
        <w:tc>
          <w:tcPr>
            <w:tcW w:w="2331" w:type="pct"/>
            <w:tcBorders>
              <w:top w:val="single" w:sz="4" w:space="0" w:color="auto"/>
              <w:left w:val="single" w:sz="4" w:space="0" w:color="auto"/>
              <w:bottom w:val="single" w:sz="4" w:space="0" w:color="auto"/>
            </w:tcBorders>
            <w:shd w:val="clear" w:color="auto" w:fill="FFFFFF"/>
            <w:vAlign w:val="center"/>
          </w:tcPr>
          <w:p w14:paraId="6488CE0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2669" w:type="pct"/>
            <w:tcBorders>
              <w:top w:val="single" w:sz="4" w:space="0" w:color="auto"/>
              <w:left w:val="single" w:sz="4" w:space="0" w:color="auto"/>
              <w:bottom w:val="single" w:sz="4" w:space="0" w:color="auto"/>
              <w:right w:val="single" w:sz="4" w:space="0" w:color="auto"/>
            </w:tcBorders>
            <w:shd w:val="clear" w:color="auto" w:fill="FFFFFF"/>
            <w:vAlign w:val="center"/>
          </w:tcPr>
          <w:p w14:paraId="6F55F54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r>
    </w:tbl>
    <w:p w14:paraId="222E276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5FA988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 Các số trên áp dụng cho các dây bọc và cáp.</w:t>
      </w:r>
    </w:p>
    <w:p w14:paraId="05D3916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40" w:name="bookmark763"/>
      <w:bookmarkStart w:id="741" w:name="bookmark761"/>
      <w:bookmarkStart w:id="742" w:name="bookmark762"/>
      <w:bookmarkStart w:id="743" w:name="bookmark764"/>
      <w:bookmarkEnd w:id="740"/>
      <w:r w:rsidRPr="00E5362F">
        <w:rPr>
          <w:rFonts w:ascii="Arial" w:eastAsia="Courier New" w:hAnsi="Arial" w:cs="Arial"/>
          <w:b/>
          <w:bCs/>
          <w:color w:val="000000" w:themeColor="text1"/>
          <w:kern w:val="0"/>
          <w:sz w:val="20"/>
          <w:szCs w:val="20"/>
          <w:lang w:val="vi-VN" w:eastAsia="vi-VN" w:bidi="vi-VN"/>
          <w14:ligatures w14:val="none"/>
        </w:rPr>
        <w:t>2.3.5.3 Yêu cầu đối với ĐDK đi qua khu vực phải tăng cường các biện pháp an toàn</w:t>
      </w:r>
      <w:bookmarkEnd w:id="741"/>
      <w:bookmarkEnd w:id="742"/>
      <w:bookmarkEnd w:id="743"/>
    </w:p>
    <w:p w14:paraId="207E5D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44" w:name="bookmark765"/>
      <w:bookmarkEnd w:id="744"/>
      <w:r w:rsidRPr="00E5362F">
        <w:rPr>
          <w:rFonts w:ascii="Arial" w:eastAsia="Courier New" w:hAnsi="Arial" w:cs="Arial"/>
          <w:b/>
          <w:bCs/>
          <w:color w:val="000000" w:themeColor="text1"/>
          <w:kern w:val="0"/>
          <w:sz w:val="20"/>
          <w:szCs w:val="20"/>
          <w:lang w:val="vi-VN" w:eastAsia="vi-VN" w:bidi="vi-VN"/>
          <w14:ligatures w14:val="none"/>
        </w:rPr>
        <w:t xml:space="preserve">2.3.5.3.1 </w:t>
      </w:r>
      <w:r w:rsidRPr="00E5362F">
        <w:rPr>
          <w:rFonts w:ascii="Arial" w:eastAsia="Courier New" w:hAnsi="Arial" w:cs="Arial"/>
          <w:color w:val="000000" w:themeColor="text1"/>
          <w:kern w:val="0"/>
          <w:sz w:val="20"/>
          <w:szCs w:val="20"/>
          <w:lang w:val="vi-VN" w:eastAsia="vi-VN" w:bidi="vi-VN"/>
          <w14:ligatures w14:val="none"/>
        </w:rPr>
        <w:t>Khoảng cách từ điểm thấp nhất của dây dẫn điện ở trạng thái võng lớn nhất đến mặt đất không nhỏ hơn quy định trong bảng sau:</w:t>
      </w:r>
    </w:p>
    <w:p w14:paraId="2AD34191"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745" w:name="bookmark766"/>
      <w:bookmarkStart w:id="746" w:name="bookmark767"/>
      <w:bookmarkStart w:id="747" w:name="bookmark768"/>
      <w:r w:rsidRPr="00E5362F">
        <w:rPr>
          <w:rFonts w:ascii="Arial" w:eastAsia="Courier New" w:hAnsi="Arial" w:cs="Arial"/>
          <w:b/>
          <w:bCs/>
          <w:color w:val="000000" w:themeColor="text1"/>
          <w:kern w:val="0"/>
          <w:sz w:val="20"/>
          <w:szCs w:val="20"/>
          <w:lang w:val="vi-VN" w:eastAsia="vi-VN" w:bidi="vi-VN"/>
          <w14:ligatures w14:val="none"/>
        </w:rPr>
        <w:t>Bảng 2.36: Khoảng cách từ dây dẫn đến mặt đất trong khu vực phải tăng</w:t>
      </w:r>
      <w:r w:rsidRPr="00E5362F">
        <w:rPr>
          <w:rFonts w:ascii="Arial" w:eastAsia="Courier New" w:hAnsi="Arial" w:cs="Arial"/>
          <w:b/>
          <w:bCs/>
          <w:color w:val="000000" w:themeColor="text1"/>
          <w:kern w:val="0"/>
          <w:sz w:val="20"/>
          <w:szCs w:val="20"/>
          <w:lang w:val="vi-VN" w:eastAsia="vi-VN" w:bidi="vi-VN"/>
          <w14:ligatures w14:val="none"/>
        </w:rPr>
        <w:br/>
        <w:t>cường các biện pháp an toàn</w:t>
      </w:r>
      <w:bookmarkEnd w:id="745"/>
      <w:bookmarkEnd w:id="746"/>
      <w:bookmarkEnd w:id="747"/>
    </w:p>
    <w:tbl>
      <w:tblPr>
        <w:tblOverlap w:val="never"/>
        <w:tblW w:w="5000" w:type="pct"/>
        <w:jc w:val="center"/>
        <w:tblCellMar>
          <w:left w:w="10" w:type="dxa"/>
          <w:right w:w="10" w:type="dxa"/>
        </w:tblCellMar>
        <w:tblLook w:val="04A0" w:firstRow="1" w:lastRow="0" w:firstColumn="1" w:lastColumn="0" w:noHBand="0" w:noVBand="1"/>
      </w:tblPr>
      <w:tblGrid>
        <w:gridCol w:w="2480"/>
        <w:gridCol w:w="2980"/>
        <w:gridCol w:w="1845"/>
        <w:gridCol w:w="1714"/>
      </w:tblGrid>
      <w:tr w:rsidR="00E5362F" w:rsidRPr="00E5362F" w14:paraId="431D4961" w14:textId="77777777" w:rsidTr="001B12E7">
        <w:trPr>
          <w:trHeight w:val="20"/>
          <w:jc w:val="center"/>
        </w:trPr>
        <w:tc>
          <w:tcPr>
            <w:tcW w:w="1375" w:type="pct"/>
            <w:tcBorders>
              <w:top w:val="single" w:sz="4" w:space="0" w:color="auto"/>
              <w:left w:val="single" w:sz="4" w:space="0" w:color="auto"/>
            </w:tcBorders>
            <w:shd w:val="clear" w:color="auto" w:fill="FFFFFF"/>
            <w:vAlign w:val="center"/>
          </w:tcPr>
          <w:p w14:paraId="0587342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w:t>
            </w:r>
          </w:p>
        </w:tc>
        <w:tc>
          <w:tcPr>
            <w:tcW w:w="1652" w:type="pct"/>
            <w:tcBorders>
              <w:top w:val="single" w:sz="4" w:space="0" w:color="auto"/>
              <w:left w:val="single" w:sz="4" w:space="0" w:color="auto"/>
            </w:tcBorders>
            <w:shd w:val="clear" w:color="auto" w:fill="FFFFFF"/>
            <w:vAlign w:val="center"/>
          </w:tcPr>
          <w:p w14:paraId="2EE8021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Trên 1 kV đến 35 kV</w:t>
            </w:r>
          </w:p>
        </w:tc>
        <w:tc>
          <w:tcPr>
            <w:tcW w:w="1023" w:type="pct"/>
            <w:tcBorders>
              <w:top w:val="single" w:sz="4" w:space="0" w:color="auto"/>
              <w:left w:val="single" w:sz="4" w:space="0" w:color="auto"/>
            </w:tcBorders>
            <w:shd w:val="clear" w:color="auto" w:fill="FFFFFF"/>
            <w:vAlign w:val="center"/>
          </w:tcPr>
          <w:p w14:paraId="15A55BB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 kV</w:t>
            </w:r>
          </w:p>
        </w:tc>
        <w:tc>
          <w:tcPr>
            <w:tcW w:w="950" w:type="pct"/>
            <w:tcBorders>
              <w:top w:val="single" w:sz="4" w:space="0" w:color="auto"/>
              <w:left w:val="single" w:sz="4" w:space="0" w:color="auto"/>
              <w:right w:val="single" w:sz="4" w:space="0" w:color="auto"/>
            </w:tcBorders>
            <w:shd w:val="clear" w:color="auto" w:fill="FFFFFF"/>
            <w:vAlign w:val="center"/>
          </w:tcPr>
          <w:p w14:paraId="03BB4A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r>
      <w:tr w:rsidR="00E5362F" w:rsidRPr="00E5362F" w14:paraId="3540D6C5" w14:textId="77777777" w:rsidTr="001B12E7">
        <w:trPr>
          <w:trHeight w:val="20"/>
          <w:jc w:val="center"/>
        </w:trPr>
        <w:tc>
          <w:tcPr>
            <w:tcW w:w="1375" w:type="pct"/>
            <w:tcBorders>
              <w:top w:val="single" w:sz="4" w:space="0" w:color="auto"/>
              <w:left w:val="single" w:sz="4" w:space="0" w:color="auto"/>
              <w:bottom w:val="single" w:sz="4" w:space="0" w:color="auto"/>
            </w:tcBorders>
            <w:shd w:val="clear" w:color="auto" w:fill="FFFFFF"/>
            <w:vAlign w:val="center"/>
          </w:tcPr>
          <w:p w14:paraId="5594E1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(m)</w:t>
            </w:r>
          </w:p>
        </w:tc>
        <w:tc>
          <w:tcPr>
            <w:tcW w:w="1652" w:type="pct"/>
            <w:tcBorders>
              <w:top w:val="single" w:sz="4" w:space="0" w:color="auto"/>
              <w:left w:val="single" w:sz="4" w:space="0" w:color="auto"/>
              <w:bottom w:val="single" w:sz="4" w:space="0" w:color="auto"/>
            </w:tcBorders>
            <w:shd w:val="clear" w:color="auto" w:fill="FFFFFF"/>
            <w:vAlign w:val="center"/>
          </w:tcPr>
          <w:p w14:paraId="4BAC63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w:t>
            </w:r>
          </w:p>
        </w:tc>
        <w:tc>
          <w:tcPr>
            <w:tcW w:w="1023" w:type="pct"/>
            <w:tcBorders>
              <w:top w:val="single" w:sz="4" w:space="0" w:color="auto"/>
              <w:left w:val="single" w:sz="4" w:space="0" w:color="auto"/>
              <w:bottom w:val="single" w:sz="4" w:space="0" w:color="auto"/>
            </w:tcBorders>
            <w:shd w:val="clear" w:color="auto" w:fill="FFFFFF"/>
            <w:vAlign w:val="center"/>
          </w:tcPr>
          <w:p w14:paraId="2F739D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c>
          <w:tcPr>
            <w:tcW w:w="950" w:type="pct"/>
            <w:tcBorders>
              <w:top w:val="single" w:sz="4" w:space="0" w:color="auto"/>
              <w:left w:val="single" w:sz="4" w:space="0" w:color="auto"/>
              <w:bottom w:val="single" w:sz="4" w:space="0" w:color="auto"/>
              <w:right w:val="single" w:sz="4" w:space="0" w:color="auto"/>
            </w:tcBorders>
            <w:shd w:val="clear" w:color="auto" w:fill="FFFFFF"/>
            <w:vAlign w:val="center"/>
          </w:tcPr>
          <w:p w14:paraId="016FB35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w:t>
            </w:r>
          </w:p>
        </w:tc>
      </w:tr>
    </w:tbl>
    <w:p w14:paraId="137C113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19AC71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48" w:name="bookmark769"/>
      <w:bookmarkEnd w:id="748"/>
      <w:r w:rsidRPr="00E5362F">
        <w:rPr>
          <w:rFonts w:ascii="Arial" w:eastAsia="Courier New" w:hAnsi="Arial" w:cs="Arial"/>
          <w:b/>
          <w:bCs/>
          <w:color w:val="000000" w:themeColor="text1"/>
          <w:kern w:val="0"/>
          <w:sz w:val="20"/>
          <w:szCs w:val="20"/>
          <w:lang w:val="vi-VN" w:eastAsia="vi-VN" w:bidi="vi-VN"/>
          <w14:ligatures w14:val="none"/>
        </w:rPr>
        <w:t xml:space="preserve">2.3.5.3.2 </w:t>
      </w:r>
      <w:r w:rsidRPr="00E5362F">
        <w:rPr>
          <w:rFonts w:ascii="Arial" w:eastAsia="Courier New" w:hAnsi="Arial" w:cs="Arial"/>
          <w:color w:val="000000" w:themeColor="text1"/>
          <w:kern w:val="0"/>
          <w:sz w:val="20"/>
          <w:szCs w:val="20"/>
          <w:lang w:val="vi-VN" w:eastAsia="vi-VN" w:bidi="vi-VN"/>
          <w14:ligatures w14:val="none"/>
        </w:rPr>
        <w:t>ĐDK đi qua khu vực phải tăng cường các biện pháp an toàn về điện và xây dựng như sau:</w:t>
      </w:r>
    </w:p>
    <w:p w14:paraId="07793B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phải là cột thép hoặc bê tông cốt thép; hệ số an toàn của cột, xà, móng cột không nhỏ hơn 1,2;</w:t>
      </w:r>
    </w:p>
    <w:p w14:paraId="50EC7B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một khoảng cột, dây dẫn điện không được phép có mối nối, trừ dây dẫn có tiết diện từ 240 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trở lên cho phép có một mối nối cho một dây. Hệ số an toàn của dây dẫn không được nhỏ hơn 2,5;</w:t>
      </w:r>
    </w:p>
    <w:p w14:paraId="1B561E9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Cách điện phải bố trí kép cùng chủng loại, cùng đặc tính kỹ thuật và cùng khả năng chịu lực. Dây dẫn điện, dây chống sét nếu mắc trên cách điện kiểu treo phải sử dụng khóa đỡ kiểu cố định. Hệ số an toàn của cách điện và các phụ kiện phải bảo đảm tiêu chuẩn theo quy định hiện hành;</w:t>
      </w:r>
    </w:p>
    <w:p w14:paraId="51E017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Trường hợp đặc biệt, khi xây dựng, cải tạo ĐDK điện áp đến 35 kV dọc theo hành lang đường giao thông đường bộ ở các khu dân cư, khu công nghiệp, khu công nghệ cao, khu chế xuất, nếu sử dụng dây bọc thì cho phép khoảng cách từ điểm thấp nhất của dây dẫn ở trạng thái võng lớn nhất đến mặt đất không nhỏ hơn 11 m.</w:t>
      </w:r>
    </w:p>
    <w:p w14:paraId="1CF7BC6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49" w:name="bookmark772"/>
      <w:bookmarkStart w:id="750" w:name="bookmark770"/>
      <w:bookmarkStart w:id="751" w:name="bookmark771"/>
      <w:bookmarkStart w:id="752" w:name="bookmark773"/>
      <w:bookmarkEnd w:id="749"/>
      <w:r w:rsidRPr="00E5362F">
        <w:rPr>
          <w:rFonts w:ascii="Arial" w:eastAsia="Courier New" w:hAnsi="Arial" w:cs="Arial"/>
          <w:b/>
          <w:bCs/>
          <w:color w:val="000000" w:themeColor="text1"/>
          <w:kern w:val="0"/>
          <w:sz w:val="20"/>
          <w:szCs w:val="20"/>
          <w:lang w:val="vi-VN" w:eastAsia="vi-VN" w:bidi="vi-VN"/>
          <w14:ligatures w14:val="none"/>
        </w:rPr>
        <w:t xml:space="preserve">2.3.5.4 Điều kiện tồn tại nhà </w:t>
      </w:r>
      <w:r w:rsidRPr="00E5362F">
        <w:rPr>
          <w:rFonts w:ascii="Arial" w:eastAsia="Courier New" w:hAnsi="Arial" w:cs="Arial"/>
          <w:b/>
          <w:bCs/>
          <w:i/>
          <w:iCs/>
          <w:color w:val="000000" w:themeColor="text1"/>
          <w:kern w:val="0"/>
          <w:sz w:val="20"/>
          <w:szCs w:val="20"/>
          <w:lang w:val="vi-VN" w:eastAsia="vi-VN" w:bidi="vi-VN"/>
          <w14:ligatures w14:val="none"/>
        </w:rPr>
        <w:t>ở,</w:t>
      </w:r>
      <w:r w:rsidRPr="00E5362F">
        <w:rPr>
          <w:rFonts w:ascii="Arial" w:eastAsia="Courier New" w:hAnsi="Arial" w:cs="Arial"/>
          <w:b/>
          <w:bCs/>
          <w:color w:val="000000" w:themeColor="text1"/>
          <w:kern w:val="0"/>
          <w:sz w:val="20"/>
          <w:szCs w:val="20"/>
          <w:lang w:val="vi-VN" w:eastAsia="vi-VN" w:bidi="vi-VN"/>
          <w14:ligatures w14:val="none"/>
        </w:rPr>
        <w:t xml:space="preserve"> công trình trong hành lang bảo vệ an toàn đường dây dẫn điện trên không đến 220 kV</w:t>
      </w:r>
      <w:bookmarkEnd w:id="750"/>
      <w:bookmarkEnd w:id="751"/>
      <w:bookmarkEnd w:id="752"/>
    </w:p>
    <w:p w14:paraId="670497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Điều kiện được được tồn tại trong hành lang bảo vệ an toàn ĐDK điện áp đến 220 kV được thực hiện theo Luật Điện lực và Nghị định quy định chi tiết thi hành Luật Điện lực đang có hiệu lực về an toàn điện với các điều kiện như sau:</w:t>
      </w:r>
    </w:p>
    <w:p w14:paraId="362AB96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53" w:name="bookmark774"/>
      <w:bookmarkEnd w:id="753"/>
      <w:r w:rsidRPr="00E5362F">
        <w:rPr>
          <w:rFonts w:ascii="Arial" w:eastAsia="Courier New" w:hAnsi="Arial" w:cs="Arial"/>
          <w:b/>
          <w:bCs/>
          <w:color w:val="000000" w:themeColor="text1"/>
          <w:kern w:val="0"/>
          <w:sz w:val="20"/>
          <w:szCs w:val="20"/>
          <w:lang w:val="vi-VN" w:eastAsia="vi-VN" w:bidi="vi-VN"/>
          <w14:ligatures w14:val="none"/>
        </w:rPr>
        <w:t xml:space="preserve">2.3.5.4.1 </w:t>
      </w:r>
      <w:r w:rsidRPr="00E5362F">
        <w:rPr>
          <w:rFonts w:ascii="Arial" w:eastAsia="Courier New" w:hAnsi="Arial" w:cs="Arial"/>
          <w:color w:val="000000" w:themeColor="text1"/>
          <w:kern w:val="0"/>
          <w:sz w:val="20"/>
          <w:szCs w:val="20"/>
          <w:lang w:val="vi-VN" w:eastAsia="vi-VN" w:bidi="vi-VN"/>
          <w14:ligatures w14:val="none"/>
        </w:rPr>
        <w:t>Mái lợp và tường bao (xung quanh khu vực nhà ở, công trình) phải làm bằng vật liệu không cháy.</w:t>
      </w:r>
    </w:p>
    <w:p w14:paraId="20169D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54" w:name="bookmark775"/>
      <w:bookmarkEnd w:id="754"/>
      <w:r w:rsidRPr="00E5362F">
        <w:rPr>
          <w:rFonts w:ascii="Arial" w:eastAsia="Courier New" w:hAnsi="Arial" w:cs="Arial"/>
          <w:b/>
          <w:bCs/>
          <w:color w:val="000000" w:themeColor="text1"/>
          <w:kern w:val="0"/>
          <w:sz w:val="20"/>
          <w:szCs w:val="20"/>
          <w:lang w:val="vi-VN" w:eastAsia="vi-VN" w:bidi="vi-VN"/>
          <w14:ligatures w14:val="none"/>
        </w:rPr>
        <w:t xml:space="preserve">2.3.5.4.2 </w:t>
      </w:r>
      <w:r w:rsidRPr="00E5362F">
        <w:rPr>
          <w:rFonts w:ascii="Arial" w:eastAsia="Courier New" w:hAnsi="Arial" w:cs="Arial"/>
          <w:color w:val="000000" w:themeColor="text1"/>
          <w:kern w:val="0"/>
          <w:sz w:val="20"/>
          <w:szCs w:val="20"/>
          <w:lang w:val="vi-VN" w:eastAsia="vi-VN" w:bidi="vi-VN"/>
          <w14:ligatures w14:val="none"/>
        </w:rPr>
        <w:t>Không gây cản trở đường ra vào để kiểm tra, bảo dưỡng, thay thế các bộ phận công trình lưới điện áp cao.</w:t>
      </w:r>
    </w:p>
    <w:p w14:paraId="1E9B60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55" w:name="bookmark776"/>
      <w:bookmarkEnd w:id="755"/>
      <w:r w:rsidRPr="00E5362F">
        <w:rPr>
          <w:rFonts w:ascii="Arial" w:eastAsia="Courier New" w:hAnsi="Arial" w:cs="Arial"/>
          <w:b/>
          <w:bCs/>
          <w:color w:val="000000" w:themeColor="text1"/>
          <w:kern w:val="0"/>
          <w:sz w:val="20"/>
          <w:szCs w:val="20"/>
          <w:lang w:val="vi-VN" w:eastAsia="vi-VN" w:bidi="vi-VN"/>
          <w14:ligatures w14:val="none"/>
        </w:rPr>
        <w:t xml:space="preserve">2.3.5.4.3 </w:t>
      </w:r>
      <w:r w:rsidRPr="00E5362F">
        <w:rPr>
          <w:rFonts w:ascii="Arial" w:eastAsia="Courier New" w:hAnsi="Arial" w:cs="Arial"/>
          <w:color w:val="000000" w:themeColor="text1"/>
          <w:kern w:val="0"/>
          <w:sz w:val="20"/>
          <w:szCs w:val="20"/>
          <w:lang w:val="vi-VN" w:eastAsia="vi-VN" w:bidi="vi-VN"/>
          <w14:ligatures w14:val="none"/>
        </w:rPr>
        <w:t>Khoảng cách từ bất kỳ bộ phận nào của nhà ở, công trình đến dây dẫn điện gần nhất khi dây ở trạng thái võng lớn nhất không nhỏ hơn quy định trong bảng sau:</w:t>
      </w:r>
    </w:p>
    <w:p w14:paraId="49BF430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2.37: Khoảng cách từ dây dẫn điện đến nhà ở và công trình</w:t>
      </w:r>
    </w:p>
    <w:tbl>
      <w:tblPr>
        <w:tblOverlap w:val="never"/>
        <w:tblW w:w="5000" w:type="pct"/>
        <w:jc w:val="center"/>
        <w:tblCellMar>
          <w:left w:w="10" w:type="dxa"/>
          <w:right w:w="10" w:type="dxa"/>
        </w:tblCellMar>
        <w:tblLook w:val="04A0" w:firstRow="1" w:lastRow="0" w:firstColumn="1" w:lastColumn="0" w:noHBand="0" w:noVBand="1"/>
      </w:tblPr>
      <w:tblGrid>
        <w:gridCol w:w="2404"/>
        <w:gridCol w:w="2228"/>
        <w:gridCol w:w="2228"/>
        <w:gridCol w:w="2159"/>
      </w:tblGrid>
      <w:tr w:rsidR="00E5362F" w:rsidRPr="00E5362F" w14:paraId="6DF26EBD" w14:textId="77777777" w:rsidTr="001B12E7">
        <w:trPr>
          <w:trHeight w:val="20"/>
          <w:jc w:val="center"/>
        </w:trPr>
        <w:tc>
          <w:tcPr>
            <w:tcW w:w="1333" w:type="pct"/>
            <w:tcBorders>
              <w:top w:val="single" w:sz="4" w:space="0" w:color="auto"/>
              <w:left w:val="single" w:sz="4" w:space="0" w:color="auto"/>
            </w:tcBorders>
            <w:shd w:val="clear" w:color="auto" w:fill="FFFFFF"/>
            <w:vAlign w:val="center"/>
          </w:tcPr>
          <w:p w14:paraId="497B71F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w:t>
            </w:r>
          </w:p>
        </w:tc>
        <w:tc>
          <w:tcPr>
            <w:tcW w:w="1235" w:type="pct"/>
            <w:tcBorders>
              <w:top w:val="single" w:sz="4" w:space="0" w:color="auto"/>
              <w:left w:val="single" w:sz="4" w:space="0" w:color="auto"/>
            </w:tcBorders>
            <w:shd w:val="clear" w:color="auto" w:fill="FFFFFF"/>
            <w:vAlign w:val="center"/>
          </w:tcPr>
          <w:p w14:paraId="1FD08F7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35 kV</w:t>
            </w:r>
          </w:p>
        </w:tc>
        <w:tc>
          <w:tcPr>
            <w:tcW w:w="1235" w:type="pct"/>
            <w:tcBorders>
              <w:top w:val="single" w:sz="4" w:space="0" w:color="auto"/>
              <w:left w:val="single" w:sz="4" w:space="0" w:color="auto"/>
            </w:tcBorders>
            <w:shd w:val="clear" w:color="auto" w:fill="FFFFFF"/>
            <w:vAlign w:val="center"/>
          </w:tcPr>
          <w:p w14:paraId="1F1D78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110 kV</w:t>
            </w:r>
          </w:p>
        </w:tc>
        <w:tc>
          <w:tcPr>
            <w:tcW w:w="1197" w:type="pct"/>
            <w:tcBorders>
              <w:top w:val="single" w:sz="4" w:space="0" w:color="auto"/>
              <w:left w:val="single" w:sz="4" w:space="0" w:color="auto"/>
              <w:right w:val="single" w:sz="4" w:space="0" w:color="auto"/>
            </w:tcBorders>
            <w:shd w:val="clear" w:color="auto" w:fill="FFFFFF"/>
            <w:vAlign w:val="center"/>
          </w:tcPr>
          <w:p w14:paraId="4893ECD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r>
      <w:tr w:rsidR="00E5362F" w:rsidRPr="00E5362F" w14:paraId="0F33F303" w14:textId="77777777" w:rsidTr="001B12E7">
        <w:trPr>
          <w:trHeight w:val="20"/>
          <w:jc w:val="center"/>
        </w:trPr>
        <w:tc>
          <w:tcPr>
            <w:tcW w:w="1333" w:type="pct"/>
            <w:tcBorders>
              <w:top w:val="single" w:sz="4" w:space="0" w:color="auto"/>
              <w:left w:val="single" w:sz="4" w:space="0" w:color="auto"/>
              <w:bottom w:val="single" w:sz="4" w:space="0" w:color="auto"/>
            </w:tcBorders>
            <w:shd w:val="clear" w:color="auto" w:fill="FFFFFF"/>
            <w:vAlign w:val="center"/>
          </w:tcPr>
          <w:p w14:paraId="088F390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(m)</w:t>
            </w:r>
          </w:p>
        </w:tc>
        <w:tc>
          <w:tcPr>
            <w:tcW w:w="1235" w:type="pct"/>
            <w:tcBorders>
              <w:top w:val="single" w:sz="4" w:space="0" w:color="auto"/>
              <w:left w:val="single" w:sz="4" w:space="0" w:color="auto"/>
              <w:bottom w:val="single" w:sz="4" w:space="0" w:color="auto"/>
            </w:tcBorders>
            <w:shd w:val="clear" w:color="auto" w:fill="FFFFFF"/>
            <w:vAlign w:val="center"/>
          </w:tcPr>
          <w:p w14:paraId="798C933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1235" w:type="pct"/>
            <w:tcBorders>
              <w:top w:val="single" w:sz="4" w:space="0" w:color="auto"/>
              <w:left w:val="single" w:sz="4" w:space="0" w:color="auto"/>
              <w:bottom w:val="single" w:sz="4" w:space="0" w:color="auto"/>
            </w:tcBorders>
            <w:shd w:val="clear" w:color="auto" w:fill="FFFFFF"/>
            <w:vAlign w:val="center"/>
          </w:tcPr>
          <w:p w14:paraId="20F9A47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1197" w:type="pct"/>
            <w:tcBorders>
              <w:top w:val="single" w:sz="4" w:space="0" w:color="auto"/>
              <w:left w:val="single" w:sz="4" w:space="0" w:color="auto"/>
              <w:bottom w:val="single" w:sz="4" w:space="0" w:color="auto"/>
              <w:right w:val="single" w:sz="4" w:space="0" w:color="auto"/>
            </w:tcBorders>
            <w:shd w:val="clear" w:color="auto" w:fill="FFFFFF"/>
            <w:vAlign w:val="center"/>
          </w:tcPr>
          <w:p w14:paraId="2427354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r>
    </w:tbl>
    <w:p w14:paraId="56FE64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56" w:name="bookmark777"/>
      <w:bookmarkEnd w:id="756"/>
      <w:r w:rsidRPr="00E5362F">
        <w:rPr>
          <w:rFonts w:ascii="Arial" w:eastAsia="Courier New" w:hAnsi="Arial" w:cs="Arial"/>
          <w:b/>
          <w:bCs/>
          <w:color w:val="000000" w:themeColor="text1"/>
          <w:kern w:val="0"/>
          <w:sz w:val="20"/>
          <w:szCs w:val="20"/>
          <w:lang w:val="vi-VN" w:eastAsia="vi-VN" w:bidi="vi-VN"/>
          <w14:ligatures w14:val="none"/>
        </w:rPr>
        <w:t xml:space="preserve">2.3.5.4.4 </w:t>
      </w:r>
      <w:r w:rsidRPr="00E5362F">
        <w:rPr>
          <w:rFonts w:ascii="Arial" w:eastAsia="Courier New" w:hAnsi="Arial" w:cs="Arial"/>
          <w:color w:val="000000" w:themeColor="text1"/>
          <w:kern w:val="0"/>
          <w:sz w:val="20"/>
          <w:szCs w:val="20"/>
          <w:lang w:val="vi-VN" w:eastAsia="vi-VN" w:bidi="vi-VN"/>
          <w14:ligatures w14:val="none"/>
        </w:rPr>
        <w:t>Cường độ điện trường nhỏ hơn 5 kV/m tại điểm bất kỳ ở ngoài nhà cách mặt đất 01 mét và nhỏ hơn hoặc bằng 1 kV/m tại điểm bất kỳ ở bên trong nhà cách mặt đất một (01) mét.</w:t>
      </w:r>
    </w:p>
    <w:p w14:paraId="7853F5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57" w:name="bookmark778"/>
      <w:bookmarkEnd w:id="757"/>
      <w:r w:rsidRPr="00E5362F">
        <w:rPr>
          <w:rFonts w:ascii="Arial" w:eastAsia="Courier New" w:hAnsi="Arial" w:cs="Arial"/>
          <w:b/>
          <w:bCs/>
          <w:color w:val="000000" w:themeColor="text1"/>
          <w:kern w:val="0"/>
          <w:sz w:val="20"/>
          <w:szCs w:val="20"/>
          <w:lang w:val="vi-VN" w:eastAsia="vi-VN" w:bidi="vi-VN"/>
          <w14:ligatures w14:val="none"/>
        </w:rPr>
        <w:t xml:space="preserve">2.3.5.4.5 </w:t>
      </w:r>
      <w:r w:rsidRPr="00E5362F">
        <w:rPr>
          <w:rFonts w:ascii="Arial" w:eastAsia="Courier New" w:hAnsi="Arial" w:cs="Arial"/>
          <w:color w:val="000000" w:themeColor="text1"/>
          <w:kern w:val="0"/>
          <w:sz w:val="20"/>
          <w:szCs w:val="20"/>
          <w:lang w:val="vi-VN" w:eastAsia="vi-VN" w:bidi="vi-VN"/>
          <w14:ligatures w14:val="none"/>
        </w:rPr>
        <w:t>Đối với nhà ở, công trình trong hành lang bảo vệ an toàn ĐDK có điện áp 220 kV, ngoài đáp ứng các điều kiện trên, các kết cấu kim loại của nhà ở, công trình còn phải được nối đất theo quy định trong Điểm 1.7.3.4.</w:t>
      </w:r>
    </w:p>
    <w:p w14:paraId="480382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58" w:name="bookmark781"/>
      <w:bookmarkStart w:id="759" w:name="bookmark782"/>
      <w:bookmarkEnd w:id="758"/>
      <w:r w:rsidRPr="00E5362F">
        <w:rPr>
          <w:rFonts w:ascii="Arial" w:eastAsia="Courier New" w:hAnsi="Arial" w:cs="Arial"/>
          <w:b/>
          <w:bCs/>
          <w:color w:val="000000" w:themeColor="text1"/>
          <w:kern w:val="0"/>
          <w:sz w:val="20"/>
          <w:szCs w:val="20"/>
          <w:lang w:val="vi-VN" w:eastAsia="vi-VN" w:bidi="vi-VN"/>
          <w14:ligatures w14:val="none"/>
        </w:rPr>
        <w:t>2.3.6 ĐDK giao chéo, đi gần hoặc đi chung cột với ĐDK khác</w:t>
      </w:r>
      <w:bookmarkEnd w:id="759"/>
    </w:p>
    <w:p w14:paraId="49B22DF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60" w:name="bookmark783"/>
      <w:bookmarkStart w:id="761" w:name="bookmark779"/>
      <w:bookmarkStart w:id="762" w:name="bookmark780"/>
      <w:bookmarkStart w:id="763" w:name="bookmark784"/>
      <w:bookmarkEnd w:id="760"/>
      <w:r w:rsidRPr="00E5362F">
        <w:rPr>
          <w:rFonts w:ascii="Arial" w:eastAsia="Courier New" w:hAnsi="Arial" w:cs="Arial"/>
          <w:b/>
          <w:bCs/>
          <w:color w:val="000000" w:themeColor="text1"/>
          <w:kern w:val="0"/>
          <w:sz w:val="20"/>
          <w:szCs w:val="20"/>
          <w:lang w:val="vi-VN" w:eastAsia="vi-VN" w:bidi="vi-VN"/>
          <w14:ligatures w14:val="none"/>
        </w:rPr>
        <w:t>2.3.6.1 Yêu cầu đối với nơi giao chéo hoặc đi gần ĐDK khác</w:t>
      </w:r>
      <w:bookmarkEnd w:id="761"/>
      <w:bookmarkEnd w:id="762"/>
      <w:bookmarkEnd w:id="763"/>
    </w:p>
    <w:p w14:paraId="5399F87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64" w:name="bookmark785"/>
      <w:bookmarkEnd w:id="764"/>
      <w:r w:rsidRPr="00E5362F">
        <w:rPr>
          <w:rFonts w:ascii="Arial" w:eastAsia="Courier New" w:hAnsi="Arial" w:cs="Arial"/>
          <w:b/>
          <w:bCs/>
          <w:color w:val="000000" w:themeColor="text1"/>
          <w:kern w:val="0"/>
          <w:sz w:val="20"/>
          <w:szCs w:val="20"/>
          <w:lang w:val="vi-VN" w:eastAsia="vi-VN" w:bidi="vi-VN"/>
          <w14:ligatures w14:val="none"/>
        </w:rPr>
        <w:t xml:space="preserve">2.3.6.1.1 </w:t>
      </w:r>
      <w:r w:rsidRPr="00E5362F">
        <w:rPr>
          <w:rFonts w:ascii="Arial" w:eastAsia="Courier New" w:hAnsi="Arial" w:cs="Arial"/>
          <w:color w:val="000000" w:themeColor="text1"/>
          <w:kern w:val="0"/>
          <w:sz w:val="20"/>
          <w:szCs w:val="20"/>
          <w:lang w:val="vi-VN" w:eastAsia="vi-VN" w:bidi="vi-VN"/>
          <w14:ligatures w14:val="none"/>
        </w:rPr>
        <w:t xml:space="preserve">ĐDK giao chéo và đi gần ĐDK khác phải có cấu trúc phù hợp tuân thủ theo yêu cầu </w:t>
      </w:r>
      <w:r w:rsidRPr="00E5362F">
        <w:rPr>
          <w:rFonts w:ascii="Arial" w:eastAsia="Courier New" w:hAnsi="Arial" w:cs="Arial"/>
          <w:color w:val="000000" w:themeColor="text1"/>
          <w:kern w:val="0"/>
          <w:sz w:val="20"/>
          <w:szCs w:val="20"/>
          <w:lang w:val="vi-VN" w:eastAsia="vi-VN" w:bidi="vi-VN"/>
          <w14:ligatures w14:val="none"/>
        </w:rPr>
        <w:lastRenderedPageBreak/>
        <w:t>về kiểu và vị trí cột, dây dẫn, cách điện, khoảng cách từ các dây dẫn đến cột và cấu trúc khác phụ thuộc vào điện áp làm việc.</w:t>
      </w:r>
    </w:p>
    <w:p w14:paraId="54DD5BE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65" w:name="bookmark786"/>
      <w:bookmarkEnd w:id="765"/>
      <w:r w:rsidRPr="00E5362F">
        <w:rPr>
          <w:rFonts w:ascii="Arial" w:eastAsia="Courier New" w:hAnsi="Arial" w:cs="Arial"/>
          <w:b/>
          <w:bCs/>
          <w:color w:val="000000" w:themeColor="text1"/>
          <w:kern w:val="0"/>
          <w:sz w:val="20"/>
          <w:szCs w:val="20"/>
          <w:lang w:val="vi-VN" w:eastAsia="vi-VN" w:bidi="vi-VN"/>
          <w14:ligatures w14:val="none"/>
        </w:rPr>
        <w:t xml:space="preserve">2.3.6.1.2 </w:t>
      </w:r>
      <w:r w:rsidRPr="00E5362F">
        <w:rPr>
          <w:rFonts w:ascii="Arial" w:eastAsia="Courier New" w:hAnsi="Arial" w:cs="Arial"/>
          <w:color w:val="000000" w:themeColor="text1"/>
          <w:kern w:val="0"/>
          <w:sz w:val="20"/>
          <w:szCs w:val="20"/>
          <w:lang w:val="vi-VN" w:eastAsia="vi-VN" w:bidi="vi-VN"/>
          <w14:ligatures w14:val="none"/>
        </w:rPr>
        <w:t>Khoảng cách thẳng đứng nhỏ nhất giữa các dây dẫn hoặc giữa dây dẫn và dây chống sét của những ĐDK tại nơi giao chéo nhau với dây dẫn phía trên có độ võng lớn nhất theo quy định trong bảng sau:</w:t>
      </w:r>
    </w:p>
    <w:p w14:paraId="4B1C4826"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766" w:name="bookmark787"/>
      <w:bookmarkStart w:id="767" w:name="bookmark788"/>
      <w:bookmarkStart w:id="768" w:name="bookmark789"/>
      <w:r w:rsidRPr="00E5362F">
        <w:rPr>
          <w:rFonts w:ascii="Arial" w:eastAsia="Courier New" w:hAnsi="Arial" w:cs="Arial"/>
          <w:b/>
          <w:bCs/>
          <w:color w:val="000000" w:themeColor="text1"/>
          <w:kern w:val="0"/>
          <w:sz w:val="20"/>
          <w:szCs w:val="20"/>
          <w:lang w:val="vi-VN" w:eastAsia="vi-VN" w:bidi="vi-VN"/>
          <w14:ligatures w14:val="none"/>
        </w:rPr>
        <w:t>Bảng 2.38: Khoảng cách thẳng đứng nhỏ nhất giữa các dây dẫn điện hoặc giữa</w:t>
      </w:r>
      <w:r w:rsidRPr="00E5362F">
        <w:rPr>
          <w:rFonts w:ascii="Arial" w:eastAsia="Courier New" w:hAnsi="Arial" w:cs="Arial"/>
          <w:b/>
          <w:bCs/>
          <w:color w:val="000000" w:themeColor="text1"/>
          <w:kern w:val="0"/>
          <w:sz w:val="20"/>
          <w:szCs w:val="20"/>
          <w:lang w:val="vi-VN" w:eastAsia="vi-VN" w:bidi="vi-VN"/>
          <w14:ligatures w14:val="none"/>
        </w:rPr>
        <w:br/>
        <w:t>dây dẫn điện và dây chống sét tại nơi giao nhau của các ĐDK</w:t>
      </w:r>
      <w:bookmarkEnd w:id="766"/>
      <w:bookmarkEnd w:id="767"/>
      <w:bookmarkEnd w:id="768"/>
    </w:p>
    <w:tbl>
      <w:tblPr>
        <w:tblOverlap w:val="never"/>
        <w:tblW w:w="5000" w:type="pct"/>
        <w:jc w:val="center"/>
        <w:tblCellMar>
          <w:left w:w="10" w:type="dxa"/>
          <w:right w:w="10" w:type="dxa"/>
        </w:tblCellMar>
        <w:tblLook w:val="04A0" w:firstRow="1" w:lastRow="0" w:firstColumn="1" w:lastColumn="0" w:noHBand="0" w:noVBand="1"/>
      </w:tblPr>
      <w:tblGrid>
        <w:gridCol w:w="2855"/>
        <w:gridCol w:w="1522"/>
        <w:gridCol w:w="777"/>
        <w:gridCol w:w="777"/>
        <w:gridCol w:w="673"/>
        <w:gridCol w:w="815"/>
        <w:gridCol w:w="754"/>
        <w:gridCol w:w="846"/>
      </w:tblGrid>
      <w:tr w:rsidR="00E5362F" w:rsidRPr="00EE7DFB" w14:paraId="41E0BC75" w14:textId="77777777" w:rsidTr="001B12E7">
        <w:trPr>
          <w:trHeight w:val="20"/>
          <w:jc w:val="center"/>
        </w:trPr>
        <w:tc>
          <w:tcPr>
            <w:tcW w:w="1582" w:type="pct"/>
            <w:vMerge w:val="restart"/>
            <w:tcBorders>
              <w:top w:val="single" w:sz="4" w:space="0" w:color="auto"/>
              <w:left w:val="single" w:sz="4" w:space="0" w:color="auto"/>
            </w:tcBorders>
            <w:shd w:val="clear" w:color="auto" w:fill="FFFFFF"/>
            <w:vAlign w:val="center"/>
          </w:tcPr>
          <w:p w14:paraId="1708A45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Tình trạng giao chéo</w:t>
            </w:r>
          </w:p>
        </w:tc>
        <w:tc>
          <w:tcPr>
            <w:tcW w:w="844" w:type="pct"/>
            <w:vMerge w:val="restart"/>
            <w:tcBorders>
              <w:top w:val="single" w:sz="4" w:space="0" w:color="auto"/>
              <w:left w:val="single" w:sz="4" w:space="0" w:color="auto"/>
            </w:tcBorders>
            <w:shd w:val="clear" w:color="auto" w:fill="FFFFFF"/>
            <w:vAlign w:val="center"/>
          </w:tcPr>
          <w:p w14:paraId="41962CF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cột của ĐDK phía dưới (m)</w:t>
            </w:r>
          </w:p>
        </w:tc>
        <w:tc>
          <w:tcPr>
            <w:tcW w:w="2575" w:type="pct"/>
            <w:gridSpan w:val="6"/>
            <w:tcBorders>
              <w:top w:val="single" w:sz="4" w:space="0" w:color="auto"/>
              <w:left w:val="single" w:sz="4" w:space="0" w:color="auto"/>
              <w:right w:val="single" w:sz="4" w:space="0" w:color="auto"/>
            </w:tcBorders>
            <w:shd w:val="clear" w:color="auto" w:fill="FFFFFF"/>
            <w:vAlign w:val="center"/>
          </w:tcPr>
          <w:p w14:paraId="394908B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thẳng đứng nhỏ nhất (m) ở nơi giao nhau của dây dẫn ĐDK phía trên với độ võng lớn nhất đến cột gần nhất của ĐDK phía dưới (m)</w:t>
            </w:r>
          </w:p>
        </w:tc>
      </w:tr>
      <w:tr w:rsidR="00E5362F" w:rsidRPr="00E5362F" w14:paraId="28D9D492" w14:textId="77777777" w:rsidTr="001B12E7">
        <w:trPr>
          <w:trHeight w:val="20"/>
          <w:jc w:val="center"/>
        </w:trPr>
        <w:tc>
          <w:tcPr>
            <w:tcW w:w="1582" w:type="pct"/>
            <w:vMerge/>
            <w:tcBorders>
              <w:left w:val="single" w:sz="4" w:space="0" w:color="auto"/>
            </w:tcBorders>
            <w:shd w:val="clear" w:color="auto" w:fill="FFFFFF"/>
            <w:vAlign w:val="center"/>
          </w:tcPr>
          <w:p w14:paraId="65AABC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844" w:type="pct"/>
            <w:vMerge/>
            <w:tcBorders>
              <w:left w:val="single" w:sz="4" w:space="0" w:color="auto"/>
            </w:tcBorders>
            <w:shd w:val="clear" w:color="auto" w:fill="FFFFFF"/>
            <w:vAlign w:val="center"/>
          </w:tcPr>
          <w:p w14:paraId="62001FD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431" w:type="pct"/>
            <w:tcBorders>
              <w:top w:val="single" w:sz="4" w:space="0" w:color="auto"/>
              <w:left w:val="single" w:sz="4" w:space="0" w:color="auto"/>
            </w:tcBorders>
            <w:shd w:val="clear" w:color="auto" w:fill="FFFFFF"/>
            <w:vAlign w:val="center"/>
          </w:tcPr>
          <w:p w14:paraId="39D283D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431" w:type="pct"/>
            <w:tcBorders>
              <w:top w:val="single" w:sz="4" w:space="0" w:color="auto"/>
              <w:left w:val="single" w:sz="4" w:space="0" w:color="auto"/>
            </w:tcBorders>
            <w:shd w:val="clear" w:color="auto" w:fill="FFFFFF"/>
            <w:vAlign w:val="center"/>
          </w:tcPr>
          <w:p w14:paraId="5C1908A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373" w:type="pct"/>
            <w:tcBorders>
              <w:top w:val="single" w:sz="4" w:space="0" w:color="auto"/>
              <w:left w:val="single" w:sz="4" w:space="0" w:color="auto"/>
            </w:tcBorders>
            <w:shd w:val="clear" w:color="auto" w:fill="FFFFFF"/>
            <w:vAlign w:val="center"/>
          </w:tcPr>
          <w:p w14:paraId="476CD87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452" w:type="pct"/>
            <w:tcBorders>
              <w:top w:val="single" w:sz="4" w:space="0" w:color="auto"/>
              <w:left w:val="single" w:sz="4" w:space="0" w:color="auto"/>
            </w:tcBorders>
            <w:shd w:val="clear" w:color="auto" w:fill="FFFFFF"/>
            <w:vAlign w:val="center"/>
          </w:tcPr>
          <w:p w14:paraId="35B8134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418" w:type="pct"/>
            <w:tcBorders>
              <w:top w:val="single" w:sz="4" w:space="0" w:color="auto"/>
              <w:left w:val="single" w:sz="4" w:space="0" w:color="auto"/>
            </w:tcBorders>
            <w:shd w:val="clear" w:color="auto" w:fill="FFFFFF"/>
            <w:vAlign w:val="center"/>
          </w:tcPr>
          <w:p w14:paraId="71C7AB4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c>
          <w:tcPr>
            <w:tcW w:w="470" w:type="pct"/>
            <w:tcBorders>
              <w:top w:val="single" w:sz="4" w:space="0" w:color="auto"/>
              <w:left w:val="single" w:sz="4" w:space="0" w:color="auto"/>
              <w:right w:val="single" w:sz="4" w:space="0" w:color="auto"/>
            </w:tcBorders>
            <w:shd w:val="clear" w:color="auto" w:fill="FFFFFF"/>
            <w:vAlign w:val="center"/>
          </w:tcPr>
          <w:p w14:paraId="1401EC7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tc>
      </w:tr>
      <w:tr w:rsidR="00E5362F" w:rsidRPr="00E5362F" w14:paraId="5A04E9D7" w14:textId="77777777" w:rsidTr="001B12E7">
        <w:trPr>
          <w:trHeight w:val="20"/>
          <w:jc w:val="center"/>
        </w:trPr>
        <w:tc>
          <w:tcPr>
            <w:tcW w:w="1582" w:type="pct"/>
            <w:vMerge w:val="restart"/>
            <w:tcBorders>
              <w:top w:val="single" w:sz="4" w:space="0" w:color="auto"/>
              <w:left w:val="single" w:sz="4" w:space="0" w:color="auto"/>
            </w:tcBorders>
            <w:shd w:val="clear" w:color="auto" w:fill="FFFFFF"/>
            <w:vAlign w:val="center"/>
          </w:tcPr>
          <w:p w14:paraId="47BCAD1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ĐDK có điện áp 500 kV giao chéo với các ĐDK có điện áp đến 500 kV</w:t>
            </w:r>
          </w:p>
        </w:tc>
        <w:tc>
          <w:tcPr>
            <w:tcW w:w="844" w:type="pct"/>
            <w:tcBorders>
              <w:top w:val="single" w:sz="4" w:space="0" w:color="auto"/>
              <w:left w:val="single" w:sz="4" w:space="0" w:color="auto"/>
            </w:tcBorders>
            <w:shd w:val="clear" w:color="auto" w:fill="FFFFFF"/>
            <w:vAlign w:val="center"/>
          </w:tcPr>
          <w:p w14:paraId="2C4A4E1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431" w:type="pct"/>
            <w:tcBorders>
              <w:top w:val="single" w:sz="4" w:space="0" w:color="auto"/>
              <w:left w:val="single" w:sz="4" w:space="0" w:color="auto"/>
            </w:tcBorders>
            <w:shd w:val="clear" w:color="auto" w:fill="FFFFFF"/>
            <w:vAlign w:val="center"/>
          </w:tcPr>
          <w:p w14:paraId="39A1807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31" w:type="pct"/>
            <w:tcBorders>
              <w:top w:val="single" w:sz="4" w:space="0" w:color="auto"/>
              <w:left w:val="single" w:sz="4" w:space="0" w:color="auto"/>
            </w:tcBorders>
            <w:shd w:val="clear" w:color="auto" w:fill="FFFFFF"/>
            <w:vAlign w:val="center"/>
          </w:tcPr>
          <w:p w14:paraId="03C97DF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373" w:type="pct"/>
            <w:tcBorders>
              <w:top w:val="single" w:sz="4" w:space="0" w:color="auto"/>
              <w:left w:val="single" w:sz="4" w:space="0" w:color="auto"/>
            </w:tcBorders>
            <w:shd w:val="clear" w:color="auto" w:fill="FFFFFF"/>
            <w:vAlign w:val="center"/>
          </w:tcPr>
          <w:p w14:paraId="63F148E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52" w:type="pct"/>
            <w:tcBorders>
              <w:top w:val="single" w:sz="4" w:space="0" w:color="auto"/>
              <w:left w:val="single" w:sz="4" w:space="0" w:color="auto"/>
            </w:tcBorders>
            <w:shd w:val="clear" w:color="auto" w:fill="FFFFFF"/>
            <w:vAlign w:val="center"/>
          </w:tcPr>
          <w:p w14:paraId="3A87F67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418" w:type="pct"/>
            <w:tcBorders>
              <w:top w:val="single" w:sz="4" w:space="0" w:color="auto"/>
              <w:left w:val="single" w:sz="4" w:space="0" w:color="auto"/>
            </w:tcBorders>
            <w:shd w:val="clear" w:color="auto" w:fill="FFFFFF"/>
            <w:vAlign w:val="center"/>
          </w:tcPr>
          <w:p w14:paraId="0D07979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70" w:type="pct"/>
            <w:tcBorders>
              <w:top w:val="single" w:sz="4" w:space="0" w:color="auto"/>
              <w:left w:val="single" w:sz="4" w:space="0" w:color="auto"/>
              <w:right w:val="single" w:sz="4" w:space="0" w:color="auto"/>
            </w:tcBorders>
            <w:shd w:val="clear" w:color="auto" w:fill="FFFFFF"/>
            <w:vAlign w:val="center"/>
          </w:tcPr>
          <w:p w14:paraId="77502E1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r>
      <w:tr w:rsidR="00E5362F" w:rsidRPr="00E5362F" w14:paraId="26334C2E" w14:textId="77777777" w:rsidTr="001B12E7">
        <w:trPr>
          <w:trHeight w:val="20"/>
          <w:jc w:val="center"/>
        </w:trPr>
        <w:tc>
          <w:tcPr>
            <w:tcW w:w="1582" w:type="pct"/>
            <w:vMerge/>
            <w:tcBorders>
              <w:left w:val="single" w:sz="4" w:space="0" w:color="auto"/>
            </w:tcBorders>
            <w:shd w:val="clear" w:color="auto" w:fill="FFFFFF"/>
            <w:vAlign w:val="center"/>
          </w:tcPr>
          <w:p w14:paraId="098BD40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844" w:type="pct"/>
            <w:tcBorders>
              <w:top w:val="single" w:sz="4" w:space="0" w:color="auto"/>
              <w:left w:val="single" w:sz="4" w:space="0" w:color="auto"/>
            </w:tcBorders>
            <w:shd w:val="clear" w:color="auto" w:fill="FFFFFF"/>
            <w:vAlign w:val="center"/>
          </w:tcPr>
          <w:p w14:paraId="5451816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c>
          <w:tcPr>
            <w:tcW w:w="431" w:type="pct"/>
            <w:tcBorders>
              <w:top w:val="single" w:sz="4" w:space="0" w:color="auto"/>
              <w:left w:val="single" w:sz="4" w:space="0" w:color="auto"/>
            </w:tcBorders>
            <w:shd w:val="clear" w:color="auto" w:fill="FFFFFF"/>
            <w:vAlign w:val="center"/>
          </w:tcPr>
          <w:p w14:paraId="55DE587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31" w:type="pct"/>
            <w:tcBorders>
              <w:top w:val="single" w:sz="4" w:space="0" w:color="auto"/>
              <w:left w:val="single" w:sz="4" w:space="0" w:color="auto"/>
            </w:tcBorders>
            <w:shd w:val="clear" w:color="auto" w:fill="FFFFFF"/>
            <w:vAlign w:val="center"/>
          </w:tcPr>
          <w:p w14:paraId="4DF46D0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373" w:type="pct"/>
            <w:tcBorders>
              <w:top w:val="single" w:sz="4" w:space="0" w:color="auto"/>
              <w:left w:val="single" w:sz="4" w:space="0" w:color="auto"/>
            </w:tcBorders>
            <w:shd w:val="clear" w:color="auto" w:fill="FFFFFF"/>
            <w:vAlign w:val="center"/>
          </w:tcPr>
          <w:p w14:paraId="3506737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452" w:type="pct"/>
            <w:tcBorders>
              <w:top w:val="single" w:sz="4" w:space="0" w:color="auto"/>
              <w:left w:val="single" w:sz="4" w:space="0" w:color="auto"/>
            </w:tcBorders>
            <w:shd w:val="clear" w:color="auto" w:fill="FFFFFF"/>
            <w:vAlign w:val="center"/>
          </w:tcPr>
          <w:p w14:paraId="538772B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418" w:type="pct"/>
            <w:tcBorders>
              <w:top w:val="single" w:sz="4" w:space="0" w:color="auto"/>
              <w:left w:val="single" w:sz="4" w:space="0" w:color="auto"/>
            </w:tcBorders>
            <w:shd w:val="clear" w:color="auto" w:fill="FFFFFF"/>
            <w:vAlign w:val="center"/>
          </w:tcPr>
          <w:p w14:paraId="0E49C1D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6,5</w:t>
            </w:r>
          </w:p>
        </w:tc>
        <w:tc>
          <w:tcPr>
            <w:tcW w:w="470" w:type="pct"/>
            <w:tcBorders>
              <w:top w:val="single" w:sz="4" w:space="0" w:color="auto"/>
              <w:left w:val="single" w:sz="4" w:space="0" w:color="auto"/>
              <w:right w:val="single" w:sz="4" w:space="0" w:color="auto"/>
            </w:tcBorders>
            <w:shd w:val="clear" w:color="auto" w:fill="FFFFFF"/>
            <w:vAlign w:val="center"/>
          </w:tcPr>
          <w:p w14:paraId="3E9CF36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r>
      <w:tr w:rsidR="00E5362F" w:rsidRPr="00E5362F" w14:paraId="33023787" w14:textId="77777777" w:rsidTr="001B12E7">
        <w:trPr>
          <w:trHeight w:val="20"/>
          <w:jc w:val="center"/>
        </w:trPr>
        <w:tc>
          <w:tcPr>
            <w:tcW w:w="1582" w:type="pct"/>
            <w:vMerge/>
            <w:tcBorders>
              <w:left w:val="single" w:sz="4" w:space="0" w:color="auto"/>
            </w:tcBorders>
            <w:shd w:val="clear" w:color="auto" w:fill="FFFFFF"/>
            <w:vAlign w:val="center"/>
          </w:tcPr>
          <w:p w14:paraId="18FE414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844" w:type="pct"/>
            <w:tcBorders>
              <w:top w:val="single" w:sz="4" w:space="0" w:color="auto"/>
              <w:left w:val="single" w:sz="4" w:space="0" w:color="auto"/>
            </w:tcBorders>
            <w:shd w:val="clear" w:color="auto" w:fill="FFFFFF"/>
            <w:vAlign w:val="center"/>
          </w:tcPr>
          <w:p w14:paraId="6D1BF07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450</w:t>
            </w:r>
          </w:p>
        </w:tc>
        <w:tc>
          <w:tcPr>
            <w:tcW w:w="431" w:type="pct"/>
            <w:tcBorders>
              <w:top w:val="single" w:sz="4" w:space="0" w:color="auto"/>
              <w:left w:val="single" w:sz="4" w:space="0" w:color="auto"/>
            </w:tcBorders>
            <w:shd w:val="clear" w:color="auto" w:fill="FFFFFF"/>
            <w:vAlign w:val="center"/>
          </w:tcPr>
          <w:p w14:paraId="63E5596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31" w:type="pct"/>
            <w:tcBorders>
              <w:top w:val="single" w:sz="4" w:space="0" w:color="auto"/>
              <w:left w:val="single" w:sz="4" w:space="0" w:color="auto"/>
            </w:tcBorders>
            <w:shd w:val="clear" w:color="auto" w:fill="FFFFFF"/>
            <w:vAlign w:val="center"/>
          </w:tcPr>
          <w:p w14:paraId="70A4940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373" w:type="pct"/>
            <w:tcBorders>
              <w:top w:val="single" w:sz="4" w:space="0" w:color="auto"/>
              <w:left w:val="single" w:sz="4" w:space="0" w:color="auto"/>
            </w:tcBorders>
            <w:shd w:val="clear" w:color="auto" w:fill="FFFFFF"/>
            <w:vAlign w:val="center"/>
          </w:tcPr>
          <w:p w14:paraId="74CF737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452" w:type="pct"/>
            <w:tcBorders>
              <w:top w:val="single" w:sz="4" w:space="0" w:color="auto"/>
              <w:left w:val="single" w:sz="4" w:space="0" w:color="auto"/>
            </w:tcBorders>
            <w:shd w:val="clear" w:color="auto" w:fill="FFFFFF"/>
            <w:vAlign w:val="center"/>
          </w:tcPr>
          <w:p w14:paraId="558D423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418" w:type="pct"/>
            <w:tcBorders>
              <w:top w:val="single" w:sz="4" w:space="0" w:color="auto"/>
              <w:left w:val="single" w:sz="4" w:space="0" w:color="auto"/>
            </w:tcBorders>
            <w:shd w:val="clear" w:color="auto" w:fill="FFFFFF"/>
            <w:vAlign w:val="center"/>
          </w:tcPr>
          <w:p w14:paraId="27323BC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c>
          <w:tcPr>
            <w:tcW w:w="470" w:type="pct"/>
            <w:tcBorders>
              <w:top w:val="single" w:sz="4" w:space="0" w:color="auto"/>
              <w:left w:val="single" w:sz="4" w:space="0" w:color="auto"/>
              <w:right w:val="single" w:sz="4" w:space="0" w:color="auto"/>
            </w:tcBorders>
            <w:shd w:val="clear" w:color="auto" w:fill="FFFFFF"/>
            <w:vAlign w:val="center"/>
          </w:tcPr>
          <w:p w14:paraId="4D2C2E8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r>
      <w:tr w:rsidR="00E5362F" w:rsidRPr="00E5362F" w14:paraId="6FB37E86" w14:textId="77777777" w:rsidTr="001B12E7">
        <w:trPr>
          <w:trHeight w:val="20"/>
          <w:jc w:val="center"/>
        </w:trPr>
        <w:tc>
          <w:tcPr>
            <w:tcW w:w="1582" w:type="pct"/>
            <w:vMerge w:val="restart"/>
            <w:tcBorders>
              <w:top w:val="single" w:sz="4" w:space="0" w:color="auto"/>
              <w:left w:val="single" w:sz="4" w:space="0" w:color="auto"/>
            </w:tcBorders>
            <w:shd w:val="clear" w:color="auto" w:fill="FFFFFF"/>
            <w:vAlign w:val="center"/>
          </w:tcPr>
          <w:p w14:paraId="7719163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ĐDK có điện áp 220 kV giao chéo với các ĐDK có điện áp đến 220 kV</w:t>
            </w:r>
          </w:p>
        </w:tc>
        <w:tc>
          <w:tcPr>
            <w:tcW w:w="844" w:type="pct"/>
            <w:tcBorders>
              <w:top w:val="single" w:sz="4" w:space="0" w:color="auto"/>
              <w:left w:val="single" w:sz="4" w:space="0" w:color="auto"/>
            </w:tcBorders>
            <w:shd w:val="clear" w:color="auto" w:fill="FFFFFF"/>
            <w:vAlign w:val="center"/>
          </w:tcPr>
          <w:p w14:paraId="187777C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200</w:t>
            </w:r>
          </w:p>
        </w:tc>
        <w:tc>
          <w:tcPr>
            <w:tcW w:w="431" w:type="pct"/>
            <w:tcBorders>
              <w:top w:val="single" w:sz="4" w:space="0" w:color="auto"/>
              <w:left w:val="single" w:sz="4" w:space="0" w:color="auto"/>
            </w:tcBorders>
            <w:shd w:val="clear" w:color="auto" w:fill="FFFFFF"/>
            <w:vAlign w:val="center"/>
          </w:tcPr>
          <w:p w14:paraId="3A3B081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31" w:type="pct"/>
            <w:tcBorders>
              <w:top w:val="single" w:sz="4" w:space="0" w:color="auto"/>
              <w:left w:val="single" w:sz="4" w:space="0" w:color="auto"/>
            </w:tcBorders>
            <w:shd w:val="clear" w:color="auto" w:fill="FFFFFF"/>
            <w:vAlign w:val="center"/>
          </w:tcPr>
          <w:p w14:paraId="05B29C2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373" w:type="pct"/>
            <w:tcBorders>
              <w:top w:val="single" w:sz="4" w:space="0" w:color="auto"/>
              <w:left w:val="single" w:sz="4" w:space="0" w:color="auto"/>
            </w:tcBorders>
            <w:shd w:val="clear" w:color="auto" w:fill="FFFFFF"/>
            <w:vAlign w:val="center"/>
          </w:tcPr>
          <w:p w14:paraId="301C207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52" w:type="pct"/>
            <w:tcBorders>
              <w:top w:val="single" w:sz="4" w:space="0" w:color="auto"/>
              <w:left w:val="single" w:sz="4" w:space="0" w:color="auto"/>
            </w:tcBorders>
            <w:shd w:val="clear" w:color="auto" w:fill="FFFFFF"/>
            <w:vAlign w:val="center"/>
          </w:tcPr>
          <w:p w14:paraId="4216287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18" w:type="pct"/>
            <w:tcBorders>
              <w:top w:val="single" w:sz="4" w:space="0" w:color="auto"/>
              <w:left w:val="single" w:sz="4" w:space="0" w:color="auto"/>
            </w:tcBorders>
            <w:shd w:val="clear" w:color="auto" w:fill="FFFFFF"/>
            <w:vAlign w:val="center"/>
          </w:tcPr>
          <w:p w14:paraId="671BD9D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70" w:type="pct"/>
            <w:tcBorders>
              <w:top w:val="single" w:sz="4" w:space="0" w:color="auto"/>
              <w:left w:val="single" w:sz="4" w:space="0" w:color="auto"/>
              <w:right w:val="single" w:sz="4" w:space="0" w:color="auto"/>
            </w:tcBorders>
            <w:shd w:val="clear" w:color="auto" w:fill="FFFFFF"/>
            <w:vAlign w:val="center"/>
          </w:tcPr>
          <w:p w14:paraId="327FE65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r>
      <w:tr w:rsidR="00E5362F" w:rsidRPr="00E5362F" w14:paraId="04B655F4" w14:textId="77777777" w:rsidTr="001B12E7">
        <w:trPr>
          <w:trHeight w:val="20"/>
          <w:jc w:val="center"/>
        </w:trPr>
        <w:tc>
          <w:tcPr>
            <w:tcW w:w="1582" w:type="pct"/>
            <w:vMerge/>
            <w:tcBorders>
              <w:left w:val="single" w:sz="4" w:space="0" w:color="auto"/>
            </w:tcBorders>
            <w:shd w:val="clear" w:color="auto" w:fill="FFFFFF"/>
            <w:vAlign w:val="center"/>
          </w:tcPr>
          <w:p w14:paraId="5409D75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844" w:type="pct"/>
            <w:tcBorders>
              <w:top w:val="single" w:sz="4" w:space="0" w:color="auto"/>
              <w:left w:val="single" w:sz="4" w:space="0" w:color="auto"/>
            </w:tcBorders>
            <w:shd w:val="clear" w:color="auto" w:fill="FFFFFF"/>
            <w:vAlign w:val="center"/>
          </w:tcPr>
          <w:p w14:paraId="1897C7D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c>
          <w:tcPr>
            <w:tcW w:w="431" w:type="pct"/>
            <w:tcBorders>
              <w:top w:val="single" w:sz="4" w:space="0" w:color="auto"/>
              <w:left w:val="single" w:sz="4" w:space="0" w:color="auto"/>
            </w:tcBorders>
            <w:shd w:val="clear" w:color="auto" w:fill="FFFFFF"/>
            <w:vAlign w:val="center"/>
          </w:tcPr>
          <w:p w14:paraId="11DAD17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31" w:type="pct"/>
            <w:tcBorders>
              <w:top w:val="single" w:sz="4" w:space="0" w:color="auto"/>
              <w:left w:val="single" w:sz="4" w:space="0" w:color="auto"/>
            </w:tcBorders>
            <w:shd w:val="clear" w:color="auto" w:fill="FFFFFF"/>
            <w:vAlign w:val="center"/>
          </w:tcPr>
          <w:p w14:paraId="12A2587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373" w:type="pct"/>
            <w:tcBorders>
              <w:top w:val="single" w:sz="4" w:space="0" w:color="auto"/>
              <w:left w:val="single" w:sz="4" w:space="0" w:color="auto"/>
            </w:tcBorders>
            <w:shd w:val="clear" w:color="auto" w:fill="FFFFFF"/>
            <w:vAlign w:val="center"/>
          </w:tcPr>
          <w:p w14:paraId="792964D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52" w:type="pct"/>
            <w:tcBorders>
              <w:top w:val="single" w:sz="4" w:space="0" w:color="auto"/>
              <w:left w:val="single" w:sz="4" w:space="0" w:color="auto"/>
            </w:tcBorders>
            <w:shd w:val="clear" w:color="auto" w:fill="FFFFFF"/>
            <w:vAlign w:val="center"/>
          </w:tcPr>
          <w:p w14:paraId="440F47A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c>
          <w:tcPr>
            <w:tcW w:w="418" w:type="pct"/>
            <w:tcBorders>
              <w:top w:val="single" w:sz="4" w:space="0" w:color="auto"/>
              <w:left w:val="single" w:sz="4" w:space="0" w:color="auto"/>
            </w:tcBorders>
            <w:shd w:val="clear" w:color="auto" w:fill="FFFFFF"/>
            <w:vAlign w:val="center"/>
          </w:tcPr>
          <w:p w14:paraId="193BC12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70" w:type="pct"/>
            <w:tcBorders>
              <w:top w:val="single" w:sz="4" w:space="0" w:color="auto"/>
              <w:left w:val="single" w:sz="4" w:space="0" w:color="auto"/>
              <w:right w:val="single" w:sz="4" w:space="0" w:color="auto"/>
            </w:tcBorders>
            <w:shd w:val="clear" w:color="auto" w:fill="FFFFFF"/>
            <w:vAlign w:val="center"/>
          </w:tcPr>
          <w:p w14:paraId="246D006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r>
      <w:tr w:rsidR="00E5362F" w:rsidRPr="00E5362F" w14:paraId="345E8ABA" w14:textId="77777777" w:rsidTr="001B12E7">
        <w:trPr>
          <w:trHeight w:val="20"/>
          <w:jc w:val="center"/>
        </w:trPr>
        <w:tc>
          <w:tcPr>
            <w:tcW w:w="1582" w:type="pct"/>
            <w:vMerge/>
            <w:tcBorders>
              <w:left w:val="single" w:sz="4" w:space="0" w:color="auto"/>
            </w:tcBorders>
            <w:shd w:val="clear" w:color="auto" w:fill="FFFFFF"/>
            <w:vAlign w:val="center"/>
          </w:tcPr>
          <w:p w14:paraId="620C2AE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844" w:type="pct"/>
            <w:tcBorders>
              <w:top w:val="single" w:sz="4" w:space="0" w:color="auto"/>
              <w:left w:val="single" w:sz="4" w:space="0" w:color="auto"/>
            </w:tcBorders>
            <w:shd w:val="clear" w:color="auto" w:fill="FFFFFF"/>
            <w:vAlign w:val="center"/>
          </w:tcPr>
          <w:p w14:paraId="07D6179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450</w:t>
            </w:r>
          </w:p>
        </w:tc>
        <w:tc>
          <w:tcPr>
            <w:tcW w:w="431" w:type="pct"/>
            <w:tcBorders>
              <w:top w:val="single" w:sz="4" w:space="0" w:color="auto"/>
              <w:left w:val="single" w:sz="4" w:space="0" w:color="auto"/>
            </w:tcBorders>
            <w:shd w:val="clear" w:color="auto" w:fill="FFFFFF"/>
            <w:vAlign w:val="center"/>
          </w:tcPr>
          <w:p w14:paraId="3B54B10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31" w:type="pct"/>
            <w:tcBorders>
              <w:top w:val="single" w:sz="4" w:space="0" w:color="auto"/>
              <w:left w:val="single" w:sz="4" w:space="0" w:color="auto"/>
            </w:tcBorders>
            <w:shd w:val="clear" w:color="auto" w:fill="FFFFFF"/>
            <w:vAlign w:val="center"/>
          </w:tcPr>
          <w:p w14:paraId="3B1784C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373" w:type="pct"/>
            <w:tcBorders>
              <w:top w:val="single" w:sz="4" w:space="0" w:color="auto"/>
              <w:left w:val="single" w:sz="4" w:space="0" w:color="auto"/>
            </w:tcBorders>
            <w:shd w:val="clear" w:color="auto" w:fill="FFFFFF"/>
            <w:vAlign w:val="center"/>
          </w:tcPr>
          <w:p w14:paraId="104E759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52" w:type="pct"/>
            <w:tcBorders>
              <w:top w:val="single" w:sz="4" w:space="0" w:color="auto"/>
              <w:left w:val="single" w:sz="4" w:space="0" w:color="auto"/>
            </w:tcBorders>
            <w:shd w:val="clear" w:color="auto" w:fill="FFFFFF"/>
            <w:vAlign w:val="center"/>
          </w:tcPr>
          <w:p w14:paraId="2D02799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418" w:type="pct"/>
            <w:tcBorders>
              <w:top w:val="single" w:sz="4" w:space="0" w:color="auto"/>
              <w:left w:val="single" w:sz="4" w:space="0" w:color="auto"/>
            </w:tcBorders>
            <w:shd w:val="clear" w:color="auto" w:fill="FFFFFF"/>
            <w:vAlign w:val="center"/>
          </w:tcPr>
          <w:p w14:paraId="52FED41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6,5</w:t>
            </w:r>
          </w:p>
        </w:tc>
        <w:tc>
          <w:tcPr>
            <w:tcW w:w="470" w:type="pct"/>
            <w:tcBorders>
              <w:top w:val="single" w:sz="4" w:space="0" w:color="auto"/>
              <w:left w:val="single" w:sz="4" w:space="0" w:color="auto"/>
              <w:right w:val="single" w:sz="4" w:space="0" w:color="auto"/>
            </w:tcBorders>
            <w:shd w:val="clear" w:color="auto" w:fill="FFFFFF"/>
            <w:vAlign w:val="center"/>
          </w:tcPr>
          <w:p w14:paraId="151A7DF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r>
      <w:tr w:rsidR="00E5362F" w:rsidRPr="00E5362F" w14:paraId="23F3F04B" w14:textId="77777777" w:rsidTr="001B12E7">
        <w:trPr>
          <w:trHeight w:val="20"/>
          <w:jc w:val="center"/>
        </w:trPr>
        <w:tc>
          <w:tcPr>
            <w:tcW w:w="1582" w:type="pct"/>
            <w:vMerge w:val="restart"/>
            <w:tcBorders>
              <w:top w:val="single" w:sz="4" w:space="0" w:color="auto"/>
              <w:left w:val="single" w:sz="4" w:space="0" w:color="auto"/>
            </w:tcBorders>
            <w:shd w:val="clear" w:color="auto" w:fill="FFFFFF"/>
            <w:vAlign w:val="center"/>
          </w:tcPr>
          <w:p w14:paraId="29FCC4E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ĐDK có điện áp 110 kV giao chéo với các ĐDK có điện áp đến 110 kV</w:t>
            </w:r>
          </w:p>
        </w:tc>
        <w:tc>
          <w:tcPr>
            <w:tcW w:w="844" w:type="pct"/>
            <w:tcBorders>
              <w:top w:val="single" w:sz="4" w:space="0" w:color="auto"/>
              <w:left w:val="single" w:sz="4" w:space="0" w:color="auto"/>
            </w:tcBorders>
            <w:shd w:val="clear" w:color="auto" w:fill="FFFFFF"/>
            <w:vAlign w:val="center"/>
          </w:tcPr>
          <w:p w14:paraId="611BC39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200</w:t>
            </w:r>
          </w:p>
        </w:tc>
        <w:tc>
          <w:tcPr>
            <w:tcW w:w="431" w:type="pct"/>
            <w:tcBorders>
              <w:top w:val="single" w:sz="4" w:space="0" w:color="auto"/>
              <w:left w:val="single" w:sz="4" w:space="0" w:color="auto"/>
            </w:tcBorders>
            <w:shd w:val="clear" w:color="auto" w:fill="FFFFFF"/>
            <w:vAlign w:val="center"/>
          </w:tcPr>
          <w:p w14:paraId="012C401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431" w:type="pct"/>
            <w:tcBorders>
              <w:top w:val="single" w:sz="4" w:space="0" w:color="auto"/>
              <w:left w:val="single" w:sz="4" w:space="0" w:color="auto"/>
            </w:tcBorders>
            <w:shd w:val="clear" w:color="auto" w:fill="FFFFFF"/>
            <w:vAlign w:val="center"/>
          </w:tcPr>
          <w:p w14:paraId="19A48FD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373" w:type="pct"/>
            <w:tcBorders>
              <w:top w:val="single" w:sz="4" w:space="0" w:color="auto"/>
              <w:left w:val="single" w:sz="4" w:space="0" w:color="auto"/>
            </w:tcBorders>
            <w:shd w:val="clear" w:color="auto" w:fill="FFFFFF"/>
            <w:vAlign w:val="center"/>
          </w:tcPr>
          <w:p w14:paraId="592E4BB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452" w:type="pct"/>
            <w:tcBorders>
              <w:top w:val="single" w:sz="4" w:space="0" w:color="auto"/>
              <w:left w:val="single" w:sz="4" w:space="0" w:color="auto"/>
            </w:tcBorders>
            <w:shd w:val="clear" w:color="auto" w:fill="FFFFFF"/>
            <w:vAlign w:val="center"/>
          </w:tcPr>
          <w:p w14:paraId="601BD4C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18" w:type="pct"/>
            <w:tcBorders>
              <w:top w:val="single" w:sz="4" w:space="0" w:color="auto"/>
              <w:left w:val="single" w:sz="4" w:space="0" w:color="auto"/>
            </w:tcBorders>
            <w:shd w:val="clear" w:color="auto" w:fill="FFFFFF"/>
            <w:vAlign w:val="center"/>
          </w:tcPr>
          <w:p w14:paraId="26BED34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70" w:type="pct"/>
            <w:tcBorders>
              <w:top w:val="single" w:sz="4" w:space="0" w:color="auto"/>
              <w:left w:val="single" w:sz="4" w:space="0" w:color="auto"/>
              <w:right w:val="single" w:sz="4" w:space="0" w:color="auto"/>
            </w:tcBorders>
            <w:shd w:val="clear" w:color="auto" w:fill="FFFFFF"/>
            <w:vAlign w:val="center"/>
          </w:tcPr>
          <w:p w14:paraId="01BBFD6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r>
      <w:tr w:rsidR="00E5362F" w:rsidRPr="00E5362F" w14:paraId="7E764774" w14:textId="77777777" w:rsidTr="001B12E7">
        <w:trPr>
          <w:trHeight w:val="20"/>
          <w:jc w:val="center"/>
        </w:trPr>
        <w:tc>
          <w:tcPr>
            <w:tcW w:w="1582" w:type="pct"/>
            <w:vMerge/>
            <w:tcBorders>
              <w:left w:val="single" w:sz="4" w:space="0" w:color="auto"/>
            </w:tcBorders>
            <w:shd w:val="clear" w:color="auto" w:fill="FFFFFF"/>
            <w:vAlign w:val="center"/>
          </w:tcPr>
          <w:p w14:paraId="60562B5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844" w:type="pct"/>
            <w:tcBorders>
              <w:top w:val="single" w:sz="4" w:space="0" w:color="auto"/>
              <w:left w:val="single" w:sz="4" w:space="0" w:color="auto"/>
            </w:tcBorders>
            <w:shd w:val="clear" w:color="auto" w:fill="FFFFFF"/>
            <w:vAlign w:val="center"/>
          </w:tcPr>
          <w:p w14:paraId="64CA6F8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c>
          <w:tcPr>
            <w:tcW w:w="431" w:type="pct"/>
            <w:tcBorders>
              <w:top w:val="single" w:sz="4" w:space="0" w:color="auto"/>
              <w:left w:val="single" w:sz="4" w:space="0" w:color="auto"/>
            </w:tcBorders>
            <w:shd w:val="clear" w:color="auto" w:fill="FFFFFF"/>
            <w:vAlign w:val="center"/>
          </w:tcPr>
          <w:p w14:paraId="452507E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431" w:type="pct"/>
            <w:tcBorders>
              <w:top w:val="single" w:sz="4" w:space="0" w:color="auto"/>
              <w:left w:val="single" w:sz="4" w:space="0" w:color="auto"/>
            </w:tcBorders>
            <w:shd w:val="clear" w:color="auto" w:fill="FFFFFF"/>
            <w:vAlign w:val="center"/>
          </w:tcPr>
          <w:p w14:paraId="38ACE07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373" w:type="pct"/>
            <w:tcBorders>
              <w:top w:val="single" w:sz="4" w:space="0" w:color="auto"/>
              <w:left w:val="single" w:sz="4" w:space="0" w:color="auto"/>
            </w:tcBorders>
            <w:shd w:val="clear" w:color="auto" w:fill="FFFFFF"/>
            <w:vAlign w:val="center"/>
          </w:tcPr>
          <w:p w14:paraId="5B2B196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452" w:type="pct"/>
            <w:tcBorders>
              <w:top w:val="single" w:sz="4" w:space="0" w:color="auto"/>
              <w:left w:val="single" w:sz="4" w:space="0" w:color="auto"/>
            </w:tcBorders>
            <w:shd w:val="clear" w:color="auto" w:fill="FFFFFF"/>
            <w:vAlign w:val="center"/>
          </w:tcPr>
          <w:p w14:paraId="1F797F4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c>
          <w:tcPr>
            <w:tcW w:w="418" w:type="pct"/>
            <w:tcBorders>
              <w:top w:val="single" w:sz="4" w:space="0" w:color="auto"/>
              <w:left w:val="single" w:sz="4" w:space="0" w:color="auto"/>
            </w:tcBorders>
            <w:shd w:val="clear" w:color="auto" w:fill="FFFFFF"/>
            <w:vAlign w:val="center"/>
          </w:tcPr>
          <w:p w14:paraId="13145C8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470" w:type="pct"/>
            <w:tcBorders>
              <w:top w:val="single" w:sz="4" w:space="0" w:color="auto"/>
              <w:left w:val="single" w:sz="4" w:space="0" w:color="auto"/>
              <w:right w:val="single" w:sz="4" w:space="0" w:color="auto"/>
            </w:tcBorders>
            <w:shd w:val="clear" w:color="auto" w:fill="FFFFFF"/>
            <w:vAlign w:val="center"/>
          </w:tcPr>
          <w:p w14:paraId="0F2E4E1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r>
      <w:tr w:rsidR="00E5362F" w:rsidRPr="00E5362F" w14:paraId="484EA04A" w14:textId="77777777" w:rsidTr="001B12E7">
        <w:trPr>
          <w:trHeight w:val="20"/>
          <w:jc w:val="center"/>
        </w:trPr>
        <w:tc>
          <w:tcPr>
            <w:tcW w:w="1582" w:type="pct"/>
            <w:vMerge w:val="restart"/>
            <w:tcBorders>
              <w:top w:val="single" w:sz="4" w:space="0" w:color="auto"/>
              <w:left w:val="single" w:sz="4" w:space="0" w:color="auto"/>
            </w:tcBorders>
            <w:shd w:val="clear" w:color="auto" w:fill="FFFFFF"/>
            <w:vAlign w:val="center"/>
          </w:tcPr>
          <w:p w14:paraId="1AA0267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ĐDK có điện đến 35 kV giao chéo với các ĐDK có điện áp đến 35 kV</w:t>
            </w:r>
          </w:p>
        </w:tc>
        <w:tc>
          <w:tcPr>
            <w:tcW w:w="844" w:type="pct"/>
            <w:tcBorders>
              <w:top w:val="single" w:sz="4" w:space="0" w:color="auto"/>
              <w:left w:val="single" w:sz="4" w:space="0" w:color="auto"/>
            </w:tcBorders>
            <w:shd w:val="clear" w:color="auto" w:fill="FFFFFF"/>
            <w:vAlign w:val="center"/>
          </w:tcPr>
          <w:p w14:paraId="0CEFE69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100</w:t>
            </w:r>
          </w:p>
        </w:tc>
        <w:tc>
          <w:tcPr>
            <w:tcW w:w="431" w:type="pct"/>
            <w:tcBorders>
              <w:top w:val="single" w:sz="4" w:space="0" w:color="auto"/>
              <w:left w:val="single" w:sz="4" w:space="0" w:color="auto"/>
            </w:tcBorders>
            <w:shd w:val="clear" w:color="auto" w:fill="FFFFFF"/>
            <w:vAlign w:val="center"/>
          </w:tcPr>
          <w:p w14:paraId="6A6EF0E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431" w:type="pct"/>
            <w:tcBorders>
              <w:top w:val="single" w:sz="4" w:space="0" w:color="auto"/>
              <w:left w:val="single" w:sz="4" w:space="0" w:color="auto"/>
            </w:tcBorders>
            <w:shd w:val="clear" w:color="auto" w:fill="FFFFFF"/>
            <w:vAlign w:val="center"/>
          </w:tcPr>
          <w:p w14:paraId="3D1C758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373" w:type="pct"/>
            <w:tcBorders>
              <w:top w:val="single" w:sz="4" w:space="0" w:color="auto"/>
              <w:left w:val="single" w:sz="4" w:space="0" w:color="auto"/>
            </w:tcBorders>
            <w:shd w:val="clear" w:color="auto" w:fill="FFFFFF"/>
            <w:vAlign w:val="center"/>
          </w:tcPr>
          <w:p w14:paraId="07D6A5C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52" w:type="pct"/>
            <w:tcBorders>
              <w:top w:val="single" w:sz="4" w:space="0" w:color="auto"/>
              <w:left w:val="single" w:sz="4" w:space="0" w:color="auto"/>
            </w:tcBorders>
            <w:shd w:val="clear" w:color="auto" w:fill="FFFFFF"/>
            <w:vAlign w:val="center"/>
          </w:tcPr>
          <w:p w14:paraId="50A35B7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18" w:type="pct"/>
            <w:tcBorders>
              <w:top w:val="single" w:sz="4" w:space="0" w:color="auto"/>
              <w:left w:val="single" w:sz="4" w:space="0" w:color="auto"/>
            </w:tcBorders>
            <w:shd w:val="clear" w:color="auto" w:fill="FFFFFF"/>
            <w:vAlign w:val="center"/>
          </w:tcPr>
          <w:p w14:paraId="25F82A8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70" w:type="pct"/>
            <w:tcBorders>
              <w:top w:val="single" w:sz="4" w:space="0" w:color="auto"/>
              <w:left w:val="single" w:sz="4" w:space="0" w:color="auto"/>
              <w:right w:val="single" w:sz="4" w:space="0" w:color="auto"/>
            </w:tcBorders>
            <w:shd w:val="clear" w:color="auto" w:fill="FFFFFF"/>
            <w:vAlign w:val="center"/>
          </w:tcPr>
          <w:p w14:paraId="3C84A8D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r>
      <w:tr w:rsidR="00E5362F" w:rsidRPr="00E5362F" w14:paraId="7701D03F" w14:textId="77777777" w:rsidTr="001B12E7">
        <w:trPr>
          <w:trHeight w:val="20"/>
          <w:jc w:val="center"/>
        </w:trPr>
        <w:tc>
          <w:tcPr>
            <w:tcW w:w="1582" w:type="pct"/>
            <w:vMerge/>
            <w:tcBorders>
              <w:left w:val="single" w:sz="4" w:space="0" w:color="auto"/>
              <w:bottom w:val="single" w:sz="4" w:space="0" w:color="auto"/>
            </w:tcBorders>
            <w:shd w:val="clear" w:color="auto" w:fill="FFFFFF"/>
            <w:vAlign w:val="center"/>
          </w:tcPr>
          <w:p w14:paraId="0B6822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844" w:type="pct"/>
            <w:tcBorders>
              <w:top w:val="single" w:sz="4" w:space="0" w:color="auto"/>
              <w:left w:val="single" w:sz="4" w:space="0" w:color="auto"/>
              <w:bottom w:val="single" w:sz="4" w:space="0" w:color="auto"/>
            </w:tcBorders>
            <w:shd w:val="clear" w:color="auto" w:fill="FFFFFF"/>
            <w:vAlign w:val="center"/>
          </w:tcPr>
          <w:p w14:paraId="35083BD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tc>
        <w:tc>
          <w:tcPr>
            <w:tcW w:w="431" w:type="pct"/>
            <w:tcBorders>
              <w:top w:val="single" w:sz="4" w:space="0" w:color="auto"/>
              <w:left w:val="single" w:sz="4" w:space="0" w:color="auto"/>
              <w:bottom w:val="single" w:sz="4" w:space="0" w:color="auto"/>
            </w:tcBorders>
            <w:shd w:val="clear" w:color="auto" w:fill="FFFFFF"/>
            <w:vAlign w:val="center"/>
          </w:tcPr>
          <w:p w14:paraId="17EC88E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431" w:type="pct"/>
            <w:tcBorders>
              <w:top w:val="single" w:sz="4" w:space="0" w:color="auto"/>
              <w:left w:val="single" w:sz="4" w:space="0" w:color="auto"/>
              <w:bottom w:val="single" w:sz="4" w:space="0" w:color="auto"/>
            </w:tcBorders>
            <w:shd w:val="clear" w:color="auto" w:fill="FFFFFF"/>
            <w:vAlign w:val="center"/>
          </w:tcPr>
          <w:p w14:paraId="684C47E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373" w:type="pct"/>
            <w:tcBorders>
              <w:top w:val="single" w:sz="4" w:space="0" w:color="auto"/>
              <w:left w:val="single" w:sz="4" w:space="0" w:color="auto"/>
              <w:bottom w:val="single" w:sz="4" w:space="0" w:color="auto"/>
            </w:tcBorders>
            <w:shd w:val="clear" w:color="auto" w:fill="FFFFFF"/>
            <w:vAlign w:val="center"/>
          </w:tcPr>
          <w:p w14:paraId="516E4D4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452" w:type="pct"/>
            <w:tcBorders>
              <w:top w:val="single" w:sz="4" w:space="0" w:color="auto"/>
              <w:left w:val="single" w:sz="4" w:space="0" w:color="auto"/>
              <w:bottom w:val="single" w:sz="4" w:space="0" w:color="auto"/>
            </w:tcBorders>
            <w:shd w:val="clear" w:color="auto" w:fill="FFFFFF"/>
            <w:vAlign w:val="center"/>
          </w:tcPr>
          <w:p w14:paraId="0F9805D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18" w:type="pct"/>
            <w:tcBorders>
              <w:top w:val="single" w:sz="4" w:space="0" w:color="auto"/>
              <w:left w:val="single" w:sz="4" w:space="0" w:color="auto"/>
              <w:bottom w:val="single" w:sz="4" w:space="0" w:color="auto"/>
            </w:tcBorders>
            <w:shd w:val="clear" w:color="auto" w:fill="FFFFFF"/>
            <w:vAlign w:val="center"/>
          </w:tcPr>
          <w:p w14:paraId="56241F6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470" w:type="pct"/>
            <w:tcBorders>
              <w:top w:val="single" w:sz="4" w:space="0" w:color="auto"/>
              <w:left w:val="single" w:sz="4" w:space="0" w:color="auto"/>
              <w:bottom w:val="single" w:sz="4" w:space="0" w:color="auto"/>
              <w:right w:val="single" w:sz="4" w:space="0" w:color="auto"/>
            </w:tcBorders>
            <w:shd w:val="clear" w:color="auto" w:fill="FFFFFF"/>
            <w:vAlign w:val="center"/>
          </w:tcPr>
          <w:p w14:paraId="42D4C12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r>
    </w:tbl>
    <w:p w14:paraId="1B9F091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3F2D335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Nếu nằm giữa hoặc ngoài những giá trị trên thì áp dụng phương pháp nội suy.</w:t>
      </w:r>
    </w:p>
    <w:p w14:paraId="441764F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69" w:name="bookmark790"/>
      <w:bookmarkEnd w:id="769"/>
      <w:r w:rsidRPr="00E5362F">
        <w:rPr>
          <w:rFonts w:ascii="Arial" w:eastAsia="Courier New" w:hAnsi="Arial" w:cs="Arial"/>
          <w:b/>
          <w:bCs/>
          <w:color w:val="000000" w:themeColor="text1"/>
          <w:kern w:val="0"/>
          <w:sz w:val="20"/>
          <w:szCs w:val="20"/>
          <w:lang w:val="vi-VN" w:eastAsia="vi-VN" w:bidi="vi-VN"/>
          <w14:ligatures w14:val="none"/>
        </w:rPr>
        <w:t xml:space="preserve">2.3.6.1.3 </w:t>
      </w:r>
      <w:r w:rsidRPr="00E5362F">
        <w:rPr>
          <w:rFonts w:ascii="Arial" w:eastAsia="Courier New" w:hAnsi="Arial" w:cs="Arial"/>
          <w:color w:val="000000" w:themeColor="text1"/>
          <w:kern w:val="0"/>
          <w:sz w:val="20"/>
          <w:szCs w:val="20"/>
          <w:lang w:val="vi-VN" w:eastAsia="vi-VN" w:bidi="vi-VN"/>
          <w14:ligatures w14:val="none"/>
        </w:rPr>
        <w:t>Cho phép ĐDK điện áp 110 kV đi dưới dây dẫn của ĐDK điện áp dưới 110 kV vượt phía trên, nếu khoảng cách thẳng đứng nhỏ nhất từ dây dẫn của ĐDK phía trên đến dây dẫn của ĐDK phía dưới lấy theo trị số tương ứng trong bảng trên cộng thêm 2m.</w:t>
      </w:r>
    </w:p>
    <w:p w14:paraId="508992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70" w:name="bookmark791"/>
      <w:bookmarkEnd w:id="770"/>
      <w:r w:rsidRPr="00E5362F">
        <w:rPr>
          <w:rFonts w:ascii="Arial" w:eastAsia="Courier New" w:hAnsi="Arial" w:cs="Arial"/>
          <w:b/>
          <w:bCs/>
          <w:color w:val="000000" w:themeColor="text1"/>
          <w:kern w:val="0"/>
          <w:sz w:val="20"/>
          <w:szCs w:val="20"/>
          <w:lang w:val="vi-VN" w:eastAsia="vi-VN" w:bidi="vi-VN"/>
          <w14:ligatures w14:val="none"/>
        </w:rPr>
        <w:t xml:space="preserve">2.3.6.1.4 </w:t>
      </w:r>
      <w:r w:rsidRPr="00E5362F">
        <w:rPr>
          <w:rFonts w:ascii="Arial" w:eastAsia="Courier New" w:hAnsi="Arial" w:cs="Arial"/>
          <w:color w:val="000000" w:themeColor="text1"/>
          <w:kern w:val="0"/>
          <w:sz w:val="20"/>
          <w:szCs w:val="20"/>
          <w:lang w:val="vi-VN" w:eastAsia="vi-VN" w:bidi="vi-VN"/>
          <w14:ligatures w14:val="none"/>
        </w:rPr>
        <w:t>Khi xác định khoảng cách giữa các dây dẫn của ĐDK giao chéo nhau, phải tính đến khả năng sét đánh vòng vào ĐDK phía dưới để có giải pháp bổ sung chống sét phù hợp.</w:t>
      </w:r>
    </w:p>
    <w:p w14:paraId="48C7185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71" w:name="bookmark792"/>
      <w:bookmarkEnd w:id="771"/>
      <w:r w:rsidRPr="00E5362F">
        <w:rPr>
          <w:rFonts w:ascii="Arial" w:eastAsia="Courier New" w:hAnsi="Arial" w:cs="Arial"/>
          <w:b/>
          <w:bCs/>
          <w:color w:val="000000" w:themeColor="text1"/>
          <w:kern w:val="0"/>
          <w:sz w:val="20"/>
          <w:szCs w:val="20"/>
          <w:lang w:val="vi-VN" w:eastAsia="vi-VN" w:bidi="vi-VN"/>
          <w14:ligatures w14:val="none"/>
        </w:rPr>
        <w:t xml:space="preserve">2.3.6.1.5 </w:t>
      </w:r>
      <w:r w:rsidRPr="00E5362F">
        <w:rPr>
          <w:rFonts w:ascii="Arial" w:eastAsia="Courier New" w:hAnsi="Arial" w:cs="Arial"/>
          <w:color w:val="000000" w:themeColor="text1"/>
          <w:kern w:val="0"/>
          <w:sz w:val="20"/>
          <w:szCs w:val="20"/>
          <w:lang w:val="vi-VN" w:eastAsia="vi-VN" w:bidi="vi-VN"/>
          <w14:ligatures w14:val="none"/>
        </w:rPr>
        <w:t>Chỗ giao chéo ĐDK đến 220 kV phải lựa chọn gần với cột của đường dây phía trên, nhưng khoảng cách ngang từ cột này đến dây dẫn của đường dây phía dưới khi dây lệch nhiều nhất không được nhỏ hơn 6 m, còn từ đỉnh cột của đường dây phía dưới đến dây dẫn của đường dây phía trên không được nhỏ hơn 6 m.</w:t>
      </w:r>
    </w:p>
    <w:p w14:paraId="18FE81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cột của ĐDK 500 kV thì khoảng ngang từ cột này đến dây dẫn của đường dây phía dưới khi dây lệch nhiều nhất không được nhỏ hơn 10 m.</w:t>
      </w:r>
    </w:p>
    <w:p w14:paraId="76A8A9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72" w:name="bookmark795"/>
      <w:bookmarkStart w:id="773" w:name="bookmark793"/>
      <w:bookmarkStart w:id="774" w:name="bookmark794"/>
      <w:bookmarkStart w:id="775" w:name="bookmark796"/>
      <w:bookmarkEnd w:id="772"/>
      <w:r w:rsidRPr="00E5362F">
        <w:rPr>
          <w:rFonts w:ascii="Arial" w:eastAsia="Courier New" w:hAnsi="Arial" w:cs="Arial"/>
          <w:b/>
          <w:bCs/>
          <w:color w:val="000000" w:themeColor="text1"/>
          <w:kern w:val="0"/>
          <w:sz w:val="20"/>
          <w:szCs w:val="20"/>
          <w:lang w:val="vi-VN" w:eastAsia="vi-VN" w:bidi="vi-VN"/>
          <w14:ligatures w14:val="none"/>
        </w:rPr>
        <w:t>2.3.6.2 Khoảng cách ngang giữa các ĐDK đi gần hoặc đi song song</w:t>
      </w:r>
      <w:bookmarkEnd w:id="773"/>
      <w:bookmarkEnd w:id="774"/>
      <w:bookmarkEnd w:id="775"/>
    </w:p>
    <w:p w14:paraId="3F8824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giữa các ĐDK điện áp trên 1 kV đi gần nhau và song song với nhau, khoảng cách giữa các dây dẫn ngoài cùng của các ĐDK khi dây dẫn ở trạng thái tĩnh, không được nhỏ hơn khoảng cách ngang của hành lang bảo vệ an toàn của ĐDK đó; nếu các ĐDK có điện áp khác nhau thì lấy khoảng cách ngang của ĐDK có điện áp cao hơn.</w:t>
      </w:r>
    </w:p>
    <w:p w14:paraId="64E8422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76" w:name="bookmark799"/>
      <w:bookmarkStart w:id="777" w:name="bookmark800"/>
      <w:bookmarkEnd w:id="776"/>
      <w:r w:rsidRPr="00E5362F">
        <w:rPr>
          <w:rFonts w:ascii="Arial" w:eastAsia="Courier New" w:hAnsi="Arial" w:cs="Arial"/>
          <w:b/>
          <w:bCs/>
          <w:color w:val="000000" w:themeColor="text1"/>
          <w:kern w:val="0"/>
          <w:sz w:val="20"/>
          <w:szCs w:val="20"/>
          <w:lang w:val="vi-VN" w:eastAsia="vi-VN" w:bidi="vi-VN"/>
          <w14:ligatures w14:val="none"/>
        </w:rPr>
        <w:t>2.3.7 ĐDK giao chéo với mạng cáp ngoại vi viễn thông</w:t>
      </w:r>
      <w:bookmarkEnd w:id="777"/>
    </w:p>
    <w:p w14:paraId="3D3FA73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78" w:name="bookmark801"/>
      <w:bookmarkStart w:id="779" w:name="bookmark797"/>
      <w:bookmarkStart w:id="780" w:name="bookmark798"/>
      <w:bookmarkStart w:id="781" w:name="bookmark802"/>
      <w:bookmarkEnd w:id="778"/>
      <w:r w:rsidRPr="00E5362F">
        <w:rPr>
          <w:rFonts w:ascii="Arial" w:eastAsia="Courier New" w:hAnsi="Arial" w:cs="Arial"/>
          <w:b/>
          <w:bCs/>
          <w:color w:val="000000" w:themeColor="text1"/>
          <w:kern w:val="0"/>
          <w:sz w:val="20"/>
          <w:szCs w:val="20"/>
          <w:lang w:val="vi-VN" w:eastAsia="vi-VN" w:bidi="vi-VN"/>
          <w14:ligatures w14:val="none"/>
        </w:rPr>
        <w:t>2.3.7.1 Giao chéo với mạng cáp ngoại vi viễn thông đi trên không</w:t>
      </w:r>
      <w:bookmarkEnd w:id="779"/>
      <w:bookmarkEnd w:id="780"/>
      <w:bookmarkEnd w:id="781"/>
    </w:p>
    <w:p w14:paraId="4DFFC8C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2" w:name="bookmark803"/>
      <w:bookmarkEnd w:id="782"/>
      <w:r w:rsidRPr="00E5362F">
        <w:rPr>
          <w:rFonts w:ascii="Arial" w:eastAsia="Courier New" w:hAnsi="Arial" w:cs="Arial"/>
          <w:b/>
          <w:bCs/>
          <w:color w:val="000000" w:themeColor="text1"/>
          <w:kern w:val="0"/>
          <w:sz w:val="20"/>
          <w:szCs w:val="20"/>
          <w:lang w:val="vi-VN" w:eastAsia="vi-VN" w:bidi="vi-VN"/>
          <w14:ligatures w14:val="none"/>
        </w:rPr>
        <w:t xml:space="preserve">2.3.7.1.1 </w:t>
      </w:r>
      <w:r w:rsidRPr="00E5362F">
        <w:rPr>
          <w:rFonts w:ascii="Arial" w:eastAsia="Courier New" w:hAnsi="Arial" w:cs="Arial"/>
          <w:color w:val="000000" w:themeColor="text1"/>
          <w:kern w:val="0"/>
          <w:sz w:val="20"/>
          <w:szCs w:val="20"/>
          <w:lang w:val="vi-VN" w:eastAsia="vi-VN" w:bidi="vi-VN"/>
          <w14:ligatures w14:val="none"/>
        </w:rPr>
        <w:t>Cáp ngoại vi viễn thông phải bố trí phía dưới dây dẫn thấp nhất của ĐDK khi đi chung cột.</w:t>
      </w:r>
    </w:p>
    <w:p w14:paraId="68C5FFD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giao chéo với mạng cáp ngoại vi viễn thông phải tuân thủ các yêu cầu bảo đảm an toàn ở nơi giao chéo theo quy định trong bảng sau:</w:t>
      </w:r>
    </w:p>
    <w:p w14:paraId="0EF49F8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2.39: Khoảng cách thẳng đứng nhỏ nhất cho phép từ cáp viễn thông cao</w:t>
      </w:r>
      <w:r w:rsidRPr="00E5362F">
        <w:rPr>
          <w:rFonts w:ascii="Arial" w:eastAsia="Courier New" w:hAnsi="Arial" w:cs="Arial"/>
          <w:b/>
          <w:bCs/>
          <w:color w:val="000000" w:themeColor="text1"/>
          <w:kern w:val="0"/>
          <w:sz w:val="20"/>
          <w:szCs w:val="20"/>
          <w:lang w:val="vi-VN" w:eastAsia="vi-VN" w:bidi="vi-VN"/>
          <w14:ligatures w14:val="none"/>
        </w:rPr>
        <w:br/>
        <w:t>nhất đến dây điện lực thấp nhất tại điểm giao chéo</w:t>
      </w:r>
    </w:p>
    <w:tbl>
      <w:tblPr>
        <w:tblOverlap w:val="never"/>
        <w:tblW w:w="5000" w:type="pct"/>
        <w:jc w:val="center"/>
        <w:tblCellMar>
          <w:left w:w="10" w:type="dxa"/>
          <w:right w:w="10" w:type="dxa"/>
        </w:tblCellMar>
        <w:tblLook w:val="04A0" w:firstRow="1" w:lastRow="0" w:firstColumn="1" w:lastColumn="0" w:noHBand="0" w:noVBand="1"/>
      </w:tblPr>
      <w:tblGrid>
        <w:gridCol w:w="4407"/>
        <w:gridCol w:w="4612"/>
      </w:tblGrid>
      <w:tr w:rsidR="00E5362F" w:rsidRPr="00E5362F" w14:paraId="1A863A57" w14:textId="77777777" w:rsidTr="001B12E7">
        <w:trPr>
          <w:trHeight w:val="20"/>
          <w:jc w:val="center"/>
        </w:trPr>
        <w:tc>
          <w:tcPr>
            <w:tcW w:w="2443" w:type="pct"/>
            <w:tcBorders>
              <w:top w:val="single" w:sz="4" w:space="0" w:color="auto"/>
              <w:left w:val="single" w:sz="4" w:space="0" w:color="auto"/>
            </w:tcBorders>
            <w:shd w:val="clear" w:color="auto" w:fill="FFFFFF"/>
            <w:vAlign w:val="center"/>
          </w:tcPr>
          <w:p w14:paraId="59985E9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của đường dây điện lực ( kV)</w:t>
            </w:r>
          </w:p>
        </w:tc>
        <w:tc>
          <w:tcPr>
            <w:tcW w:w="2557" w:type="pct"/>
            <w:tcBorders>
              <w:top w:val="single" w:sz="4" w:space="0" w:color="auto"/>
              <w:left w:val="single" w:sz="4" w:space="0" w:color="auto"/>
              <w:right w:val="single" w:sz="4" w:space="0" w:color="auto"/>
            </w:tcBorders>
            <w:shd w:val="clear" w:color="auto" w:fill="FFFFFF"/>
            <w:vAlign w:val="center"/>
          </w:tcPr>
          <w:p w14:paraId="4570FC2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thẳng đứng cho phép (m)</w:t>
            </w:r>
          </w:p>
        </w:tc>
      </w:tr>
      <w:tr w:rsidR="00E5362F" w:rsidRPr="00E5362F" w14:paraId="4D48A7B4" w14:textId="77777777" w:rsidTr="001B12E7">
        <w:trPr>
          <w:trHeight w:val="20"/>
          <w:jc w:val="center"/>
        </w:trPr>
        <w:tc>
          <w:tcPr>
            <w:tcW w:w="2443" w:type="pct"/>
            <w:tcBorders>
              <w:top w:val="single" w:sz="4" w:space="0" w:color="auto"/>
              <w:left w:val="single" w:sz="4" w:space="0" w:color="auto"/>
            </w:tcBorders>
            <w:shd w:val="clear" w:color="auto" w:fill="FFFFFF"/>
            <w:vAlign w:val="center"/>
          </w:tcPr>
          <w:p w14:paraId="2A78CAB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 dây trần (dây bọc)</w:t>
            </w:r>
          </w:p>
        </w:tc>
        <w:tc>
          <w:tcPr>
            <w:tcW w:w="2557" w:type="pct"/>
            <w:tcBorders>
              <w:top w:val="single" w:sz="4" w:space="0" w:color="auto"/>
              <w:left w:val="single" w:sz="4" w:space="0" w:color="auto"/>
              <w:right w:val="single" w:sz="4" w:space="0" w:color="auto"/>
            </w:tcBorders>
            <w:shd w:val="clear" w:color="auto" w:fill="FFFFFF"/>
            <w:vAlign w:val="center"/>
          </w:tcPr>
          <w:p w14:paraId="770671C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 (0,6)</w:t>
            </w:r>
          </w:p>
        </w:tc>
      </w:tr>
      <w:tr w:rsidR="00E5362F" w:rsidRPr="00E5362F" w14:paraId="03A858EB" w14:textId="77777777" w:rsidTr="001B12E7">
        <w:trPr>
          <w:trHeight w:val="20"/>
          <w:jc w:val="center"/>
        </w:trPr>
        <w:tc>
          <w:tcPr>
            <w:tcW w:w="2443" w:type="pct"/>
            <w:tcBorders>
              <w:top w:val="single" w:sz="4" w:space="0" w:color="auto"/>
              <w:left w:val="single" w:sz="4" w:space="0" w:color="auto"/>
            </w:tcBorders>
            <w:shd w:val="clear" w:color="auto" w:fill="FFFFFF"/>
            <w:vAlign w:val="center"/>
          </w:tcPr>
          <w:p w14:paraId="775683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10</w:t>
            </w:r>
          </w:p>
        </w:tc>
        <w:tc>
          <w:tcPr>
            <w:tcW w:w="2557" w:type="pct"/>
            <w:tcBorders>
              <w:top w:val="single" w:sz="4" w:space="0" w:color="auto"/>
              <w:left w:val="single" w:sz="4" w:space="0" w:color="auto"/>
              <w:right w:val="single" w:sz="4" w:space="0" w:color="auto"/>
            </w:tcBorders>
            <w:shd w:val="clear" w:color="auto" w:fill="FFFFFF"/>
            <w:vAlign w:val="center"/>
          </w:tcPr>
          <w:p w14:paraId="4CF8E65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5362F" w14:paraId="65FE8BBE" w14:textId="77777777" w:rsidTr="001B12E7">
        <w:trPr>
          <w:trHeight w:val="20"/>
          <w:jc w:val="center"/>
        </w:trPr>
        <w:tc>
          <w:tcPr>
            <w:tcW w:w="2443" w:type="pct"/>
            <w:tcBorders>
              <w:top w:val="single" w:sz="4" w:space="0" w:color="auto"/>
              <w:left w:val="single" w:sz="4" w:space="0" w:color="auto"/>
            </w:tcBorders>
            <w:shd w:val="clear" w:color="auto" w:fill="FFFFFF"/>
            <w:vAlign w:val="center"/>
          </w:tcPr>
          <w:p w14:paraId="6C67D84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Đến 35</w:t>
            </w:r>
          </w:p>
        </w:tc>
        <w:tc>
          <w:tcPr>
            <w:tcW w:w="2557" w:type="pct"/>
            <w:tcBorders>
              <w:top w:val="single" w:sz="4" w:space="0" w:color="auto"/>
              <w:left w:val="single" w:sz="4" w:space="0" w:color="auto"/>
              <w:right w:val="single" w:sz="4" w:space="0" w:color="auto"/>
            </w:tcBorders>
            <w:shd w:val="clear" w:color="auto" w:fill="FFFFFF"/>
            <w:vAlign w:val="center"/>
          </w:tcPr>
          <w:p w14:paraId="66E122B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6F97CA5E" w14:textId="77777777" w:rsidTr="001B12E7">
        <w:trPr>
          <w:trHeight w:val="20"/>
          <w:jc w:val="center"/>
        </w:trPr>
        <w:tc>
          <w:tcPr>
            <w:tcW w:w="2443" w:type="pct"/>
            <w:tcBorders>
              <w:top w:val="single" w:sz="4" w:space="0" w:color="auto"/>
              <w:left w:val="single" w:sz="4" w:space="0" w:color="auto"/>
            </w:tcBorders>
            <w:shd w:val="clear" w:color="auto" w:fill="FFFFFF"/>
            <w:vAlign w:val="center"/>
          </w:tcPr>
          <w:p w14:paraId="7143E5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2557" w:type="pct"/>
            <w:tcBorders>
              <w:top w:val="single" w:sz="4" w:space="0" w:color="auto"/>
              <w:left w:val="single" w:sz="4" w:space="0" w:color="auto"/>
              <w:right w:val="single" w:sz="4" w:space="0" w:color="auto"/>
            </w:tcBorders>
            <w:shd w:val="clear" w:color="auto" w:fill="FFFFFF"/>
            <w:vAlign w:val="center"/>
          </w:tcPr>
          <w:p w14:paraId="54B99BB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r w:rsidR="00E5362F" w:rsidRPr="00E5362F" w14:paraId="7A74C580" w14:textId="77777777" w:rsidTr="001B12E7">
        <w:trPr>
          <w:trHeight w:val="20"/>
          <w:jc w:val="center"/>
        </w:trPr>
        <w:tc>
          <w:tcPr>
            <w:tcW w:w="2443" w:type="pct"/>
            <w:tcBorders>
              <w:top w:val="single" w:sz="4" w:space="0" w:color="auto"/>
              <w:left w:val="single" w:sz="4" w:space="0" w:color="auto"/>
            </w:tcBorders>
            <w:shd w:val="clear" w:color="auto" w:fill="FFFFFF"/>
            <w:vAlign w:val="center"/>
          </w:tcPr>
          <w:p w14:paraId="2D3B60E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2557" w:type="pct"/>
            <w:tcBorders>
              <w:top w:val="single" w:sz="4" w:space="0" w:color="auto"/>
              <w:left w:val="single" w:sz="4" w:space="0" w:color="auto"/>
              <w:right w:val="single" w:sz="4" w:space="0" w:color="auto"/>
            </w:tcBorders>
            <w:shd w:val="clear" w:color="auto" w:fill="FFFFFF"/>
            <w:vAlign w:val="center"/>
          </w:tcPr>
          <w:p w14:paraId="5A012EF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r>
      <w:tr w:rsidR="00E5362F" w:rsidRPr="00E5362F" w14:paraId="1935394C" w14:textId="77777777" w:rsidTr="001B12E7">
        <w:trPr>
          <w:trHeight w:val="20"/>
          <w:jc w:val="center"/>
        </w:trPr>
        <w:tc>
          <w:tcPr>
            <w:tcW w:w="2443" w:type="pct"/>
            <w:tcBorders>
              <w:top w:val="single" w:sz="4" w:space="0" w:color="auto"/>
              <w:left w:val="single" w:sz="4" w:space="0" w:color="auto"/>
              <w:bottom w:val="single" w:sz="4" w:space="0" w:color="auto"/>
            </w:tcBorders>
            <w:shd w:val="clear" w:color="auto" w:fill="FFFFFF"/>
            <w:vAlign w:val="center"/>
          </w:tcPr>
          <w:p w14:paraId="6CC9A9A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2557" w:type="pct"/>
            <w:tcBorders>
              <w:top w:val="single" w:sz="4" w:space="0" w:color="auto"/>
              <w:left w:val="single" w:sz="4" w:space="0" w:color="auto"/>
              <w:bottom w:val="single" w:sz="4" w:space="0" w:color="auto"/>
              <w:right w:val="single" w:sz="4" w:space="0" w:color="auto"/>
            </w:tcBorders>
            <w:shd w:val="clear" w:color="auto" w:fill="FFFFFF"/>
            <w:vAlign w:val="center"/>
          </w:tcPr>
          <w:p w14:paraId="0F7F142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r>
    </w:tbl>
    <w:p w14:paraId="29E3C84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2286A04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3" w:name="bookmark804"/>
      <w:bookmarkEnd w:id="783"/>
      <w:r w:rsidRPr="00E5362F">
        <w:rPr>
          <w:rFonts w:ascii="Arial" w:eastAsia="Courier New" w:hAnsi="Arial" w:cs="Arial"/>
          <w:b/>
          <w:bCs/>
          <w:color w:val="000000" w:themeColor="text1"/>
          <w:kern w:val="0"/>
          <w:sz w:val="20"/>
          <w:szCs w:val="20"/>
          <w:lang w:val="vi-VN" w:eastAsia="vi-VN" w:bidi="vi-VN"/>
          <w14:ligatures w14:val="none"/>
        </w:rPr>
        <w:t xml:space="preserve">2.3.7.1.2 </w:t>
      </w:r>
      <w:r w:rsidRPr="00E5362F">
        <w:rPr>
          <w:rFonts w:ascii="Arial" w:eastAsia="Courier New" w:hAnsi="Arial" w:cs="Arial"/>
          <w:color w:val="000000" w:themeColor="text1"/>
          <w:kern w:val="0"/>
          <w:sz w:val="20"/>
          <w:szCs w:val="20"/>
          <w:lang w:val="vi-VN" w:eastAsia="vi-VN" w:bidi="vi-VN"/>
          <w14:ligatures w14:val="none"/>
        </w:rPr>
        <w:t>Cho phép cáp viễn thông giao chéo đi trên ĐDK có điện áp đến 1 kV, với điều kiện cáp viễn thông phải bảo đảm các quy định sau:</w:t>
      </w:r>
    </w:p>
    <w:p w14:paraId="21BEEF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4" w:name="bookmark805"/>
      <w:bookmarkEnd w:id="784"/>
      <w:r w:rsidRPr="00E5362F">
        <w:rPr>
          <w:rFonts w:ascii="Arial" w:eastAsia="Courier New" w:hAnsi="Arial" w:cs="Arial"/>
          <w:color w:val="000000" w:themeColor="text1"/>
          <w:kern w:val="0"/>
          <w:sz w:val="20"/>
          <w:szCs w:val="20"/>
          <w:lang w:val="vi-VN" w:eastAsia="vi-VN" w:bidi="vi-VN"/>
          <w14:ligatures w14:val="none"/>
        </w:rPr>
        <w:t>a) Cáp phải có hệ số an toàn cơ học lớn hơn 1,5;</w:t>
      </w:r>
    </w:p>
    <w:p w14:paraId="34FF6D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5" w:name="bookmark806"/>
      <w:bookmarkEnd w:id="785"/>
      <w:r w:rsidRPr="00E5362F">
        <w:rPr>
          <w:rFonts w:ascii="Arial" w:eastAsia="Courier New" w:hAnsi="Arial" w:cs="Arial"/>
          <w:color w:val="000000" w:themeColor="text1"/>
          <w:kern w:val="0"/>
          <w:sz w:val="20"/>
          <w:szCs w:val="20"/>
          <w:lang w:val="vi-VN" w:eastAsia="vi-VN" w:bidi="vi-VN"/>
          <w14:ligatures w14:val="none"/>
        </w:rPr>
        <w:t>b) Vỏ bọc cáp phải bảo đảm chịu được điện áp lớn hơn 2 lần điện áp của dây điện lực;</w:t>
      </w:r>
    </w:p>
    <w:p w14:paraId="461FDE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6" w:name="bookmark807"/>
      <w:bookmarkEnd w:id="786"/>
      <w:r w:rsidRPr="00E5362F">
        <w:rPr>
          <w:rFonts w:ascii="Arial" w:eastAsia="Courier New" w:hAnsi="Arial" w:cs="Arial"/>
          <w:color w:val="000000" w:themeColor="text1"/>
          <w:kern w:val="0"/>
          <w:sz w:val="20"/>
          <w:szCs w:val="20"/>
          <w:lang w:val="vi-VN" w:eastAsia="vi-VN" w:bidi="vi-VN"/>
          <w14:ligatures w14:val="none"/>
        </w:rPr>
        <w:t>c) Khoảng cột thông tin vượt chéo phải rút ngắn, cột ở 2 đầu khoảng vượt chéo phải chôn vững chắc và có gia cố.</w:t>
      </w:r>
    </w:p>
    <w:p w14:paraId="4FB4B92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7" w:name="bookmark808"/>
      <w:bookmarkEnd w:id="787"/>
      <w:r w:rsidRPr="00E5362F">
        <w:rPr>
          <w:rFonts w:ascii="Arial" w:eastAsia="Courier New" w:hAnsi="Arial" w:cs="Arial"/>
          <w:b/>
          <w:bCs/>
          <w:color w:val="000000" w:themeColor="text1"/>
          <w:kern w:val="0"/>
          <w:sz w:val="20"/>
          <w:szCs w:val="20"/>
          <w:lang w:val="vi-VN" w:eastAsia="vi-VN" w:bidi="vi-VN"/>
          <w14:ligatures w14:val="none"/>
        </w:rPr>
        <w:t xml:space="preserve">2.3.7.1.3 </w:t>
      </w:r>
      <w:r w:rsidRPr="00E5362F">
        <w:rPr>
          <w:rFonts w:ascii="Arial" w:eastAsia="Courier New" w:hAnsi="Arial" w:cs="Arial"/>
          <w:color w:val="000000" w:themeColor="text1"/>
          <w:kern w:val="0"/>
          <w:sz w:val="20"/>
          <w:szCs w:val="20"/>
          <w:lang w:val="vi-VN" w:eastAsia="vi-VN" w:bidi="vi-VN"/>
          <w14:ligatures w14:val="none"/>
        </w:rPr>
        <w:t>Yêu cầu về cột cho các loại cáp viễn thông đi gần ĐDK:</w:t>
      </w:r>
    </w:p>
    <w:p w14:paraId="632F8E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88" w:name="bookmark809"/>
      <w:bookmarkEnd w:id="788"/>
      <w:r w:rsidRPr="00E5362F">
        <w:rPr>
          <w:rFonts w:ascii="Arial" w:eastAsia="Courier New" w:hAnsi="Arial" w:cs="Arial"/>
          <w:color w:val="000000" w:themeColor="text1"/>
          <w:kern w:val="0"/>
          <w:sz w:val="20"/>
          <w:szCs w:val="20"/>
          <w:lang w:val="vi-VN" w:eastAsia="vi-VN" w:bidi="vi-VN"/>
          <w14:ligatures w14:val="none"/>
        </w:rPr>
        <w:t>a) Khoảng cách nằm ngang từ cột của các ĐDK đến dây dẫn của mạng cáp ngoại vi viễn thông và khoảng cách từ cột của các loại cáp viễn thông treo dưới ĐDK đến dây dẫn thấp nhất của ĐDK không nhỏ hơn quy định trong bảng sau:</w:t>
      </w:r>
    </w:p>
    <w:p w14:paraId="327B4222"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789" w:name="bookmark810"/>
      <w:bookmarkStart w:id="790" w:name="bookmark811"/>
      <w:bookmarkStart w:id="791" w:name="bookmark812"/>
      <w:r w:rsidRPr="00E5362F">
        <w:rPr>
          <w:rFonts w:ascii="Arial" w:eastAsia="Courier New" w:hAnsi="Arial" w:cs="Arial"/>
          <w:b/>
          <w:bCs/>
          <w:color w:val="000000" w:themeColor="text1"/>
          <w:kern w:val="0"/>
          <w:sz w:val="20"/>
          <w:szCs w:val="20"/>
          <w:lang w:val="vi-VN" w:eastAsia="vi-VN" w:bidi="vi-VN"/>
          <w14:ligatures w14:val="none"/>
        </w:rPr>
        <w:t>Bảng 2.40: Khoảng cách nhỏ nhất giữa cột và đường dây của ĐDK và mạng</w:t>
      </w:r>
      <w:r w:rsidRPr="00E5362F">
        <w:rPr>
          <w:rFonts w:ascii="Arial" w:eastAsia="Courier New" w:hAnsi="Arial" w:cs="Arial"/>
          <w:b/>
          <w:bCs/>
          <w:color w:val="000000" w:themeColor="text1"/>
          <w:kern w:val="0"/>
          <w:sz w:val="20"/>
          <w:szCs w:val="20"/>
          <w:lang w:val="vi-VN" w:eastAsia="vi-VN" w:bidi="vi-VN"/>
          <w14:ligatures w14:val="none"/>
        </w:rPr>
        <w:br/>
        <w:t>cáp ngoại vi viễn thông</w:t>
      </w:r>
      <w:bookmarkEnd w:id="789"/>
      <w:bookmarkEnd w:id="790"/>
      <w:bookmarkEnd w:id="791"/>
    </w:p>
    <w:tbl>
      <w:tblPr>
        <w:tblOverlap w:val="never"/>
        <w:tblW w:w="5000" w:type="pct"/>
        <w:tblCellMar>
          <w:left w:w="10" w:type="dxa"/>
          <w:right w:w="10" w:type="dxa"/>
        </w:tblCellMar>
        <w:tblLook w:val="04A0" w:firstRow="1" w:lastRow="0" w:firstColumn="1" w:lastColumn="0" w:noHBand="0" w:noVBand="1"/>
      </w:tblPr>
      <w:tblGrid>
        <w:gridCol w:w="5725"/>
        <w:gridCol w:w="3294"/>
      </w:tblGrid>
      <w:tr w:rsidR="00E5362F" w:rsidRPr="00EE7DFB" w14:paraId="5DA0268C" w14:textId="77777777" w:rsidTr="001B12E7">
        <w:trPr>
          <w:trHeight w:val="20"/>
          <w:tblHeader/>
        </w:trPr>
        <w:tc>
          <w:tcPr>
            <w:tcW w:w="3174" w:type="pct"/>
            <w:tcBorders>
              <w:top w:val="single" w:sz="4" w:space="0" w:color="auto"/>
              <w:left w:val="single" w:sz="4" w:space="0" w:color="auto"/>
            </w:tcBorders>
            <w:shd w:val="clear" w:color="auto" w:fill="FFFFFF"/>
            <w:vAlign w:val="center"/>
          </w:tcPr>
          <w:p w14:paraId="3DA4E692" w14:textId="77777777" w:rsidR="00E5362F" w:rsidRPr="00E5362F" w:rsidRDefault="00E5362F" w:rsidP="00E5362F">
            <w:pPr>
              <w:adjustRightInd w:val="0"/>
              <w:snapToGrid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b/>
                <w:bCs/>
                <w:color w:val="000000" w:themeColor="text1"/>
                <w:kern w:val="0"/>
                <w:sz w:val="20"/>
                <w:szCs w:val="20"/>
                <w:lang w:val="vi-VN" w:eastAsia="vi-VN" w:bidi="vi-VN"/>
                <w14:ligatures w14:val="none"/>
              </w:rPr>
              <w:t>Mô tả chi tiết khoảng cách</w:t>
            </w:r>
          </w:p>
        </w:tc>
        <w:tc>
          <w:tcPr>
            <w:tcW w:w="1826" w:type="pct"/>
            <w:tcBorders>
              <w:top w:val="single" w:sz="4" w:space="0" w:color="auto"/>
              <w:left w:val="single" w:sz="4" w:space="0" w:color="auto"/>
              <w:right w:val="single" w:sz="4" w:space="0" w:color="auto"/>
            </w:tcBorders>
            <w:shd w:val="clear" w:color="auto" w:fill="FFFFFF"/>
            <w:vAlign w:val="center"/>
          </w:tcPr>
          <w:p w14:paraId="7A2E4F2B" w14:textId="77777777" w:rsidR="00E5362F" w:rsidRPr="00E5362F" w:rsidRDefault="00E5362F" w:rsidP="00E5362F">
            <w:pPr>
              <w:adjustRightInd w:val="0"/>
              <w:snapToGrid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b/>
                <w:bCs/>
                <w:color w:val="000000" w:themeColor="text1"/>
                <w:kern w:val="0"/>
                <w:sz w:val="20"/>
                <w:szCs w:val="20"/>
                <w:lang w:val="vi-VN" w:eastAsia="vi-VN" w:bidi="vi-VN"/>
                <w14:ligatures w14:val="none"/>
              </w:rPr>
              <w:t>Khoảng cách nhỏ nhất (m)</w:t>
            </w:r>
          </w:p>
        </w:tc>
      </w:tr>
      <w:tr w:rsidR="00E5362F" w:rsidRPr="00E5362F" w14:paraId="2D63D42B" w14:textId="77777777" w:rsidTr="001B12E7">
        <w:trPr>
          <w:trHeight w:val="20"/>
        </w:trPr>
        <w:tc>
          <w:tcPr>
            <w:tcW w:w="3174" w:type="pct"/>
            <w:tcBorders>
              <w:top w:val="single" w:sz="4" w:space="0" w:color="auto"/>
              <w:left w:val="single" w:sz="4" w:space="0" w:color="auto"/>
            </w:tcBorders>
            <w:shd w:val="clear" w:color="auto" w:fill="FFFFFF"/>
            <w:vAlign w:val="center"/>
          </w:tcPr>
          <w:p w14:paraId="63F3A17F" w14:textId="77777777" w:rsidR="00E5362F" w:rsidRPr="00E5362F" w:rsidRDefault="00E5362F" w:rsidP="00E5362F">
            <w:pPr>
              <w:adjustRightInd w:val="0"/>
              <w:snapToGrid w:val="0"/>
              <w:spacing w:after="0" w:line="240" w:lineRule="auto"/>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Khoảng cách nằm ngang từ cột của các ĐDK có điện áp trên 1 kV đến 220 kV đến dây dẫn của mạng cáp ngoại vi viễn thông</w:t>
            </w:r>
          </w:p>
        </w:tc>
        <w:tc>
          <w:tcPr>
            <w:tcW w:w="1826" w:type="pct"/>
            <w:tcBorders>
              <w:top w:val="single" w:sz="4" w:space="0" w:color="auto"/>
              <w:left w:val="single" w:sz="4" w:space="0" w:color="auto"/>
              <w:right w:val="single" w:sz="4" w:space="0" w:color="auto"/>
            </w:tcBorders>
            <w:shd w:val="clear" w:color="auto" w:fill="FFFFFF"/>
            <w:vAlign w:val="center"/>
          </w:tcPr>
          <w:p w14:paraId="148780C5" w14:textId="77777777" w:rsidR="00E5362F" w:rsidRPr="00E5362F" w:rsidRDefault="00E5362F" w:rsidP="00E5362F">
            <w:pPr>
              <w:adjustRightInd w:val="0"/>
              <w:snapToGrid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6</w:t>
            </w:r>
          </w:p>
        </w:tc>
      </w:tr>
      <w:tr w:rsidR="00E5362F" w:rsidRPr="00E5362F" w14:paraId="53AADA37" w14:textId="77777777" w:rsidTr="001B12E7">
        <w:trPr>
          <w:trHeight w:val="20"/>
        </w:trPr>
        <w:tc>
          <w:tcPr>
            <w:tcW w:w="3174" w:type="pct"/>
            <w:tcBorders>
              <w:top w:val="single" w:sz="4" w:space="0" w:color="auto"/>
              <w:left w:val="single" w:sz="4" w:space="0" w:color="auto"/>
              <w:bottom w:val="single" w:sz="4" w:space="0" w:color="auto"/>
            </w:tcBorders>
            <w:shd w:val="clear" w:color="auto" w:fill="FFFFFF"/>
            <w:vAlign w:val="center"/>
          </w:tcPr>
          <w:p w14:paraId="69CF3DDA" w14:textId="77777777" w:rsidR="00E5362F" w:rsidRPr="00E5362F" w:rsidRDefault="00E5362F" w:rsidP="00E5362F">
            <w:pPr>
              <w:adjustRightInd w:val="0"/>
              <w:snapToGrid w:val="0"/>
              <w:spacing w:after="0" w:line="240" w:lineRule="auto"/>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Khoảng cách nằm ngang từ cột của mạng cáp ngoại vi viễn thông đến dây dẫn của ĐDK có điện áp trên 1 kV đến 220 kV</w:t>
            </w:r>
          </w:p>
        </w:tc>
        <w:tc>
          <w:tcPr>
            <w:tcW w:w="1826" w:type="pct"/>
            <w:tcBorders>
              <w:top w:val="single" w:sz="4" w:space="0" w:color="auto"/>
              <w:left w:val="single" w:sz="4" w:space="0" w:color="auto"/>
              <w:bottom w:val="single" w:sz="4" w:space="0" w:color="auto"/>
              <w:right w:val="single" w:sz="4" w:space="0" w:color="auto"/>
            </w:tcBorders>
            <w:shd w:val="clear" w:color="auto" w:fill="FFFFFF"/>
            <w:vAlign w:val="center"/>
          </w:tcPr>
          <w:p w14:paraId="4E84B1EE" w14:textId="77777777" w:rsidR="00E5362F" w:rsidRPr="00E5362F" w:rsidRDefault="00E5362F" w:rsidP="00E5362F">
            <w:pPr>
              <w:adjustRightInd w:val="0"/>
              <w:snapToGrid w:val="0"/>
              <w:spacing w:after="0" w:line="240" w:lineRule="auto"/>
              <w:jc w:val="center"/>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7</w:t>
            </w:r>
          </w:p>
        </w:tc>
      </w:tr>
    </w:tbl>
    <w:p w14:paraId="5C82594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92" w:name="bookmark813"/>
      <w:bookmarkEnd w:id="792"/>
      <w:r w:rsidRPr="00E5362F">
        <w:rPr>
          <w:rFonts w:ascii="Arial" w:eastAsia="Courier New" w:hAnsi="Arial" w:cs="Arial"/>
          <w:color w:val="000000" w:themeColor="text1"/>
          <w:kern w:val="0"/>
          <w:sz w:val="20"/>
          <w:szCs w:val="20"/>
          <w:lang w:val="vi-VN" w:eastAsia="vi-VN" w:bidi="vi-VN"/>
          <w14:ligatures w14:val="none"/>
        </w:rPr>
        <w:t>b) Cáp quang OPGW được phép treo trên tất cả các ĐDK;</w:t>
      </w:r>
    </w:p>
    <w:p w14:paraId="0FA6F4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93" w:name="bookmark814"/>
      <w:bookmarkEnd w:id="793"/>
      <w:r w:rsidRPr="00E5362F">
        <w:rPr>
          <w:rFonts w:ascii="Arial" w:eastAsia="Courier New" w:hAnsi="Arial" w:cs="Arial"/>
          <w:color w:val="000000" w:themeColor="text1"/>
          <w:kern w:val="0"/>
          <w:sz w:val="20"/>
          <w:szCs w:val="20"/>
          <w:lang w:val="vi-VN" w:eastAsia="vi-VN" w:bidi="vi-VN"/>
          <w14:ligatures w14:val="none"/>
        </w:rPr>
        <w:t>c) Cáp quang non-metalic được đi chung cột với ĐDK đến 220 kV và chỉ được treo trên thân cột;</w:t>
      </w:r>
    </w:p>
    <w:p w14:paraId="12F7C2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94" w:name="bookmark815"/>
      <w:bookmarkEnd w:id="794"/>
      <w:r w:rsidRPr="00E5362F">
        <w:rPr>
          <w:rFonts w:ascii="Arial" w:eastAsia="Courier New" w:hAnsi="Arial" w:cs="Arial"/>
          <w:color w:val="000000" w:themeColor="text1"/>
          <w:kern w:val="0"/>
          <w:sz w:val="20"/>
          <w:szCs w:val="20"/>
          <w:lang w:val="vi-VN" w:eastAsia="vi-VN" w:bidi="vi-VN"/>
          <w14:ligatures w14:val="none"/>
        </w:rPr>
        <w:t>d) Không được treo cáp viễn thông trên cột của ĐDK điện áp 500 kV;</w:t>
      </w:r>
    </w:p>
    <w:p w14:paraId="45E3467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Cột treo cáp viễn thông đi gần ĐDK điện áp 500 kV phải tuân thủ các điều kiện sau đây:</w:t>
      </w:r>
    </w:p>
    <w:p w14:paraId="3B135F2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95" w:name="bookmark816"/>
      <w:bookmarkEnd w:id="795"/>
      <w:r w:rsidRPr="00E5362F">
        <w:rPr>
          <w:rFonts w:ascii="Arial" w:eastAsia="Courier New" w:hAnsi="Arial" w:cs="Arial"/>
          <w:color w:val="000000" w:themeColor="text1"/>
          <w:kern w:val="0"/>
          <w:sz w:val="20"/>
          <w:szCs w:val="20"/>
          <w:lang w:val="vi-VN" w:eastAsia="vi-VN" w:bidi="vi-VN"/>
          <w14:ligatures w14:val="none"/>
        </w:rPr>
        <w:t>- Khoảng cách từ các đầu dây cáp của viễn thông đến dây dẫn thấp nhất của ĐDK điện áp 500 kV không được nhỏ hơn 20 m;</w:t>
      </w:r>
    </w:p>
    <w:p w14:paraId="71365B2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796" w:name="bookmark817"/>
      <w:bookmarkEnd w:id="796"/>
      <w:r w:rsidRPr="00E5362F">
        <w:rPr>
          <w:rFonts w:ascii="Arial" w:eastAsia="Courier New" w:hAnsi="Arial" w:cs="Arial"/>
          <w:color w:val="000000" w:themeColor="text1"/>
          <w:kern w:val="0"/>
          <w:sz w:val="20"/>
          <w:szCs w:val="20"/>
          <w:lang w:val="vi-VN" w:eastAsia="vi-VN" w:bidi="vi-VN"/>
          <w14:ligatures w14:val="none"/>
        </w:rPr>
        <w:t>- Khoảng cách hình chiếu trên mặt phẳng ngang của các cột cáp viễn thông và dây dẫn gần nhất ĐDK 500 kV không được nhỏ hơn 15 m.</w:t>
      </w:r>
    </w:p>
    <w:p w14:paraId="4D537D9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797" w:name="bookmark820"/>
      <w:bookmarkStart w:id="798" w:name="bookmark818"/>
      <w:bookmarkStart w:id="799" w:name="bookmark819"/>
      <w:bookmarkStart w:id="800" w:name="bookmark821"/>
      <w:bookmarkEnd w:id="797"/>
      <w:r w:rsidRPr="00E5362F">
        <w:rPr>
          <w:rFonts w:ascii="Arial" w:eastAsia="Courier New" w:hAnsi="Arial" w:cs="Arial"/>
          <w:b/>
          <w:bCs/>
          <w:color w:val="000000" w:themeColor="text1"/>
          <w:kern w:val="0"/>
          <w:sz w:val="20"/>
          <w:szCs w:val="20"/>
          <w:lang w:val="vi-VN" w:eastAsia="vi-VN" w:bidi="vi-VN"/>
          <w14:ligatures w14:val="none"/>
        </w:rPr>
        <w:t>2.3.7.2 Đi gần các công trình thông tin, tín hiệu</w:t>
      </w:r>
      <w:bookmarkEnd w:id="798"/>
      <w:bookmarkEnd w:id="799"/>
      <w:bookmarkEnd w:id="800"/>
    </w:p>
    <w:p w14:paraId="17052F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ĐDK điện áp trên 1 kV đi gần với đường ĐTT, ĐTH ngay cả khi chôn ngầm dưới đất, trạm phát thanh truyền hình, trạm phát tín hiệu, trung tâm thu sóng vô tuyến có nhiều trạm và trạm phát thanh truyền hình địa phương, phải bảo đảm khoảng cách an toàn giữa dây dẫn điện với bộ phận gần nhất của các công trình nêu trên.</w:t>
      </w:r>
    </w:p>
    <w:p w14:paraId="3D0A2BB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801" w:name="bookmark822"/>
      <w:bookmarkStart w:id="802" w:name="bookmark823"/>
      <w:bookmarkStart w:id="803" w:name="bookmark824"/>
      <w:r w:rsidRPr="00E5362F">
        <w:rPr>
          <w:rFonts w:ascii="Arial" w:eastAsia="Courier New" w:hAnsi="Arial" w:cs="Arial"/>
          <w:b/>
          <w:bCs/>
          <w:color w:val="000000" w:themeColor="text1"/>
          <w:kern w:val="0"/>
          <w:sz w:val="20"/>
          <w:szCs w:val="20"/>
          <w:lang w:val="vi-VN" w:eastAsia="vi-VN" w:bidi="vi-VN"/>
          <w14:ligatures w14:val="none"/>
        </w:rPr>
        <w:t>Bảng 2.41: Khoảng cách nhỏ nhất từ các ĐDK đến cột ăng ten của đài phát</w:t>
      </w:r>
      <w:r w:rsidRPr="00E5362F">
        <w:rPr>
          <w:rFonts w:ascii="Arial" w:eastAsia="Courier New" w:hAnsi="Arial" w:cs="Arial"/>
          <w:b/>
          <w:bCs/>
          <w:color w:val="000000" w:themeColor="text1"/>
          <w:kern w:val="0"/>
          <w:sz w:val="20"/>
          <w:szCs w:val="20"/>
          <w:lang w:val="vi-VN" w:eastAsia="vi-VN" w:bidi="vi-VN"/>
          <w14:ligatures w14:val="none"/>
        </w:rPr>
        <w:br/>
        <w:t>thanh phát hình</w:t>
      </w:r>
      <w:bookmarkEnd w:id="801"/>
      <w:bookmarkEnd w:id="802"/>
      <w:bookmarkEnd w:id="803"/>
    </w:p>
    <w:tbl>
      <w:tblPr>
        <w:tblOverlap w:val="never"/>
        <w:tblW w:w="5000" w:type="pct"/>
        <w:jc w:val="center"/>
        <w:tblCellMar>
          <w:left w:w="10" w:type="dxa"/>
          <w:right w:w="10" w:type="dxa"/>
        </w:tblCellMar>
        <w:tblLook w:val="04A0" w:firstRow="1" w:lastRow="0" w:firstColumn="1" w:lastColumn="0" w:noHBand="0" w:noVBand="1"/>
      </w:tblPr>
      <w:tblGrid>
        <w:gridCol w:w="4158"/>
        <w:gridCol w:w="2426"/>
        <w:gridCol w:w="2435"/>
      </w:tblGrid>
      <w:tr w:rsidR="00E5362F" w:rsidRPr="00EE7DFB" w14:paraId="261CBB6E" w14:textId="77777777" w:rsidTr="001B12E7">
        <w:trPr>
          <w:trHeight w:val="20"/>
          <w:jc w:val="center"/>
        </w:trPr>
        <w:tc>
          <w:tcPr>
            <w:tcW w:w="2305" w:type="pct"/>
            <w:vMerge w:val="restart"/>
            <w:tcBorders>
              <w:top w:val="single" w:sz="4" w:space="0" w:color="auto"/>
              <w:left w:val="single" w:sz="4" w:space="0" w:color="auto"/>
            </w:tcBorders>
            <w:shd w:val="clear" w:color="auto" w:fill="FFFFFF"/>
            <w:vAlign w:val="center"/>
          </w:tcPr>
          <w:p w14:paraId="4A3C04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Ăng ten phát</w:t>
            </w:r>
          </w:p>
        </w:tc>
        <w:tc>
          <w:tcPr>
            <w:tcW w:w="2695" w:type="pct"/>
            <w:gridSpan w:val="2"/>
            <w:tcBorders>
              <w:top w:val="single" w:sz="4" w:space="0" w:color="auto"/>
              <w:left w:val="single" w:sz="4" w:space="0" w:color="auto"/>
              <w:right w:val="single" w:sz="4" w:space="0" w:color="auto"/>
            </w:tcBorders>
            <w:shd w:val="clear" w:color="auto" w:fill="FFFFFF"/>
            <w:vAlign w:val="center"/>
          </w:tcPr>
          <w:p w14:paraId="7B73D76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34211CDC" w14:textId="77777777" w:rsidTr="001B12E7">
        <w:trPr>
          <w:trHeight w:val="20"/>
          <w:jc w:val="center"/>
        </w:trPr>
        <w:tc>
          <w:tcPr>
            <w:tcW w:w="2305" w:type="pct"/>
            <w:vMerge/>
            <w:tcBorders>
              <w:left w:val="single" w:sz="4" w:space="0" w:color="auto"/>
            </w:tcBorders>
            <w:shd w:val="clear" w:color="auto" w:fill="FFFFFF"/>
            <w:vAlign w:val="center"/>
          </w:tcPr>
          <w:p w14:paraId="374F396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345" w:type="pct"/>
            <w:tcBorders>
              <w:top w:val="single" w:sz="4" w:space="0" w:color="auto"/>
              <w:left w:val="single" w:sz="4" w:space="0" w:color="auto"/>
            </w:tcBorders>
            <w:shd w:val="clear" w:color="auto" w:fill="FFFFFF"/>
            <w:vAlign w:val="center"/>
          </w:tcPr>
          <w:p w14:paraId="755A51C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Trên 1 kV đến 110 kV</w:t>
            </w:r>
          </w:p>
        </w:tc>
        <w:tc>
          <w:tcPr>
            <w:tcW w:w="1350" w:type="pct"/>
            <w:tcBorders>
              <w:top w:val="single" w:sz="4" w:space="0" w:color="auto"/>
              <w:left w:val="single" w:sz="4" w:space="0" w:color="auto"/>
              <w:right w:val="single" w:sz="4" w:space="0" w:color="auto"/>
            </w:tcBorders>
            <w:shd w:val="clear" w:color="auto" w:fill="FFFFFF"/>
            <w:vAlign w:val="center"/>
          </w:tcPr>
          <w:p w14:paraId="25010B7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 và 500 kV</w:t>
            </w:r>
          </w:p>
        </w:tc>
      </w:tr>
      <w:tr w:rsidR="00E5362F" w:rsidRPr="00E5362F" w14:paraId="0A812027" w14:textId="77777777" w:rsidTr="001B12E7">
        <w:trPr>
          <w:trHeight w:val="20"/>
          <w:jc w:val="center"/>
        </w:trPr>
        <w:tc>
          <w:tcPr>
            <w:tcW w:w="2305" w:type="pct"/>
            <w:tcBorders>
              <w:top w:val="single" w:sz="4" w:space="0" w:color="auto"/>
              <w:left w:val="single" w:sz="4" w:space="0" w:color="auto"/>
            </w:tcBorders>
            <w:shd w:val="clear" w:color="auto" w:fill="FFFFFF"/>
            <w:vAlign w:val="center"/>
          </w:tcPr>
          <w:p w14:paraId="755CF4D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Phát sóng dài và sóng trung</w:t>
            </w:r>
          </w:p>
        </w:tc>
        <w:tc>
          <w:tcPr>
            <w:tcW w:w="1345" w:type="pct"/>
            <w:tcBorders>
              <w:top w:val="single" w:sz="4" w:space="0" w:color="auto"/>
              <w:left w:val="single" w:sz="4" w:space="0" w:color="auto"/>
            </w:tcBorders>
            <w:shd w:val="clear" w:color="auto" w:fill="FFFFFF"/>
            <w:vAlign w:val="center"/>
          </w:tcPr>
          <w:p w14:paraId="0A29E2E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c>
          <w:tcPr>
            <w:tcW w:w="1350" w:type="pct"/>
            <w:tcBorders>
              <w:top w:val="single" w:sz="4" w:space="0" w:color="auto"/>
              <w:left w:val="single" w:sz="4" w:space="0" w:color="auto"/>
              <w:right w:val="single" w:sz="4" w:space="0" w:color="auto"/>
            </w:tcBorders>
            <w:shd w:val="clear" w:color="auto" w:fill="FFFFFF"/>
            <w:vAlign w:val="center"/>
          </w:tcPr>
          <w:p w14:paraId="03F2891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2D7D0C76" w14:textId="77777777" w:rsidTr="001B12E7">
        <w:trPr>
          <w:trHeight w:val="20"/>
          <w:jc w:val="center"/>
        </w:trPr>
        <w:tc>
          <w:tcPr>
            <w:tcW w:w="2305" w:type="pct"/>
            <w:tcBorders>
              <w:top w:val="single" w:sz="4" w:space="0" w:color="auto"/>
              <w:left w:val="single" w:sz="4" w:space="0" w:color="auto"/>
            </w:tcBorders>
            <w:shd w:val="clear" w:color="auto" w:fill="FFFFFF"/>
            <w:vAlign w:val="center"/>
          </w:tcPr>
          <w:p w14:paraId="16BB3CE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Phát sóng ngắn ở hướng chính</w:t>
            </w:r>
          </w:p>
        </w:tc>
        <w:tc>
          <w:tcPr>
            <w:tcW w:w="1345" w:type="pct"/>
            <w:tcBorders>
              <w:top w:val="single" w:sz="4" w:space="0" w:color="auto"/>
              <w:left w:val="single" w:sz="4" w:space="0" w:color="auto"/>
            </w:tcBorders>
            <w:shd w:val="clear" w:color="auto" w:fill="FFFFFF"/>
            <w:vAlign w:val="center"/>
          </w:tcPr>
          <w:p w14:paraId="281B4C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1350" w:type="pct"/>
            <w:tcBorders>
              <w:top w:val="single" w:sz="4" w:space="0" w:color="auto"/>
              <w:left w:val="single" w:sz="4" w:space="0" w:color="auto"/>
              <w:right w:val="single" w:sz="4" w:space="0" w:color="auto"/>
            </w:tcBorders>
            <w:shd w:val="clear" w:color="auto" w:fill="FFFFFF"/>
            <w:vAlign w:val="center"/>
          </w:tcPr>
          <w:p w14:paraId="3A60C5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r>
      <w:tr w:rsidR="00E5362F" w:rsidRPr="00E5362F" w14:paraId="29580955" w14:textId="77777777" w:rsidTr="001B12E7">
        <w:trPr>
          <w:trHeight w:val="20"/>
          <w:jc w:val="center"/>
        </w:trPr>
        <w:tc>
          <w:tcPr>
            <w:tcW w:w="2305" w:type="pct"/>
            <w:tcBorders>
              <w:top w:val="single" w:sz="4" w:space="0" w:color="auto"/>
              <w:left w:val="single" w:sz="4" w:space="0" w:color="auto"/>
            </w:tcBorders>
            <w:shd w:val="clear" w:color="auto" w:fill="FFFFFF"/>
            <w:vAlign w:val="center"/>
          </w:tcPr>
          <w:p w14:paraId="3153D24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Phát sóng ngắn ở hướng thấp và vô hướng</w:t>
            </w:r>
          </w:p>
        </w:tc>
        <w:tc>
          <w:tcPr>
            <w:tcW w:w="1345" w:type="pct"/>
            <w:tcBorders>
              <w:top w:val="single" w:sz="4" w:space="0" w:color="auto"/>
              <w:left w:val="single" w:sz="4" w:space="0" w:color="auto"/>
            </w:tcBorders>
            <w:shd w:val="clear" w:color="auto" w:fill="FFFFFF"/>
            <w:vAlign w:val="center"/>
          </w:tcPr>
          <w:p w14:paraId="77B6A53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tc>
        <w:tc>
          <w:tcPr>
            <w:tcW w:w="1350" w:type="pct"/>
            <w:tcBorders>
              <w:top w:val="single" w:sz="4" w:space="0" w:color="auto"/>
              <w:left w:val="single" w:sz="4" w:space="0" w:color="auto"/>
              <w:right w:val="single" w:sz="4" w:space="0" w:color="auto"/>
            </w:tcBorders>
            <w:shd w:val="clear" w:color="auto" w:fill="FFFFFF"/>
            <w:vAlign w:val="center"/>
          </w:tcPr>
          <w:p w14:paraId="34EDFE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r>
      <w:tr w:rsidR="00E5362F" w:rsidRPr="00E5362F" w14:paraId="0676778B" w14:textId="77777777" w:rsidTr="001B12E7">
        <w:trPr>
          <w:trHeight w:val="20"/>
          <w:jc w:val="center"/>
        </w:trPr>
        <w:tc>
          <w:tcPr>
            <w:tcW w:w="2305" w:type="pct"/>
            <w:tcBorders>
              <w:top w:val="single" w:sz="4" w:space="0" w:color="auto"/>
              <w:left w:val="single" w:sz="4" w:space="0" w:color="auto"/>
            </w:tcBorders>
            <w:shd w:val="clear" w:color="auto" w:fill="FFFFFF"/>
            <w:vAlign w:val="center"/>
          </w:tcPr>
          <w:p w14:paraId="316AC49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Phát sóng ngắn bên ngoài hướng chính</w:t>
            </w:r>
          </w:p>
        </w:tc>
        <w:tc>
          <w:tcPr>
            <w:tcW w:w="1345" w:type="pct"/>
            <w:tcBorders>
              <w:top w:val="single" w:sz="4" w:space="0" w:color="auto"/>
              <w:left w:val="single" w:sz="4" w:space="0" w:color="auto"/>
            </w:tcBorders>
            <w:shd w:val="clear" w:color="auto" w:fill="FFFFFF"/>
            <w:vAlign w:val="center"/>
          </w:tcPr>
          <w:p w14:paraId="6803BB7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1350" w:type="pct"/>
            <w:tcBorders>
              <w:top w:val="single" w:sz="4" w:space="0" w:color="auto"/>
              <w:left w:val="single" w:sz="4" w:space="0" w:color="auto"/>
              <w:right w:val="single" w:sz="4" w:space="0" w:color="auto"/>
            </w:tcBorders>
            <w:shd w:val="clear" w:color="auto" w:fill="FFFFFF"/>
            <w:vAlign w:val="center"/>
          </w:tcPr>
          <w:p w14:paraId="723C182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r>
    </w:tbl>
    <w:p w14:paraId="09D4C2F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2.3.7.3 Bảo vệ chống cảm ứng điện từ và nhiễu vầng quang</w:t>
      </w:r>
    </w:p>
    <w:p w14:paraId="42489C2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có dây trung tính nối đất, giao chéo hoặc đi gần ĐTT, ĐTH phải có biện pháp bảo vệ ngăn ngừa cảm ứng điện từ và nhiễu vầng quang ảnh hưởng tới công trình thông tin, tín hiệu; trong trường hợp đặc biệt phải thỏa thuận với cơ quan quản lý công trình thông tin.</w:t>
      </w:r>
    </w:p>
    <w:p w14:paraId="769A77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tính toán nhiễu vầng quang xem </w:t>
      </w:r>
      <w:r w:rsidRPr="00E5362F">
        <w:rPr>
          <w:rFonts w:ascii="Arial" w:eastAsia="Courier New" w:hAnsi="Arial" w:cs="Arial"/>
          <w:b/>
          <w:bCs/>
          <w:color w:val="000000" w:themeColor="text1"/>
          <w:kern w:val="0"/>
          <w:sz w:val="20"/>
          <w:szCs w:val="20"/>
          <w:lang w:val="vi-VN" w:eastAsia="vi-VN" w:bidi="vi-VN"/>
          <w14:ligatures w14:val="none"/>
        </w:rPr>
        <w:t>Phụ lục N</w:t>
      </w:r>
      <w:r w:rsidRPr="00E5362F">
        <w:rPr>
          <w:rFonts w:ascii="Arial" w:eastAsia="Courier New" w:hAnsi="Arial" w:cs="Arial"/>
          <w:color w:val="000000" w:themeColor="text1"/>
          <w:kern w:val="0"/>
          <w:sz w:val="20"/>
          <w:szCs w:val="20"/>
          <w:lang w:val="vi-VN" w:eastAsia="vi-VN" w:bidi="vi-VN"/>
          <w14:ligatures w14:val="none"/>
        </w:rPr>
        <w:t>.</w:t>
      </w:r>
      <w:r w:rsidRPr="00E5362F">
        <w:rPr>
          <w:rFonts w:ascii="Arial" w:eastAsia="Courier New" w:hAnsi="Arial" w:cs="Arial"/>
          <w:color w:val="000000" w:themeColor="text1"/>
          <w:kern w:val="0"/>
          <w:sz w:val="20"/>
          <w:szCs w:val="20"/>
          <w:lang w:val="vi-VN" w:eastAsia="vi-VN" w:bidi="vi-VN"/>
          <w14:ligatures w14:val="none"/>
        </w:rPr>
        <w:br w:type="page"/>
      </w:r>
    </w:p>
    <w:p w14:paraId="1EE2927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04" w:name="bookmark827"/>
      <w:bookmarkStart w:id="805" w:name="bookmark828"/>
      <w:bookmarkEnd w:id="804"/>
      <w:r w:rsidRPr="00E5362F">
        <w:rPr>
          <w:rFonts w:ascii="Arial" w:eastAsia="Courier New" w:hAnsi="Arial" w:cs="Arial"/>
          <w:b/>
          <w:bCs/>
          <w:color w:val="000000" w:themeColor="text1"/>
          <w:kern w:val="0"/>
          <w:sz w:val="20"/>
          <w:szCs w:val="20"/>
          <w:lang w:val="vi-VN" w:eastAsia="vi-VN" w:bidi="vi-VN"/>
          <w14:ligatures w14:val="none"/>
        </w:rPr>
        <w:lastRenderedPageBreak/>
        <w:t>2.3.8 ĐDK giao chéo hoặc đi gần các công trình giao thông</w:t>
      </w:r>
      <w:bookmarkEnd w:id="805"/>
    </w:p>
    <w:p w14:paraId="7519AAF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06" w:name="bookmark829"/>
      <w:bookmarkStart w:id="807" w:name="bookmark825"/>
      <w:bookmarkStart w:id="808" w:name="bookmark826"/>
      <w:bookmarkStart w:id="809" w:name="bookmark830"/>
      <w:bookmarkEnd w:id="806"/>
      <w:r w:rsidRPr="00E5362F">
        <w:rPr>
          <w:rFonts w:ascii="Arial" w:eastAsia="Courier New" w:hAnsi="Arial" w:cs="Arial"/>
          <w:b/>
          <w:bCs/>
          <w:color w:val="000000" w:themeColor="text1"/>
          <w:kern w:val="0"/>
          <w:sz w:val="20"/>
          <w:szCs w:val="20"/>
          <w:lang w:val="vi-VN" w:eastAsia="vi-VN" w:bidi="vi-VN"/>
          <w14:ligatures w14:val="none"/>
        </w:rPr>
        <w:t>2.3.8.1 ĐDK giao chéo hoặc đi gần đường ô tô</w:t>
      </w:r>
      <w:bookmarkEnd w:id="807"/>
      <w:bookmarkEnd w:id="808"/>
      <w:bookmarkEnd w:id="809"/>
    </w:p>
    <w:p w14:paraId="74C1518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giao chéo và đi gần đường ô tô phải có kết cấu phù hợp, tuân thủ theo các quy định về cột, cách điện và dây dẫn có tính tới cấp kỹ thuật của đường. ĐDK giao chéo hoặc đi gần đường ôtô phải có khoảng cách an toàn theo quy định trong bảng sau:</w:t>
      </w:r>
    </w:p>
    <w:p w14:paraId="376162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2.42: Khoảng cách thẳng đứng nhỏ nhất từ dây dẫn đến mặt đường ô tô</w:t>
      </w:r>
      <w:r w:rsidRPr="00E5362F">
        <w:rPr>
          <w:rFonts w:ascii="Arial" w:eastAsia="Courier New" w:hAnsi="Arial" w:cs="Arial"/>
          <w:b/>
          <w:bCs/>
          <w:color w:val="000000" w:themeColor="text1"/>
          <w:kern w:val="0"/>
          <w:sz w:val="20"/>
          <w:szCs w:val="20"/>
          <w:lang w:val="vi-VN" w:eastAsia="vi-VN" w:bidi="vi-VN"/>
          <w14:ligatures w14:val="none"/>
        </w:rPr>
        <w:br/>
        <w:t>và khoảng cách nằm ngang nhỏ nhất từ cột đến đường ô tô theo phân cấp kỹ</w:t>
      </w:r>
      <w:r w:rsidRPr="00E5362F">
        <w:rPr>
          <w:rFonts w:ascii="Arial" w:eastAsia="Courier New" w:hAnsi="Arial" w:cs="Arial"/>
          <w:b/>
          <w:bCs/>
          <w:color w:val="000000" w:themeColor="text1"/>
          <w:kern w:val="0"/>
          <w:sz w:val="20"/>
          <w:szCs w:val="20"/>
          <w:lang w:val="vi-VN" w:eastAsia="vi-VN" w:bidi="vi-VN"/>
          <w14:ligatures w14:val="none"/>
        </w:rPr>
        <w:br/>
        <w:t>thuật và phân loại khu vực</w:t>
      </w:r>
    </w:p>
    <w:tbl>
      <w:tblPr>
        <w:tblOverlap w:val="never"/>
        <w:tblW w:w="5000" w:type="pct"/>
        <w:jc w:val="center"/>
        <w:tblCellMar>
          <w:left w:w="10" w:type="dxa"/>
          <w:right w:w="10" w:type="dxa"/>
        </w:tblCellMar>
        <w:tblLook w:val="04A0" w:firstRow="1" w:lastRow="0" w:firstColumn="1" w:lastColumn="0" w:noHBand="0" w:noVBand="1"/>
      </w:tblPr>
      <w:tblGrid>
        <w:gridCol w:w="2060"/>
        <w:gridCol w:w="1921"/>
        <w:gridCol w:w="772"/>
        <w:gridCol w:w="1373"/>
        <w:gridCol w:w="943"/>
        <w:gridCol w:w="958"/>
        <w:gridCol w:w="992"/>
      </w:tblGrid>
      <w:tr w:rsidR="00E5362F" w:rsidRPr="00EE7DFB" w14:paraId="50176A8E" w14:textId="77777777" w:rsidTr="001B12E7">
        <w:trPr>
          <w:trHeight w:val="20"/>
          <w:jc w:val="center"/>
        </w:trPr>
        <w:tc>
          <w:tcPr>
            <w:tcW w:w="2207" w:type="pct"/>
            <w:gridSpan w:val="2"/>
            <w:vMerge w:val="restart"/>
            <w:tcBorders>
              <w:top w:val="single" w:sz="4" w:space="0" w:color="auto"/>
              <w:left w:val="single" w:sz="4" w:space="0" w:color="auto"/>
            </w:tcBorders>
            <w:shd w:val="clear" w:color="auto" w:fill="FFFFFF"/>
            <w:vAlign w:val="center"/>
          </w:tcPr>
          <w:p w14:paraId="2E14C2A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chi tiết khoảng cách</w:t>
            </w:r>
          </w:p>
        </w:tc>
        <w:tc>
          <w:tcPr>
            <w:tcW w:w="2793" w:type="pct"/>
            <w:gridSpan w:val="5"/>
            <w:tcBorders>
              <w:top w:val="single" w:sz="4" w:space="0" w:color="auto"/>
              <w:left w:val="single" w:sz="4" w:space="0" w:color="auto"/>
              <w:right w:val="single" w:sz="4" w:space="0" w:color="auto"/>
            </w:tcBorders>
            <w:shd w:val="clear" w:color="auto" w:fill="FFFFFF"/>
            <w:vAlign w:val="center"/>
          </w:tcPr>
          <w:p w14:paraId="6D7C2EA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399B009C" w14:textId="77777777" w:rsidTr="001B12E7">
        <w:trPr>
          <w:trHeight w:val="20"/>
          <w:jc w:val="center"/>
        </w:trPr>
        <w:tc>
          <w:tcPr>
            <w:tcW w:w="2207" w:type="pct"/>
            <w:gridSpan w:val="2"/>
            <w:vMerge/>
            <w:tcBorders>
              <w:left w:val="single" w:sz="4" w:space="0" w:color="auto"/>
            </w:tcBorders>
            <w:shd w:val="clear" w:color="auto" w:fill="FFFFFF"/>
            <w:vAlign w:val="center"/>
          </w:tcPr>
          <w:p w14:paraId="2D5F9CF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428" w:type="pct"/>
            <w:tcBorders>
              <w:top w:val="single" w:sz="4" w:space="0" w:color="auto"/>
              <w:left w:val="single" w:sz="4" w:space="0" w:color="auto"/>
            </w:tcBorders>
            <w:shd w:val="clear" w:color="auto" w:fill="FFFFFF"/>
            <w:vAlign w:val="center"/>
          </w:tcPr>
          <w:p w14:paraId="481629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w:t>
            </w:r>
            <w:r w:rsidRPr="00E5362F">
              <w:rPr>
                <w:rFonts w:ascii="Arial" w:eastAsia="Courier New" w:hAnsi="Arial" w:cs="Arial"/>
                <w:b/>
                <w:bCs/>
                <w:color w:val="000000" w:themeColor="text1"/>
                <w:kern w:val="0"/>
                <w:sz w:val="20"/>
                <w:szCs w:val="20"/>
                <w:lang w:eastAsia="vi-VN" w:bidi="vi-VN"/>
                <w14:ligatures w14:val="none"/>
              </w:rPr>
              <w:t xml:space="preserve"> </w:t>
            </w:r>
            <w:r w:rsidRPr="00E5362F">
              <w:rPr>
                <w:rFonts w:ascii="Arial" w:eastAsia="Courier New" w:hAnsi="Arial" w:cs="Arial"/>
                <w:b/>
                <w:bCs/>
                <w:color w:val="000000" w:themeColor="text1"/>
                <w:kern w:val="0"/>
                <w:sz w:val="20"/>
                <w:szCs w:val="20"/>
                <w:lang w:val="vi-VN" w:eastAsia="vi-VN" w:bidi="vi-VN"/>
                <w14:ligatures w14:val="none"/>
              </w:rPr>
              <w:t>1 kV</w:t>
            </w:r>
          </w:p>
        </w:tc>
        <w:tc>
          <w:tcPr>
            <w:tcW w:w="761" w:type="pct"/>
            <w:tcBorders>
              <w:top w:val="single" w:sz="4" w:space="0" w:color="auto"/>
              <w:left w:val="single" w:sz="4" w:space="0" w:color="auto"/>
            </w:tcBorders>
            <w:shd w:val="clear" w:color="auto" w:fill="FFFFFF"/>
            <w:vAlign w:val="center"/>
          </w:tcPr>
          <w:p w14:paraId="153EC3D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Trên 1 kV đến 35 kV</w:t>
            </w:r>
          </w:p>
        </w:tc>
        <w:tc>
          <w:tcPr>
            <w:tcW w:w="523" w:type="pct"/>
            <w:tcBorders>
              <w:top w:val="single" w:sz="4" w:space="0" w:color="auto"/>
              <w:left w:val="single" w:sz="4" w:space="0" w:color="auto"/>
            </w:tcBorders>
            <w:shd w:val="clear" w:color="auto" w:fill="FFFFFF"/>
            <w:vAlign w:val="center"/>
          </w:tcPr>
          <w:p w14:paraId="23ECA34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 kV</w:t>
            </w:r>
          </w:p>
        </w:tc>
        <w:tc>
          <w:tcPr>
            <w:tcW w:w="531" w:type="pct"/>
            <w:tcBorders>
              <w:top w:val="single" w:sz="4" w:space="0" w:color="auto"/>
              <w:left w:val="single" w:sz="4" w:space="0" w:color="auto"/>
            </w:tcBorders>
            <w:shd w:val="clear" w:color="auto" w:fill="FFFFFF"/>
            <w:vAlign w:val="center"/>
          </w:tcPr>
          <w:p w14:paraId="48413BF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c>
          <w:tcPr>
            <w:tcW w:w="550" w:type="pct"/>
            <w:tcBorders>
              <w:top w:val="single" w:sz="4" w:space="0" w:color="auto"/>
              <w:left w:val="single" w:sz="4" w:space="0" w:color="auto"/>
              <w:right w:val="single" w:sz="4" w:space="0" w:color="auto"/>
            </w:tcBorders>
            <w:shd w:val="clear" w:color="auto" w:fill="FFFFFF"/>
            <w:vAlign w:val="center"/>
          </w:tcPr>
          <w:p w14:paraId="09A5D2F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 kV</w:t>
            </w:r>
          </w:p>
        </w:tc>
      </w:tr>
      <w:tr w:rsidR="00E5362F" w:rsidRPr="00E5362F" w14:paraId="085D6095" w14:textId="77777777" w:rsidTr="001B12E7">
        <w:trPr>
          <w:trHeight w:val="20"/>
          <w:jc w:val="center"/>
        </w:trPr>
        <w:tc>
          <w:tcPr>
            <w:tcW w:w="1142" w:type="pct"/>
            <w:vMerge w:val="restart"/>
            <w:tcBorders>
              <w:top w:val="single" w:sz="4" w:space="0" w:color="auto"/>
              <w:left w:val="single" w:sz="4" w:space="0" w:color="auto"/>
            </w:tcBorders>
            <w:shd w:val="clear" w:color="auto" w:fill="FFFFFF"/>
            <w:vAlign w:val="center"/>
          </w:tcPr>
          <w:p w14:paraId="0A7320F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w:t>
            </w:r>
            <w:r w:rsidRPr="00E5362F">
              <w:rPr>
                <w:rFonts w:ascii="Arial" w:eastAsia="Courier New" w:hAnsi="Arial" w:cs="Arial"/>
                <w:color w:val="000000" w:themeColor="text1"/>
                <w:kern w:val="0"/>
                <w:sz w:val="20"/>
                <w:szCs w:val="20"/>
                <w:lang w:val="vi-VN" w:eastAsia="vi-VN" w:bidi="vi-VN"/>
                <w14:ligatures w14:val="none"/>
              </w:rPr>
              <w:tab/>
              <w:t>cách thẳng đứng từ điểm thấp nhất của dây dẫn tại điểm giao chéo khi dây dẫn ở trạng thái võng lớn nhất đến bề mặt đường ô tô</w:t>
            </w:r>
          </w:p>
        </w:tc>
        <w:tc>
          <w:tcPr>
            <w:tcW w:w="1065" w:type="pct"/>
            <w:tcBorders>
              <w:top w:val="single" w:sz="4" w:space="0" w:color="auto"/>
              <w:left w:val="single" w:sz="4" w:space="0" w:color="auto"/>
            </w:tcBorders>
            <w:shd w:val="clear" w:color="auto" w:fill="FFFFFF"/>
            <w:vAlign w:val="center"/>
          </w:tcPr>
          <w:p w14:paraId="7DC4515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Khu vực không có dân cư</w:t>
            </w:r>
          </w:p>
        </w:tc>
        <w:tc>
          <w:tcPr>
            <w:tcW w:w="428" w:type="pct"/>
            <w:tcBorders>
              <w:top w:val="single" w:sz="4" w:space="0" w:color="auto"/>
              <w:left w:val="single" w:sz="4" w:space="0" w:color="auto"/>
            </w:tcBorders>
            <w:shd w:val="clear" w:color="auto" w:fill="FFFFFF"/>
            <w:vAlign w:val="center"/>
          </w:tcPr>
          <w:p w14:paraId="6F72280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761" w:type="pct"/>
            <w:tcBorders>
              <w:top w:val="single" w:sz="4" w:space="0" w:color="auto"/>
              <w:left w:val="single" w:sz="4" w:space="0" w:color="auto"/>
            </w:tcBorders>
            <w:shd w:val="clear" w:color="auto" w:fill="FFFFFF"/>
            <w:vAlign w:val="center"/>
          </w:tcPr>
          <w:p w14:paraId="0975E30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523" w:type="pct"/>
            <w:tcBorders>
              <w:top w:val="single" w:sz="4" w:space="0" w:color="auto"/>
              <w:left w:val="single" w:sz="4" w:space="0" w:color="auto"/>
            </w:tcBorders>
            <w:shd w:val="clear" w:color="auto" w:fill="FFFFFF"/>
            <w:vAlign w:val="center"/>
          </w:tcPr>
          <w:p w14:paraId="0A92E7E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531" w:type="pct"/>
            <w:tcBorders>
              <w:top w:val="single" w:sz="4" w:space="0" w:color="auto"/>
              <w:left w:val="single" w:sz="4" w:space="0" w:color="auto"/>
            </w:tcBorders>
            <w:shd w:val="clear" w:color="auto" w:fill="FFFFFF"/>
            <w:vAlign w:val="center"/>
          </w:tcPr>
          <w:p w14:paraId="40D7150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550" w:type="pct"/>
            <w:tcBorders>
              <w:top w:val="single" w:sz="4" w:space="0" w:color="auto"/>
              <w:left w:val="single" w:sz="4" w:space="0" w:color="auto"/>
              <w:right w:val="single" w:sz="4" w:space="0" w:color="auto"/>
            </w:tcBorders>
            <w:shd w:val="clear" w:color="auto" w:fill="FFFFFF"/>
            <w:vAlign w:val="center"/>
          </w:tcPr>
          <w:p w14:paraId="164FA4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640A1EA4" w14:textId="77777777" w:rsidTr="001B12E7">
        <w:trPr>
          <w:trHeight w:val="20"/>
          <w:jc w:val="center"/>
        </w:trPr>
        <w:tc>
          <w:tcPr>
            <w:tcW w:w="1142" w:type="pct"/>
            <w:vMerge/>
            <w:tcBorders>
              <w:left w:val="single" w:sz="4" w:space="0" w:color="auto"/>
            </w:tcBorders>
            <w:shd w:val="clear" w:color="auto" w:fill="FFFFFF"/>
            <w:vAlign w:val="center"/>
          </w:tcPr>
          <w:p w14:paraId="014ED72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065" w:type="pct"/>
            <w:tcBorders>
              <w:top w:val="single" w:sz="4" w:space="0" w:color="auto"/>
              <w:left w:val="single" w:sz="4" w:space="0" w:color="auto"/>
            </w:tcBorders>
            <w:shd w:val="clear" w:color="auto" w:fill="FFFFFF"/>
            <w:vAlign w:val="center"/>
          </w:tcPr>
          <w:p w14:paraId="489F936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Khu vực phải tăng cường các biện pháp an toàn</w:t>
            </w:r>
          </w:p>
        </w:tc>
        <w:tc>
          <w:tcPr>
            <w:tcW w:w="428" w:type="pct"/>
            <w:tcBorders>
              <w:top w:val="single" w:sz="4" w:space="0" w:color="auto"/>
              <w:left w:val="single" w:sz="4" w:space="0" w:color="auto"/>
            </w:tcBorders>
            <w:shd w:val="clear" w:color="auto" w:fill="FFFFFF"/>
            <w:vAlign w:val="center"/>
          </w:tcPr>
          <w:p w14:paraId="2CE7D4A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761" w:type="pct"/>
            <w:tcBorders>
              <w:top w:val="single" w:sz="4" w:space="0" w:color="auto"/>
              <w:left w:val="single" w:sz="4" w:space="0" w:color="auto"/>
            </w:tcBorders>
            <w:shd w:val="clear" w:color="auto" w:fill="FFFFFF"/>
            <w:vAlign w:val="center"/>
          </w:tcPr>
          <w:p w14:paraId="54D4F87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w:t>
            </w:r>
          </w:p>
        </w:tc>
        <w:tc>
          <w:tcPr>
            <w:tcW w:w="523" w:type="pct"/>
            <w:tcBorders>
              <w:top w:val="single" w:sz="4" w:space="0" w:color="auto"/>
              <w:left w:val="single" w:sz="4" w:space="0" w:color="auto"/>
            </w:tcBorders>
            <w:shd w:val="clear" w:color="auto" w:fill="FFFFFF"/>
            <w:vAlign w:val="center"/>
          </w:tcPr>
          <w:p w14:paraId="094D784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15,0</w:t>
            </w:r>
          </w:p>
        </w:tc>
        <w:tc>
          <w:tcPr>
            <w:tcW w:w="531" w:type="pct"/>
            <w:tcBorders>
              <w:top w:val="single" w:sz="4" w:space="0" w:color="auto"/>
              <w:left w:val="single" w:sz="4" w:space="0" w:color="auto"/>
            </w:tcBorders>
            <w:shd w:val="clear" w:color="auto" w:fill="FFFFFF"/>
            <w:vAlign w:val="center"/>
          </w:tcPr>
          <w:p w14:paraId="7C0BFD5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18,0</w:t>
            </w:r>
          </w:p>
        </w:tc>
        <w:tc>
          <w:tcPr>
            <w:tcW w:w="550" w:type="pct"/>
            <w:tcBorders>
              <w:top w:val="single" w:sz="4" w:space="0" w:color="auto"/>
              <w:left w:val="single" w:sz="4" w:space="0" w:color="auto"/>
              <w:right w:val="single" w:sz="4" w:space="0" w:color="auto"/>
            </w:tcBorders>
            <w:shd w:val="clear" w:color="auto" w:fill="FFFFFF"/>
            <w:vAlign w:val="center"/>
          </w:tcPr>
          <w:p w14:paraId="7303636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w:t>
            </w:r>
          </w:p>
        </w:tc>
      </w:tr>
      <w:tr w:rsidR="00E5362F" w:rsidRPr="00E5362F" w14:paraId="528DFFDD" w14:textId="77777777" w:rsidTr="001B12E7">
        <w:trPr>
          <w:trHeight w:val="20"/>
          <w:jc w:val="center"/>
        </w:trPr>
        <w:tc>
          <w:tcPr>
            <w:tcW w:w="1142" w:type="pct"/>
            <w:vMerge/>
            <w:tcBorders>
              <w:left w:val="single" w:sz="4" w:space="0" w:color="auto"/>
            </w:tcBorders>
            <w:shd w:val="clear" w:color="auto" w:fill="FFFFFF"/>
            <w:vAlign w:val="center"/>
          </w:tcPr>
          <w:p w14:paraId="734675E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065" w:type="pct"/>
            <w:tcBorders>
              <w:top w:val="single" w:sz="4" w:space="0" w:color="auto"/>
              <w:left w:val="single" w:sz="4" w:space="0" w:color="auto"/>
            </w:tcBorders>
            <w:shd w:val="clear" w:color="auto" w:fill="FFFFFF"/>
            <w:vAlign w:val="center"/>
          </w:tcPr>
          <w:p w14:paraId="7125460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Bên ngoài khu vực phải tăng cường các biện pháp an toàn</w:t>
            </w:r>
          </w:p>
        </w:tc>
        <w:tc>
          <w:tcPr>
            <w:tcW w:w="428" w:type="pct"/>
            <w:tcBorders>
              <w:top w:val="single" w:sz="4" w:space="0" w:color="auto"/>
              <w:left w:val="single" w:sz="4" w:space="0" w:color="auto"/>
            </w:tcBorders>
            <w:shd w:val="clear" w:color="auto" w:fill="FFFFFF"/>
            <w:vAlign w:val="center"/>
          </w:tcPr>
          <w:p w14:paraId="3DFD50B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761" w:type="pct"/>
            <w:tcBorders>
              <w:top w:val="single" w:sz="4" w:space="0" w:color="auto"/>
              <w:left w:val="single" w:sz="4" w:space="0" w:color="auto"/>
            </w:tcBorders>
            <w:shd w:val="clear" w:color="auto" w:fill="FFFFFF"/>
            <w:vAlign w:val="center"/>
          </w:tcPr>
          <w:p w14:paraId="3A0F51C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523" w:type="pct"/>
            <w:tcBorders>
              <w:top w:val="single" w:sz="4" w:space="0" w:color="auto"/>
              <w:left w:val="single" w:sz="4" w:space="0" w:color="auto"/>
            </w:tcBorders>
            <w:shd w:val="clear" w:color="auto" w:fill="FFFFFF"/>
            <w:vAlign w:val="center"/>
          </w:tcPr>
          <w:p w14:paraId="78C127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531" w:type="pct"/>
            <w:tcBorders>
              <w:top w:val="single" w:sz="4" w:space="0" w:color="auto"/>
              <w:left w:val="single" w:sz="4" w:space="0" w:color="auto"/>
            </w:tcBorders>
            <w:shd w:val="clear" w:color="auto" w:fill="FFFFFF"/>
            <w:vAlign w:val="center"/>
          </w:tcPr>
          <w:p w14:paraId="2513065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c>
          <w:tcPr>
            <w:tcW w:w="550" w:type="pct"/>
            <w:tcBorders>
              <w:top w:val="single" w:sz="4" w:space="0" w:color="auto"/>
              <w:left w:val="single" w:sz="4" w:space="0" w:color="auto"/>
              <w:right w:val="single" w:sz="4" w:space="0" w:color="auto"/>
            </w:tcBorders>
            <w:shd w:val="clear" w:color="auto" w:fill="FFFFFF"/>
            <w:vAlign w:val="center"/>
          </w:tcPr>
          <w:p w14:paraId="65E663C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w:t>
            </w:r>
          </w:p>
        </w:tc>
      </w:tr>
      <w:tr w:rsidR="00E5362F" w:rsidRPr="00E5362F" w14:paraId="297E1357" w14:textId="77777777" w:rsidTr="001B12E7">
        <w:trPr>
          <w:trHeight w:val="20"/>
          <w:jc w:val="center"/>
        </w:trPr>
        <w:tc>
          <w:tcPr>
            <w:tcW w:w="1142" w:type="pct"/>
            <w:vMerge/>
            <w:tcBorders>
              <w:left w:val="single" w:sz="4" w:space="0" w:color="auto"/>
            </w:tcBorders>
            <w:shd w:val="clear" w:color="auto" w:fill="FFFFFF"/>
            <w:vAlign w:val="center"/>
          </w:tcPr>
          <w:p w14:paraId="2C9D9AD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065" w:type="pct"/>
            <w:tcBorders>
              <w:top w:val="single" w:sz="4" w:space="0" w:color="auto"/>
              <w:left w:val="single" w:sz="4" w:space="0" w:color="auto"/>
            </w:tcBorders>
            <w:shd w:val="clear" w:color="auto" w:fill="FFFFFF"/>
            <w:vAlign w:val="center"/>
          </w:tcPr>
          <w:p w14:paraId="35496CD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cao tốc</w:t>
            </w:r>
          </w:p>
        </w:tc>
        <w:tc>
          <w:tcPr>
            <w:tcW w:w="428" w:type="pct"/>
            <w:tcBorders>
              <w:top w:val="single" w:sz="4" w:space="0" w:color="auto"/>
              <w:left w:val="single" w:sz="4" w:space="0" w:color="auto"/>
            </w:tcBorders>
            <w:shd w:val="clear" w:color="auto" w:fill="FFFFFF"/>
            <w:vAlign w:val="center"/>
          </w:tcPr>
          <w:p w14:paraId="5CE0516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c>
          <w:tcPr>
            <w:tcW w:w="761" w:type="pct"/>
            <w:tcBorders>
              <w:top w:val="single" w:sz="4" w:space="0" w:color="auto"/>
              <w:left w:val="single" w:sz="4" w:space="0" w:color="auto"/>
            </w:tcBorders>
            <w:shd w:val="clear" w:color="auto" w:fill="FFFFFF"/>
            <w:vAlign w:val="center"/>
          </w:tcPr>
          <w:p w14:paraId="24A1026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c>
          <w:tcPr>
            <w:tcW w:w="523" w:type="pct"/>
            <w:tcBorders>
              <w:top w:val="single" w:sz="4" w:space="0" w:color="auto"/>
              <w:left w:val="single" w:sz="4" w:space="0" w:color="auto"/>
            </w:tcBorders>
            <w:shd w:val="clear" w:color="auto" w:fill="FFFFFF"/>
            <w:vAlign w:val="center"/>
          </w:tcPr>
          <w:p w14:paraId="4FE6765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c>
          <w:tcPr>
            <w:tcW w:w="531" w:type="pct"/>
            <w:tcBorders>
              <w:top w:val="single" w:sz="4" w:space="0" w:color="auto"/>
              <w:left w:val="single" w:sz="4" w:space="0" w:color="auto"/>
            </w:tcBorders>
            <w:shd w:val="clear" w:color="auto" w:fill="FFFFFF"/>
            <w:vAlign w:val="center"/>
          </w:tcPr>
          <w:p w14:paraId="5757060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8,5</w:t>
            </w:r>
          </w:p>
        </w:tc>
        <w:tc>
          <w:tcPr>
            <w:tcW w:w="550" w:type="pct"/>
            <w:tcBorders>
              <w:top w:val="single" w:sz="4" w:space="0" w:color="auto"/>
              <w:left w:val="single" w:sz="4" w:space="0" w:color="auto"/>
              <w:right w:val="single" w:sz="4" w:space="0" w:color="auto"/>
            </w:tcBorders>
            <w:shd w:val="clear" w:color="auto" w:fill="FFFFFF"/>
            <w:vAlign w:val="center"/>
          </w:tcPr>
          <w:p w14:paraId="408E2D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10,5</w:t>
            </w:r>
          </w:p>
        </w:tc>
      </w:tr>
      <w:tr w:rsidR="00E5362F" w:rsidRPr="00E5362F" w14:paraId="485B3036" w14:textId="77777777" w:rsidTr="001B12E7">
        <w:trPr>
          <w:trHeight w:val="20"/>
          <w:jc w:val="center"/>
        </w:trPr>
        <w:tc>
          <w:tcPr>
            <w:tcW w:w="2207" w:type="pct"/>
            <w:gridSpan w:val="2"/>
            <w:tcBorders>
              <w:top w:val="single" w:sz="4" w:space="0" w:color="auto"/>
              <w:left w:val="single" w:sz="4" w:space="0" w:color="auto"/>
            </w:tcBorders>
            <w:shd w:val="clear" w:color="auto" w:fill="FFFFFF"/>
            <w:vAlign w:val="center"/>
          </w:tcPr>
          <w:p w14:paraId="64B8BC5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thẳng đứng từ dây dẫn điện trong trường hợp sự cố (dây dẫn ở khoảng cột liền kề có tiết diện nhỏ hơn 185mm</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xml:space="preserve"> bị đứt) đến mặt đường ô tô</w:t>
            </w:r>
          </w:p>
        </w:tc>
        <w:tc>
          <w:tcPr>
            <w:tcW w:w="428" w:type="pct"/>
            <w:tcBorders>
              <w:top w:val="single" w:sz="4" w:space="0" w:color="auto"/>
              <w:left w:val="single" w:sz="4" w:space="0" w:color="auto"/>
            </w:tcBorders>
            <w:shd w:val="clear" w:color="auto" w:fill="FFFFFF"/>
            <w:vAlign w:val="center"/>
          </w:tcPr>
          <w:p w14:paraId="1E1EE16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761" w:type="pct"/>
            <w:tcBorders>
              <w:top w:val="single" w:sz="4" w:space="0" w:color="auto"/>
              <w:left w:val="single" w:sz="4" w:space="0" w:color="auto"/>
            </w:tcBorders>
            <w:shd w:val="clear" w:color="auto" w:fill="FFFFFF"/>
            <w:vAlign w:val="center"/>
          </w:tcPr>
          <w:p w14:paraId="21B9E6F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523" w:type="pct"/>
            <w:tcBorders>
              <w:top w:val="single" w:sz="4" w:space="0" w:color="auto"/>
              <w:left w:val="single" w:sz="4" w:space="0" w:color="auto"/>
            </w:tcBorders>
            <w:shd w:val="clear" w:color="auto" w:fill="FFFFFF"/>
            <w:vAlign w:val="center"/>
          </w:tcPr>
          <w:p w14:paraId="73DD59B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531" w:type="pct"/>
            <w:tcBorders>
              <w:top w:val="single" w:sz="4" w:space="0" w:color="auto"/>
              <w:left w:val="single" w:sz="4" w:space="0" w:color="auto"/>
            </w:tcBorders>
            <w:shd w:val="clear" w:color="auto" w:fill="FFFFFF"/>
            <w:vAlign w:val="center"/>
          </w:tcPr>
          <w:p w14:paraId="0DC74A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550" w:type="pct"/>
            <w:tcBorders>
              <w:top w:val="single" w:sz="4" w:space="0" w:color="auto"/>
              <w:left w:val="single" w:sz="4" w:space="0" w:color="auto"/>
              <w:right w:val="single" w:sz="4" w:space="0" w:color="auto"/>
            </w:tcBorders>
            <w:shd w:val="clear" w:color="auto" w:fill="FFFFFF"/>
            <w:vAlign w:val="center"/>
          </w:tcPr>
          <w:p w14:paraId="317DF63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2D367046" w14:textId="77777777" w:rsidTr="001B12E7">
        <w:trPr>
          <w:trHeight w:val="20"/>
          <w:jc w:val="center"/>
        </w:trPr>
        <w:tc>
          <w:tcPr>
            <w:tcW w:w="2207" w:type="pct"/>
            <w:gridSpan w:val="2"/>
            <w:tcBorders>
              <w:top w:val="single" w:sz="4" w:space="0" w:color="auto"/>
              <w:left w:val="single" w:sz="4" w:space="0" w:color="auto"/>
            </w:tcBorders>
            <w:shd w:val="clear" w:color="auto" w:fill="FFFFFF"/>
            <w:vAlign w:val="center"/>
          </w:tcPr>
          <w:p w14:paraId="6D55631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nằm ngang từ dây dẫn điện ở trạng thái tĩnh đến mép đường cao tốc, đường loại I, II</w:t>
            </w:r>
          </w:p>
        </w:tc>
        <w:tc>
          <w:tcPr>
            <w:tcW w:w="428" w:type="pct"/>
            <w:tcBorders>
              <w:top w:val="single" w:sz="4" w:space="0" w:color="auto"/>
              <w:left w:val="single" w:sz="4" w:space="0" w:color="auto"/>
            </w:tcBorders>
            <w:shd w:val="clear" w:color="auto" w:fill="FFFFFF"/>
            <w:vAlign w:val="center"/>
          </w:tcPr>
          <w:p w14:paraId="7FC7D45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c>
          <w:tcPr>
            <w:tcW w:w="761" w:type="pct"/>
            <w:tcBorders>
              <w:top w:val="single" w:sz="4" w:space="0" w:color="auto"/>
              <w:left w:val="single" w:sz="4" w:space="0" w:color="auto"/>
            </w:tcBorders>
            <w:shd w:val="clear" w:color="auto" w:fill="FFFFFF"/>
            <w:vAlign w:val="center"/>
          </w:tcPr>
          <w:p w14:paraId="30298C5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523" w:type="pct"/>
            <w:tcBorders>
              <w:top w:val="single" w:sz="4" w:space="0" w:color="auto"/>
              <w:left w:val="single" w:sz="4" w:space="0" w:color="auto"/>
            </w:tcBorders>
            <w:shd w:val="clear" w:color="auto" w:fill="FFFFFF"/>
            <w:vAlign w:val="center"/>
          </w:tcPr>
          <w:p w14:paraId="44F96F6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531" w:type="pct"/>
            <w:tcBorders>
              <w:top w:val="single" w:sz="4" w:space="0" w:color="auto"/>
              <w:left w:val="single" w:sz="4" w:space="0" w:color="auto"/>
            </w:tcBorders>
            <w:shd w:val="clear" w:color="auto" w:fill="FFFFFF"/>
            <w:vAlign w:val="center"/>
          </w:tcPr>
          <w:p w14:paraId="3034543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550" w:type="pct"/>
            <w:tcBorders>
              <w:top w:val="single" w:sz="4" w:space="0" w:color="auto"/>
              <w:left w:val="single" w:sz="4" w:space="0" w:color="auto"/>
              <w:right w:val="single" w:sz="4" w:space="0" w:color="auto"/>
            </w:tcBorders>
            <w:shd w:val="clear" w:color="auto" w:fill="FFFFFF"/>
            <w:vAlign w:val="center"/>
          </w:tcPr>
          <w:p w14:paraId="628F442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5744B409" w14:textId="77777777" w:rsidTr="001B12E7">
        <w:trPr>
          <w:trHeight w:val="20"/>
          <w:jc w:val="center"/>
        </w:trPr>
        <w:tc>
          <w:tcPr>
            <w:tcW w:w="2207" w:type="pct"/>
            <w:gridSpan w:val="2"/>
            <w:tcBorders>
              <w:top w:val="single" w:sz="4" w:space="0" w:color="auto"/>
              <w:left w:val="single" w:sz="4" w:space="0" w:color="auto"/>
            </w:tcBorders>
            <w:shd w:val="clear" w:color="auto" w:fill="FFFFFF"/>
            <w:vAlign w:val="center"/>
          </w:tcPr>
          <w:p w14:paraId="1C7DFAA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nằm ngang từ dây dẫn điện ở trạng thái tĩnh đến mép đường đường loại III đến V</w:t>
            </w:r>
          </w:p>
        </w:tc>
        <w:tc>
          <w:tcPr>
            <w:tcW w:w="428" w:type="pct"/>
            <w:tcBorders>
              <w:top w:val="single" w:sz="4" w:space="0" w:color="auto"/>
              <w:left w:val="single" w:sz="4" w:space="0" w:color="auto"/>
            </w:tcBorders>
            <w:shd w:val="clear" w:color="auto" w:fill="FFFFFF"/>
            <w:vAlign w:val="center"/>
          </w:tcPr>
          <w:p w14:paraId="2806C97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c>
          <w:tcPr>
            <w:tcW w:w="761" w:type="pct"/>
            <w:tcBorders>
              <w:top w:val="single" w:sz="4" w:space="0" w:color="auto"/>
              <w:left w:val="single" w:sz="4" w:space="0" w:color="auto"/>
            </w:tcBorders>
            <w:shd w:val="clear" w:color="auto" w:fill="FFFFFF"/>
            <w:vAlign w:val="center"/>
          </w:tcPr>
          <w:p w14:paraId="276BB56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c>
          <w:tcPr>
            <w:tcW w:w="523" w:type="pct"/>
            <w:tcBorders>
              <w:top w:val="single" w:sz="4" w:space="0" w:color="auto"/>
              <w:left w:val="single" w:sz="4" w:space="0" w:color="auto"/>
            </w:tcBorders>
            <w:shd w:val="clear" w:color="auto" w:fill="FFFFFF"/>
            <w:vAlign w:val="center"/>
          </w:tcPr>
          <w:p w14:paraId="6A1BA5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531" w:type="pct"/>
            <w:tcBorders>
              <w:top w:val="single" w:sz="4" w:space="0" w:color="auto"/>
              <w:left w:val="single" w:sz="4" w:space="0" w:color="auto"/>
            </w:tcBorders>
            <w:shd w:val="clear" w:color="auto" w:fill="FFFFFF"/>
            <w:vAlign w:val="center"/>
          </w:tcPr>
          <w:p w14:paraId="41B7AB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550" w:type="pct"/>
            <w:tcBorders>
              <w:top w:val="single" w:sz="4" w:space="0" w:color="auto"/>
              <w:left w:val="single" w:sz="4" w:space="0" w:color="auto"/>
              <w:right w:val="single" w:sz="4" w:space="0" w:color="auto"/>
            </w:tcBorders>
            <w:shd w:val="clear" w:color="auto" w:fill="FFFFFF"/>
            <w:vAlign w:val="center"/>
          </w:tcPr>
          <w:p w14:paraId="3E29739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r>
      <w:tr w:rsidR="00E5362F" w:rsidRPr="00E5362F" w14:paraId="51C475E9" w14:textId="77777777" w:rsidTr="001B12E7">
        <w:trPr>
          <w:trHeight w:val="20"/>
          <w:jc w:val="center"/>
        </w:trPr>
        <w:tc>
          <w:tcPr>
            <w:tcW w:w="2207" w:type="pct"/>
            <w:gridSpan w:val="2"/>
            <w:tcBorders>
              <w:top w:val="single" w:sz="4" w:space="0" w:color="auto"/>
              <w:left w:val="single" w:sz="4" w:space="0" w:color="auto"/>
              <w:bottom w:val="single" w:sz="4" w:space="0" w:color="auto"/>
            </w:tcBorders>
            <w:shd w:val="clear" w:color="auto" w:fill="FFFFFF"/>
            <w:vAlign w:val="center"/>
          </w:tcPr>
          <w:p w14:paraId="01BB95FD"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mép trụ móng gần nhất của đường dây dẫn điện đến mép đường cao tốc, đường loại I, II</w:t>
            </w:r>
          </w:p>
        </w:tc>
        <w:tc>
          <w:tcPr>
            <w:tcW w:w="428" w:type="pct"/>
            <w:tcBorders>
              <w:top w:val="single" w:sz="4" w:space="0" w:color="auto"/>
              <w:left w:val="single" w:sz="4" w:space="0" w:color="auto"/>
              <w:bottom w:val="single" w:sz="4" w:space="0" w:color="auto"/>
            </w:tcBorders>
            <w:shd w:val="clear" w:color="auto" w:fill="FFFFFF"/>
            <w:vAlign w:val="center"/>
          </w:tcPr>
          <w:p w14:paraId="1475C0C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c>
          <w:tcPr>
            <w:tcW w:w="761" w:type="pct"/>
            <w:tcBorders>
              <w:top w:val="single" w:sz="4" w:space="0" w:color="auto"/>
              <w:left w:val="single" w:sz="4" w:space="0" w:color="auto"/>
              <w:bottom w:val="single" w:sz="4" w:space="0" w:color="auto"/>
            </w:tcBorders>
            <w:shd w:val="clear" w:color="auto" w:fill="FFFFFF"/>
            <w:vAlign w:val="center"/>
          </w:tcPr>
          <w:p w14:paraId="0471A9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523" w:type="pct"/>
            <w:tcBorders>
              <w:top w:val="single" w:sz="4" w:space="0" w:color="auto"/>
              <w:left w:val="single" w:sz="4" w:space="0" w:color="auto"/>
              <w:bottom w:val="single" w:sz="4" w:space="0" w:color="auto"/>
            </w:tcBorders>
            <w:shd w:val="clear" w:color="auto" w:fill="FFFFFF"/>
            <w:vAlign w:val="center"/>
          </w:tcPr>
          <w:p w14:paraId="1780731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531" w:type="pct"/>
            <w:tcBorders>
              <w:top w:val="single" w:sz="4" w:space="0" w:color="auto"/>
              <w:left w:val="single" w:sz="4" w:space="0" w:color="auto"/>
              <w:bottom w:val="single" w:sz="4" w:space="0" w:color="auto"/>
            </w:tcBorders>
            <w:shd w:val="clear" w:color="auto" w:fill="FFFFFF"/>
            <w:vAlign w:val="center"/>
          </w:tcPr>
          <w:p w14:paraId="35CCCA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550" w:type="pct"/>
            <w:tcBorders>
              <w:top w:val="single" w:sz="4" w:space="0" w:color="auto"/>
              <w:left w:val="single" w:sz="4" w:space="0" w:color="auto"/>
              <w:bottom w:val="single" w:sz="4" w:space="0" w:color="auto"/>
              <w:right w:val="single" w:sz="4" w:space="0" w:color="auto"/>
            </w:tcBorders>
            <w:shd w:val="clear" w:color="auto" w:fill="FFFFFF"/>
            <w:vAlign w:val="center"/>
          </w:tcPr>
          <w:p w14:paraId="0C7A7AC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w:t>
            </w:r>
          </w:p>
        </w:tc>
      </w:tr>
      <w:tr w:rsidR="00E5362F" w:rsidRPr="00E5362F" w14:paraId="32612925" w14:textId="77777777" w:rsidTr="001B12E7">
        <w:trPr>
          <w:trHeight w:val="20"/>
          <w:jc w:val="center"/>
        </w:trPr>
        <w:tc>
          <w:tcPr>
            <w:tcW w:w="2207" w:type="pct"/>
            <w:gridSpan w:val="2"/>
            <w:tcBorders>
              <w:top w:val="single" w:sz="4" w:space="0" w:color="auto"/>
              <w:left w:val="single" w:sz="4" w:space="0" w:color="auto"/>
              <w:bottom w:val="single" w:sz="4" w:space="0" w:color="auto"/>
            </w:tcBorders>
            <w:shd w:val="clear" w:color="auto" w:fill="FFFFFF"/>
            <w:vAlign w:val="center"/>
          </w:tcPr>
          <w:p w14:paraId="78EC5B2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mép trụ móng gần nhất của đường dây dẫn điện đến mép đường từ loại III đến V</w:t>
            </w:r>
          </w:p>
        </w:tc>
        <w:tc>
          <w:tcPr>
            <w:tcW w:w="428" w:type="pct"/>
            <w:tcBorders>
              <w:top w:val="single" w:sz="4" w:space="0" w:color="auto"/>
              <w:left w:val="single" w:sz="4" w:space="0" w:color="auto"/>
              <w:bottom w:val="single" w:sz="4" w:space="0" w:color="auto"/>
            </w:tcBorders>
            <w:shd w:val="clear" w:color="auto" w:fill="FFFFFF"/>
            <w:vAlign w:val="center"/>
          </w:tcPr>
          <w:p w14:paraId="1E71325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c>
          <w:tcPr>
            <w:tcW w:w="761" w:type="pct"/>
            <w:tcBorders>
              <w:top w:val="single" w:sz="4" w:space="0" w:color="auto"/>
              <w:left w:val="single" w:sz="4" w:space="0" w:color="auto"/>
              <w:bottom w:val="single" w:sz="4" w:space="0" w:color="auto"/>
            </w:tcBorders>
            <w:shd w:val="clear" w:color="auto" w:fill="FFFFFF"/>
            <w:vAlign w:val="center"/>
          </w:tcPr>
          <w:p w14:paraId="77A531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523" w:type="pct"/>
            <w:tcBorders>
              <w:top w:val="single" w:sz="4" w:space="0" w:color="auto"/>
              <w:left w:val="single" w:sz="4" w:space="0" w:color="auto"/>
              <w:bottom w:val="single" w:sz="4" w:space="0" w:color="auto"/>
            </w:tcBorders>
            <w:shd w:val="clear" w:color="auto" w:fill="FFFFFF"/>
            <w:vAlign w:val="center"/>
          </w:tcPr>
          <w:p w14:paraId="1770E17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531" w:type="pct"/>
            <w:tcBorders>
              <w:top w:val="single" w:sz="4" w:space="0" w:color="auto"/>
              <w:left w:val="single" w:sz="4" w:space="0" w:color="auto"/>
              <w:bottom w:val="single" w:sz="4" w:space="0" w:color="auto"/>
            </w:tcBorders>
            <w:shd w:val="clear" w:color="auto" w:fill="FFFFFF"/>
            <w:vAlign w:val="center"/>
          </w:tcPr>
          <w:p w14:paraId="6087789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550" w:type="pct"/>
            <w:tcBorders>
              <w:top w:val="single" w:sz="4" w:space="0" w:color="auto"/>
              <w:left w:val="single" w:sz="4" w:space="0" w:color="auto"/>
              <w:bottom w:val="single" w:sz="4" w:space="0" w:color="auto"/>
              <w:right w:val="single" w:sz="4" w:space="0" w:color="auto"/>
            </w:tcBorders>
            <w:shd w:val="clear" w:color="auto" w:fill="FFFFFF"/>
            <w:vAlign w:val="center"/>
          </w:tcPr>
          <w:p w14:paraId="482AF0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r>
    </w:tbl>
    <w:p w14:paraId="54743E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Đối với khu vực có địa hình phức tạp, núi cao, vực sâu, khu vực không có mặt bằng xây dựng và quốc lộ đi qua đô thị, dải phân cách đường cho phép giảm 1m khoảng cách nêu trong bảng.</w:t>
      </w:r>
    </w:p>
    <w:p w14:paraId="0A94F1E1" w14:textId="77777777" w:rsidR="00E5362F" w:rsidRPr="00E5362F" w:rsidRDefault="00E5362F" w:rsidP="00E5362F">
      <w:pPr>
        <w:widowControl w:val="0"/>
        <w:adjustRightInd w:val="0"/>
        <w:snapToGrid w:val="0"/>
        <w:spacing w:after="120" w:line="240" w:lineRule="auto"/>
        <w:ind w:firstLine="720"/>
        <w:jc w:val="both"/>
        <w:rPr>
          <w:rFonts w:ascii="Arial" w:eastAsia="Arial" w:hAnsi="Arial" w:cs="Arial"/>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Khoảng cách từ chân cột của đường dây dẫn điện đến mép đường trong khu vực chật hẹp, nếu phải bố trí nhỏ hơn khoảng cách nêu trên thì phải được sự thỏa thuận của cơ quan quản lý giao thông có thẩm quyền.</w:t>
      </w:r>
    </w:p>
    <w:p w14:paraId="0F0FEA5B" w14:textId="77777777" w:rsidR="00E5362F" w:rsidRPr="00E5362F" w:rsidRDefault="00E5362F" w:rsidP="00E5362F">
      <w:pPr>
        <w:widowControl w:val="0"/>
        <w:adjustRightInd w:val="0"/>
        <w:snapToGrid w:val="0"/>
        <w:spacing w:after="120" w:line="240" w:lineRule="auto"/>
        <w:ind w:firstLine="720"/>
        <w:jc w:val="both"/>
        <w:rPr>
          <w:rFonts w:ascii="Arial" w:eastAsia="Arial" w:hAnsi="Arial" w:cs="Arial"/>
          <w:b/>
          <w:bCs/>
          <w:color w:val="000000" w:themeColor="text1"/>
          <w:kern w:val="0"/>
          <w:sz w:val="20"/>
          <w:szCs w:val="20"/>
          <w:lang w:val="vi-VN" w:eastAsia="vi-VN" w:bidi="vi-VN"/>
          <w14:ligatures w14:val="none"/>
        </w:rPr>
      </w:pPr>
      <w:r w:rsidRPr="00E5362F">
        <w:rPr>
          <w:rFonts w:ascii="Arial" w:eastAsia="Arial" w:hAnsi="Arial" w:cs="Arial"/>
          <w:b/>
          <w:bCs/>
          <w:color w:val="000000" w:themeColor="text1"/>
          <w:kern w:val="0"/>
          <w:sz w:val="20"/>
          <w:szCs w:val="20"/>
          <w:lang w:val="vi-VN" w:eastAsia="vi-VN" w:bidi="vi-VN"/>
          <w14:ligatures w14:val="none"/>
        </w:rPr>
        <w:t>2.3.8.2 ĐDK giao chéo hoặc đi gần đường sắt</w:t>
      </w:r>
    </w:p>
    <w:p w14:paraId="709E5F93" w14:textId="77777777" w:rsidR="00E5362F" w:rsidRPr="00E5362F" w:rsidRDefault="00E5362F" w:rsidP="00E5362F">
      <w:pPr>
        <w:widowControl w:val="0"/>
        <w:adjustRightInd w:val="0"/>
        <w:snapToGrid w:val="0"/>
        <w:spacing w:after="120" w:line="240" w:lineRule="auto"/>
        <w:ind w:firstLine="720"/>
        <w:jc w:val="both"/>
        <w:rPr>
          <w:rFonts w:ascii="Arial" w:eastAsia="Arial" w:hAnsi="Arial" w:cs="Arial"/>
          <w:b/>
          <w:bCs/>
          <w:color w:val="000000" w:themeColor="text1"/>
          <w:kern w:val="0"/>
          <w:sz w:val="20"/>
          <w:szCs w:val="20"/>
          <w:lang w:val="vi-VN" w:eastAsia="vi-VN" w:bidi="vi-VN"/>
          <w14:ligatures w14:val="none"/>
        </w:rPr>
      </w:pPr>
      <w:r w:rsidRPr="00E5362F">
        <w:rPr>
          <w:rFonts w:ascii="Arial" w:eastAsia="Arial" w:hAnsi="Arial" w:cs="Arial"/>
          <w:color w:val="000000" w:themeColor="text1"/>
          <w:kern w:val="0"/>
          <w:sz w:val="20"/>
          <w:szCs w:val="20"/>
          <w:lang w:val="vi-VN" w:eastAsia="vi-VN" w:bidi="vi-VN"/>
          <w14:ligatures w14:val="none"/>
        </w:rPr>
        <w:t>ĐDK điện áp trên 1 kV giao chéo hoặc đi gần đường sắt phải có kết cấu phù hợp, tuân thủ các yêu cầu về góc giao chéo, giới hạn cột và móng, khoảng cách tới đường sắt.</w:t>
      </w:r>
    </w:p>
    <w:p w14:paraId="06C5854A"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2.43: Khoảng cách từ ĐDK đến công trình đường sắt</w:t>
      </w:r>
    </w:p>
    <w:tbl>
      <w:tblPr>
        <w:tblOverlap w:val="never"/>
        <w:tblW w:w="5000" w:type="pct"/>
        <w:jc w:val="center"/>
        <w:tblCellMar>
          <w:left w:w="10" w:type="dxa"/>
          <w:right w:w="10" w:type="dxa"/>
        </w:tblCellMar>
        <w:tblLook w:val="04A0" w:firstRow="1" w:lastRow="0" w:firstColumn="1" w:lastColumn="0" w:noHBand="0" w:noVBand="1"/>
      </w:tblPr>
      <w:tblGrid>
        <w:gridCol w:w="5408"/>
        <w:gridCol w:w="902"/>
        <w:gridCol w:w="896"/>
        <w:gridCol w:w="902"/>
        <w:gridCol w:w="911"/>
      </w:tblGrid>
      <w:tr w:rsidR="00E5362F" w:rsidRPr="00E5362F" w14:paraId="2D144B74" w14:textId="77777777" w:rsidTr="001B12E7">
        <w:trPr>
          <w:trHeight w:val="20"/>
          <w:jc w:val="center"/>
        </w:trPr>
        <w:tc>
          <w:tcPr>
            <w:tcW w:w="2998" w:type="pct"/>
            <w:tcBorders>
              <w:top w:val="single" w:sz="4" w:space="0" w:color="auto"/>
              <w:left w:val="single" w:sz="4" w:space="0" w:color="auto"/>
              <w:bottom w:val="single" w:sz="4" w:space="0" w:color="auto"/>
              <w:tl2br w:val="single" w:sz="4" w:space="0" w:color="auto"/>
            </w:tcBorders>
            <w:shd w:val="clear" w:color="auto" w:fill="FFFFFF"/>
            <w:vAlign w:val="center"/>
          </w:tcPr>
          <w:p w14:paraId="62971729" w14:textId="77777777" w:rsidR="00E5362F" w:rsidRPr="00E5362F" w:rsidRDefault="00E5362F" w:rsidP="00E5362F">
            <w:pPr>
              <w:widowControl w:val="0"/>
              <w:spacing w:after="0" w:line="240" w:lineRule="auto"/>
              <w:jc w:val="right"/>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Điện áp </w:t>
            </w:r>
          </w:p>
          <w:p w14:paraId="5960715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an toàn phóng điện (m)</w:t>
            </w:r>
          </w:p>
        </w:tc>
        <w:tc>
          <w:tcPr>
            <w:tcW w:w="500" w:type="pct"/>
            <w:tcBorders>
              <w:top w:val="single" w:sz="4" w:space="0" w:color="auto"/>
              <w:left w:val="single" w:sz="4" w:space="0" w:color="auto"/>
            </w:tcBorders>
            <w:shd w:val="clear" w:color="auto" w:fill="FFFFFF"/>
            <w:vAlign w:val="center"/>
          </w:tcPr>
          <w:p w14:paraId="63E8CA3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w:t>
            </w:r>
            <w:r w:rsidRPr="00E5362F">
              <w:rPr>
                <w:rFonts w:ascii="Arial" w:eastAsia="Courier New" w:hAnsi="Arial" w:cs="Arial"/>
                <w:b/>
                <w:bCs/>
                <w:color w:val="000000" w:themeColor="text1"/>
                <w:kern w:val="0"/>
                <w:sz w:val="20"/>
                <w:szCs w:val="20"/>
                <w:lang w:eastAsia="vi-VN" w:bidi="vi-VN"/>
                <w14:ligatures w14:val="none"/>
              </w:rPr>
              <w:t xml:space="preserve"> </w:t>
            </w:r>
            <w:r w:rsidRPr="00E5362F">
              <w:rPr>
                <w:rFonts w:ascii="Arial" w:eastAsia="Courier New" w:hAnsi="Arial" w:cs="Arial"/>
                <w:b/>
                <w:bCs/>
                <w:color w:val="000000" w:themeColor="text1"/>
                <w:kern w:val="0"/>
                <w:sz w:val="20"/>
                <w:szCs w:val="20"/>
                <w:lang w:val="vi-VN" w:eastAsia="vi-VN" w:bidi="vi-VN"/>
                <w14:ligatures w14:val="none"/>
              </w:rPr>
              <w:t>35 kV</w:t>
            </w:r>
          </w:p>
        </w:tc>
        <w:tc>
          <w:tcPr>
            <w:tcW w:w="497" w:type="pct"/>
            <w:tcBorders>
              <w:top w:val="single" w:sz="4" w:space="0" w:color="auto"/>
              <w:left w:val="single" w:sz="4" w:space="0" w:color="auto"/>
            </w:tcBorders>
            <w:shd w:val="clear" w:color="auto" w:fill="FFFFFF"/>
            <w:vAlign w:val="center"/>
          </w:tcPr>
          <w:p w14:paraId="74A319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 kV</w:t>
            </w:r>
          </w:p>
        </w:tc>
        <w:tc>
          <w:tcPr>
            <w:tcW w:w="500" w:type="pct"/>
            <w:tcBorders>
              <w:top w:val="single" w:sz="4" w:space="0" w:color="auto"/>
              <w:left w:val="single" w:sz="4" w:space="0" w:color="auto"/>
            </w:tcBorders>
            <w:shd w:val="clear" w:color="auto" w:fill="FFFFFF"/>
            <w:vAlign w:val="center"/>
          </w:tcPr>
          <w:p w14:paraId="30048C2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c>
          <w:tcPr>
            <w:tcW w:w="505" w:type="pct"/>
            <w:tcBorders>
              <w:top w:val="single" w:sz="4" w:space="0" w:color="auto"/>
              <w:left w:val="single" w:sz="4" w:space="0" w:color="auto"/>
              <w:right w:val="single" w:sz="4" w:space="0" w:color="auto"/>
            </w:tcBorders>
            <w:shd w:val="clear" w:color="auto" w:fill="FFFFFF"/>
            <w:vAlign w:val="center"/>
          </w:tcPr>
          <w:p w14:paraId="3981367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 kV</w:t>
            </w:r>
          </w:p>
        </w:tc>
      </w:tr>
      <w:tr w:rsidR="00E5362F" w:rsidRPr="00E5362F" w14:paraId="67DE7B75" w14:textId="77777777" w:rsidTr="001B12E7">
        <w:trPr>
          <w:trHeight w:val="20"/>
          <w:jc w:val="center"/>
        </w:trPr>
        <w:tc>
          <w:tcPr>
            <w:tcW w:w="2998" w:type="pct"/>
            <w:tcBorders>
              <w:top w:val="single" w:sz="4" w:space="0" w:color="auto"/>
              <w:left w:val="single" w:sz="4" w:space="0" w:color="auto"/>
            </w:tcBorders>
            <w:shd w:val="clear" w:color="auto" w:fill="FFFFFF"/>
            <w:vAlign w:val="center"/>
          </w:tcPr>
          <w:p w14:paraId="7E9F662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thẳng đứng từ dây dẫn ở trạng thái võng lớn nhất đến điểm cao nhất của phương tiện, công trình giao thông đường sắt (4,5 m); đến điểm cao nhất của phương tiện, công trình giao thông đường sắt chạy điện (7,5 m).</w:t>
            </w:r>
          </w:p>
        </w:tc>
        <w:tc>
          <w:tcPr>
            <w:tcW w:w="500" w:type="pct"/>
            <w:tcBorders>
              <w:top w:val="single" w:sz="4" w:space="0" w:color="auto"/>
              <w:left w:val="single" w:sz="4" w:space="0" w:color="auto"/>
            </w:tcBorders>
            <w:shd w:val="clear" w:color="auto" w:fill="FFFFFF"/>
            <w:vAlign w:val="center"/>
          </w:tcPr>
          <w:p w14:paraId="441EA4C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497" w:type="pct"/>
            <w:tcBorders>
              <w:top w:val="single" w:sz="4" w:space="0" w:color="auto"/>
              <w:left w:val="single" w:sz="4" w:space="0" w:color="auto"/>
            </w:tcBorders>
            <w:shd w:val="clear" w:color="auto" w:fill="FFFFFF"/>
            <w:vAlign w:val="center"/>
          </w:tcPr>
          <w:p w14:paraId="66A56D5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500" w:type="pct"/>
            <w:tcBorders>
              <w:top w:val="single" w:sz="4" w:space="0" w:color="auto"/>
              <w:left w:val="single" w:sz="4" w:space="0" w:color="auto"/>
            </w:tcBorders>
            <w:shd w:val="clear" w:color="auto" w:fill="FFFFFF"/>
            <w:vAlign w:val="center"/>
          </w:tcPr>
          <w:p w14:paraId="7360A2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w:t>
            </w:r>
          </w:p>
        </w:tc>
        <w:tc>
          <w:tcPr>
            <w:tcW w:w="505" w:type="pct"/>
            <w:tcBorders>
              <w:top w:val="single" w:sz="4" w:space="0" w:color="auto"/>
              <w:left w:val="single" w:sz="4" w:space="0" w:color="auto"/>
              <w:right w:val="single" w:sz="4" w:space="0" w:color="auto"/>
            </w:tcBorders>
            <w:shd w:val="clear" w:color="auto" w:fill="FFFFFF"/>
            <w:vAlign w:val="center"/>
          </w:tcPr>
          <w:p w14:paraId="5D38D20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r>
      <w:tr w:rsidR="00E5362F" w:rsidRPr="00E5362F" w14:paraId="1E733866" w14:textId="77777777" w:rsidTr="001B12E7">
        <w:trPr>
          <w:trHeight w:val="20"/>
          <w:jc w:val="center"/>
        </w:trPr>
        <w:tc>
          <w:tcPr>
            <w:tcW w:w="2998" w:type="pct"/>
            <w:tcBorders>
              <w:top w:val="single" w:sz="4" w:space="0" w:color="auto"/>
              <w:left w:val="single" w:sz="4" w:space="0" w:color="auto"/>
              <w:bottom w:val="single" w:sz="4" w:space="0" w:color="auto"/>
            </w:tcBorders>
            <w:shd w:val="clear" w:color="auto" w:fill="FFFFFF"/>
            <w:vAlign w:val="center"/>
          </w:tcPr>
          <w:p w14:paraId="5D332FB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Khoảng cách từ dây dẫn ngoài cùng ở trạng thái tĩnh đến hành lang an toàn giao thông đường sắt.</w:t>
            </w:r>
          </w:p>
          <w:p w14:paraId="0FB95A4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Khoảng cách từ mép ngoài cùng của cột đường dây dẫn điện đến hành lang an toàn giao thông đường sắt.</w:t>
            </w:r>
          </w:p>
        </w:tc>
        <w:tc>
          <w:tcPr>
            <w:tcW w:w="500" w:type="pct"/>
            <w:tcBorders>
              <w:top w:val="single" w:sz="4" w:space="0" w:color="auto"/>
              <w:left w:val="single" w:sz="4" w:space="0" w:color="auto"/>
              <w:bottom w:val="single" w:sz="4" w:space="0" w:color="auto"/>
            </w:tcBorders>
            <w:shd w:val="clear" w:color="auto" w:fill="FFFFFF"/>
            <w:vAlign w:val="center"/>
          </w:tcPr>
          <w:p w14:paraId="54C8A8A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c>
          <w:tcPr>
            <w:tcW w:w="497" w:type="pct"/>
            <w:tcBorders>
              <w:top w:val="single" w:sz="4" w:space="0" w:color="auto"/>
              <w:left w:val="single" w:sz="4" w:space="0" w:color="auto"/>
              <w:bottom w:val="single" w:sz="4" w:space="0" w:color="auto"/>
            </w:tcBorders>
            <w:shd w:val="clear" w:color="auto" w:fill="FFFFFF"/>
            <w:vAlign w:val="center"/>
          </w:tcPr>
          <w:p w14:paraId="30FC34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w:t>
            </w:r>
          </w:p>
        </w:tc>
        <w:tc>
          <w:tcPr>
            <w:tcW w:w="500" w:type="pct"/>
            <w:tcBorders>
              <w:top w:val="single" w:sz="4" w:space="0" w:color="auto"/>
              <w:left w:val="single" w:sz="4" w:space="0" w:color="auto"/>
              <w:bottom w:val="single" w:sz="4" w:space="0" w:color="auto"/>
            </w:tcBorders>
            <w:shd w:val="clear" w:color="auto" w:fill="FFFFFF"/>
            <w:vAlign w:val="center"/>
          </w:tcPr>
          <w:p w14:paraId="567497F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505" w:type="pct"/>
            <w:tcBorders>
              <w:top w:val="single" w:sz="4" w:space="0" w:color="auto"/>
              <w:left w:val="single" w:sz="4" w:space="0" w:color="auto"/>
              <w:bottom w:val="single" w:sz="4" w:space="0" w:color="auto"/>
              <w:right w:val="single" w:sz="4" w:space="0" w:color="auto"/>
            </w:tcBorders>
            <w:shd w:val="clear" w:color="auto" w:fill="FFFFFF"/>
            <w:vAlign w:val="center"/>
          </w:tcPr>
          <w:p w14:paraId="51F77C9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r>
    </w:tbl>
    <w:p w14:paraId="4547537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5C5A78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10" w:name="bookmark833"/>
      <w:bookmarkStart w:id="811" w:name="bookmark831"/>
      <w:bookmarkStart w:id="812" w:name="bookmark832"/>
      <w:bookmarkStart w:id="813" w:name="bookmark834"/>
      <w:bookmarkEnd w:id="810"/>
      <w:r w:rsidRPr="00E5362F">
        <w:rPr>
          <w:rFonts w:ascii="Arial" w:eastAsia="Courier New" w:hAnsi="Arial" w:cs="Arial"/>
          <w:b/>
          <w:bCs/>
          <w:color w:val="000000" w:themeColor="text1"/>
          <w:kern w:val="0"/>
          <w:sz w:val="20"/>
          <w:szCs w:val="20"/>
          <w:lang w:eastAsia="vi-VN" w:bidi="vi-VN"/>
          <w14:ligatures w14:val="none"/>
        </w:rPr>
        <w:lastRenderedPageBreak/>
        <w:t xml:space="preserve">2.3.8.3 </w:t>
      </w:r>
      <w:r w:rsidRPr="00E5362F">
        <w:rPr>
          <w:rFonts w:ascii="Arial" w:eastAsia="Courier New" w:hAnsi="Arial" w:cs="Arial"/>
          <w:b/>
          <w:bCs/>
          <w:color w:val="000000" w:themeColor="text1"/>
          <w:kern w:val="0"/>
          <w:sz w:val="20"/>
          <w:szCs w:val="20"/>
          <w:lang w:val="vi-VN" w:eastAsia="vi-VN" w:bidi="vi-VN"/>
          <w14:ligatures w14:val="none"/>
        </w:rPr>
        <w:t>ĐDK đi gần sân bay</w:t>
      </w:r>
      <w:bookmarkEnd w:id="811"/>
      <w:bookmarkEnd w:id="812"/>
      <w:bookmarkEnd w:id="813"/>
    </w:p>
    <w:p w14:paraId="15DC893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điện áp trên 1 kV đi gần sân bay phải có cấu trúc phù hợp và có sự thỏa thuận với cơ quan quản lý hàng không nếu chiều cao cột của ĐDK cao hơn mức quy định và khoảng cách từ ĐDK đến sân bay.</w:t>
      </w:r>
    </w:p>
    <w:p w14:paraId="4887BF6B"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2.44: Điều kiện cột cần có thỏa thuận của cơ quan quản lý hàng không</w:t>
      </w:r>
    </w:p>
    <w:tbl>
      <w:tblPr>
        <w:tblOverlap w:val="never"/>
        <w:tblW w:w="5000" w:type="pct"/>
        <w:jc w:val="center"/>
        <w:tblCellMar>
          <w:left w:w="10" w:type="dxa"/>
          <w:right w:w="10" w:type="dxa"/>
        </w:tblCellMar>
        <w:tblLook w:val="04A0" w:firstRow="1" w:lastRow="0" w:firstColumn="1" w:lastColumn="0" w:noHBand="0" w:noVBand="1"/>
      </w:tblPr>
      <w:tblGrid>
        <w:gridCol w:w="4104"/>
        <w:gridCol w:w="4915"/>
      </w:tblGrid>
      <w:tr w:rsidR="00E5362F" w:rsidRPr="00E5362F" w14:paraId="73FE475D" w14:textId="77777777" w:rsidTr="001B12E7">
        <w:trPr>
          <w:trHeight w:val="20"/>
          <w:jc w:val="center"/>
        </w:trPr>
        <w:tc>
          <w:tcPr>
            <w:tcW w:w="2275" w:type="pct"/>
            <w:tcBorders>
              <w:top w:val="single" w:sz="4" w:space="0" w:color="auto"/>
              <w:left w:val="single" w:sz="4" w:space="0" w:color="auto"/>
            </w:tcBorders>
            <w:shd w:val="clear" w:color="auto" w:fill="FFFFFF"/>
            <w:vAlign w:val="center"/>
          </w:tcPr>
          <w:p w14:paraId="1AC7429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từ ĐDK đên đường ranh giới của sân bay (km)</w:t>
            </w:r>
          </w:p>
        </w:tc>
        <w:tc>
          <w:tcPr>
            <w:tcW w:w="2725" w:type="pct"/>
            <w:tcBorders>
              <w:top w:val="single" w:sz="4" w:space="0" w:color="auto"/>
              <w:left w:val="single" w:sz="4" w:space="0" w:color="auto"/>
              <w:right w:val="single" w:sz="4" w:space="0" w:color="auto"/>
            </w:tcBorders>
            <w:shd w:val="clear" w:color="auto" w:fill="FFFFFF"/>
            <w:vAlign w:val="center"/>
          </w:tcPr>
          <w:p w14:paraId="69516E3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Chiều cao của cột</w:t>
            </w:r>
          </w:p>
        </w:tc>
      </w:tr>
      <w:tr w:rsidR="00E5362F" w:rsidRPr="00EE7DFB" w14:paraId="35FBEC3E" w14:textId="77777777" w:rsidTr="001B12E7">
        <w:trPr>
          <w:trHeight w:val="20"/>
          <w:jc w:val="center"/>
        </w:trPr>
        <w:tc>
          <w:tcPr>
            <w:tcW w:w="2275" w:type="pct"/>
            <w:tcBorders>
              <w:top w:val="single" w:sz="4" w:space="0" w:color="auto"/>
              <w:left w:val="single" w:sz="4" w:space="0" w:color="auto"/>
              <w:bottom w:val="single" w:sz="4" w:space="0" w:color="auto"/>
            </w:tcBorders>
            <w:shd w:val="clear" w:color="auto" w:fill="FFFFFF"/>
            <w:vAlign w:val="center"/>
          </w:tcPr>
          <w:p w14:paraId="7D049FA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10</w:t>
            </w:r>
          </w:p>
        </w:tc>
        <w:tc>
          <w:tcPr>
            <w:tcW w:w="2725" w:type="pct"/>
            <w:tcBorders>
              <w:top w:val="single" w:sz="4" w:space="0" w:color="auto"/>
              <w:left w:val="single" w:sz="4" w:space="0" w:color="auto"/>
              <w:bottom w:val="single" w:sz="4" w:space="0" w:color="auto"/>
              <w:right w:val="single" w:sz="4" w:space="0" w:color="auto"/>
            </w:tcBorders>
            <w:shd w:val="clear" w:color="auto" w:fill="FFFFFF"/>
            <w:vAlign w:val="center"/>
          </w:tcPr>
          <w:p w14:paraId="356D1CF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có chiều đến đỉnh cột cao hơn 30m</w:t>
            </w:r>
          </w:p>
        </w:tc>
      </w:tr>
      <w:tr w:rsidR="00E5362F" w:rsidRPr="00EE7DFB" w14:paraId="3FC57751" w14:textId="77777777" w:rsidTr="001B12E7">
        <w:trPr>
          <w:trHeight w:val="20"/>
          <w:jc w:val="center"/>
        </w:trPr>
        <w:tc>
          <w:tcPr>
            <w:tcW w:w="2275" w:type="pct"/>
            <w:tcBorders>
              <w:top w:val="single" w:sz="4" w:space="0" w:color="auto"/>
              <w:left w:val="single" w:sz="4" w:space="0" w:color="auto"/>
              <w:bottom w:val="single" w:sz="4" w:space="0" w:color="auto"/>
            </w:tcBorders>
            <w:shd w:val="clear" w:color="auto" w:fill="FFFFFF"/>
            <w:vAlign w:val="center"/>
          </w:tcPr>
          <w:p w14:paraId="1CA2E43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hơn 10 đến 30</w:t>
            </w:r>
          </w:p>
        </w:tc>
        <w:tc>
          <w:tcPr>
            <w:tcW w:w="2725" w:type="pct"/>
            <w:tcBorders>
              <w:top w:val="single" w:sz="4" w:space="0" w:color="auto"/>
              <w:left w:val="single" w:sz="4" w:space="0" w:color="auto"/>
              <w:bottom w:val="single" w:sz="4" w:space="0" w:color="auto"/>
              <w:right w:val="single" w:sz="4" w:space="0" w:color="auto"/>
            </w:tcBorders>
            <w:shd w:val="clear" w:color="auto" w:fill="FFFFFF"/>
            <w:vAlign w:val="center"/>
          </w:tcPr>
          <w:p w14:paraId="3018BAD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có chiều cao tuyệt đối đến đỉnh cột bằng hoặc cao hơn chiều cao tuyệt đối của sân bay cộng thêm 50 m</w:t>
            </w:r>
          </w:p>
        </w:tc>
      </w:tr>
      <w:tr w:rsidR="00E5362F" w:rsidRPr="00EE7DFB" w14:paraId="057F4B56" w14:textId="77777777" w:rsidTr="001B12E7">
        <w:trPr>
          <w:trHeight w:val="20"/>
          <w:jc w:val="center"/>
        </w:trPr>
        <w:tc>
          <w:tcPr>
            <w:tcW w:w="2275" w:type="pct"/>
            <w:tcBorders>
              <w:top w:val="single" w:sz="4" w:space="0" w:color="auto"/>
              <w:left w:val="single" w:sz="4" w:space="0" w:color="auto"/>
              <w:bottom w:val="single" w:sz="4" w:space="0" w:color="auto"/>
            </w:tcBorders>
            <w:shd w:val="clear" w:color="auto" w:fill="FFFFFF"/>
            <w:vAlign w:val="center"/>
          </w:tcPr>
          <w:p w14:paraId="157F3FC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hơn 30 đến 75</w:t>
            </w:r>
          </w:p>
        </w:tc>
        <w:tc>
          <w:tcPr>
            <w:tcW w:w="2725" w:type="pct"/>
            <w:tcBorders>
              <w:top w:val="single" w:sz="4" w:space="0" w:color="auto"/>
              <w:left w:val="single" w:sz="4" w:space="0" w:color="auto"/>
              <w:bottom w:val="single" w:sz="4" w:space="0" w:color="auto"/>
              <w:right w:val="single" w:sz="4" w:space="0" w:color="auto"/>
            </w:tcBorders>
            <w:shd w:val="clear" w:color="auto" w:fill="FFFFFF"/>
            <w:vAlign w:val="center"/>
          </w:tcPr>
          <w:p w14:paraId="4DBDCD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có chiều cao đến đỉnh cột 100 m hoặc cao hơn</w:t>
            </w:r>
          </w:p>
        </w:tc>
      </w:tr>
    </w:tbl>
    <w:p w14:paraId="7F79C9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2.3.9 ĐDK giao chéo với đường cáp treo, đường ống</w:t>
      </w:r>
    </w:p>
    <w:p w14:paraId="7E28BB1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14" w:name="bookmark835"/>
      <w:bookmarkEnd w:id="814"/>
      <w:r w:rsidRPr="00E5362F">
        <w:rPr>
          <w:rFonts w:ascii="Arial" w:eastAsia="Courier New" w:hAnsi="Arial" w:cs="Arial"/>
          <w:b/>
          <w:bCs/>
          <w:color w:val="000000" w:themeColor="text1"/>
          <w:kern w:val="0"/>
          <w:sz w:val="20"/>
          <w:szCs w:val="20"/>
          <w:lang w:val="vi-VN" w:eastAsia="vi-VN" w:bidi="vi-VN"/>
          <w14:ligatures w14:val="none"/>
        </w:rPr>
        <w:t xml:space="preserve">2.3.9.1 Giao chéo hoặc đi gần đường cáp treo vận tải hoặc đường ống kim loại </w:t>
      </w:r>
      <w:r w:rsidRPr="00E5362F">
        <w:rPr>
          <w:rFonts w:ascii="Arial" w:eastAsia="Courier New" w:hAnsi="Arial" w:cs="Arial"/>
          <w:color w:val="000000" w:themeColor="text1"/>
          <w:kern w:val="0"/>
          <w:sz w:val="20"/>
          <w:szCs w:val="20"/>
          <w:lang w:val="vi-VN" w:eastAsia="vi-VN" w:bidi="vi-VN"/>
          <w14:ligatures w14:val="none"/>
        </w:rPr>
        <w:t>ĐDK điện áp trên 1 kV giao chéo hoặc đi gần đường cáp vận chuyển trên không và đường ống kim loại đặt nổi phải bảo đảm khoảng cách theo quy định trong bảng sau:</w:t>
      </w:r>
    </w:p>
    <w:p w14:paraId="7B9F1EA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2.45: Khoảng cách nhỏ nhất từ dây dẫn có điện áp đến 500 kV đến</w:t>
      </w:r>
      <w:r w:rsidRPr="00E5362F">
        <w:rPr>
          <w:rFonts w:ascii="Arial" w:eastAsia="Courier New" w:hAnsi="Arial" w:cs="Arial"/>
          <w:b/>
          <w:bCs/>
          <w:color w:val="000000" w:themeColor="text1"/>
          <w:kern w:val="0"/>
          <w:sz w:val="20"/>
          <w:szCs w:val="20"/>
          <w:lang w:val="vi-VN" w:eastAsia="vi-VN" w:bidi="vi-VN"/>
          <w14:ligatures w14:val="none"/>
        </w:rPr>
        <w:br/>
        <w:t>đường cáp vận chuyển trên không và đường ống</w:t>
      </w:r>
    </w:p>
    <w:tbl>
      <w:tblPr>
        <w:tblOverlap w:val="never"/>
        <w:tblW w:w="5000" w:type="pct"/>
        <w:jc w:val="center"/>
        <w:tblCellMar>
          <w:left w:w="10" w:type="dxa"/>
          <w:right w:w="10" w:type="dxa"/>
        </w:tblCellMar>
        <w:tblLook w:val="04A0" w:firstRow="1" w:lastRow="0" w:firstColumn="1" w:lastColumn="0" w:noHBand="0" w:noVBand="1"/>
      </w:tblPr>
      <w:tblGrid>
        <w:gridCol w:w="4160"/>
        <w:gridCol w:w="1802"/>
        <w:gridCol w:w="3057"/>
      </w:tblGrid>
      <w:tr w:rsidR="00E5362F" w:rsidRPr="00EE7DFB" w14:paraId="72A09EE1" w14:textId="77777777" w:rsidTr="001B12E7">
        <w:trPr>
          <w:trHeight w:val="20"/>
          <w:jc w:val="center"/>
        </w:trPr>
        <w:tc>
          <w:tcPr>
            <w:tcW w:w="2306" w:type="pct"/>
            <w:tcBorders>
              <w:top w:val="single" w:sz="4" w:space="0" w:color="auto"/>
              <w:left w:val="single" w:sz="4" w:space="0" w:color="auto"/>
            </w:tcBorders>
            <w:shd w:val="clear" w:color="auto" w:fill="FFFFFF"/>
            <w:vAlign w:val="center"/>
          </w:tcPr>
          <w:p w14:paraId="2268B64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khoảng cách</w:t>
            </w:r>
          </w:p>
        </w:tc>
        <w:tc>
          <w:tcPr>
            <w:tcW w:w="999" w:type="pct"/>
            <w:tcBorders>
              <w:top w:val="single" w:sz="4" w:space="0" w:color="auto"/>
              <w:left w:val="single" w:sz="4" w:space="0" w:color="auto"/>
            </w:tcBorders>
            <w:shd w:val="clear" w:color="auto" w:fill="FFFFFF"/>
            <w:vAlign w:val="center"/>
          </w:tcPr>
          <w:p w14:paraId="26259D2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1695" w:type="pct"/>
            <w:tcBorders>
              <w:top w:val="single" w:sz="4" w:space="0" w:color="auto"/>
              <w:left w:val="single" w:sz="4" w:space="0" w:color="auto"/>
              <w:right w:val="single" w:sz="4" w:space="0" w:color="auto"/>
            </w:tcBorders>
            <w:shd w:val="clear" w:color="auto" w:fill="FFFFFF"/>
            <w:vAlign w:val="center"/>
          </w:tcPr>
          <w:p w14:paraId="0C09E4F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04BBDE29" w14:textId="77777777" w:rsidTr="001B12E7">
        <w:trPr>
          <w:trHeight w:val="20"/>
          <w:jc w:val="center"/>
        </w:trPr>
        <w:tc>
          <w:tcPr>
            <w:tcW w:w="2306" w:type="pct"/>
            <w:vMerge w:val="restart"/>
            <w:tcBorders>
              <w:top w:val="single" w:sz="4" w:space="0" w:color="auto"/>
              <w:left w:val="single" w:sz="4" w:space="0" w:color="auto"/>
            </w:tcBorders>
            <w:shd w:val="clear" w:color="auto" w:fill="FFFFFF"/>
            <w:vAlign w:val="center"/>
          </w:tcPr>
          <w:p w14:paraId="16FC19D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dây dẫn điện của ĐDK giao chéo hoặc đi gần đến mép ngoài cùng của phương tiện trên đường cáp vận chuyển trên không và đường ống</w:t>
            </w:r>
          </w:p>
        </w:tc>
        <w:tc>
          <w:tcPr>
            <w:tcW w:w="999" w:type="pct"/>
            <w:tcBorders>
              <w:top w:val="single" w:sz="4" w:space="0" w:color="auto"/>
              <w:left w:val="single" w:sz="4" w:space="0" w:color="auto"/>
            </w:tcBorders>
            <w:shd w:val="clear" w:color="auto" w:fill="FFFFFF"/>
            <w:vAlign w:val="center"/>
          </w:tcPr>
          <w:p w14:paraId="60775F5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22</w:t>
            </w:r>
          </w:p>
        </w:tc>
        <w:tc>
          <w:tcPr>
            <w:tcW w:w="1695" w:type="pct"/>
            <w:tcBorders>
              <w:top w:val="single" w:sz="4" w:space="0" w:color="auto"/>
              <w:left w:val="single" w:sz="4" w:space="0" w:color="auto"/>
              <w:right w:val="single" w:sz="4" w:space="0" w:color="auto"/>
            </w:tcBorders>
            <w:shd w:val="clear" w:color="auto" w:fill="FFFFFF"/>
            <w:vAlign w:val="center"/>
          </w:tcPr>
          <w:p w14:paraId="5E913C1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w:t>
            </w:r>
          </w:p>
        </w:tc>
      </w:tr>
      <w:tr w:rsidR="00E5362F" w:rsidRPr="00E5362F" w14:paraId="7AFDDA67" w14:textId="77777777" w:rsidTr="001B12E7">
        <w:trPr>
          <w:trHeight w:val="20"/>
          <w:jc w:val="center"/>
        </w:trPr>
        <w:tc>
          <w:tcPr>
            <w:tcW w:w="2306" w:type="pct"/>
            <w:vMerge/>
            <w:tcBorders>
              <w:left w:val="single" w:sz="4" w:space="0" w:color="auto"/>
            </w:tcBorders>
            <w:shd w:val="clear" w:color="auto" w:fill="FFFFFF"/>
            <w:vAlign w:val="center"/>
          </w:tcPr>
          <w:p w14:paraId="3646722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99" w:type="pct"/>
            <w:tcBorders>
              <w:top w:val="single" w:sz="4" w:space="0" w:color="auto"/>
              <w:left w:val="single" w:sz="4" w:space="0" w:color="auto"/>
            </w:tcBorders>
            <w:shd w:val="clear" w:color="auto" w:fill="FFFFFF"/>
            <w:vAlign w:val="center"/>
          </w:tcPr>
          <w:p w14:paraId="4796494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35,110</w:t>
            </w:r>
          </w:p>
        </w:tc>
        <w:tc>
          <w:tcPr>
            <w:tcW w:w="1695" w:type="pct"/>
            <w:tcBorders>
              <w:top w:val="single" w:sz="4" w:space="0" w:color="auto"/>
              <w:left w:val="single" w:sz="4" w:space="0" w:color="auto"/>
              <w:right w:val="single" w:sz="4" w:space="0" w:color="auto"/>
            </w:tcBorders>
            <w:shd w:val="clear" w:color="auto" w:fill="FFFFFF"/>
            <w:vAlign w:val="center"/>
          </w:tcPr>
          <w:p w14:paraId="6B857C4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w:t>
            </w:r>
          </w:p>
        </w:tc>
      </w:tr>
      <w:tr w:rsidR="00E5362F" w:rsidRPr="00E5362F" w14:paraId="1BD25BB3" w14:textId="77777777" w:rsidTr="001B12E7">
        <w:trPr>
          <w:trHeight w:val="20"/>
          <w:jc w:val="center"/>
        </w:trPr>
        <w:tc>
          <w:tcPr>
            <w:tcW w:w="2306" w:type="pct"/>
            <w:vMerge/>
            <w:tcBorders>
              <w:left w:val="single" w:sz="4" w:space="0" w:color="auto"/>
            </w:tcBorders>
            <w:shd w:val="clear" w:color="auto" w:fill="FFFFFF"/>
            <w:vAlign w:val="center"/>
          </w:tcPr>
          <w:p w14:paraId="77B0922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99" w:type="pct"/>
            <w:tcBorders>
              <w:top w:val="single" w:sz="4" w:space="0" w:color="auto"/>
              <w:left w:val="single" w:sz="4" w:space="0" w:color="auto"/>
            </w:tcBorders>
            <w:shd w:val="clear" w:color="auto" w:fill="FFFFFF"/>
            <w:vAlign w:val="center"/>
          </w:tcPr>
          <w:p w14:paraId="4BE4FD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1695" w:type="pct"/>
            <w:tcBorders>
              <w:top w:val="single" w:sz="4" w:space="0" w:color="auto"/>
              <w:left w:val="single" w:sz="4" w:space="0" w:color="auto"/>
              <w:right w:val="single" w:sz="4" w:space="0" w:color="auto"/>
            </w:tcBorders>
            <w:shd w:val="clear" w:color="auto" w:fill="FFFFFF"/>
            <w:vAlign w:val="center"/>
          </w:tcPr>
          <w:p w14:paraId="2AD0802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r>
      <w:tr w:rsidR="00E5362F" w:rsidRPr="00E5362F" w14:paraId="50B11D17" w14:textId="77777777" w:rsidTr="001B12E7">
        <w:trPr>
          <w:trHeight w:val="20"/>
          <w:jc w:val="center"/>
        </w:trPr>
        <w:tc>
          <w:tcPr>
            <w:tcW w:w="2306" w:type="pct"/>
            <w:vMerge/>
            <w:tcBorders>
              <w:left w:val="single" w:sz="4" w:space="0" w:color="auto"/>
              <w:bottom w:val="single" w:sz="4" w:space="0" w:color="auto"/>
            </w:tcBorders>
            <w:shd w:val="clear" w:color="auto" w:fill="FFFFFF"/>
            <w:vAlign w:val="center"/>
          </w:tcPr>
          <w:p w14:paraId="7014A69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99" w:type="pct"/>
            <w:tcBorders>
              <w:top w:val="single" w:sz="4" w:space="0" w:color="auto"/>
              <w:left w:val="single" w:sz="4" w:space="0" w:color="auto"/>
              <w:bottom w:val="single" w:sz="4" w:space="0" w:color="auto"/>
            </w:tcBorders>
            <w:shd w:val="clear" w:color="auto" w:fill="FFFFFF"/>
            <w:vAlign w:val="center"/>
          </w:tcPr>
          <w:p w14:paraId="6347AA0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1695" w:type="pct"/>
            <w:tcBorders>
              <w:top w:val="single" w:sz="4" w:space="0" w:color="auto"/>
              <w:left w:val="single" w:sz="4" w:space="0" w:color="auto"/>
              <w:bottom w:val="single" w:sz="4" w:space="0" w:color="auto"/>
              <w:right w:val="single" w:sz="4" w:space="0" w:color="auto"/>
            </w:tcBorders>
            <w:shd w:val="clear" w:color="auto" w:fill="FFFFFF"/>
            <w:vAlign w:val="center"/>
          </w:tcPr>
          <w:p w14:paraId="4F537B6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6,5</w:t>
            </w:r>
          </w:p>
        </w:tc>
      </w:tr>
    </w:tbl>
    <w:p w14:paraId="35B5E7E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15" w:name="bookmark838"/>
      <w:bookmarkStart w:id="816" w:name="bookmark836"/>
      <w:bookmarkStart w:id="817" w:name="bookmark837"/>
      <w:bookmarkStart w:id="818" w:name="bookmark839"/>
      <w:bookmarkEnd w:id="815"/>
      <w:r w:rsidRPr="00E5362F">
        <w:rPr>
          <w:rFonts w:ascii="Arial" w:eastAsia="Courier New" w:hAnsi="Arial" w:cs="Arial"/>
          <w:b/>
          <w:bCs/>
          <w:color w:val="000000" w:themeColor="text1"/>
          <w:kern w:val="0"/>
          <w:sz w:val="20"/>
          <w:szCs w:val="20"/>
          <w:lang w:val="vi-VN" w:eastAsia="vi-VN" w:bidi="vi-VN"/>
          <w14:ligatures w14:val="none"/>
        </w:rPr>
        <w:t>2.3.9.2 Giao chéo hoặc đi gần đường đường ống khí, dầu và sản phẩm dầu khí</w:t>
      </w:r>
      <w:bookmarkEnd w:id="816"/>
      <w:bookmarkEnd w:id="817"/>
      <w:bookmarkEnd w:id="818"/>
    </w:p>
    <w:p w14:paraId="1E8F508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19" w:name="bookmark840"/>
      <w:bookmarkEnd w:id="819"/>
      <w:r w:rsidRPr="00E5362F">
        <w:rPr>
          <w:rFonts w:ascii="Arial" w:eastAsia="Courier New" w:hAnsi="Arial" w:cs="Arial"/>
          <w:b/>
          <w:bCs/>
          <w:color w:val="000000" w:themeColor="text1"/>
          <w:kern w:val="0"/>
          <w:sz w:val="20"/>
          <w:szCs w:val="20"/>
          <w:lang w:val="vi-VN" w:eastAsia="vi-VN" w:bidi="vi-VN"/>
          <w14:ligatures w14:val="none"/>
        </w:rPr>
        <w:t xml:space="preserve">2.3.9.2.1 </w:t>
      </w:r>
      <w:r w:rsidRPr="00E5362F">
        <w:rPr>
          <w:rFonts w:ascii="Arial" w:eastAsia="Courier New" w:hAnsi="Arial" w:cs="Arial"/>
          <w:color w:val="000000" w:themeColor="text1"/>
          <w:kern w:val="0"/>
          <w:sz w:val="20"/>
          <w:szCs w:val="20"/>
          <w:lang w:val="vi-VN" w:eastAsia="vi-VN" w:bidi="vi-VN"/>
          <w14:ligatures w14:val="none"/>
        </w:rPr>
        <w:t>ĐDK điện áp trên 1 kV giao chéo hoặc đi gần đường ống khí, dầu và sản phẩm dầu khí, van xả khí phải bảo đảm khoảng cách an toàn phòng chống cháy, nổ theo quy định cho công trình dầu khí.</w:t>
      </w:r>
    </w:p>
    <w:p w14:paraId="7B1043C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20" w:name="bookmark841"/>
      <w:bookmarkEnd w:id="820"/>
      <w:r w:rsidRPr="00E5362F">
        <w:rPr>
          <w:rFonts w:ascii="Arial" w:eastAsia="Courier New" w:hAnsi="Arial" w:cs="Arial"/>
          <w:b/>
          <w:bCs/>
          <w:color w:val="000000" w:themeColor="text1"/>
          <w:kern w:val="0"/>
          <w:sz w:val="20"/>
          <w:szCs w:val="20"/>
          <w:lang w:val="vi-VN" w:eastAsia="vi-VN" w:bidi="vi-VN"/>
          <w14:ligatures w14:val="none"/>
        </w:rPr>
        <w:t xml:space="preserve">2.3.9.2.2 </w:t>
      </w:r>
      <w:r w:rsidRPr="00E5362F">
        <w:rPr>
          <w:rFonts w:ascii="Arial" w:eastAsia="Courier New" w:hAnsi="Arial" w:cs="Arial"/>
          <w:color w:val="000000" w:themeColor="text1"/>
          <w:kern w:val="0"/>
          <w:sz w:val="20"/>
          <w:szCs w:val="20"/>
          <w:lang w:val="vi-VN" w:eastAsia="vi-VN" w:bidi="vi-VN"/>
          <w14:ligatures w14:val="none"/>
        </w:rPr>
        <w:t>Khoảng cách nhỏ nhất từ cạnh của móng hoặc phần nối đất (nếu có) của ĐDK đến đường ống dẫn hơi nước, dầu hoặc các sản phẩm dầu khí, vị trí lắp đặt các mối hàn phải bảo đảm khoảng cách an toàn theo áp suất của đường ống.</w:t>
      </w:r>
    </w:p>
    <w:p w14:paraId="3A05C84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2.46: Khoảng cách nhỏ nhất từ cạnh của móng hoặc phần gần nhất nối</w:t>
      </w:r>
      <w:r w:rsidRPr="00E5362F">
        <w:rPr>
          <w:rFonts w:ascii="Arial" w:eastAsia="Courier New" w:hAnsi="Arial" w:cs="Arial"/>
          <w:b/>
          <w:bCs/>
          <w:color w:val="000000" w:themeColor="text1"/>
          <w:kern w:val="0"/>
          <w:sz w:val="20"/>
          <w:szCs w:val="20"/>
          <w:lang w:val="vi-VN" w:eastAsia="vi-VN" w:bidi="vi-VN"/>
          <w14:ligatures w14:val="none"/>
        </w:rPr>
        <w:br/>
        <w:t>đất của ĐDK đến đường ống dẫn hơi nước, dầu hoặc các sản phẩm dầu khí</w:t>
      </w:r>
    </w:p>
    <w:tbl>
      <w:tblPr>
        <w:tblOverlap w:val="never"/>
        <w:tblW w:w="5000" w:type="pct"/>
        <w:jc w:val="center"/>
        <w:tblCellMar>
          <w:left w:w="10" w:type="dxa"/>
          <w:right w:w="10" w:type="dxa"/>
        </w:tblCellMar>
        <w:tblLook w:val="04A0" w:firstRow="1" w:lastRow="0" w:firstColumn="1" w:lastColumn="0" w:noHBand="0" w:noVBand="1"/>
      </w:tblPr>
      <w:tblGrid>
        <w:gridCol w:w="3104"/>
        <w:gridCol w:w="2805"/>
        <w:gridCol w:w="3110"/>
      </w:tblGrid>
      <w:tr w:rsidR="00E5362F" w:rsidRPr="00EE7DFB" w14:paraId="4D8C97C3" w14:textId="77777777" w:rsidTr="001B12E7">
        <w:trPr>
          <w:trHeight w:val="20"/>
          <w:jc w:val="center"/>
        </w:trPr>
        <w:tc>
          <w:tcPr>
            <w:tcW w:w="1721" w:type="pct"/>
            <w:tcBorders>
              <w:top w:val="single" w:sz="4" w:space="0" w:color="auto"/>
              <w:left w:val="single" w:sz="4" w:space="0" w:color="auto"/>
            </w:tcBorders>
            <w:shd w:val="clear" w:color="auto" w:fill="FFFFFF"/>
            <w:vAlign w:val="center"/>
          </w:tcPr>
          <w:p w14:paraId="0AE0CC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Áp suất của đường ống (MPa)</w:t>
            </w:r>
          </w:p>
        </w:tc>
        <w:tc>
          <w:tcPr>
            <w:tcW w:w="1555" w:type="pct"/>
            <w:tcBorders>
              <w:top w:val="single" w:sz="4" w:space="0" w:color="auto"/>
              <w:left w:val="single" w:sz="4" w:space="0" w:color="auto"/>
            </w:tcBorders>
            <w:shd w:val="clear" w:color="auto" w:fill="FFFFFF"/>
            <w:vAlign w:val="center"/>
          </w:tcPr>
          <w:p w14:paraId="6D2222A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 kV)</w:t>
            </w:r>
          </w:p>
        </w:tc>
        <w:tc>
          <w:tcPr>
            <w:tcW w:w="1724" w:type="pct"/>
            <w:tcBorders>
              <w:top w:val="single" w:sz="4" w:space="0" w:color="auto"/>
              <w:left w:val="single" w:sz="4" w:space="0" w:color="auto"/>
              <w:right w:val="single" w:sz="4" w:space="0" w:color="auto"/>
            </w:tcBorders>
            <w:shd w:val="clear" w:color="auto" w:fill="FFFFFF"/>
            <w:vAlign w:val="center"/>
          </w:tcPr>
          <w:p w14:paraId="5197F4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5A26541C" w14:textId="77777777" w:rsidTr="001B12E7">
        <w:trPr>
          <w:trHeight w:val="20"/>
          <w:jc w:val="center"/>
        </w:trPr>
        <w:tc>
          <w:tcPr>
            <w:tcW w:w="1721" w:type="pct"/>
            <w:vMerge w:val="restart"/>
            <w:tcBorders>
              <w:top w:val="single" w:sz="4" w:space="0" w:color="auto"/>
              <w:left w:val="single" w:sz="4" w:space="0" w:color="auto"/>
            </w:tcBorders>
            <w:shd w:val="clear" w:color="auto" w:fill="FFFFFF"/>
            <w:vAlign w:val="center"/>
          </w:tcPr>
          <w:p w14:paraId="25A700F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1,2</w:t>
            </w:r>
          </w:p>
        </w:tc>
        <w:tc>
          <w:tcPr>
            <w:tcW w:w="1555" w:type="pct"/>
            <w:tcBorders>
              <w:top w:val="single" w:sz="4" w:space="0" w:color="auto"/>
              <w:left w:val="single" w:sz="4" w:space="0" w:color="auto"/>
            </w:tcBorders>
            <w:shd w:val="clear" w:color="auto" w:fill="FFFFFF"/>
            <w:vAlign w:val="center"/>
          </w:tcPr>
          <w:p w14:paraId="12DBBCA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35</w:t>
            </w:r>
          </w:p>
        </w:tc>
        <w:tc>
          <w:tcPr>
            <w:tcW w:w="1724" w:type="pct"/>
            <w:tcBorders>
              <w:top w:val="single" w:sz="4" w:space="0" w:color="auto"/>
              <w:left w:val="single" w:sz="4" w:space="0" w:color="auto"/>
              <w:right w:val="single" w:sz="4" w:space="0" w:color="auto"/>
            </w:tcBorders>
            <w:shd w:val="clear" w:color="auto" w:fill="FFFFFF"/>
            <w:vAlign w:val="center"/>
          </w:tcPr>
          <w:p w14:paraId="12E0EE6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r>
      <w:tr w:rsidR="00E5362F" w:rsidRPr="00E5362F" w14:paraId="03B6F7EC" w14:textId="77777777" w:rsidTr="001B12E7">
        <w:trPr>
          <w:trHeight w:val="20"/>
          <w:jc w:val="center"/>
        </w:trPr>
        <w:tc>
          <w:tcPr>
            <w:tcW w:w="1721" w:type="pct"/>
            <w:vMerge/>
            <w:tcBorders>
              <w:left w:val="single" w:sz="4" w:space="0" w:color="auto"/>
            </w:tcBorders>
            <w:shd w:val="clear" w:color="auto" w:fill="FFFFFF"/>
            <w:vAlign w:val="center"/>
          </w:tcPr>
          <w:p w14:paraId="0B75919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tc>
        <w:tc>
          <w:tcPr>
            <w:tcW w:w="1555" w:type="pct"/>
            <w:tcBorders>
              <w:top w:val="single" w:sz="4" w:space="0" w:color="auto"/>
              <w:left w:val="single" w:sz="4" w:space="0" w:color="auto"/>
            </w:tcBorders>
            <w:shd w:val="clear" w:color="auto" w:fill="FFFFFF"/>
            <w:vAlign w:val="center"/>
          </w:tcPr>
          <w:p w14:paraId="385EF20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110, 220, 500</w:t>
            </w:r>
          </w:p>
        </w:tc>
        <w:tc>
          <w:tcPr>
            <w:tcW w:w="1724" w:type="pct"/>
            <w:tcBorders>
              <w:top w:val="single" w:sz="4" w:space="0" w:color="auto"/>
              <w:left w:val="single" w:sz="4" w:space="0" w:color="auto"/>
              <w:right w:val="single" w:sz="4" w:space="0" w:color="auto"/>
            </w:tcBorders>
            <w:shd w:val="clear" w:color="auto" w:fill="FFFFFF"/>
            <w:vAlign w:val="center"/>
          </w:tcPr>
          <w:p w14:paraId="2D7885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36CF1A0A" w14:textId="77777777" w:rsidTr="001B12E7">
        <w:trPr>
          <w:trHeight w:val="20"/>
          <w:jc w:val="center"/>
        </w:trPr>
        <w:tc>
          <w:tcPr>
            <w:tcW w:w="1721" w:type="pct"/>
            <w:vMerge w:val="restart"/>
            <w:tcBorders>
              <w:top w:val="single" w:sz="4" w:space="0" w:color="auto"/>
              <w:left w:val="single" w:sz="4" w:space="0" w:color="auto"/>
            </w:tcBorders>
            <w:shd w:val="clear" w:color="auto" w:fill="FFFFFF"/>
            <w:vAlign w:val="center"/>
          </w:tcPr>
          <w:p w14:paraId="1D51C0E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1,2</w:t>
            </w:r>
          </w:p>
        </w:tc>
        <w:tc>
          <w:tcPr>
            <w:tcW w:w="1555" w:type="pct"/>
            <w:tcBorders>
              <w:top w:val="single" w:sz="4" w:space="0" w:color="auto"/>
              <w:left w:val="single" w:sz="4" w:space="0" w:color="auto"/>
            </w:tcBorders>
            <w:shd w:val="clear" w:color="auto" w:fill="FFFFFF"/>
            <w:vAlign w:val="center"/>
          </w:tcPr>
          <w:p w14:paraId="6461F8D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1 đến 35</w:t>
            </w:r>
          </w:p>
        </w:tc>
        <w:tc>
          <w:tcPr>
            <w:tcW w:w="1724" w:type="pct"/>
            <w:tcBorders>
              <w:top w:val="single" w:sz="4" w:space="0" w:color="auto"/>
              <w:left w:val="single" w:sz="4" w:space="0" w:color="auto"/>
              <w:right w:val="single" w:sz="4" w:space="0" w:color="auto"/>
            </w:tcBorders>
            <w:shd w:val="clear" w:color="auto" w:fill="FFFFFF"/>
            <w:vAlign w:val="center"/>
          </w:tcPr>
          <w:p w14:paraId="1D934BC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r>
      <w:tr w:rsidR="00E5362F" w:rsidRPr="00E5362F" w14:paraId="7A6B9872" w14:textId="77777777" w:rsidTr="001B12E7">
        <w:trPr>
          <w:trHeight w:val="20"/>
          <w:jc w:val="center"/>
        </w:trPr>
        <w:tc>
          <w:tcPr>
            <w:tcW w:w="1721" w:type="pct"/>
            <w:vMerge/>
            <w:tcBorders>
              <w:left w:val="single" w:sz="4" w:space="0" w:color="auto"/>
            </w:tcBorders>
            <w:shd w:val="clear" w:color="auto" w:fill="FFFFFF"/>
            <w:vAlign w:val="center"/>
          </w:tcPr>
          <w:p w14:paraId="4226B8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555" w:type="pct"/>
            <w:tcBorders>
              <w:top w:val="single" w:sz="4" w:space="0" w:color="auto"/>
              <w:left w:val="single" w:sz="4" w:space="0" w:color="auto"/>
            </w:tcBorders>
            <w:shd w:val="clear" w:color="auto" w:fill="FFFFFF"/>
            <w:vAlign w:val="center"/>
          </w:tcPr>
          <w:p w14:paraId="6270341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110, 220</w:t>
            </w:r>
          </w:p>
        </w:tc>
        <w:tc>
          <w:tcPr>
            <w:tcW w:w="1724" w:type="pct"/>
            <w:tcBorders>
              <w:top w:val="single" w:sz="4" w:space="0" w:color="auto"/>
              <w:left w:val="single" w:sz="4" w:space="0" w:color="auto"/>
              <w:right w:val="single" w:sz="4" w:space="0" w:color="auto"/>
            </w:tcBorders>
            <w:shd w:val="clear" w:color="auto" w:fill="FFFFFF"/>
            <w:vAlign w:val="center"/>
          </w:tcPr>
          <w:p w14:paraId="058C823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6C8D423F" w14:textId="77777777" w:rsidTr="001B12E7">
        <w:trPr>
          <w:trHeight w:val="20"/>
          <w:jc w:val="center"/>
        </w:trPr>
        <w:tc>
          <w:tcPr>
            <w:tcW w:w="1721" w:type="pct"/>
            <w:vMerge/>
            <w:tcBorders>
              <w:left w:val="single" w:sz="4" w:space="0" w:color="auto"/>
              <w:bottom w:val="single" w:sz="4" w:space="0" w:color="auto"/>
            </w:tcBorders>
            <w:shd w:val="clear" w:color="auto" w:fill="FFFFFF"/>
            <w:vAlign w:val="center"/>
          </w:tcPr>
          <w:p w14:paraId="0CC436E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555" w:type="pct"/>
            <w:tcBorders>
              <w:top w:val="single" w:sz="4" w:space="0" w:color="auto"/>
              <w:left w:val="single" w:sz="4" w:space="0" w:color="auto"/>
              <w:bottom w:val="single" w:sz="4" w:space="0" w:color="auto"/>
            </w:tcBorders>
            <w:shd w:val="clear" w:color="auto" w:fill="FFFFFF"/>
            <w:vAlign w:val="center"/>
          </w:tcPr>
          <w:p w14:paraId="5E7B7F4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1724" w:type="pct"/>
            <w:tcBorders>
              <w:top w:val="single" w:sz="4" w:space="0" w:color="auto"/>
              <w:left w:val="single" w:sz="4" w:space="0" w:color="auto"/>
              <w:bottom w:val="single" w:sz="4" w:space="0" w:color="auto"/>
              <w:right w:val="single" w:sz="4" w:space="0" w:color="auto"/>
            </w:tcBorders>
            <w:shd w:val="clear" w:color="auto" w:fill="FFFFFF"/>
            <w:vAlign w:val="center"/>
          </w:tcPr>
          <w:p w14:paraId="42CDCF0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r>
    </w:tbl>
    <w:p w14:paraId="023355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21" w:name="bookmark844"/>
      <w:bookmarkStart w:id="822" w:name="bookmark842"/>
      <w:bookmarkStart w:id="823" w:name="bookmark843"/>
      <w:bookmarkStart w:id="824" w:name="bookmark845"/>
      <w:bookmarkEnd w:id="821"/>
      <w:r w:rsidRPr="00E5362F">
        <w:rPr>
          <w:rFonts w:ascii="Arial" w:eastAsia="Courier New" w:hAnsi="Arial" w:cs="Arial"/>
          <w:b/>
          <w:bCs/>
          <w:color w:val="000000" w:themeColor="text1"/>
          <w:kern w:val="0"/>
          <w:sz w:val="20"/>
          <w:szCs w:val="20"/>
          <w:lang w:val="vi-VN" w:eastAsia="vi-VN" w:bidi="vi-VN"/>
          <w14:ligatures w14:val="none"/>
        </w:rPr>
        <w:t>2.3.9.3 Đi gần ngọn lửa đốt dầu, khí</w:t>
      </w:r>
      <w:bookmarkEnd w:id="822"/>
      <w:bookmarkEnd w:id="823"/>
      <w:bookmarkEnd w:id="824"/>
    </w:p>
    <w:p w14:paraId="0672A7A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đi gần ngọn lửa đốt dầu, khí khoảng cách an toàn nhỏ nhất từ ĐDK điện áp trên 1 kV đến ngọn lửa phải bảo đảm không nhỏ hơn 60 m.</w:t>
      </w:r>
    </w:p>
    <w:p w14:paraId="77958D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25" w:name="bookmark848"/>
      <w:bookmarkStart w:id="826" w:name="bookmark846"/>
      <w:bookmarkStart w:id="827" w:name="bookmark847"/>
      <w:bookmarkStart w:id="828" w:name="bookmark849"/>
      <w:bookmarkEnd w:id="825"/>
      <w:r w:rsidRPr="00E5362F">
        <w:rPr>
          <w:rFonts w:ascii="Arial" w:eastAsia="Courier New" w:hAnsi="Arial" w:cs="Arial"/>
          <w:b/>
          <w:bCs/>
          <w:color w:val="000000" w:themeColor="text1"/>
          <w:kern w:val="0"/>
          <w:sz w:val="20"/>
          <w:szCs w:val="20"/>
          <w:lang w:val="vi-VN" w:eastAsia="vi-VN" w:bidi="vi-VN"/>
          <w14:ligatures w14:val="none"/>
        </w:rPr>
        <w:t>2.3.9.4 Đi gần công trình chứa chất dễ cháy, nổ</w:t>
      </w:r>
      <w:bookmarkEnd w:id="826"/>
      <w:bookmarkEnd w:id="827"/>
      <w:bookmarkEnd w:id="828"/>
    </w:p>
    <w:p w14:paraId="3F70B8A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điện áp trên 1 kV đi gần nhà và công trình chứa chất cháy, nổ, phải có kết cấu phù hợp và phải có khoảng cách an toàn theo quy định của cơ quan quản lý phòng cháy chữa cháy.</w:t>
      </w:r>
    </w:p>
    <w:p w14:paraId="6269047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29" w:name="bookmark852"/>
      <w:r w:rsidRPr="00E5362F">
        <w:rPr>
          <w:rFonts w:ascii="Arial" w:eastAsia="Courier New" w:hAnsi="Arial" w:cs="Arial"/>
          <w:b/>
          <w:bCs/>
          <w:color w:val="000000" w:themeColor="text1"/>
          <w:kern w:val="0"/>
          <w:sz w:val="20"/>
          <w:szCs w:val="20"/>
          <w:lang w:val="vi-VN" w:eastAsia="vi-VN" w:bidi="vi-VN"/>
          <w14:ligatures w14:val="none"/>
        </w:rPr>
        <w:t>2.3.10 ĐDK đi qua khu vực có nước</w:t>
      </w:r>
      <w:bookmarkEnd w:id="829"/>
    </w:p>
    <w:p w14:paraId="71DDE1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30" w:name="bookmark853"/>
      <w:bookmarkStart w:id="831" w:name="bookmark850"/>
      <w:bookmarkStart w:id="832" w:name="bookmark851"/>
      <w:bookmarkStart w:id="833" w:name="bookmark854"/>
      <w:bookmarkEnd w:id="830"/>
      <w:r w:rsidRPr="00E5362F">
        <w:rPr>
          <w:rFonts w:ascii="Arial" w:eastAsia="Courier New" w:hAnsi="Arial" w:cs="Arial"/>
          <w:b/>
          <w:bCs/>
          <w:color w:val="000000" w:themeColor="text1"/>
          <w:kern w:val="0"/>
          <w:sz w:val="20"/>
          <w:szCs w:val="20"/>
          <w:lang w:val="vi-VN" w:eastAsia="vi-VN" w:bidi="vi-VN"/>
          <w14:ligatures w14:val="none"/>
        </w:rPr>
        <w:t>2.3.10.1 Giao chéo với khu vực có nước</w:t>
      </w:r>
      <w:bookmarkEnd w:id="831"/>
      <w:bookmarkEnd w:id="832"/>
      <w:bookmarkEnd w:id="833"/>
    </w:p>
    <w:p w14:paraId="682AD21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34" w:name="bookmark855"/>
      <w:bookmarkEnd w:id="834"/>
      <w:r w:rsidRPr="00E5362F">
        <w:rPr>
          <w:rFonts w:ascii="Arial" w:eastAsia="Courier New" w:hAnsi="Arial" w:cs="Arial"/>
          <w:b/>
          <w:bCs/>
          <w:color w:val="000000" w:themeColor="text1"/>
          <w:kern w:val="0"/>
          <w:sz w:val="20"/>
          <w:szCs w:val="20"/>
          <w:lang w:val="vi-VN" w:eastAsia="vi-VN" w:bidi="vi-VN"/>
          <w14:ligatures w14:val="none"/>
        </w:rPr>
        <w:t xml:space="preserve">2.3.10.1.1 </w:t>
      </w:r>
      <w:r w:rsidRPr="00E5362F">
        <w:rPr>
          <w:rFonts w:ascii="Arial" w:eastAsia="Courier New" w:hAnsi="Arial" w:cs="Arial"/>
          <w:color w:val="000000" w:themeColor="text1"/>
          <w:kern w:val="0"/>
          <w:sz w:val="20"/>
          <w:szCs w:val="20"/>
          <w:lang w:val="vi-VN" w:eastAsia="vi-VN" w:bidi="vi-VN"/>
          <w14:ligatures w14:val="none"/>
        </w:rPr>
        <w:t>ĐDK có điện áp trên 1 kV vượt qua khu vực có nước, nơi tàu, thuyền, phương tiện giao thông qua lại bình thường hoặc khu vực vào mùa lũ lụt, nước tràn vào, các phương tiện giao thông vẫn có thể hoạt động bình thường thì khoảng cách an toàn điện thẳng đứng nhỏ nhất từ dây dẫn điện dưới cùng khi độ võng lớn nhất đến điểm cao nhất của phương tiện giao thông đường thủy nội địa phải theo khoảng cách được quy định trong bảng sau:</w:t>
      </w:r>
    </w:p>
    <w:p w14:paraId="4DCA13D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2.47: Khoảng cách an toàn điện thẳng đứng nhỏ nhất đến điểm cao nhất</w:t>
      </w:r>
      <w:r w:rsidRPr="00E5362F">
        <w:rPr>
          <w:rFonts w:ascii="Arial" w:eastAsia="Courier New" w:hAnsi="Arial" w:cs="Arial"/>
          <w:b/>
          <w:bCs/>
          <w:color w:val="000000" w:themeColor="text1"/>
          <w:kern w:val="0"/>
          <w:sz w:val="20"/>
          <w:szCs w:val="20"/>
          <w:lang w:val="vi-VN" w:eastAsia="vi-VN" w:bidi="vi-VN"/>
          <w14:ligatures w14:val="none"/>
        </w:rPr>
        <w:br/>
        <w:t>của phương tiện giao thông đường thủy nội địa</w:t>
      </w:r>
    </w:p>
    <w:tbl>
      <w:tblPr>
        <w:tblOverlap w:val="never"/>
        <w:tblW w:w="5000" w:type="pct"/>
        <w:jc w:val="center"/>
        <w:tblCellMar>
          <w:left w:w="10" w:type="dxa"/>
          <w:right w:w="10" w:type="dxa"/>
        </w:tblCellMar>
        <w:tblLook w:val="04A0" w:firstRow="1" w:lastRow="0" w:firstColumn="1" w:lastColumn="0" w:noHBand="0" w:noVBand="1"/>
      </w:tblPr>
      <w:tblGrid>
        <w:gridCol w:w="4093"/>
        <w:gridCol w:w="1432"/>
        <w:gridCol w:w="1163"/>
        <w:gridCol w:w="1160"/>
        <w:gridCol w:w="1171"/>
      </w:tblGrid>
      <w:tr w:rsidR="00E5362F" w:rsidRPr="00E5362F" w14:paraId="2D944660" w14:textId="77777777" w:rsidTr="001B12E7">
        <w:trPr>
          <w:trHeight w:val="20"/>
          <w:jc w:val="center"/>
        </w:trPr>
        <w:tc>
          <w:tcPr>
            <w:tcW w:w="2269" w:type="pct"/>
            <w:tcBorders>
              <w:top w:val="single" w:sz="4" w:space="0" w:color="auto"/>
              <w:left w:val="single" w:sz="4" w:space="0" w:color="auto"/>
            </w:tcBorders>
            <w:shd w:val="clear" w:color="auto" w:fill="FFFFFF"/>
            <w:vAlign w:val="center"/>
          </w:tcPr>
          <w:p w14:paraId="5C672ED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Điện áp</w:t>
            </w:r>
          </w:p>
        </w:tc>
        <w:tc>
          <w:tcPr>
            <w:tcW w:w="794" w:type="pct"/>
            <w:tcBorders>
              <w:top w:val="single" w:sz="4" w:space="0" w:color="auto"/>
              <w:left w:val="single" w:sz="4" w:space="0" w:color="auto"/>
            </w:tcBorders>
            <w:shd w:val="clear" w:color="auto" w:fill="FFFFFF"/>
            <w:vAlign w:val="center"/>
          </w:tcPr>
          <w:p w14:paraId="7D7DAA6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35 kV</w:t>
            </w:r>
          </w:p>
        </w:tc>
        <w:tc>
          <w:tcPr>
            <w:tcW w:w="645" w:type="pct"/>
            <w:tcBorders>
              <w:top w:val="single" w:sz="4" w:space="0" w:color="auto"/>
              <w:left w:val="single" w:sz="4" w:space="0" w:color="auto"/>
            </w:tcBorders>
            <w:shd w:val="clear" w:color="auto" w:fill="FFFFFF"/>
            <w:vAlign w:val="center"/>
          </w:tcPr>
          <w:p w14:paraId="58FE19C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 kV</w:t>
            </w:r>
          </w:p>
        </w:tc>
        <w:tc>
          <w:tcPr>
            <w:tcW w:w="643" w:type="pct"/>
            <w:tcBorders>
              <w:top w:val="single" w:sz="4" w:space="0" w:color="auto"/>
              <w:left w:val="single" w:sz="4" w:space="0" w:color="auto"/>
            </w:tcBorders>
            <w:shd w:val="clear" w:color="auto" w:fill="FFFFFF"/>
            <w:vAlign w:val="center"/>
          </w:tcPr>
          <w:p w14:paraId="272F357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c>
          <w:tcPr>
            <w:tcW w:w="650" w:type="pct"/>
            <w:tcBorders>
              <w:top w:val="single" w:sz="4" w:space="0" w:color="auto"/>
              <w:left w:val="single" w:sz="4" w:space="0" w:color="auto"/>
              <w:right w:val="single" w:sz="4" w:space="0" w:color="auto"/>
            </w:tcBorders>
            <w:shd w:val="clear" w:color="auto" w:fill="FFFFFF"/>
            <w:vAlign w:val="center"/>
          </w:tcPr>
          <w:p w14:paraId="5922F81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 kV</w:t>
            </w:r>
          </w:p>
        </w:tc>
      </w:tr>
      <w:tr w:rsidR="00E5362F" w:rsidRPr="00E5362F" w14:paraId="1900674F" w14:textId="77777777" w:rsidTr="001B12E7">
        <w:trPr>
          <w:trHeight w:val="20"/>
          <w:jc w:val="center"/>
        </w:trPr>
        <w:tc>
          <w:tcPr>
            <w:tcW w:w="2269" w:type="pct"/>
            <w:tcBorders>
              <w:top w:val="single" w:sz="4" w:space="0" w:color="auto"/>
              <w:left w:val="single" w:sz="4" w:space="0" w:color="auto"/>
              <w:bottom w:val="single" w:sz="4" w:space="0" w:color="auto"/>
            </w:tcBorders>
            <w:shd w:val="clear" w:color="auto" w:fill="FFFFFF"/>
            <w:vAlign w:val="center"/>
          </w:tcPr>
          <w:p w14:paraId="2C5C974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an toàn điện đến điểm cao nhất của phương tiện giao thông đường thuỷ nội địa (m)</w:t>
            </w:r>
          </w:p>
        </w:tc>
        <w:tc>
          <w:tcPr>
            <w:tcW w:w="794" w:type="pct"/>
            <w:tcBorders>
              <w:top w:val="single" w:sz="4" w:space="0" w:color="auto"/>
              <w:left w:val="single" w:sz="4" w:space="0" w:color="auto"/>
              <w:bottom w:val="single" w:sz="4" w:space="0" w:color="auto"/>
            </w:tcBorders>
            <w:shd w:val="clear" w:color="auto" w:fill="FFFFFF"/>
            <w:vAlign w:val="center"/>
          </w:tcPr>
          <w:p w14:paraId="772581A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c>
          <w:tcPr>
            <w:tcW w:w="645" w:type="pct"/>
            <w:tcBorders>
              <w:top w:val="single" w:sz="4" w:space="0" w:color="auto"/>
              <w:left w:val="single" w:sz="4" w:space="0" w:color="auto"/>
              <w:bottom w:val="single" w:sz="4" w:space="0" w:color="auto"/>
            </w:tcBorders>
            <w:shd w:val="clear" w:color="auto" w:fill="FFFFFF"/>
            <w:vAlign w:val="center"/>
          </w:tcPr>
          <w:p w14:paraId="74EB8F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643" w:type="pct"/>
            <w:tcBorders>
              <w:top w:val="single" w:sz="4" w:space="0" w:color="auto"/>
              <w:left w:val="single" w:sz="4" w:space="0" w:color="auto"/>
              <w:bottom w:val="single" w:sz="4" w:space="0" w:color="auto"/>
            </w:tcBorders>
            <w:shd w:val="clear" w:color="auto" w:fill="FFFFFF"/>
            <w:vAlign w:val="center"/>
          </w:tcPr>
          <w:p w14:paraId="0BFB64D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c>
          <w:tcPr>
            <w:tcW w:w="650" w:type="pct"/>
            <w:tcBorders>
              <w:top w:val="single" w:sz="4" w:space="0" w:color="auto"/>
              <w:left w:val="single" w:sz="4" w:space="0" w:color="auto"/>
              <w:bottom w:val="single" w:sz="4" w:space="0" w:color="auto"/>
              <w:right w:val="single" w:sz="4" w:space="0" w:color="auto"/>
            </w:tcBorders>
            <w:shd w:val="clear" w:color="auto" w:fill="FFFFFF"/>
            <w:vAlign w:val="center"/>
          </w:tcPr>
          <w:p w14:paraId="46572A5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4,5</w:t>
            </w:r>
          </w:p>
        </w:tc>
      </w:tr>
    </w:tbl>
    <w:p w14:paraId="3F88066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35" w:name="bookmark856"/>
      <w:bookmarkEnd w:id="835"/>
      <w:r w:rsidRPr="00E5362F">
        <w:rPr>
          <w:rFonts w:ascii="Arial" w:eastAsia="Courier New" w:hAnsi="Arial" w:cs="Arial"/>
          <w:b/>
          <w:bCs/>
          <w:color w:val="000000" w:themeColor="text1"/>
          <w:kern w:val="0"/>
          <w:sz w:val="20"/>
          <w:szCs w:val="20"/>
          <w:lang w:val="vi-VN" w:eastAsia="vi-VN" w:bidi="vi-VN"/>
          <w14:ligatures w14:val="none"/>
        </w:rPr>
        <w:t xml:space="preserve">2.3.10.1.2 </w:t>
      </w:r>
      <w:r w:rsidRPr="00E5362F">
        <w:rPr>
          <w:rFonts w:ascii="Arial" w:eastAsia="Courier New" w:hAnsi="Arial" w:cs="Arial"/>
          <w:color w:val="000000" w:themeColor="text1"/>
          <w:kern w:val="0"/>
          <w:sz w:val="20"/>
          <w:szCs w:val="20"/>
          <w:lang w:val="vi-VN" w:eastAsia="vi-VN" w:bidi="vi-VN"/>
          <w14:ligatures w14:val="none"/>
        </w:rPr>
        <w:t>ĐDK có điện áp trên 1 kV vượt qua khu vực không có tàu thuyền qua lại phải bảo đảm theo quy định trong bảng sau:</w:t>
      </w:r>
    </w:p>
    <w:p w14:paraId="606AB34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2.48: Khoảng cách thẳng đứng nhỏ nhất từ dây dẫn điện dưới cùng khi</w:t>
      </w:r>
      <w:r w:rsidRPr="00E5362F">
        <w:rPr>
          <w:rFonts w:ascii="Arial" w:eastAsia="Courier New" w:hAnsi="Arial" w:cs="Arial"/>
          <w:b/>
          <w:bCs/>
          <w:color w:val="000000" w:themeColor="text1"/>
          <w:kern w:val="0"/>
          <w:sz w:val="20"/>
          <w:szCs w:val="20"/>
          <w:lang w:val="vi-VN" w:eastAsia="vi-VN" w:bidi="vi-VN"/>
          <w14:ligatures w14:val="none"/>
        </w:rPr>
        <w:br/>
        <w:t>độ võng lớn nhất đến mặt nước nơi không có tàu, thuyền qua lại</w:t>
      </w:r>
    </w:p>
    <w:tbl>
      <w:tblPr>
        <w:tblOverlap w:val="never"/>
        <w:tblW w:w="5000" w:type="pct"/>
        <w:jc w:val="center"/>
        <w:tblCellMar>
          <w:left w:w="10" w:type="dxa"/>
          <w:right w:w="10" w:type="dxa"/>
        </w:tblCellMar>
        <w:tblLook w:val="04A0" w:firstRow="1" w:lastRow="0" w:firstColumn="1" w:lastColumn="0" w:noHBand="0" w:noVBand="1"/>
      </w:tblPr>
      <w:tblGrid>
        <w:gridCol w:w="4230"/>
        <w:gridCol w:w="1400"/>
        <w:gridCol w:w="1127"/>
        <w:gridCol w:w="1124"/>
        <w:gridCol w:w="1138"/>
      </w:tblGrid>
      <w:tr w:rsidR="00E5362F" w:rsidRPr="00EE7DFB" w14:paraId="1A9A1275" w14:textId="77777777" w:rsidTr="001B12E7">
        <w:trPr>
          <w:trHeight w:val="20"/>
          <w:jc w:val="center"/>
        </w:trPr>
        <w:tc>
          <w:tcPr>
            <w:tcW w:w="2345" w:type="pct"/>
            <w:vMerge w:val="restart"/>
            <w:tcBorders>
              <w:top w:val="single" w:sz="4" w:space="0" w:color="auto"/>
              <w:left w:val="single" w:sz="4" w:space="0" w:color="auto"/>
            </w:tcBorders>
            <w:shd w:val="clear" w:color="auto" w:fill="FFFFFF"/>
            <w:vAlign w:val="center"/>
          </w:tcPr>
          <w:p w14:paraId="786C690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Đặc điểm của khu vực giao nhau</w:t>
            </w:r>
          </w:p>
        </w:tc>
        <w:tc>
          <w:tcPr>
            <w:tcW w:w="2655" w:type="pct"/>
            <w:gridSpan w:val="4"/>
            <w:tcBorders>
              <w:top w:val="single" w:sz="4" w:space="0" w:color="auto"/>
              <w:left w:val="single" w:sz="4" w:space="0" w:color="auto"/>
              <w:right w:val="single" w:sz="4" w:space="0" w:color="auto"/>
            </w:tcBorders>
            <w:shd w:val="clear" w:color="auto" w:fill="FFFFFF"/>
            <w:vAlign w:val="center"/>
          </w:tcPr>
          <w:p w14:paraId="72073C1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2D8A4BEC" w14:textId="77777777" w:rsidTr="001B12E7">
        <w:trPr>
          <w:trHeight w:val="20"/>
          <w:jc w:val="center"/>
        </w:trPr>
        <w:tc>
          <w:tcPr>
            <w:tcW w:w="2345" w:type="pct"/>
            <w:vMerge/>
            <w:tcBorders>
              <w:left w:val="single" w:sz="4" w:space="0" w:color="auto"/>
            </w:tcBorders>
            <w:shd w:val="clear" w:color="auto" w:fill="FFFFFF"/>
            <w:vAlign w:val="center"/>
          </w:tcPr>
          <w:p w14:paraId="23C2D7F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776" w:type="pct"/>
            <w:tcBorders>
              <w:top w:val="single" w:sz="4" w:space="0" w:color="auto"/>
              <w:left w:val="single" w:sz="4" w:space="0" w:color="auto"/>
            </w:tcBorders>
            <w:shd w:val="clear" w:color="auto" w:fill="FFFFFF"/>
            <w:vAlign w:val="center"/>
          </w:tcPr>
          <w:p w14:paraId="04E3E0D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35 kV</w:t>
            </w:r>
          </w:p>
        </w:tc>
        <w:tc>
          <w:tcPr>
            <w:tcW w:w="625" w:type="pct"/>
            <w:tcBorders>
              <w:top w:val="single" w:sz="4" w:space="0" w:color="auto"/>
              <w:left w:val="single" w:sz="4" w:space="0" w:color="auto"/>
            </w:tcBorders>
            <w:shd w:val="clear" w:color="auto" w:fill="FFFFFF"/>
            <w:vAlign w:val="center"/>
          </w:tcPr>
          <w:p w14:paraId="353493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 kV</w:t>
            </w:r>
          </w:p>
        </w:tc>
        <w:tc>
          <w:tcPr>
            <w:tcW w:w="623" w:type="pct"/>
            <w:tcBorders>
              <w:top w:val="single" w:sz="4" w:space="0" w:color="auto"/>
              <w:left w:val="single" w:sz="4" w:space="0" w:color="auto"/>
            </w:tcBorders>
            <w:shd w:val="clear" w:color="auto" w:fill="FFFFFF"/>
            <w:vAlign w:val="center"/>
          </w:tcPr>
          <w:p w14:paraId="3D13622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c>
          <w:tcPr>
            <w:tcW w:w="631" w:type="pct"/>
            <w:tcBorders>
              <w:top w:val="single" w:sz="4" w:space="0" w:color="auto"/>
              <w:left w:val="single" w:sz="4" w:space="0" w:color="auto"/>
              <w:right w:val="single" w:sz="4" w:space="0" w:color="auto"/>
            </w:tcBorders>
            <w:shd w:val="clear" w:color="auto" w:fill="FFFFFF"/>
            <w:vAlign w:val="center"/>
          </w:tcPr>
          <w:p w14:paraId="2BA9D62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 kV</w:t>
            </w:r>
          </w:p>
        </w:tc>
      </w:tr>
      <w:tr w:rsidR="00E5362F" w:rsidRPr="00E5362F" w14:paraId="66CAD514" w14:textId="77777777" w:rsidTr="001B12E7">
        <w:trPr>
          <w:trHeight w:val="20"/>
          <w:jc w:val="center"/>
        </w:trPr>
        <w:tc>
          <w:tcPr>
            <w:tcW w:w="2345" w:type="pct"/>
            <w:tcBorders>
              <w:top w:val="single" w:sz="4" w:space="0" w:color="auto"/>
              <w:left w:val="single" w:sz="4" w:space="0" w:color="auto"/>
              <w:bottom w:val="single" w:sz="4" w:space="0" w:color="auto"/>
            </w:tcBorders>
            <w:shd w:val="clear" w:color="auto" w:fill="FFFFFF"/>
            <w:vAlign w:val="center"/>
          </w:tcPr>
          <w:p w14:paraId="2D8F72D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Đến mức nước ngập úng hoặc ngập lụt cao nhất hàng năm trên đồng ruộng.</w:t>
            </w:r>
          </w:p>
          <w:p w14:paraId="7334FD8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Đến mực nước cao nhất của sông, suối, hồ, kênh, lạch nơi không có tàu thuyền qua lại</w:t>
            </w:r>
          </w:p>
        </w:tc>
        <w:tc>
          <w:tcPr>
            <w:tcW w:w="776" w:type="pct"/>
            <w:tcBorders>
              <w:top w:val="single" w:sz="4" w:space="0" w:color="auto"/>
              <w:left w:val="single" w:sz="4" w:space="0" w:color="auto"/>
              <w:bottom w:val="single" w:sz="4" w:space="0" w:color="auto"/>
            </w:tcBorders>
            <w:shd w:val="clear" w:color="auto" w:fill="FFFFFF"/>
            <w:vAlign w:val="center"/>
          </w:tcPr>
          <w:p w14:paraId="52EF7EC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w:t>
            </w:r>
          </w:p>
        </w:tc>
        <w:tc>
          <w:tcPr>
            <w:tcW w:w="625" w:type="pct"/>
            <w:tcBorders>
              <w:top w:val="single" w:sz="4" w:space="0" w:color="auto"/>
              <w:left w:val="single" w:sz="4" w:space="0" w:color="auto"/>
              <w:bottom w:val="single" w:sz="4" w:space="0" w:color="auto"/>
            </w:tcBorders>
            <w:shd w:val="clear" w:color="auto" w:fill="FFFFFF"/>
            <w:vAlign w:val="center"/>
          </w:tcPr>
          <w:p w14:paraId="48DEBA6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623" w:type="pct"/>
            <w:tcBorders>
              <w:top w:val="single" w:sz="4" w:space="0" w:color="auto"/>
              <w:left w:val="single" w:sz="4" w:space="0" w:color="auto"/>
              <w:bottom w:val="single" w:sz="4" w:space="0" w:color="auto"/>
            </w:tcBorders>
            <w:shd w:val="clear" w:color="auto" w:fill="FFFFFF"/>
            <w:vAlign w:val="center"/>
          </w:tcPr>
          <w:p w14:paraId="23A2112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631" w:type="pct"/>
            <w:tcBorders>
              <w:top w:val="single" w:sz="4" w:space="0" w:color="auto"/>
              <w:left w:val="single" w:sz="4" w:space="0" w:color="auto"/>
              <w:bottom w:val="single" w:sz="4" w:space="0" w:color="auto"/>
              <w:right w:val="single" w:sz="4" w:space="0" w:color="auto"/>
            </w:tcBorders>
            <w:shd w:val="clear" w:color="auto" w:fill="FFFFFF"/>
            <w:vAlign w:val="center"/>
          </w:tcPr>
          <w:p w14:paraId="1B7807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r>
    </w:tbl>
    <w:p w14:paraId="0E5D55A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2DACBFE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36" w:name="bookmark859"/>
      <w:bookmarkStart w:id="837" w:name="bookmark857"/>
      <w:bookmarkStart w:id="838" w:name="bookmark858"/>
      <w:bookmarkStart w:id="839" w:name="bookmark860"/>
      <w:bookmarkEnd w:id="836"/>
      <w:r w:rsidRPr="00E5362F">
        <w:rPr>
          <w:rFonts w:ascii="Arial" w:eastAsia="Courier New" w:hAnsi="Arial" w:cs="Arial"/>
          <w:b/>
          <w:bCs/>
          <w:color w:val="000000" w:themeColor="text1"/>
          <w:kern w:val="0"/>
          <w:sz w:val="20"/>
          <w:szCs w:val="20"/>
          <w:lang w:val="vi-VN" w:eastAsia="vi-VN" w:bidi="vi-VN"/>
          <w14:ligatures w14:val="none"/>
        </w:rPr>
        <w:t>2.3.10.2 Bố trí tín hiệu và dấu hiệu cho ĐDK trong vùng có nước</w:t>
      </w:r>
      <w:bookmarkEnd w:id="837"/>
      <w:bookmarkEnd w:id="838"/>
      <w:bookmarkEnd w:id="839"/>
    </w:p>
    <w:p w14:paraId="574A52D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Chỗ ĐDK điện áp trên 1 kV giao chéo qua sông, kênh, v.v. nơi có tàu thuyền qua lại, phải bố trí tín hiệu và dấu hiệu phù hợp cả hai bên bờ.</w:t>
      </w:r>
    </w:p>
    <w:p w14:paraId="5958C0B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40" w:name="bookmark863"/>
      <w:bookmarkStart w:id="841" w:name="bookmark861"/>
      <w:bookmarkStart w:id="842" w:name="bookmark862"/>
      <w:bookmarkStart w:id="843" w:name="bookmark864"/>
      <w:bookmarkEnd w:id="840"/>
      <w:r w:rsidRPr="00E5362F">
        <w:rPr>
          <w:rFonts w:ascii="Arial" w:eastAsia="Courier New" w:hAnsi="Arial" w:cs="Arial"/>
          <w:b/>
          <w:bCs/>
          <w:color w:val="000000" w:themeColor="text1"/>
          <w:kern w:val="0"/>
          <w:sz w:val="20"/>
          <w:szCs w:val="20"/>
          <w:lang w:val="vi-VN" w:eastAsia="vi-VN" w:bidi="vi-VN"/>
          <w14:ligatures w14:val="none"/>
        </w:rPr>
        <w:t>2.3.10.3 Giao chéo với đập và đê</w:t>
      </w:r>
      <w:bookmarkEnd w:id="841"/>
      <w:bookmarkEnd w:id="842"/>
      <w:bookmarkEnd w:id="843"/>
    </w:p>
    <w:p w14:paraId="3CE733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điện áp trên 1 kV giao chéo với đập, đê, khoảng cách từ dây dẫn điện với độ võng lớn nhất ở trạng thái tĩnh đến bộ phận của đê hoặc đập phải bảo đảm khoảng cách an toàn theo quy định trong bảng sau:</w:t>
      </w:r>
    </w:p>
    <w:p w14:paraId="0CB0C193"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2.49: Khoảng các nhỏ nhất từ dây dẫn đến mặt đê hoặc đập</w:t>
      </w:r>
    </w:p>
    <w:tbl>
      <w:tblPr>
        <w:tblOverlap w:val="never"/>
        <w:tblW w:w="5000" w:type="pct"/>
        <w:jc w:val="center"/>
        <w:tblCellMar>
          <w:left w:w="10" w:type="dxa"/>
          <w:right w:w="10" w:type="dxa"/>
        </w:tblCellMar>
        <w:tblLook w:val="04A0" w:firstRow="1" w:lastRow="0" w:firstColumn="1" w:lastColumn="0" w:noHBand="0" w:noVBand="1"/>
      </w:tblPr>
      <w:tblGrid>
        <w:gridCol w:w="4814"/>
        <w:gridCol w:w="1553"/>
        <w:gridCol w:w="1344"/>
        <w:gridCol w:w="1308"/>
      </w:tblGrid>
      <w:tr w:rsidR="00E5362F" w:rsidRPr="00EE7DFB" w14:paraId="1DA06D02" w14:textId="77777777" w:rsidTr="001B12E7">
        <w:trPr>
          <w:trHeight w:val="20"/>
          <w:jc w:val="center"/>
        </w:trPr>
        <w:tc>
          <w:tcPr>
            <w:tcW w:w="2669" w:type="pct"/>
            <w:vMerge w:val="restart"/>
            <w:tcBorders>
              <w:top w:val="single" w:sz="4" w:space="0" w:color="auto"/>
              <w:left w:val="single" w:sz="4" w:space="0" w:color="auto"/>
            </w:tcBorders>
            <w:shd w:val="clear" w:color="auto" w:fill="FFFFFF"/>
            <w:vAlign w:val="center"/>
          </w:tcPr>
          <w:p w14:paraId="73FEDDB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Mô tả chi tiết khoảng cách</w:t>
            </w:r>
          </w:p>
        </w:tc>
        <w:tc>
          <w:tcPr>
            <w:tcW w:w="2331" w:type="pct"/>
            <w:gridSpan w:val="3"/>
            <w:tcBorders>
              <w:top w:val="single" w:sz="4" w:space="0" w:color="auto"/>
              <w:left w:val="single" w:sz="4" w:space="0" w:color="auto"/>
              <w:right w:val="single" w:sz="4" w:space="0" w:color="auto"/>
            </w:tcBorders>
            <w:shd w:val="clear" w:color="auto" w:fill="FFFFFF"/>
            <w:vAlign w:val="center"/>
          </w:tcPr>
          <w:p w14:paraId="138CDA5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w:t>
            </w:r>
          </w:p>
        </w:tc>
      </w:tr>
      <w:tr w:rsidR="00E5362F" w:rsidRPr="00E5362F" w14:paraId="5ABD01DD" w14:textId="77777777" w:rsidTr="001B12E7">
        <w:trPr>
          <w:trHeight w:val="20"/>
          <w:jc w:val="center"/>
        </w:trPr>
        <w:tc>
          <w:tcPr>
            <w:tcW w:w="2669" w:type="pct"/>
            <w:vMerge/>
            <w:tcBorders>
              <w:left w:val="single" w:sz="4" w:space="0" w:color="auto"/>
            </w:tcBorders>
            <w:shd w:val="clear" w:color="auto" w:fill="FFFFFF"/>
            <w:vAlign w:val="center"/>
          </w:tcPr>
          <w:p w14:paraId="2E82AAD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861" w:type="pct"/>
            <w:tcBorders>
              <w:top w:val="single" w:sz="4" w:space="0" w:color="auto"/>
              <w:left w:val="single" w:sz="4" w:space="0" w:color="auto"/>
            </w:tcBorders>
            <w:shd w:val="clear" w:color="auto" w:fill="FFFFFF"/>
            <w:vAlign w:val="center"/>
          </w:tcPr>
          <w:p w14:paraId="65DFB32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Trên 1 kV đến 110 kV</w:t>
            </w:r>
          </w:p>
        </w:tc>
        <w:tc>
          <w:tcPr>
            <w:tcW w:w="745" w:type="pct"/>
            <w:tcBorders>
              <w:top w:val="single" w:sz="4" w:space="0" w:color="auto"/>
              <w:left w:val="single" w:sz="4" w:space="0" w:color="auto"/>
            </w:tcBorders>
            <w:shd w:val="clear" w:color="auto" w:fill="FFFFFF"/>
            <w:vAlign w:val="center"/>
          </w:tcPr>
          <w:p w14:paraId="51E96F0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 kV</w:t>
            </w:r>
          </w:p>
        </w:tc>
        <w:tc>
          <w:tcPr>
            <w:tcW w:w="725" w:type="pct"/>
            <w:tcBorders>
              <w:top w:val="single" w:sz="4" w:space="0" w:color="auto"/>
              <w:left w:val="single" w:sz="4" w:space="0" w:color="auto"/>
              <w:right w:val="single" w:sz="4" w:space="0" w:color="auto"/>
            </w:tcBorders>
            <w:shd w:val="clear" w:color="auto" w:fill="FFFFFF"/>
            <w:vAlign w:val="center"/>
          </w:tcPr>
          <w:p w14:paraId="0354794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 kV</w:t>
            </w:r>
          </w:p>
        </w:tc>
      </w:tr>
      <w:tr w:rsidR="00E5362F" w:rsidRPr="00E5362F" w14:paraId="5E5EE509" w14:textId="77777777" w:rsidTr="001B12E7">
        <w:trPr>
          <w:trHeight w:val="20"/>
          <w:jc w:val="center"/>
        </w:trPr>
        <w:tc>
          <w:tcPr>
            <w:tcW w:w="2669" w:type="pct"/>
            <w:tcBorders>
              <w:top w:val="single" w:sz="4" w:space="0" w:color="auto"/>
              <w:left w:val="single" w:sz="4" w:space="0" w:color="auto"/>
            </w:tcBorders>
            <w:shd w:val="clear" w:color="auto" w:fill="FFFFFF"/>
            <w:vAlign w:val="center"/>
          </w:tcPr>
          <w:p w14:paraId="1FFD652A"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dây dẫn đến mặt đê</w:t>
            </w:r>
          </w:p>
        </w:tc>
        <w:tc>
          <w:tcPr>
            <w:tcW w:w="861" w:type="pct"/>
            <w:tcBorders>
              <w:top w:val="single" w:sz="4" w:space="0" w:color="auto"/>
              <w:left w:val="single" w:sz="4" w:space="0" w:color="auto"/>
            </w:tcBorders>
            <w:shd w:val="clear" w:color="auto" w:fill="FFFFFF"/>
            <w:vAlign w:val="center"/>
          </w:tcPr>
          <w:p w14:paraId="571EB99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w:t>
            </w:r>
          </w:p>
        </w:tc>
        <w:tc>
          <w:tcPr>
            <w:tcW w:w="745" w:type="pct"/>
            <w:tcBorders>
              <w:top w:val="single" w:sz="4" w:space="0" w:color="auto"/>
              <w:left w:val="single" w:sz="4" w:space="0" w:color="auto"/>
            </w:tcBorders>
            <w:shd w:val="clear" w:color="auto" w:fill="FFFFFF"/>
            <w:vAlign w:val="center"/>
          </w:tcPr>
          <w:p w14:paraId="50C3FFE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w:t>
            </w:r>
          </w:p>
        </w:tc>
        <w:tc>
          <w:tcPr>
            <w:tcW w:w="725" w:type="pct"/>
            <w:tcBorders>
              <w:top w:val="single" w:sz="4" w:space="0" w:color="auto"/>
              <w:left w:val="single" w:sz="4" w:space="0" w:color="auto"/>
              <w:right w:val="single" w:sz="4" w:space="0" w:color="auto"/>
            </w:tcBorders>
            <w:shd w:val="clear" w:color="auto" w:fill="FFFFFF"/>
            <w:vAlign w:val="center"/>
          </w:tcPr>
          <w:p w14:paraId="0A3CED0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r>
      <w:tr w:rsidR="00E5362F" w:rsidRPr="00E5362F" w14:paraId="656D3AC0" w14:textId="77777777" w:rsidTr="001B12E7">
        <w:trPr>
          <w:trHeight w:val="20"/>
          <w:jc w:val="center"/>
        </w:trPr>
        <w:tc>
          <w:tcPr>
            <w:tcW w:w="2669" w:type="pct"/>
            <w:tcBorders>
              <w:top w:val="single" w:sz="4" w:space="0" w:color="auto"/>
              <w:left w:val="single" w:sz="4" w:space="0" w:color="auto"/>
            </w:tcBorders>
            <w:shd w:val="clear" w:color="auto" w:fill="FFFFFF"/>
            <w:vAlign w:val="center"/>
          </w:tcPr>
          <w:p w14:paraId="798577E3"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dây dẫn đến bờ đê</w:t>
            </w:r>
          </w:p>
        </w:tc>
        <w:tc>
          <w:tcPr>
            <w:tcW w:w="861" w:type="pct"/>
            <w:tcBorders>
              <w:top w:val="single" w:sz="4" w:space="0" w:color="auto"/>
              <w:left w:val="single" w:sz="4" w:space="0" w:color="auto"/>
            </w:tcBorders>
            <w:shd w:val="clear" w:color="auto" w:fill="FFFFFF"/>
            <w:vAlign w:val="center"/>
          </w:tcPr>
          <w:p w14:paraId="105535B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c>
          <w:tcPr>
            <w:tcW w:w="745" w:type="pct"/>
            <w:tcBorders>
              <w:top w:val="single" w:sz="4" w:space="0" w:color="auto"/>
              <w:left w:val="single" w:sz="4" w:space="0" w:color="auto"/>
            </w:tcBorders>
            <w:shd w:val="clear" w:color="auto" w:fill="FFFFFF"/>
            <w:vAlign w:val="center"/>
          </w:tcPr>
          <w:p w14:paraId="2FFA062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w:t>
            </w:r>
          </w:p>
        </w:tc>
        <w:tc>
          <w:tcPr>
            <w:tcW w:w="725" w:type="pct"/>
            <w:tcBorders>
              <w:top w:val="single" w:sz="4" w:space="0" w:color="auto"/>
              <w:left w:val="single" w:sz="4" w:space="0" w:color="auto"/>
              <w:right w:val="single" w:sz="4" w:space="0" w:color="auto"/>
            </w:tcBorders>
            <w:shd w:val="clear" w:color="auto" w:fill="FFFFFF"/>
            <w:vAlign w:val="center"/>
          </w:tcPr>
          <w:p w14:paraId="25CA856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w:t>
            </w:r>
          </w:p>
        </w:tc>
      </w:tr>
      <w:tr w:rsidR="00E5362F" w:rsidRPr="00E5362F" w14:paraId="66AF0DC6" w14:textId="77777777" w:rsidTr="001B12E7">
        <w:trPr>
          <w:trHeight w:val="20"/>
          <w:jc w:val="center"/>
        </w:trPr>
        <w:tc>
          <w:tcPr>
            <w:tcW w:w="2669" w:type="pct"/>
            <w:tcBorders>
              <w:top w:val="single" w:sz="4" w:space="0" w:color="auto"/>
              <w:left w:val="single" w:sz="4" w:space="0" w:color="auto"/>
              <w:bottom w:val="single" w:sz="4" w:space="0" w:color="auto"/>
            </w:tcBorders>
            <w:shd w:val="clear" w:color="auto" w:fill="FFFFFF"/>
            <w:vAlign w:val="center"/>
          </w:tcPr>
          <w:p w14:paraId="2A73D2A2"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từ dây dẫn đến mặt đập tràn</w:t>
            </w:r>
          </w:p>
        </w:tc>
        <w:tc>
          <w:tcPr>
            <w:tcW w:w="861" w:type="pct"/>
            <w:tcBorders>
              <w:top w:val="single" w:sz="4" w:space="0" w:color="auto"/>
              <w:left w:val="single" w:sz="4" w:space="0" w:color="auto"/>
              <w:bottom w:val="single" w:sz="4" w:space="0" w:color="auto"/>
            </w:tcBorders>
            <w:shd w:val="clear" w:color="auto" w:fill="FFFFFF"/>
            <w:vAlign w:val="center"/>
          </w:tcPr>
          <w:p w14:paraId="3864667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w:t>
            </w:r>
          </w:p>
        </w:tc>
        <w:tc>
          <w:tcPr>
            <w:tcW w:w="745" w:type="pct"/>
            <w:tcBorders>
              <w:top w:val="single" w:sz="4" w:space="0" w:color="auto"/>
              <w:left w:val="single" w:sz="4" w:space="0" w:color="auto"/>
              <w:bottom w:val="single" w:sz="4" w:space="0" w:color="auto"/>
            </w:tcBorders>
            <w:shd w:val="clear" w:color="auto" w:fill="FFFFFF"/>
            <w:vAlign w:val="center"/>
          </w:tcPr>
          <w:p w14:paraId="7EBCE13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tcPr>
          <w:p w14:paraId="2F18D4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w:t>
            </w:r>
          </w:p>
        </w:tc>
      </w:tr>
    </w:tbl>
    <w:p w14:paraId="64B0636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5DE27D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đi qua đê, đập dùng làm đường giao thông thì phải thực hiện theo quy định tương ứng đối với ĐDK giao chéo hoặc đi gần đường ô tô.</w:t>
      </w:r>
    </w:p>
    <w:p w14:paraId="55088B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của ĐDK nằm trong hành lang bảo vệ của đê, đập phải có sự thỏa thuận của cơ quan quản lý đê, đập.</w:t>
      </w:r>
    </w:p>
    <w:p w14:paraId="43CC909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44" w:name="bookmark867"/>
      <w:bookmarkStart w:id="845" w:name="bookmark865"/>
      <w:bookmarkStart w:id="846" w:name="bookmark866"/>
      <w:bookmarkStart w:id="847" w:name="bookmark868"/>
      <w:bookmarkEnd w:id="844"/>
      <w:r w:rsidRPr="00E5362F">
        <w:rPr>
          <w:rFonts w:ascii="Arial" w:eastAsia="Courier New" w:hAnsi="Arial" w:cs="Arial"/>
          <w:b/>
          <w:bCs/>
          <w:color w:val="000000" w:themeColor="text1"/>
          <w:kern w:val="0"/>
          <w:sz w:val="20"/>
          <w:szCs w:val="20"/>
          <w:lang w:val="vi-VN" w:eastAsia="vi-VN" w:bidi="vi-VN"/>
          <w14:ligatures w14:val="none"/>
        </w:rPr>
        <w:t>2.3.10.4 ĐDK đi qua cầu</w:t>
      </w:r>
      <w:bookmarkEnd w:id="845"/>
      <w:bookmarkEnd w:id="846"/>
      <w:bookmarkEnd w:id="847"/>
    </w:p>
    <w:p w14:paraId="19D433F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nhỏ nhất từ dây dẫn điện của ĐDK đến bề mặt đường của cầu và khoảng cách an toàn phóng điện đến kết cấu của cầu theo các quy định trong quy định hiện hành.</w:t>
      </w:r>
    </w:p>
    <w:p w14:paraId="7CDA8AA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48" w:name="bookmark871"/>
      <w:bookmarkStart w:id="849" w:name="bookmark869"/>
      <w:bookmarkStart w:id="850" w:name="bookmark870"/>
      <w:bookmarkStart w:id="851" w:name="bookmark872"/>
      <w:bookmarkEnd w:id="848"/>
      <w:r w:rsidRPr="00E5362F">
        <w:rPr>
          <w:rFonts w:ascii="Arial" w:eastAsia="Courier New" w:hAnsi="Arial" w:cs="Arial"/>
          <w:b/>
          <w:bCs/>
          <w:color w:val="000000" w:themeColor="text1"/>
          <w:kern w:val="0"/>
          <w:sz w:val="20"/>
          <w:szCs w:val="20"/>
          <w:lang w:val="vi-VN" w:eastAsia="vi-VN" w:bidi="vi-VN"/>
          <w14:ligatures w14:val="none"/>
        </w:rPr>
        <w:t>2.3.10.5 Khoảng cách ĐDK đi kết hợp trên cầu</w:t>
      </w:r>
      <w:bookmarkEnd w:id="849"/>
      <w:bookmarkEnd w:id="850"/>
      <w:bookmarkEnd w:id="851"/>
    </w:p>
    <w:p w14:paraId="6705450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sectPr w:rsidR="00E5362F" w:rsidRPr="00E5362F" w:rsidSect="00EE7DFB">
          <w:footerReference w:type="default" r:id="rId31"/>
          <w:pgSz w:w="11909" w:h="16840"/>
          <w:pgMar w:top="1440" w:right="1440" w:bottom="1440" w:left="1440" w:header="0" w:footer="0" w:gutter="0"/>
          <w:cols w:space="720"/>
          <w:docGrid w:linePitch="360"/>
        </w:sectPr>
      </w:pPr>
      <w:r w:rsidRPr="00E5362F">
        <w:rPr>
          <w:rFonts w:ascii="Arial" w:eastAsia="Courier New" w:hAnsi="Arial" w:cs="Arial"/>
          <w:color w:val="000000" w:themeColor="text1"/>
          <w:kern w:val="0"/>
          <w:sz w:val="20"/>
          <w:szCs w:val="20"/>
          <w:lang w:val="vi-VN" w:eastAsia="vi-VN" w:bidi="vi-VN"/>
          <w14:ligatures w14:val="none"/>
        </w:rPr>
        <w:t>Khoảng cách nhỏ nhất từ dây dẫn điện của ĐDK có điện áp trên 1 kV đi kết hợp trên cầu, đến các bộ phận của cầu phải được lựa chọn theo quy định cho khoảng cách an toàn về điện, khoảng cách an toàn về lưu thông và phải được sự thỏa thuận của cơ quan quản lý giao thông vận tải.</w:t>
      </w:r>
    </w:p>
    <w:p w14:paraId="50356E1D"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852" w:name="bookmark873"/>
      <w:bookmarkEnd w:id="852"/>
      <w:r w:rsidRPr="00E5362F">
        <w:rPr>
          <w:rFonts w:ascii="Arial" w:eastAsia="Courier New" w:hAnsi="Arial" w:cs="Arial"/>
          <w:b/>
          <w:bCs/>
          <w:color w:val="000000" w:themeColor="text1"/>
          <w:kern w:val="0"/>
          <w:sz w:val="20"/>
          <w:szCs w:val="20"/>
          <w:lang w:val="vi-VN" w:eastAsia="vi-VN" w:bidi="vi-VN"/>
          <w14:ligatures w14:val="none"/>
        </w:rPr>
        <w:lastRenderedPageBreak/>
        <w:t>3 YÊU CẦU KỸ THUẬT ĐỐI VỚI TRANG BỊ PHÂN PHỐI VÀ TRẠM BIẾN ÁP</w:t>
      </w:r>
    </w:p>
    <w:p w14:paraId="2CCE293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p w14:paraId="7C0F5B1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53" w:name="bookmark874"/>
      <w:bookmarkEnd w:id="853"/>
      <w:r w:rsidRPr="00E5362F">
        <w:rPr>
          <w:rFonts w:ascii="Arial" w:eastAsia="Courier New" w:hAnsi="Arial" w:cs="Arial"/>
          <w:b/>
          <w:bCs/>
          <w:color w:val="000000" w:themeColor="text1"/>
          <w:kern w:val="0"/>
          <w:sz w:val="20"/>
          <w:szCs w:val="20"/>
          <w:lang w:val="vi-VN" w:eastAsia="vi-VN" w:bidi="vi-VN"/>
          <w14:ligatures w14:val="none"/>
        </w:rPr>
        <w:t>3.1 YÊU CẦU KỸ THUẬT ĐỐI VỚI TBPP ĐIỆN ÁP ĐẾN 1 kV (AC VÀ DC)</w:t>
      </w:r>
    </w:p>
    <w:p w14:paraId="7427AD0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54" w:name="bookmark877"/>
      <w:bookmarkStart w:id="855" w:name="bookmark875"/>
      <w:bookmarkStart w:id="856" w:name="bookmark876"/>
      <w:bookmarkStart w:id="857" w:name="bookmark878"/>
      <w:bookmarkEnd w:id="854"/>
      <w:r w:rsidRPr="00E5362F">
        <w:rPr>
          <w:rFonts w:ascii="Arial" w:eastAsia="Courier New" w:hAnsi="Arial" w:cs="Arial"/>
          <w:b/>
          <w:bCs/>
          <w:color w:val="000000" w:themeColor="text1"/>
          <w:kern w:val="0"/>
          <w:sz w:val="20"/>
          <w:szCs w:val="20"/>
          <w:lang w:val="vi-VN" w:eastAsia="vi-VN" w:bidi="vi-VN"/>
          <w14:ligatures w14:val="none"/>
        </w:rPr>
        <w:t>3.1.1 Yêu cầu chung</w:t>
      </w:r>
      <w:bookmarkEnd w:id="855"/>
      <w:bookmarkEnd w:id="856"/>
      <w:bookmarkEnd w:id="857"/>
    </w:p>
    <w:p w14:paraId="312677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58" w:name="bookmark879"/>
      <w:bookmarkEnd w:id="858"/>
      <w:r w:rsidRPr="00E5362F">
        <w:rPr>
          <w:rFonts w:ascii="Arial" w:eastAsia="Courier New" w:hAnsi="Arial" w:cs="Arial"/>
          <w:b/>
          <w:bCs/>
          <w:color w:val="000000" w:themeColor="text1"/>
          <w:kern w:val="0"/>
          <w:sz w:val="20"/>
          <w:szCs w:val="20"/>
          <w:lang w:val="vi-VN" w:eastAsia="vi-VN" w:bidi="vi-VN"/>
          <w14:ligatures w14:val="none"/>
        </w:rPr>
        <w:t xml:space="preserve">3.1.1.1 </w:t>
      </w:r>
      <w:r w:rsidRPr="00E5362F">
        <w:rPr>
          <w:rFonts w:ascii="Arial" w:eastAsia="Courier New" w:hAnsi="Arial" w:cs="Arial"/>
          <w:color w:val="000000" w:themeColor="text1"/>
          <w:kern w:val="0"/>
          <w:sz w:val="20"/>
          <w:szCs w:val="20"/>
          <w:lang w:val="vi-VN" w:eastAsia="vi-VN" w:bidi="vi-VN"/>
          <w14:ligatures w14:val="none"/>
        </w:rPr>
        <w:t>Phải lựa chọn dây dẫn, thanh cái, thiết bị điện và các kết cấu theo điều kiện làm việc bình thường (điện áp và dòng điện làm việc, cấp chính xác, v.v.) và khi ngắn mạch (tác động nhiệt và điện, công suất cắt giới hạn, v.v.).</w:t>
      </w:r>
    </w:p>
    <w:p w14:paraId="2BCB26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bố trí các mạch của thiết bị sao cho có thể phân biệt được rõ ràng mạch xoay chiều, một chiều, mạch có mức điện áp khác nhau, v.v.</w:t>
      </w:r>
    </w:p>
    <w:p w14:paraId="2B8595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Vị trí tương ứng giữa các pha, các cực trong một TBPP phải được bố trí giống nhau.</w:t>
      </w:r>
    </w:p>
    <w:p w14:paraId="3ECDA53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59" w:name="bookmark880"/>
      <w:bookmarkEnd w:id="859"/>
      <w:r w:rsidRPr="00E5362F">
        <w:rPr>
          <w:rFonts w:ascii="Arial" w:eastAsia="Courier New" w:hAnsi="Arial" w:cs="Arial"/>
          <w:b/>
          <w:bCs/>
          <w:color w:val="000000" w:themeColor="text1"/>
          <w:kern w:val="0"/>
          <w:sz w:val="20"/>
          <w:szCs w:val="20"/>
          <w:lang w:val="vi-VN" w:eastAsia="vi-VN" w:bidi="vi-VN"/>
          <w14:ligatures w14:val="none"/>
        </w:rPr>
        <w:t xml:space="preserve">3.1.1.2 </w:t>
      </w:r>
      <w:r w:rsidRPr="00E5362F">
        <w:rPr>
          <w:rFonts w:ascii="Arial" w:eastAsia="Courier New" w:hAnsi="Arial" w:cs="Arial"/>
          <w:color w:val="000000" w:themeColor="text1"/>
          <w:kern w:val="0"/>
          <w:sz w:val="20"/>
          <w:szCs w:val="20"/>
          <w:lang w:val="vi-VN" w:eastAsia="vi-VN" w:bidi="vi-VN"/>
          <w14:ligatures w14:val="none"/>
        </w:rPr>
        <w:t>Tủ bảng phân phối phải đánh số ký hiệu của từng mạch và từng tủ bảng. Nội dung ghi phải đặt ở mặt trước hoặc mặt trong của tủ bảng điện. Trường hợp vận hành ở cả hai mặt, nội dung phải ghi ở cả mặt trước và mặt sau.</w:t>
      </w:r>
    </w:p>
    <w:p w14:paraId="7247DB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60" w:name="bookmark881"/>
      <w:bookmarkEnd w:id="860"/>
      <w:r w:rsidRPr="00E5362F">
        <w:rPr>
          <w:rFonts w:ascii="Arial" w:eastAsia="Courier New" w:hAnsi="Arial" w:cs="Arial"/>
          <w:b/>
          <w:bCs/>
          <w:color w:val="000000" w:themeColor="text1"/>
          <w:kern w:val="0"/>
          <w:sz w:val="20"/>
          <w:szCs w:val="20"/>
          <w:lang w:val="vi-VN" w:eastAsia="vi-VN" w:bidi="vi-VN"/>
          <w14:ligatures w14:val="none"/>
        </w:rPr>
        <w:t xml:space="preserve">3.1.1.3 </w:t>
      </w:r>
      <w:r w:rsidRPr="00E5362F">
        <w:rPr>
          <w:rFonts w:ascii="Arial" w:eastAsia="Courier New" w:hAnsi="Arial" w:cs="Arial"/>
          <w:color w:val="000000" w:themeColor="text1"/>
          <w:kern w:val="0"/>
          <w:sz w:val="20"/>
          <w:szCs w:val="20"/>
          <w:lang w:val="vi-VN" w:eastAsia="vi-VN" w:bidi="vi-VN"/>
          <w14:ligatures w14:val="none"/>
        </w:rPr>
        <w:t>Tất cả các bộ phận kim loại của TBPP phải được sơn, mạ hay phủ lớp chống ăn mòn. Thanh cái phải được phân biệt bằng màu sắc đúng màu và đánh số theo quy định tại điểm b Điểm 1.2.11 và Điểm 1.9.4.3.</w:t>
      </w:r>
    </w:p>
    <w:p w14:paraId="49C1DFF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61" w:name="bookmark884"/>
      <w:bookmarkStart w:id="862" w:name="bookmark885"/>
      <w:bookmarkEnd w:id="861"/>
      <w:r w:rsidRPr="00E5362F">
        <w:rPr>
          <w:rFonts w:ascii="Arial" w:eastAsia="Courier New" w:hAnsi="Arial" w:cs="Arial"/>
          <w:b/>
          <w:bCs/>
          <w:color w:val="000000" w:themeColor="text1"/>
          <w:kern w:val="0"/>
          <w:sz w:val="20"/>
          <w:szCs w:val="20"/>
          <w:lang w:val="vi-VN" w:eastAsia="vi-VN" w:bidi="vi-VN"/>
          <w14:ligatures w14:val="none"/>
        </w:rPr>
        <w:t>3.1.2 Lắp đặt thiết bị điện điện áp đến 1 kV</w:t>
      </w:r>
      <w:bookmarkEnd w:id="862"/>
    </w:p>
    <w:p w14:paraId="2DB917C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63" w:name="bookmark886"/>
      <w:bookmarkStart w:id="864" w:name="bookmark882"/>
      <w:bookmarkStart w:id="865" w:name="bookmark883"/>
      <w:bookmarkStart w:id="866" w:name="bookmark887"/>
      <w:bookmarkEnd w:id="863"/>
      <w:r w:rsidRPr="00E5362F">
        <w:rPr>
          <w:rFonts w:ascii="Arial" w:eastAsia="Courier New" w:hAnsi="Arial" w:cs="Arial"/>
          <w:b/>
          <w:bCs/>
          <w:color w:val="000000" w:themeColor="text1"/>
          <w:kern w:val="0"/>
          <w:sz w:val="20"/>
          <w:szCs w:val="20"/>
          <w:lang w:eastAsia="vi-VN" w:bidi="vi-VN"/>
          <w14:ligatures w14:val="none"/>
        </w:rPr>
        <w:t xml:space="preserve">3.1.2.1 </w:t>
      </w:r>
      <w:r w:rsidRPr="00E5362F">
        <w:rPr>
          <w:rFonts w:ascii="Arial" w:eastAsia="Courier New" w:hAnsi="Arial" w:cs="Arial"/>
          <w:b/>
          <w:bCs/>
          <w:color w:val="000000" w:themeColor="text1"/>
          <w:kern w:val="0"/>
          <w:sz w:val="20"/>
          <w:szCs w:val="20"/>
          <w:lang w:val="vi-VN" w:eastAsia="vi-VN" w:bidi="vi-VN"/>
          <w14:ligatures w14:val="none"/>
        </w:rPr>
        <w:t>Lắp đặt an toàn thiết bị điện</w:t>
      </w:r>
      <w:bookmarkEnd w:id="864"/>
      <w:bookmarkEnd w:id="865"/>
      <w:bookmarkEnd w:id="866"/>
    </w:p>
    <w:p w14:paraId="30D16D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điện thường được bố trí sao cho không có tia lửa hay hồ quang điện gây nguy hiểm cho nhân viên vận hành, gây cháy hoặc hư hỏng thiết bị lân cận dẫn đến ngắn mạch giữa các pha và giữa pha với đất trong quá trình vận hành.</w:t>
      </w:r>
    </w:p>
    <w:p w14:paraId="6D5B1E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đóng cắt điện được bố trí sao cho phần động của thiết bị đóng cắt không mang điện sau khi ngắt điện (Trừ trường hợp do thiết kế thiết bị hoặc do đặc thù bố trí TBPP).</w:t>
      </w:r>
    </w:p>
    <w:p w14:paraId="5BAF0F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67" w:name="bookmark890"/>
      <w:bookmarkStart w:id="868" w:name="bookmark888"/>
      <w:bookmarkStart w:id="869" w:name="bookmark889"/>
      <w:bookmarkStart w:id="870" w:name="bookmark891"/>
      <w:bookmarkEnd w:id="867"/>
      <w:r w:rsidRPr="00E5362F">
        <w:rPr>
          <w:rFonts w:ascii="Arial" w:eastAsia="Courier New" w:hAnsi="Arial" w:cs="Arial"/>
          <w:b/>
          <w:bCs/>
          <w:color w:val="000000" w:themeColor="text1"/>
          <w:kern w:val="0"/>
          <w:sz w:val="20"/>
          <w:szCs w:val="20"/>
          <w:lang w:val="vi-VN" w:eastAsia="vi-VN" w:bidi="vi-VN"/>
          <w14:ligatures w14:val="none"/>
        </w:rPr>
        <w:t>3.1.2.2 Thiết bị đóng cắt điều khiển trực tiếp bằng tay</w:t>
      </w:r>
      <w:bookmarkEnd w:id="868"/>
      <w:bookmarkEnd w:id="869"/>
      <w:bookmarkEnd w:id="870"/>
    </w:p>
    <w:p w14:paraId="65E0BE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đóng cắt thao tác trực tiếp bằng tay (không có bộ truyền động) dùng để đóng cắt dòng điện phụ tải và có các tiếp điểm hướng về phía người thao tác, phải đặt trong hộp kín làm bằng vật liệu không cháy.</w:t>
      </w:r>
    </w:p>
    <w:p w14:paraId="7A0BA6E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Nếu thiết bị đóng cắt chỉ dùng để cách ly điện thì được phép đặt hở với điều kiện là người không có nhiệm vụ không thể tiếp cận được.</w:t>
      </w:r>
    </w:p>
    <w:p w14:paraId="2C0EF8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vỏ và bộ truyền động của thiết bị đóng cắt phải có ký hiệu chỉ rõ vị trí “đóng” - “cắt”.</w:t>
      </w:r>
    </w:p>
    <w:p w14:paraId="55625D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71" w:name="bookmark892"/>
      <w:bookmarkEnd w:id="871"/>
      <w:r w:rsidRPr="00E5362F">
        <w:rPr>
          <w:rFonts w:ascii="Arial" w:eastAsia="Courier New" w:hAnsi="Arial" w:cs="Arial"/>
          <w:b/>
          <w:bCs/>
          <w:color w:val="000000" w:themeColor="text1"/>
          <w:kern w:val="0"/>
          <w:sz w:val="20"/>
          <w:szCs w:val="20"/>
          <w:lang w:val="vi-VN" w:eastAsia="vi-VN" w:bidi="vi-VN"/>
          <w14:ligatures w14:val="none"/>
        </w:rPr>
        <w:t>3.1.3 Tủ bảng phân phối điện điện áp đến 1 kV</w:t>
      </w:r>
    </w:p>
    <w:p w14:paraId="39AB5DE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72" w:name="bookmark895"/>
      <w:bookmarkStart w:id="873" w:name="bookmark893"/>
      <w:bookmarkStart w:id="874" w:name="bookmark894"/>
      <w:bookmarkStart w:id="875" w:name="bookmark896"/>
      <w:bookmarkEnd w:id="872"/>
      <w:r w:rsidRPr="00E5362F">
        <w:rPr>
          <w:rFonts w:ascii="Arial" w:eastAsia="Courier New" w:hAnsi="Arial" w:cs="Arial"/>
          <w:b/>
          <w:bCs/>
          <w:color w:val="000000" w:themeColor="text1"/>
          <w:kern w:val="0"/>
          <w:sz w:val="20"/>
          <w:szCs w:val="20"/>
          <w:lang w:val="vi-VN" w:eastAsia="vi-VN" w:bidi="vi-VN"/>
          <w14:ligatures w14:val="none"/>
        </w:rPr>
        <w:t>3.1.3.1 Khoảng trống nhỏ nhất trong không khí của phần dẫn điện không bọc cách điện</w:t>
      </w:r>
      <w:bookmarkEnd w:id="873"/>
      <w:bookmarkEnd w:id="874"/>
      <w:bookmarkEnd w:id="875"/>
    </w:p>
    <w:p w14:paraId="7E3F7B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giữa các phần dẫn điện không bọc cách điện được lắp cố định với các cực tính khác nhau, cũng như giữa chúng với các bộ phận bằng kim loại không mang điện không bọc cách điện phải bảo đảm không nhỏ hơn 20 mm theo bề mặt của vật cách điện và 12 mm trong không khí.</w:t>
      </w:r>
    </w:p>
    <w:p w14:paraId="647B847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các bộ phận mang điện không bọc cách điện đến rào chắn phải bảo đảm khoảng cách không nhỏ hơn 100 mm với rào bằng tấm lưới và 40 mm với rào bằng tấm kín .</w:t>
      </w:r>
    </w:p>
    <w:p w14:paraId="71958BB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76" w:name="bookmark899"/>
      <w:bookmarkStart w:id="877" w:name="bookmark897"/>
      <w:bookmarkStart w:id="878" w:name="bookmark898"/>
      <w:bookmarkStart w:id="879" w:name="bookmark900"/>
      <w:bookmarkEnd w:id="876"/>
      <w:r w:rsidRPr="00E5362F">
        <w:rPr>
          <w:rFonts w:ascii="Arial" w:eastAsia="Courier New" w:hAnsi="Arial" w:cs="Arial"/>
          <w:b/>
          <w:bCs/>
          <w:color w:val="000000" w:themeColor="text1"/>
          <w:kern w:val="0"/>
          <w:sz w:val="20"/>
          <w:szCs w:val="20"/>
          <w:lang w:val="vi-VN" w:eastAsia="vi-VN" w:bidi="vi-VN"/>
          <w14:ligatures w14:val="none"/>
        </w:rPr>
        <w:t>3.1.3.2 Những yêu cầu lắp đặt cáp trong tủ điện</w:t>
      </w:r>
      <w:bookmarkEnd w:id="877"/>
      <w:bookmarkEnd w:id="878"/>
      <w:bookmarkEnd w:id="879"/>
    </w:p>
    <w:p w14:paraId="111CE39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Các dây dẫn không có lớp bảo vệ cơ học nhưng có bọc cách điện chịu được điện áp làm việc 660 V trở lên có thể đặt trên bề mặt kim loại đã được bảo vệ chống ăn mòn và đặt sát nhau. Khi đó, đối với dây dẫn cấp nguồn cho các mạch động lực phải tính đến hệ số giảm dòng điện theo qui định nêu trong </w:t>
      </w:r>
      <w:r w:rsidRPr="00E5362F">
        <w:rPr>
          <w:rFonts w:ascii="Arial" w:eastAsia="Courier New" w:hAnsi="Arial" w:cs="Arial"/>
          <w:b/>
          <w:bCs/>
          <w:color w:val="000000" w:themeColor="text1"/>
          <w:kern w:val="0"/>
          <w:sz w:val="20"/>
          <w:szCs w:val="20"/>
          <w:lang w:val="vi-VN" w:eastAsia="vi-VN" w:bidi="vi-VN"/>
          <w14:ligatures w14:val="none"/>
        </w:rPr>
        <w:t>Phụ lục O.</w:t>
      </w:r>
    </w:p>
    <w:p w14:paraId="1C52D24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80" w:name="bookmark903"/>
      <w:bookmarkStart w:id="881" w:name="bookmark901"/>
      <w:bookmarkStart w:id="882" w:name="bookmark902"/>
      <w:bookmarkStart w:id="883" w:name="bookmark904"/>
      <w:bookmarkEnd w:id="880"/>
      <w:r w:rsidRPr="00E5362F">
        <w:rPr>
          <w:rFonts w:ascii="Arial" w:eastAsia="Courier New" w:hAnsi="Arial" w:cs="Arial"/>
          <w:b/>
          <w:bCs/>
          <w:color w:val="000000" w:themeColor="text1"/>
          <w:kern w:val="0"/>
          <w:sz w:val="20"/>
          <w:szCs w:val="20"/>
          <w:lang w:val="vi-VN" w:eastAsia="vi-VN" w:bidi="vi-VN"/>
          <w14:ligatures w14:val="none"/>
        </w:rPr>
        <w:t>3.1.3.3 Thiết bị điều khiển, đo lường</w:t>
      </w:r>
      <w:bookmarkEnd w:id="881"/>
      <w:bookmarkEnd w:id="882"/>
      <w:bookmarkEnd w:id="883"/>
    </w:p>
    <w:p w14:paraId="30597B6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thiết bị điều khiển, đo lường phải thỏa mãn với các yêu cầu theo quy định trong phần điều khiển, đo lường.</w:t>
      </w:r>
    </w:p>
    <w:p w14:paraId="73E107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84" w:name="bookmark905"/>
      <w:bookmarkEnd w:id="884"/>
      <w:r w:rsidRPr="00E5362F">
        <w:rPr>
          <w:rFonts w:ascii="Arial" w:eastAsia="Courier New" w:hAnsi="Arial" w:cs="Arial"/>
          <w:b/>
          <w:bCs/>
          <w:color w:val="000000" w:themeColor="text1"/>
          <w:kern w:val="0"/>
          <w:sz w:val="20"/>
          <w:szCs w:val="20"/>
          <w:lang w:val="vi-VN" w:eastAsia="vi-VN" w:bidi="vi-VN"/>
          <w14:ligatures w14:val="none"/>
        </w:rPr>
        <w:t>3.2 YÊU CẦU KỸ THUẬT ĐỐI VỚI TBPP VÀ TBA ĐIỆN ÁP TRÊN 1 KV</w:t>
      </w:r>
    </w:p>
    <w:p w14:paraId="1AD83A4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85" w:name="bookmark908"/>
      <w:bookmarkStart w:id="886" w:name="bookmark909"/>
      <w:bookmarkEnd w:id="885"/>
      <w:r w:rsidRPr="00E5362F">
        <w:rPr>
          <w:rFonts w:ascii="Arial" w:eastAsia="Courier New" w:hAnsi="Arial" w:cs="Arial"/>
          <w:b/>
          <w:bCs/>
          <w:color w:val="000000" w:themeColor="text1"/>
          <w:kern w:val="0"/>
          <w:sz w:val="20"/>
          <w:szCs w:val="20"/>
          <w:lang w:val="vi-VN" w:eastAsia="vi-VN" w:bidi="vi-VN"/>
          <w14:ligatures w14:val="none"/>
        </w:rPr>
        <w:t>3.2.1 Quy định chung</w:t>
      </w:r>
      <w:bookmarkEnd w:id="886"/>
    </w:p>
    <w:p w14:paraId="744013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87" w:name="bookmark910"/>
      <w:bookmarkStart w:id="888" w:name="bookmark906"/>
      <w:bookmarkStart w:id="889" w:name="bookmark907"/>
      <w:bookmarkStart w:id="890" w:name="bookmark911"/>
      <w:bookmarkEnd w:id="887"/>
      <w:r w:rsidRPr="00E5362F">
        <w:rPr>
          <w:rFonts w:ascii="Arial" w:eastAsia="Courier New" w:hAnsi="Arial" w:cs="Arial"/>
          <w:b/>
          <w:bCs/>
          <w:color w:val="000000" w:themeColor="text1"/>
          <w:kern w:val="0"/>
          <w:sz w:val="20"/>
          <w:szCs w:val="20"/>
          <w:lang w:val="vi-VN" w:eastAsia="vi-VN" w:bidi="vi-VN"/>
          <w14:ligatures w14:val="none"/>
        </w:rPr>
        <w:lastRenderedPageBreak/>
        <w:t>3.2.1.1 Phạm vi áp dụng</w:t>
      </w:r>
      <w:bookmarkEnd w:id="888"/>
      <w:bookmarkEnd w:id="889"/>
      <w:bookmarkEnd w:id="890"/>
    </w:p>
    <w:p w14:paraId="593AE1B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Phần này áp dụng cho trang bị phân phối (TBPP) và trạm biến áp (TBA) cố định, điện áp xoay chiều trên 1 kV đến 500 kV; không áp dụng cho TBPP và TBA chuyên dùng được quy định theo các điều kiện kỹ thuật đặc biệt và các thiết bị điện di động.</w:t>
      </w:r>
    </w:p>
    <w:p w14:paraId="42F0F2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Trang bị phân phối cách điện khí (GIS) thực hiện theo yêu cầu của nhà chế tạo và tổ chức/đơn vị thiết kế.</w:t>
      </w:r>
    </w:p>
    <w:p w14:paraId="308B89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891" w:name="bookmark914"/>
      <w:bookmarkStart w:id="892" w:name="bookmark912"/>
      <w:bookmarkStart w:id="893" w:name="bookmark913"/>
      <w:bookmarkStart w:id="894" w:name="bookmark915"/>
      <w:bookmarkEnd w:id="891"/>
      <w:r w:rsidRPr="00E5362F">
        <w:rPr>
          <w:rFonts w:ascii="Arial" w:eastAsia="Courier New" w:hAnsi="Arial" w:cs="Arial"/>
          <w:b/>
          <w:bCs/>
          <w:color w:val="000000" w:themeColor="text1"/>
          <w:kern w:val="0"/>
          <w:sz w:val="20"/>
          <w:szCs w:val="20"/>
          <w:lang w:val="vi-VN" w:eastAsia="vi-VN" w:bidi="vi-VN"/>
          <w14:ligatures w14:val="none"/>
        </w:rPr>
        <w:t>3.2.1.2 Yêu cầu chung</w:t>
      </w:r>
      <w:bookmarkEnd w:id="892"/>
      <w:bookmarkEnd w:id="893"/>
      <w:bookmarkEnd w:id="894"/>
    </w:p>
    <w:p w14:paraId="742F68A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95" w:name="bookmark916"/>
      <w:bookmarkEnd w:id="895"/>
      <w:r w:rsidRPr="00E5362F">
        <w:rPr>
          <w:rFonts w:ascii="Arial" w:eastAsia="Courier New" w:hAnsi="Arial" w:cs="Arial"/>
          <w:b/>
          <w:bCs/>
          <w:color w:val="000000" w:themeColor="text1"/>
          <w:kern w:val="0"/>
          <w:sz w:val="20"/>
          <w:szCs w:val="20"/>
          <w:lang w:val="vi-VN" w:eastAsia="vi-VN" w:bidi="vi-VN"/>
          <w14:ligatures w14:val="none"/>
        </w:rPr>
        <w:t xml:space="preserve">3.2.1.2.1 </w:t>
      </w:r>
      <w:r w:rsidRPr="00E5362F">
        <w:rPr>
          <w:rFonts w:ascii="Arial" w:eastAsia="Courier New" w:hAnsi="Arial" w:cs="Arial"/>
          <w:color w:val="000000" w:themeColor="text1"/>
          <w:kern w:val="0"/>
          <w:sz w:val="20"/>
          <w:szCs w:val="20"/>
          <w:lang w:val="vi-VN" w:eastAsia="vi-VN" w:bidi="vi-VN"/>
          <w14:ligatures w14:val="none"/>
        </w:rPr>
        <w:t>Yêu cầu lựa chọn</w:t>
      </w:r>
    </w:p>
    <w:p w14:paraId="59CFB95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96" w:name="bookmark917"/>
      <w:bookmarkEnd w:id="896"/>
      <w:r w:rsidRPr="00E5362F">
        <w:rPr>
          <w:rFonts w:ascii="Arial" w:eastAsia="Courier New" w:hAnsi="Arial" w:cs="Arial"/>
          <w:color w:val="000000" w:themeColor="text1"/>
          <w:kern w:val="0"/>
          <w:sz w:val="20"/>
          <w:szCs w:val="20"/>
          <w:lang w:val="vi-VN" w:eastAsia="vi-VN" w:bidi="vi-VN"/>
          <w14:ligatures w14:val="none"/>
        </w:rPr>
        <w:t>a) Phải lựa chọn dây dẫn, thanh cái, thiết bị điện và các kết cấu theo điều kiện làm việc bình thường (điện áp và dòng điện làm việc, cấp chính xác, v.v.) và khi ngắn mạch (tác động nhiệt và điện, công suất cắt giới hạn, v.v.);</w:t>
      </w:r>
    </w:p>
    <w:p w14:paraId="11055E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97" w:name="bookmark918"/>
      <w:bookmarkEnd w:id="897"/>
      <w:r w:rsidRPr="00E5362F">
        <w:rPr>
          <w:rFonts w:ascii="Arial" w:eastAsia="Courier New" w:hAnsi="Arial" w:cs="Arial"/>
          <w:color w:val="000000" w:themeColor="text1"/>
          <w:kern w:val="0"/>
          <w:sz w:val="20"/>
          <w:szCs w:val="20"/>
          <w:lang w:val="vi-VN" w:eastAsia="vi-VN" w:bidi="vi-VN"/>
          <w14:ligatures w14:val="none"/>
        </w:rPr>
        <w:t>b) Chọn máy cắt phù hợp với điện áp sử dụng, dòng điện tải, khả năng cắt, khả năng đóng và các điều kiện môi trường lắp đặt ;</w:t>
      </w:r>
    </w:p>
    <w:p w14:paraId="15F4E0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yêu cầu kỹ thuật lựa chọn máy cắt xem </w:t>
      </w:r>
      <w:r w:rsidRPr="00E5362F">
        <w:rPr>
          <w:rFonts w:ascii="Arial" w:eastAsia="Courier New" w:hAnsi="Arial" w:cs="Arial"/>
          <w:b/>
          <w:bCs/>
          <w:color w:val="000000" w:themeColor="text1"/>
          <w:kern w:val="0"/>
          <w:sz w:val="20"/>
          <w:szCs w:val="20"/>
          <w:lang w:val="vi-VN" w:eastAsia="vi-VN" w:bidi="vi-VN"/>
          <w14:ligatures w14:val="none"/>
        </w:rPr>
        <w:t>Phụ lục P-1.</w:t>
      </w:r>
    </w:p>
    <w:p w14:paraId="6E62C86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98" w:name="bookmark919"/>
      <w:bookmarkEnd w:id="898"/>
      <w:r w:rsidRPr="00E5362F">
        <w:rPr>
          <w:rFonts w:ascii="Arial" w:eastAsia="Courier New" w:hAnsi="Arial" w:cs="Arial"/>
          <w:color w:val="000000" w:themeColor="text1"/>
          <w:kern w:val="0"/>
          <w:sz w:val="20"/>
          <w:szCs w:val="20"/>
          <w:lang w:val="vi-VN" w:eastAsia="vi-VN" w:bidi="vi-VN"/>
          <w14:ligatures w14:val="none"/>
        </w:rPr>
        <w:t>c) Chọn cầu chảy phải theo điện áp sử dụng, khả năng cắt, xem xét ổn định nhiệt và các điều kiện môi trường lắp đặt ;</w:t>
      </w:r>
    </w:p>
    <w:p w14:paraId="5EAF4D5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Chi tiết yêu cầu kỹ thuật lựa chọn cầu chảy xem </w:t>
      </w:r>
      <w:r w:rsidRPr="00E5362F">
        <w:rPr>
          <w:rFonts w:ascii="Arial" w:eastAsia="Courier New" w:hAnsi="Arial" w:cs="Arial"/>
          <w:b/>
          <w:bCs/>
          <w:color w:val="000000" w:themeColor="text1"/>
          <w:kern w:val="0"/>
          <w:sz w:val="20"/>
          <w:szCs w:val="20"/>
          <w:lang w:val="vi-VN" w:eastAsia="vi-VN" w:bidi="vi-VN"/>
          <w14:ligatures w14:val="none"/>
        </w:rPr>
        <w:t>Phụ lục P-2.</w:t>
      </w:r>
    </w:p>
    <w:p w14:paraId="063703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899" w:name="bookmark920"/>
      <w:bookmarkEnd w:id="899"/>
      <w:r w:rsidRPr="00E5362F">
        <w:rPr>
          <w:rFonts w:ascii="Arial" w:eastAsia="Courier New" w:hAnsi="Arial" w:cs="Arial"/>
          <w:b/>
          <w:bCs/>
          <w:color w:val="000000" w:themeColor="text1"/>
          <w:kern w:val="0"/>
          <w:sz w:val="20"/>
          <w:szCs w:val="20"/>
          <w:lang w:val="vi-VN" w:eastAsia="vi-VN" w:bidi="vi-VN"/>
          <w14:ligatures w14:val="none"/>
        </w:rPr>
        <w:t xml:space="preserve">3.2.1.2.2 </w:t>
      </w:r>
      <w:r w:rsidRPr="00E5362F">
        <w:rPr>
          <w:rFonts w:ascii="Arial" w:eastAsia="Courier New" w:hAnsi="Arial" w:cs="Arial"/>
          <w:color w:val="000000" w:themeColor="text1"/>
          <w:kern w:val="0"/>
          <w:sz w:val="20"/>
          <w:szCs w:val="20"/>
          <w:lang w:val="vi-VN" w:eastAsia="vi-VN" w:bidi="vi-VN"/>
          <w14:ligatures w14:val="none"/>
        </w:rPr>
        <w:t>Thiết bị điện, các phần dẫn điện, cách điện, phụ kiện kẹp giữ, rào chắn, các kết cấu chịu lực, khoảng cách cách điện và khoảng cách khác phải được lựa chọn và lắp đặt sao cho:</w:t>
      </w:r>
    </w:p>
    <w:p w14:paraId="07960F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0" w:name="bookmark921"/>
      <w:bookmarkEnd w:id="900"/>
      <w:r w:rsidRPr="00E5362F">
        <w:rPr>
          <w:rFonts w:ascii="Arial" w:eastAsia="Courier New" w:hAnsi="Arial" w:cs="Arial"/>
          <w:color w:val="000000" w:themeColor="text1"/>
          <w:kern w:val="0"/>
          <w:sz w:val="20"/>
          <w:szCs w:val="20"/>
          <w:lang w:val="vi-VN" w:eastAsia="vi-VN" w:bidi="vi-VN"/>
          <w14:ligatures w14:val="none"/>
        </w:rPr>
        <w:t>a) Trong điều kiện làm việc bình thường, các lực tĩnh và động, phát nóng, hồ quang điện và các hiện tượng khác (đánh lửa, sinh khí, v.v.) không gây hư hỏng thiết bị, kết cấu và gây ngắn mạch giữa các pha hoặc giữa pha với đất và không gây nguy hiểm cho người;</w:t>
      </w:r>
    </w:p>
    <w:p w14:paraId="22D68B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1" w:name="bookmark922"/>
      <w:bookmarkEnd w:id="901"/>
      <w:r w:rsidRPr="00E5362F">
        <w:rPr>
          <w:rFonts w:ascii="Arial" w:eastAsia="Courier New" w:hAnsi="Arial" w:cs="Arial"/>
          <w:color w:val="000000" w:themeColor="text1"/>
          <w:kern w:val="0"/>
          <w:sz w:val="20"/>
          <w:szCs w:val="20"/>
          <w:lang w:val="vi-VN" w:eastAsia="vi-VN" w:bidi="vi-VN"/>
          <w14:ligatures w14:val="none"/>
        </w:rPr>
        <w:t>b) Trong điều kiện làm việc không bình thường phải có khả năng hạn chế những hư hỏng do hiện tượng ngắn mạch gây ra;</w:t>
      </w:r>
    </w:p>
    <w:p w14:paraId="1BA2C41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2" w:name="bookmark923"/>
      <w:bookmarkEnd w:id="902"/>
      <w:r w:rsidRPr="00E5362F">
        <w:rPr>
          <w:rFonts w:ascii="Arial" w:eastAsia="Courier New" w:hAnsi="Arial" w:cs="Arial"/>
          <w:color w:val="000000" w:themeColor="text1"/>
          <w:kern w:val="0"/>
          <w:sz w:val="20"/>
          <w:szCs w:val="20"/>
          <w:lang w:val="vi-VN" w:eastAsia="vi-VN" w:bidi="vi-VN"/>
          <w14:ligatures w14:val="none"/>
        </w:rPr>
        <w:t>c) Khi cắt điện một mạch điện bất kỳ, các thiết bị điện, phần dẫn điện và kết cấu thuộc mạch ấy, có thể kiểm tra, thay thế và sửa chữa một cách an toàn mà không ảnh hưởng đến chế độ làm việc bình thường của các mạch điện lân cận;</w:t>
      </w:r>
    </w:p>
    <w:p w14:paraId="4E48FB1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3" w:name="bookmark924"/>
      <w:bookmarkEnd w:id="903"/>
      <w:r w:rsidRPr="00E5362F">
        <w:rPr>
          <w:rFonts w:ascii="Arial" w:eastAsia="Courier New" w:hAnsi="Arial" w:cs="Arial"/>
          <w:color w:val="000000" w:themeColor="text1"/>
          <w:kern w:val="0"/>
          <w:sz w:val="20"/>
          <w:szCs w:val="20"/>
          <w:lang w:val="vi-VN" w:eastAsia="vi-VN" w:bidi="vi-VN"/>
          <w14:ligatures w14:val="none"/>
        </w:rPr>
        <w:t>d) Bảo đảm khả năng vận chuyển dễ dàng và an toàn các thiết bị trong trạm.</w:t>
      </w:r>
    </w:p>
    <w:p w14:paraId="60D6B5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4" w:name="bookmark925"/>
      <w:bookmarkEnd w:id="904"/>
      <w:r w:rsidRPr="00E5362F">
        <w:rPr>
          <w:rFonts w:ascii="Arial" w:eastAsia="Courier New" w:hAnsi="Arial" w:cs="Arial"/>
          <w:b/>
          <w:bCs/>
          <w:color w:val="000000" w:themeColor="text1"/>
          <w:kern w:val="0"/>
          <w:sz w:val="20"/>
          <w:szCs w:val="20"/>
          <w:lang w:val="vi-VN" w:eastAsia="vi-VN" w:bidi="vi-VN"/>
          <w14:ligatures w14:val="none"/>
        </w:rPr>
        <w:t xml:space="preserve">3.2.1.2.3 </w:t>
      </w:r>
      <w:r w:rsidRPr="00E5362F">
        <w:rPr>
          <w:rFonts w:ascii="Arial" w:eastAsia="Courier New" w:hAnsi="Arial" w:cs="Arial"/>
          <w:color w:val="000000" w:themeColor="text1"/>
          <w:kern w:val="0"/>
          <w:sz w:val="20"/>
          <w:szCs w:val="20"/>
          <w:lang w:val="vi-VN" w:eastAsia="vi-VN" w:bidi="vi-VN"/>
          <w14:ligatures w14:val="none"/>
        </w:rPr>
        <w:t>Khi lựa chọn các thiết bị điện, phần dẫn điện, cách điện, phải xét theo điều kiện ổn định động, ổn định nhiệt, còn đối với máy cắt phải xét thêm khả năng đóng cắt và phải tuân theo các quy định nêu trong Quy chuẩn kỹ thuật này.</w:t>
      </w:r>
    </w:p>
    <w:p w14:paraId="27FE80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5" w:name="bookmark926"/>
      <w:bookmarkEnd w:id="905"/>
      <w:r w:rsidRPr="00E5362F">
        <w:rPr>
          <w:rFonts w:ascii="Arial" w:eastAsia="Courier New" w:hAnsi="Arial" w:cs="Arial"/>
          <w:color w:val="000000" w:themeColor="text1"/>
          <w:kern w:val="0"/>
          <w:sz w:val="20"/>
          <w:szCs w:val="20"/>
          <w:lang w:val="vi-VN" w:eastAsia="vi-VN" w:bidi="vi-VN"/>
          <w14:ligatures w14:val="none"/>
        </w:rPr>
        <w:t>a) Phải đặt máy cắt đầu vào tại các trạm 110 kV trở lên và các trạm đến 35 kV có công suất máy biến áp lớn hơn 1600 kVA.</w:t>
      </w:r>
    </w:p>
    <w:p w14:paraId="698D647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6" w:name="bookmark927"/>
      <w:bookmarkEnd w:id="906"/>
      <w:r w:rsidRPr="00E5362F">
        <w:rPr>
          <w:rFonts w:ascii="Arial" w:eastAsia="Courier New" w:hAnsi="Arial" w:cs="Arial"/>
          <w:color w:val="000000" w:themeColor="text1"/>
          <w:kern w:val="0"/>
          <w:sz w:val="20"/>
          <w:szCs w:val="20"/>
          <w:lang w:val="vi-VN" w:eastAsia="vi-VN" w:bidi="vi-VN"/>
          <w14:ligatures w14:val="none"/>
        </w:rPr>
        <w:t>b) Phải đặt máy cắt hoặc cầu chảy tự rơi (hoặc cầu chảy kết hợp với cầu dao/cầu dao phụ tải) cho máy biến áp từ 35 kV công suất 1600 kVA trở xuống và các tụ điện.</w:t>
      </w:r>
    </w:p>
    <w:p w14:paraId="7053F6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7" w:name="bookmark928"/>
      <w:bookmarkEnd w:id="907"/>
      <w:r w:rsidRPr="00E5362F">
        <w:rPr>
          <w:rFonts w:ascii="Arial" w:eastAsia="Courier New" w:hAnsi="Arial" w:cs="Arial"/>
          <w:b/>
          <w:bCs/>
          <w:color w:val="000000" w:themeColor="text1"/>
          <w:kern w:val="0"/>
          <w:sz w:val="20"/>
          <w:szCs w:val="20"/>
          <w:lang w:val="vi-VN" w:eastAsia="vi-VN" w:bidi="vi-VN"/>
          <w14:ligatures w14:val="none"/>
        </w:rPr>
        <w:t xml:space="preserve">3.2.1.2.4 </w:t>
      </w:r>
      <w:r w:rsidRPr="00E5362F">
        <w:rPr>
          <w:rFonts w:ascii="Arial" w:eastAsia="Courier New" w:hAnsi="Arial" w:cs="Arial"/>
          <w:color w:val="000000" w:themeColor="text1"/>
          <w:kern w:val="0"/>
          <w:sz w:val="20"/>
          <w:szCs w:val="20"/>
          <w:lang w:val="vi-VN" w:eastAsia="vi-VN" w:bidi="vi-VN"/>
          <w14:ligatures w14:val="none"/>
        </w:rPr>
        <w:t>Kết cấu để lắp đặt thiết bị điện phải chịu được lực tác động do trọng lượng thiết bị, do lực tác động phát sinh khi thao tác, ngắn mạch và các điều kiện tự nhiên bất lợi. Kết cấu xây dựng ở gần các phần dẫn điện mà người có thể chạm tới, không được nóng quá 50°C do dòng điện và khi không chạm tới được thì không được nóng quá 70°C. Không cần kiểm tra độ nóng các kết cấu ở gần các phần dẫn điện có dòng điện xoay chiều danh định 1 kA trở xuống.</w:t>
      </w:r>
    </w:p>
    <w:p w14:paraId="6018317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8" w:name="bookmark929"/>
      <w:bookmarkEnd w:id="908"/>
      <w:r w:rsidRPr="00E5362F">
        <w:rPr>
          <w:rFonts w:ascii="Arial" w:eastAsia="Courier New" w:hAnsi="Arial" w:cs="Arial"/>
          <w:b/>
          <w:bCs/>
          <w:color w:val="000000" w:themeColor="text1"/>
          <w:kern w:val="0"/>
          <w:sz w:val="20"/>
          <w:szCs w:val="20"/>
          <w:lang w:val="vi-VN" w:eastAsia="vi-VN" w:bidi="vi-VN"/>
          <w14:ligatures w14:val="none"/>
        </w:rPr>
        <w:t xml:space="preserve">3.2.1.2.5 </w:t>
      </w:r>
      <w:r w:rsidRPr="00E5362F">
        <w:rPr>
          <w:rFonts w:ascii="Arial" w:eastAsia="Courier New" w:hAnsi="Arial" w:cs="Arial"/>
          <w:color w:val="000000" w:themeColor="text1"/>
          <w:kern w:val="0"/>
          <w:sz w:val="20"/>
          <w:szCs w:val="20"/>
          <w:lang w:val="vi-VN" w:eastAsia="vi-VN" w:bidi="vi-VN"/>
          <w14:ligatures w14:val="none"/>
        </w:rPr>
        <w:t>Khi bố trí TBPP và TBA ở nơi môi trường có tác hại cho thiết bị và thanh dẫn hoặc làm giảm mức cách điện thì phải có biện pháp bảo đảm thiết bị làm việc tin cậy và an toàn như:</w:t>
      </w:r>
    </w:p>
    <w:p w14:paraId="1B2E1A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09" w:name="bookmark930"/>
      <w:bookmarkEnd w:id="909"/>
      <w:r w:rsidRPr="00E5362F">
        <w:rPr>
          <w:rFonts w:ascii="Arial" w:eastAsia="Courier New" w:hAnsi="Arial" w:cs="Arial"/>
          <w:color w:val="000000" w:themeColor="text1"/>
          <w:kern w:val="0"/>
          <w:sz w:val="20"/>
          <w:szCs w:val="20"/>
          <w:lang w:val="vi-VN" w:eastAsia="vi-VN" w:bidi="vi-VN"/>
          <w14:ligatures w14:val="none"/>
        </w:rPr>
        <w:t>a) Dùng cách điện tăng cường;</w:t>
      </w:r>
    </w:p>
    <w:p w14:paraId="52CD37D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0" w:name="bookmark931"/>
      <w:bookmarkEnd w:id="910"/>
      <w:r w:rsidRPr="00E5362F">
        <w:rPr>
          <w:rFonts w:ascii="Arial" w:eastAsia="Courier New" w:hAnsi="Arial" w:cs="Arial"/>
          <w:color w:val="000000" w:themeColor="text1"/>
          <w:kern w:val="0"/>
          <w:sz w:val="20"/>
          <w:szCs w:val="20"/>
          <w:lang w:val="vi-VN" w:eastAsia="vi-VN" w:bidi="vi-VN"/>
          <w14:ligatures w14:val="none"/>
        </w:rPr>
        <w:t>b) Dùng thanh dẫn bằng vật liệu chịu được ảnh hưởng của môi trường hoặc có biện pháp bảo vệ;</w:t>
      </w:r>
    </w:p>
    <w:p w14:paraId="25E32E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1" w:name="bookmark932"/>
      <w:bookmarkEnd w:id="911"/>
      <w:r w:rsidRPr="00E5362F">
        <w:rPr>
          <w:rFonts w:ascii="Arial" w:eastAsia="Courier New" w:hAnsi="Arial" w:cs="Arial"/>
          <w:color w:val="000000" w:themeColor="text1"/>
          <w:kern w:val="0"/>
          <w:sz w:val="20"/>
          <w:szCs w:val="20"/>
          <w:lang w:val="vi-VN" w:eastAsia="vi-VN" w:bidi="vi-VN"/>
          <w14:ligatures w14:val="none"/>
        </w:rPr>
        <w:t>c) Bố trí tránh hướng gió gây tác hại;</w:t>
      </w:r>
    </w:p>
    <w:p w14:paraId="1783B1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2" w:name="bookmark933"/>
      <w:bookmarkEnd w:id="912"/>
      <w:r w:rsidRPr="00E5362F">
        <w:rPr>
          <w:rFonts w:ascii="Arial" w:eastAsia="Courier New" w:hAnsi="Arial" w:cs="Arial"/>
          <w:color w:val="000000" w:themeColor="text1"/>
          <w:kern w:val="0"/>
          <w:sz w:val="20"/>
          <w:szCs w:val="20"/>
          <w:lang w:val="vi-VN" w:eastAsia="vi-VN" w:bidi="vi-VN"/>
          <w14:ligatures w14:val="none"/>
        </w:rPr>
        <w:t>d) Dùng TBPP và TBA kiểu kín hoặc trạm GIS, ...</w:t>
      </w:r>
    </w:p>
    <w:p w14:paraId="3230892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Chống bụi, các chất khí có hại và hơi nước lọt vào khu vực lắp đặt TBPP.</w:t>
      </w:r>
    </w:p>
    <w:p w14:paraId="0B0B52E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3" w:name="bookmark934"/>
      <w:bookmarkEnd w:id="913"/>
      <w:r w:rsidRPr="00E5362F">
        <w:rPr>
          <w:rFonts w:ascii="Arial" w:eastAsia="Courier New" w:hAnsi="Arial" w:cs="Arial"/>
          <w:b/>
          <w:bCs/>
          <w:color w:val="000000" w:themeColor="text1"/>
          <w:kern w:val="0"/>
          <w:sz w:val="20"/>
          <w:szCs w:val="20"/>
          <w:lang w:val="vi-VN" w:eastAsia="vi-VN" w:bidi="vi-VN"/>
          <w14:ligatures w14:val="none"/>
        </w:rPr>
        <w:lastRenderedPageBreak/>
        <w:t xml:space="preserve">3.2.1.2.6 </w:t>
      </w:r>
      <w:r w:rsidRPr="00E5362F">
        <w:rPr>
          <w:rFonts w:ascii="Arial" w:eastAsia="Courier New" w:hAnsi="Arial" w:cs="Arial"/>
          <w:color w:val="000000" w:themeColor="text1"/>
          <w:kern w:val="0"/>
          <w:sz w:val="20"/>
          <w:szCs w:val="20"/>
          <w:lang w:val="vi-VN" w:eastAsia="vi-VN" w:bidi="vi-VN"/>
          <w14:ligatures w14:val="none"/>
        </w:rPr>
        <w:t>Ký hiệu pha của thiết bị điện, thanh dẫn của TBPP và TBA phải có màu phù hợp với những quy định nêu trong điểm b Điểm 1.2.11. MBA, cuộn kháng, tụ điện và các thiết bị điện khác đặt ngoài trời phải có màu sáng để giảm nhiệt độ do bức xạ mặt trời trực tiếp gây ra.</w:t>
      </w:r>
    </w:p>
    <w:p w14:paraId="4C78FD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4" w:name="bookmark935"/>
      <w:bookmarkEnd w:id="914"/>
      <w:r w:rsidRPr="00E5362F">
        <w:rPr>
          <w:rFonts w:ascii="Arial" w:eastAsia="Courier New" w:hAnsi="Arial" w:cs="Arial"/>
          <w:b/>
          <w:bCs/>
          <w:color w:val="000000" w:themeColor="text1"/>
          <w:kern w:val="0"/>
          <w:sz w:val="20"/>
          <w:szCs w:val="20"/>
          <w:lang w:val="vi-VN" w:eastAsia="vi-VN" w:bidi="vi-VN"/>
          <w14:ligatures w14:val="none"/>
        </w:rPr>
        <w:t xml:space="preserve">3.2.1.2.7 </w:t>
      </w:r>
      <w:r w:rsidRPr="00E5362F">
        <w:rPr>
          <w:rFonts w:ascii="Arial" w:eastAsia="Courier New" w:hAnsi="Arial" w:cs="Arial"/>
          <w:color w:val="000000" w:themeColor="text1"/>
          <w:kern w:val="0"/>
          <w:sz w:val="20"/>
          <w:szCs w:val="20"/>
          <w:lang w:val="vi-VN" w:eastAsia="vi-VN" w:bidi="vi-VN"/>
          <w14:ligatures w14:val="none"/>
        </w:rPr>
        <w:t>TBPP và TBA 110 kV trở lên phải được trang bị hệ thống chiếu sáng cho vận hành, giám sát và bảo dưỡng. Phải lắp đèn chiếu sáng sự cố khi mất nguồn cấp điện AC. Đèn chiếu sáng sự cố được sử dụng nguồn điện DC của trạm và cường độ chiếu sáng phải phù hợp với khu vực công tác.</w:t>
      </w:r>
    </w:p>
    <w:p w14:paraId="58AE7C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Cường độ chiếu sáng trong từng khu vực phù hợp các quy định hiện hành.</w:t>
      </w:r>
    </w:p>
    <w:p w14:paraId="38ECA1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5" w:name="bookmark936"/>
      <w:bookmarkEnd w:id="915"/>
      <w:r w:rsidRPr="00E5362F">
        <w:rPr>
          <w:rFonts w:ascii="Arial" w:eastAsia="Courier New" w:hAnsi="Arial" w:cs="Arial"/>
          <w:b/>
          <w:bCs/>
          <w:color w:val="000000" w:themeColor="text1"/>
          <w:kern w:val="0"/>
          <w:sz w:val="20"/>
          <w:szCs w:val="20"/>
          <w:lang w:val="vi-VN" w:eastAsia="vi-VN" w:bidi="vi-VN"/>
          <w14:ligatures w14:val="none"/>
        </w:rPr>
        <w:t xml:space="preserve">3.2.1.2.8 </w:t>
      </w:r>
      <w:r w:rsidRPr="00E5362F">
        <w:rPr>
          <w:rFonts w:ascii="Arial" w:eastAsia="Courier New" w:hAnsi="Arial" w:cs="Arial"/>
          <w:color w:val="000000" w:themeColor="text1"/>
          <w:kern w:val="0"/>
          <w:sz w:val="20"/>
          <w:szCs w:val="20"/>
          <w:lang w:val="vi-VN" w:eastAsia="vi-VN" w:bidi="vi-VN"/>
          <w14:ligatures w14:val="none"/>
        </w:rPr>
        <w:t>TBPP và TBA phải trang bị hệ thống thông tin liên lạc phù hợp với yêu cầu vận hành.</w:t>
      </w:r>
    </w:p>
    <w:p w14:paraId="690671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6" w:name="bookmark937"/>
      <w:bookmarkEnd w:id="916"/>
      <w:r w:rsidRPr="00E5362F">
        <w:rPr>
          <w:rFonts w:ascii="Arial" w:eastAsia="Courier New" w:hAnsi="Arial" w:cs="Arial"/>
          <w:b/>
          <w:bCs/>
          <w:color w:val="000000" w:themeColor="text1"/>
          <w:kern w:val="0"/>
          <w:sz w:val="20"/>
          <w:szCs w:val="20"/>
          <w:lang w:val="vi-VN" w:eastAsia="vi-VN" w:bidi="vi-VN"/>
          <w14:ligatures w14:val="none"/>
        </w:rPr>
        <w:t xml:space="preserve">3.2.1.2.9 </w:t>
      </w:r>
      <w:r w:rsidRPr="00E5362F">
        <w:rPr>
          <w:rFonts w:ascii="Arial" w:eastAsia="Courier New" w:hAnsi="Arial" w:cs="Arial"/>
          <w:color w:val="000000" w:themeColor="text1"/>
          <w:kern w:val="0"/>
          <w:sz w:val="20"/>
          <w:szCs w:val="20"/>
          <w:lang w:val="vi-VN" w:eastAsia="vi-VN" w:bidi="vi-VN"/>
          <w14:ligatures w14:val="none"/>
        </w:rPr>
        <w:t>Phải thử nghiệm khả năng chịu đựng điện áp của thiết bị theo các điều kiện được quy định tương ứng với cấp điện áp tại vị trí lắp đặt.</w:t>
      </w:r>
    </w:p>
    <w:p w14:paraId="3736AC4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7" w:name="bookmark938"/>
      <w:bookmarkEnd w:id="917"/>
      <w:r w:rsidRPr="00E5362F">
        <w:rPr>
          <w:rFonts w:ascii="Arial" w:eastAsia="Courier New" w:hAnsi="Arial" w:cs="Arial"/>
          <w:b/>
          <w:bCs/>
          <w:color w:val="000000" w:themeColor="text1"/>
          <w:kern w:val="0"/>
          <w:sz w:val="20"/>
          <w:szCs w:val="20"/>
          <w:lang w:val="vi-VN" w:eastAsia="vi-VN" w:bidi="vi-VN"/>
          <w14:ligatures w14:val="none"/>
        </w:rPr>
        <w:t xml:space="preserve">3.2.1.2.10 </w:t>
      </w:r>
      <w:r w:rsidRPr="00E5362F">
        <w:rPr>
          <w:rFonts w:ascii="Arial" w:eastAsia="Courier New" w:hAnsi="Arial" w:cs="Arial"/>
          <w:color w:val="000000" w:themeColor="text1"/>
          <w:kern w:val="0"/>
          <w:sz w:val="20"/>
          <w:szCs w:val="20"/>
          <w:lang w:val="vi-VN" w:eastAsia="vi-VN" w:bidi="vi-VN"/>
          <w14:ligatures w14:val="none"/>
        </w:rPr>
        <w:t>Việc nối đất TBPP và TBA phải được thực hiện theo quy định tại Điểm 1.7.4. Các phần mang điện của TBPP khi cắt điện để sửa chữa cần trang bị thiết bị nối đất cố định hoặc có chỗ để có thể lắp nối đất di động theo yêu cầu thiết kế cụ thể của công trình.</w:t>
      </w:r>
    </w:p>
    <w:p w14:paraId="477B4CC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8" w:name="bookmark939"/>
      <w:bookmarkEnd w:id="918"/>
      <w:r w:rsidRPr="00E5362F">
        <w:rPr>
          <w:rFonts w:ascii="Arial" w:eastAsia="Courier New" w:hAnsi="Arial" w:cs="Arial"/>
          <w:b/>
          <w:bCs/>
          <w:color w:val="000000" w:themeColor="text1"/>
          <w:kern w:val="0"/>
          <w:sz w:val="20"/>
          <w:szCs w:val="20"/>
          <w:lang w:val="vi-VN" w:eastAsia="vi-VN" w:bidi="vi-VN"/>
          <w14:ligatures w14:val="none"/>
        </w:rPr>
        <w:t xml:space="preserve">3.2.1.2.11 </w:t>
      </w:r>
      <w:r w:rsidRPr="00E5362F">
        <w:rPr>
          <w:rFonts w:ascii="Arial" w:eastAsia="Courier New" w:hAnsi="Arial" w:cs="Arial"/>
          <w:color w:val="000000" w:themeColor="text1"/>
          <w:kern w:val="0"/>
          <w:sz w:val="20"/>
          <w:szCs w:val="20"/>
          <w:lang w:val="vi-VN" w:eastAsia="vi-VN" w:bidi="vi-VN"/>
          <w14:ligatures w14:val="none"/>
        </w:rPr>
        <w:t>Các TBPP phải được bố trí và lắp đặt sao cho những chấn động phát sinh khi thiết bị hoạt động, kể cả sự rung lắc do tác động từ lực bên ngoài, không làm hư hỏng các mối nối tiếp xúc, không gây ra sự nhiễu loạn và sự làm việc bất bình thường của thiết bị trong giới hạn chịu đựng theo thiết kế.</w:t>
      </w:r>
    </w:p>
    <w:p w14:paraId="603D17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19" w:name="bookmark940"/>
      <w:bookmarkEnd w:id="919"/>
      <w:r w:rsidRPr="00E5362F">
        <w:rPr>
          <w:rFonts w:ascii="Arial" w:eastAsia="Courier New" w:hAnsi="Arial" w:cs="Arial"/>
          <w:b/>
          <w:bCs/>
          <w:color w:val="000000" w:themeColor="text1"/>
          <w:kern w:val="0"/>
          <w:sz w:val="20"/>
          <w:szCs w:val="20"/>
          <w:lang w:val="vi-VN" w:eastAsia="vi-VN" w:bidi="vi-VN"/>
          <w14:ligatures w14:val="none"/>
        </w:rPr>
        <w:t xml:space="preserve">3.2.1.2.12 </w:t>
      </w:r>
      <w:r w:rsidRPr="00E5362F">
        <w:rPr>
          <w:rFonts w:ascii="Arial" w:eastAsia="Courier New" w:hAnsi="Arial" w:cs="Arial"/>
          <w:color w:val="000000" w:themeColor="text1"/>
          <w:kern w:val="0"/>
          <w:sz w:val="20"/>
          <w:szCs w:val="20"/>
          <w:lang w:val="vi-VN" w:eastAsia="vi-VN" w:bidi="vi-VN"/>
          <w14:ligatures w14:val="none"/>
        </w:rPr>
        <w:t>Phải bố trí tổng mặt bằng của TBPP, TBA sao cho không bị ngập lụt, sụt lở, v.v.</w:t>
      </w:r>
    </w:p>
    <w:p w14:paraId="22C9E55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20" w:name="bookmark941"/>
      <w:bookmarkEnd w:id="920"/>
      <w:r w:rsidRPr="00E5362F">
        <w:rPr>
          <w:rFonts w:ascii="Arial" w:eastAsia="Courier New" w:hAnsi="Arial" w:cs="Arial"/>
          <w:b/>
          <w:bCs/>
          <w:color w:val="000000" w:themeColor="text1"/>
          <w:kern w:val="0"/>
          <w:sz w:val="20"/>
          <w:szCs w:val="20"/>
          <w:lang w:val="vi-VN" w:eastAsia="vi-VN" w:bidi="vi-VN"/>
          <w14:ligatures w14:val="none"/>
        </w:rPr>
        <w:t xml:space="preserve">3.2.1.2.13 </w:t>
      </w:r>
      <w:r w:rsidRPr="00E5362F">
        <w:rPr>
          <w:rFonts w:ascii="Arial" w:eastAsia="Courier New" w:hAnsi="Arial" w:cs="Arial"/>
          <w:color w:val="000000" w:themeColor="text1"/>
          <w:kern w:val="0"/>
          <w:sz w:val="20"/>
          <w:szCs w:val="20"/>
          <w:lang w:val="vi-VN" w:eastAsia="vi-VN" w:bidi="vi-VN"/>
          <w14:ligatures w14:val="none"/>
        </w:rPr>
        <w:t>Đối với TBPP và TBA bố trí ở khu dân cư và công trình công nghiệp phải có biện pháp giảm tiếng ồn do thiết bị điện (máy biến áp, máy bù đồng bộ, v.v.) gây ra theo theo mức quy định trong Điểm 1.5.1.</w:t>
      </w:r>
    </w:p>
    <w:p w14:paraId="366EE7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21" w:name="bookmark942"/>
      <w:bookmarkEnd w:id="921"/>
      <w:r w:rsidRPr="00E5362F">
        <w:rPr>
          <w:rFonts w:ascii="Arial" w:eastAsia="Courier New" w:hAnsi="Arial" w:cs="Arial"/>
          <w:b/>
          <w:bCs/>
          <w:color w:val="000000" w:themeColor="text1"/>
          <w:kern w:val="0"/>
          <w:sz w:val="20"/>
          <w:szCs w:val="20"/>
          <w:lang w:val="vi-VN" w:eastAsia="vi-VN" w:bidi="vi-VN"/>
          <w14:ligatures w14:val="none"/>
        </w:rPr>
        <w:t xml:space="preserve">3.2.1.2.14 </w:t>
      </w:r>
      <w:r w:rsidRPr="00E5362F">
        <w:rPr>
          <w:rFonts w:ascii="Arial" w:eastAsia="Courier New" w:hAnsi="Arial" w:cs="Arial"/>
          <w:color w:val="000000" w:themeColor="text1"/>
          <w:kern w:val="0"/>
          <w:sz w:val="20"/>
          <w:szCs w:val="20"/>
          <w:lang w:val="vi-VN" w:eastAsia="vi-VN" w:bidi="vi-VN"/>
          <w14:ligatures w14:val="none"/>
        </w:rPr>
        <w:t>Khu vực TBPP và TBA ngoài trời phải có rào chắn bên ngoài cao ít nhất 2,0 m. Rào chắn nội bộ trong trạm (nếu có) cao 1,8 m. Rào chắn có thể là loại kín, loại hở, hoặc loại lưới. Không cần rào chắn với các TBA trên cột, trạm trong nhà, trạm trọn bộ.</w:t>
      </w:r>
    </w:p>
    <w:p w14:paraId="57C671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22" w:name="bookmark943"/>
      <w:bookmarkEnd w:id="922"/>
      <w:r w:rsidRPr="00E5362F">
        <w:rPr>
          <w:rFonts w:ascii="Arial" w:eastAsia="Courier New" w:hAnsi="Arial" w:cs="Arial"/>
          <w:b/>
          <w:bCs/>
          <w:color w:val="000000" w:themeColor="text1"/>
          <w:kern w:val="0"/>
          <w:sz w:val="20"/>
          <w:szCs w:val="20"/>
          <w:lang w:val="vi-VN" w:eastAsia="vi-VN" w:bidi="vi-VN"/>
          <w14:ligatures w14:val="none"/>
        </w:rPr>
        <w:t xml:space="preserve">3.2.1.2.15 </w:t>
      </w:r>
      <w:r w:rsidRPr="00E5362F">
        <w:rPr>
          <w:rFonts w:ascii="Arial" w:eastAsia="Courier New" w:hAnsi="Arial" w:cs="Arial"/>
          <w:color w:val="000000" w:themeColor="text1"/>
          <w:kern w:val="0"/>
          <w:sz w:val="20"/>
          <w:szCs w:val="20"/>
          <w:lang w:val="vi-VN" w:eastAsia="vi-VN" w:bidi="vi-VN"/>
          <w14:ligatures w14:val="none"/>
        </w:rPr>
        <w:t>Tại TBPP và TBA có thiết bị có dầu (trừ TBPP và TBA trên cột) phải có hệ thống thu gom dầu theo quy định trong Điểm 1.5.3.</w:t>
      </w:r>
    </w:p>
    <w:p w14:paraId="730416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23" w:name="bookmark946"/>
      <w:bookmarkStart w:id="924" w:name="bookmark947"/>
      <w:bookmarkEnd w:id="923"/>
      <w:r w:rsidRPr="00E5362F">
        <w:rPr>
          <w:rFonts w:ascii="Arial" w:eastAsia="Courier New" w:hAnsi="Arial" w:cs="Arial"/>
          <w:b/>
          <w:bCs/>
          <w:color w:val="000000" w:themeColor="text1"/>
          <w:kern w:val="0"/>
          <w:sz w:val="20"/>
          <w:szCs w:val="20"/>
          <w:lang w:val="vi-VN" w:eastAsia="vi-VN" w:bidi="vi-VN"/>
          <w14:ligatures w14:val="none"/>
        </w:rPr>
        <w:t>3.2.2 Trang bị phân phối điện ngoài trời</w:t>
      </w:r>
      <w:bookmarkEnd w:id="924"/>
    </w:p>
    <w:p w14:paraId="7EEC64B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25" w:name="bookmark948"/>
      <w:bookmarkStart w:id="926" w:name="bookmark944"/>
      <w:bookmarkStart w:id="927" w:name="bookmark945"/>
      <w:bookmarkStart w:id="928" w:name="bookmark949"/>
      <w:bookmarkEnd w:id="925"/>
      <w:r w:rsidRPr="00E5362F">
        <w:rPr>
          <w:rFonts w:ascii="Arial" w:eastAsia="Courier New" w:hAnsi="Arial" w:cs="Arial"/>
          <w:b/>
          <w:bCs/>
          <w:color w:val="000000" w:themeColor="text1"/>
          <w:kern w:val="0"/>
          <w:sz w:val="20"/>
          <w:szCs w:val="20"/>
          <w:lang w:val="vi-VN" w:eastAsia="vi-VN" w:bidi="vi-VN"/>
          <w14:ligatures w14:val="none"/>
        </w:rPr>
        <w:t>3.2.2.1 Lắp đặt ngoài trời</w:t>
      </w:r>
      <w:bookmarkEnd w:id="926"/>
      <w:bookmarkEnd w:id="927"/>
      <w:bookmarkEnd w:id="928"/>
    </w:p>
    <w:p w14:paraId="4DE150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lắp đặt các TBPP ở ngoài trời cần phải tuân theo các yêu cầu sau đây:</w:t>
      </w:r>
    </w:p>
    <w:p w14:paraId="57D053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29" w:name="bookmark950"/>
      <w:bookmarkEnd w:id="929"/>
      <w:r w:rsidRPr="00E5362F">
        <w:rPr>
          <w:rFonts w:ascii="Arial" w:eastAsia="Courier New" w:hAnsi="Arial" w:cs="Arial"/>
          <w:b/>
          <w:bCs/>
          <w:color w:val="000000" w:themeColor="text1"/>
          <w:kern w:val="0"/>
          <w:sz w:val="20"/>
          <w:szCs w:val="20"/>
          <w:lang w:val="vi-VN" w:eastAsia="vi-VN" w:bidi="vi-VN"/>
          <w14:ligatures w14:val="none"/>
        </w:rPr>
        <w:t xml:space="preserve">3.2.2.1.1 </w:t>
      </w:r>
      <w:r w:rsidRPr="00E5362F">
        <w:rPr>
          <w:rFonts w:ascii="Arial" w:eastAsia="Courier New" w:hAnsi="Arial" w:cs="Arial"/>
          <w:color w:val="000000" w:themeColor="text1"/>
          <w:kern w:val="0"/>
          <w:sz w:val="20"/>
          <w:szCs w:val="20"/>
          <w:lang w:val="vi-VN" w:eastAsia="vi-VN" w:bidi="vi-VN"/>
          <w14:ligatures w14:val="none"/>
        </w:rPr>
        <w:t>Thiết bị (kể cả giá lắp) cần phải được bố trí trên mặt nền phẳng ở độ cao ít nhất là 0,3 m so với nền, và ít nhất là 0,5 m đối với tủ bảng điện.</w:t>
      </w:r>
    </w:p>
    <w:p w14:paraId="6E216FA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30" w:name="bookmark951"/>
      <w:bookmarkEnd w:id="930"/>
      <w:r w:rsidRPr="00E5362F">
        <w:rPr>
          <w:rFonts w:ascii="Arial" w:eastAsia="Courier New" w:hAnsi="Arial" w:cs="Arial"/>
          <w:b/>
          <w:bCs/>
          <w:color w:val="000000" w:themeColor="text1"/>
          <w:kern w:val="0"/>
          <w:sz w:val="20"/>
          <w:szCs w:val="20"/>
          <w:lang w:val="vi-VN" w:eastAsia="vi-VN" w:bidi="vi-VN"/>
          <w14:ligatures w14:val="none"/>
        </w:rPr>
        <w:t xml:space="preserve">3.2.2.1.2 </w:t>
      </w:r>
      <w:r w:rsidRPr="00E5362F">
        <w:rPr>
          <w:rFonts w:ascii="Arial" w:eastAsia="Courier New" w:hAnsi="Arial" w:cs="Arial"/>
          <w:color w:val="000000" w:themeColor="text1"/>
          <w:kern w:val="0"/>
          <w:sz w:val="20"/>
          <w:szCs w:val="20"/>
          <w:lang w:val="vi-VN" w:eastAsia="vi-VN" w:bidi="vi-VN"/>
          <w14:ligatures w14:val="none"/>
        </w:rPr>
        <w:t>Trong các tủ điện, nếu có yêu cầu, phải bố trí sấy tại chỗ để bảo đảm sự hoạt động bình thường của các thiết bị, rơ-le, khí cụ đo lường và đo đếm điện năng.</w:t>
      </w:r>
    </w:p>
    <w:p w14:paraId="13C5656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31" w:name="bookmark954"/>
      <w:bookmarkStart w:id="932" w:name="bookmark952"/>
      <w:bookmarkStart w:id="933" w:name="bookmark953"/>
      <w:bookmarkStart w:id="934" w:name="bookmark955"/>
      <w:bookmarkEnd w:id="931"/>
      <w:r w:rsidRPr="00E5362F">
        <w:rPr>
          <w:rFonts w:ascii="Arial" w:eastAsia="Courier New" w:hAnsi="Arial" w:cs="Arial"/>
          <w:b/>
          <w:bCs/>
          <w:color w:val="000000" w:themeColor="text1"/>
          <w:kern w:val="0"/>
          <w:sz w:val="20"/>
          <w:szCs w:val="20"/>
          <w:lang w:val="vi-VN" w:eastAsia="vi-VN" w:bidi="vi-VN"/>
          <w14:ligatures w14:val="none"/>
        </w:rPr>
        <w:t>3.2.2.2 Giao chéo của các hệ thanh dẫn</w:t>
      </w:r>
      <w:bookmarkEnd w:id="932"/>
      <w:bookmarkEnd w:id="933"/>
      <w:bookmarkEnd w:id="934"/>
    </w:p>
    <w:p w14:paraId="16D03DD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Nhánh rẽ từ hệ thống thanh dẫn thường bố trí phía dưới thanh dẫn. Nhánh rẽ trong cùng một khoảng cột không được phép vượt bên trên hai hoặc nhiều phân đoạn hoặc hệ thống thanh dẫn khác.</w:t>
      </w:r>
    </w:p>
    <w:p w14:paraId="4DE152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35" w:name="bookmark958"/>
      <w:bookmarkStart w:id="936" w:name="bookmark956"/>
      <w:bookmarkStart w:id="937" w:name="bookmark957"/>
      <w:bookmarkStart w:id="938" w:name="bookmark959"/>
      <w:bookmarkEnd w:id="935"/>
      <w:r w:rsidRPr="00E5362F">
        <w:rPr>
          <w:rFonts w:ascii="Arial" w:eastAsia="Courier New" w:hAnsi="Arial" w:cs="Arial"/>
          <w:b/>
          <w:bCs/>
          <w:color w:val="000000" w:themeColor="text1"/>
          <w:kern w:val="0"/>
          <w:sz w:val="20"/>
          <w:szCs w:val="20"/>
          <w:lang w:val="vi-VN" w:eastAsia="vi-VN" w:bidi="vi-VN"/>
          <w14:ligatures w14:val="none"/>
        </w:rPr>
        <w:t>3.2.2.3 Nối rẽ nhánh giữa khoảng cột</w:t>
      </w:r>
      <w:bookmarkEnd w:id="936"/>
      <w:bookmarkEnd w:id="937"/>
      <w:bookmarkEnd w:id="938"/>
    </w:p>
    <w:p w14:paraId="5839DE1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sử dụng dây dẫn mềm để nối rẽ nhánh ở trong các khoảng cột. Mối nối dây lèo ở cột, mối nối rẽ nhánh trong khoảng cột, mối nối với các đầu kẹp dây dẫn tới thiết bị thực hiện bằng cách ép, hàn chảy hoặc kẹp bắt bulông.</w:t>
      </w:r>
    </w:p>
    <w:p w14:paraId="3F0945C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nối rẽ nhánh, không được cắt dây dẫn chính trong khoảng cột.</w:t>
      </w:r>
    </w:p>
    <w:p w14:paraId="61C7036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39" w:name="bookmark962"/>
      <w:bookmarkStart w:id="940" w:name="bookmark960"/>
      <w:bookmarkStart w:id="941" w:name="bookmark961"/>
      <w:bookmarkStart w:id="942" w:name="bookmark963"/>
      <w:bookmarkEnd w:id="939"/>
      <w:r w:rsidRPr="00E5362F">
        <w:rPr>
          <w:rFonts w:ascii="Arial" w:eastAsia="Courier New" w:hAnsi="Arial" w:cs="Arial"/>
          <w:b/>
          <w:bCs/>
          <w:color w:val="000000" w:themeColor="text1"/>
          <w:kern w:val="0"/>
          <w:sz w:val="20"/>
          <w:szCs w:val="20"/>
          <w:lang w:val="vi-VN" w:eastAsia="vi-VN" w:bidi="vi-VN"/>
          <w14:ligatures w14:val="none"/>
        </w:rPr>
        <w:t>3.2.2.4 Tính toán dây dẫn điện và kết cấu</w:t>
      </w:r>
      <w:bookmarkEnd w:id="940"/>
      <w:bookmarkEnd w:id="941"/>
      <w:bookmarkEnd w:id="942"/>
    </w:p>
    <w:p w14:paraId="2ADAD9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Tải trọng gió tác động lên thanh dẫn và kết cấu, cũng như nhiệt độ tính toán của không khí phải xác định theo quy định nêu trong Điểm 2.3.2.9.</w:t>
      </w:r>
    </w:p>
    <w:p w14:paraId="28DF240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xác định lực tác động lên thanh dẫn mềm và lên đầu vật cách điện của thiết bị hoặc MBA, phải tính khối lượng các chuỗi cách điện và các nhánh rẽ xuống các thiết bị và MBA.</w:t>
      </w:r>
    </w:p>
    <w:p w14:paraId="13755B7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Khi xác định lực tác động lên kết cấu phải tính thêm lực do khối lượng của người có mang </w:t>
      </w:r>
      <w:r w:rsidRPr="00E5362F">
        <w:rPr>
          <w:rFonts w:ascii="Arial" w:eastAsia="Courier New" w:hAnsi="Arial" w:cs="Arial"/>
          <w:color w:val="000000" w:themeColor="text1"/>
          <w:kern w:val="0"/>
          <w:sz w:val="20"/>
          <w:szCs w:val="20"/>
          <w:lang w:val="vi-VN" w:eastAsia="vi-VN" w:bidi="vi-VN"/>
          <w14:ligatures w14:val="none"/>
        </w:rPr>
        <w:lastRenderedPageBreak/>
        <w:t>dụng cụ và phương tiện lắp ráp như sau:</w:t>
      </w:r>
    </w:p>
    <w:p w14:paraId="184285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43" w:name="bookmark964"/>
      <w:bookmarkEnd w:id="943"/>
      <w:r w:rsidRPr="00E5362F">
        <w:rPr>
          <w:rFonts w:ascii="Arial" w:eastAsia="Courier New" w:hAnsi="Arial" w:cs="Arial"/>
          <w:color w:val="000000" w:themeColor="text1"/>
          <w:kern w:val="0"/>
          <w:sz w:val="20"/>
          <w:szCs w:val="20"/>
          <w:lang w:val="vi-VN" w:eastAsia="vi-VN" w:bidi="vi-VN"/>
          <w14:ligatures w14:val="none"/>
        </w:rPr>
        <w:t>- 250 kg đối với cột 500 kV.</w:t>
      </w:r>
    </w:p>
    <w:p w14:paraId="4B0B2B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44" w:name="bookmark965"/>
      <w:bookmarkEnd w:id="944"/>
      <w:r w:rsidRPr="00E5362F">
        <w:rPr>
          <w:rFonts w:ascii="Arial" w:eastAsia="Courier New" w:hAnsi="Arial" w:cs="Arial"/>
          <w:color w:val="000000" w:themeColor="text1"/>
          <w:kern w:val="0"/>
          <w:sz w:val="20"/>
          <w:szCs w:val="20"/>
          <w:lang w:val="vi-VN" w:eastAsia="vi-VN" w:bidi="vi-VN"/>
          <w14:ligatures w14:val="none"/>
        </w:rPr>
        <w:t>- 200 kg khi dùng cách điện treo cho cột néo đến 220 kV.</w:t>
      </w:r>
    </w:p>
    <w:p w14:paraId="0699317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45" w:name="bookmark966"/>
      <w:bookmarkEnd w:id="945"/>
      <w:r w:rsidRPr="00E5362F">
        <w:rPr>
          <w:rFonts w:ascii="Arial" w:eastAsia="Courier New" w:hAnsi="Arial" w:cs="Arial"/>
          <w:color w:val="000000" w:themeColor="text1"/>
          <w:kern w:val="0"/>
          <w:sz w:val="20"/>
          <w:szCs w:val="20"/>
          <w:lang w:val="vi-VN" w:eastAsia="vi-VN" w:bidi="vi-VN"/>
          <w14:ligatures w14:val="none"/>
        </w:rPr>
        <w:t>- 150 kg khi dùng cách điện treo cho cột đỡ đến 220 kV.</w:t>
      </w:r>
    </w:p>
    <w:p w14:paraId="3E0AC9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46" w:name="bookmark967"/>
      <w:bookmarkEnd w:id="946"/>
      <w:r w:rsidRPr="00E5362F">
        <w:rPr>
          <w:rFonts w:ascii="Arial" w:eastAsia="Courier New" w:hAnsi="Arial" w:cs="Arial"/>
          <w:color w:val="000000" w:themeColor="text1"/>
          <w:kern w:val="0"/>
          <w:sz w:val="20"/>
          <w:szCs w:val="20"/>
          <w:lang w:val="vi-VN" w:eastAsia="vi-VN" w:bidi="vi-VN"/>
          <w14:ligatures w14:val="none"/>
        </w:rPr>
        <w:t>- 100 kg khi dùng cách điện đứng.</w:t>
      </w:r>
    </w:p>
    <w:p w14:paraId="3ED0652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47" w:name="bookmark970"/>
      <w:bookmarkStart w:id="948" w:name="bookmark968"/>
      <w:bookmarkStart w:id="949" w:name="bookmark969"/>
      <w:bookmarkStart w:id="950" w:name="bookmark971"/>
      <w:bookmarkEnd w:id="947"/>
      <w:r w:rsidRPr="00E5362F">
        <w:rPr>
          <w:rFonts w:ascii="Arial" w:eastAsia="Courier New" w:hAnsi="Arial" w:cs="Arial"/>
          <w:b/>
          <w:bCs/>
          <w:color w:val="000000" w:themeColor="text1"/>
          <w:kern w:val="0"/>
          <w:sz w:val="20"/>
          <w:szCs w:val="20"/>
          <w:lang w:val="vi-VN" w:eastAsia="vi-VN" w:bidi="vi-VN"/>
          <w14:ligatures w14:val="none"/>
        </w:rPr>
        <w:t>3.2.2.5 Hệ số an toàn</w:t>
      </w:r>
      <w:bookmarkEnd w:id="948"/>
      <w:bookmarkEnd w:id="949"/>
      <w:bookmarkEnd w:id="950"/>
    </w:p>
    <w:p w14:paraId="5BC6143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51" w:name="bookmark972"/>
      <w:bookmarkEnd w:id="951"/>
      <w:r w:rsidRPr="00E5362F">
        <w:rPr>
          <w:rFonts w:ascii="Arial" w:eastAsia="Courier New" w:hAnsi="Arial" w:cs="Arial"/>
          <w:b/>
          <w:bCs/>
          <w:color w:val="000000" w:themeColor="text1"/>
          <w:kern w:val="0"/>
          <w:sz w:val="20"/>
          <w:szCs w:val="20"/>
          <w:lang w:val="vi-VN" w:eastAsia="vi-VN" w:bidi="vi-VN"/>
          <w14:ligatures w14:val="none"/>
        </w:rPr>
        <w:t xml:space="preserve">3.2.2.5.1 </w:t>
      </w:r>
      <w:r w:rsidRPr="00E5362F">
        <w:rPr>
          <w:rFonts w:ascii="Arial" w:eastAsia="Courier New" w:hAnsi="Arial" w:cs="Arial"/>
          <w:color w:val="000000" w:themeColor="text1"/>
          <w:kern w:val="0"/>
          <w:sz w:val="20"/>
          <w:szCs w:val="20"/>
          <w:lang w:val="vi-VN" w:eastAsia="vi-VN" w:bidi="vi-VN"/>
          <w14:ligatures w14:val="none"/>
        </w:rPr>
        <w:t>Thanh dẫn mềm: Hệ số an toàn cơ học (so với ứng suất kéo đứt tạm thời) đối với các thanh dẫn mềm, khi có lực tác động không được nhỏ hơn 3.</w:t>
      </w:r>
    </w:p>
    <w:p w14:paraId="590243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52" w:name="bookmark973"/>
      <w:bookmarkEnd w:id="952"/>
      <w:r w:rsidRPr="00E5362F">
        <w:rPr>
          <w:rFonts w:ascii="Arial" w:eastAsia="Courier New" w:hAnsi="Arial" w:cs="Arial"/>
          <w:b/>
          <w:bCs/>
          <w:color w:val="000000" w:themeColor="text1"/>
          <w:kern w:val="0"/>
          <w:sz w:val="20"/>
          <w:szCs w:val="20"/>
          <w:lang w:val="vi-VN" w:eastAsia="vi-VN" w:bidi="vi-VN"/>
          <w14:ligatures w14:val="none"/>
        </w:rPr>
        <w:t xml:space="preserve">3.2.2.5.2 </w:t>
      </w:r>
      <w:r w:rsidRPr="00E5362F">
        <w:rPr>
          <w:rFonts w:ascii="Arial" w:eastAsia="Courier New" w:hAnsi="Arial" w:cs="Arial"/>
          <w:color w:val="000000" w:themeColor="text1"/>
          <w:kern w:val="0"/>
          <w:sz w:val="20"/>
          <w:szCs w:val="20"/>
          <w:lang w:val="vi-VN" w:eastAsia="vi-VN" w:bidi="vi-VN"/>
          <w14:ligatures w14:val="none"/>
        </w:rPr>
        <w:t>Cách điện treo: Hệ số an toàn cơ học (so với tải trọng phá hủy cho phép) đối với cách điện treo không được nhỏ hơn 4.</w:t>
      </w:r>
    </w:p>
    <w:p w14:paraId="46E602D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53" w:name="bookmark974"/>
      <w:bookmarkEnd w:id="953"/>
      <w:r w:rsidRPr="00E5362F">
        <w:rPr>
          <w:rFonts w:ascii="Arial" w:eastAsia="Courier New" w:hAnsi="Arial" w:cs="Arial"/>
          <w:b/>
          <w:bCs/>
          <w:color w:val="000000" w:themeColor="text1"/>
          <w:kern w:val="0"/>
          <w:sz w:val="20"/>
          <w:szCs w:val="20"/>
          <w:lang w:val="vi-VN" w:eastAsia="vi-VN" w:bidi="vi-VN"/>
          <w14:ligatures w14:val="none"/>
        </w:rPr>
        <w:t xml:space="preserve">3.2.2.5.3 </w:t>
      </w:r>
      <w:r w:rsidRPr="00E5362F">
        <w:rPr>
          <w:rFonts w:ascii="Arial" w:eastAsia="Courier New" w:hAnsi="Arial" w:cs="Arial"/>
          <w:color w:val="000000" w:themeColor="text1"/>
          <w:kern w:val="0"/>
          <w:sz w:val="20"/>
          <w:szCs w:val="20"/>
          <w:lang w:val="vi-VN" w:eastAsia="vi-VN" w:bidi="vi-VN"/>
          <w14:ligatures w14:val="none"/>
        </w:rPr>
        <w:t>Thanh dẫn cứng: Lực cơ học tính toán truyền từ thanh dẫn cứng lên cách điện đứng, phải tính toán dựa trên theo quy định nêu trong Điểm 2.3.2.7, Phụ lục K.</w:t>
      </w:r>
    </w:p>
    <w:p w14:paraId="0108AA3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54" w:name="bookmark975"/>
      <w:bookmarkEnd w:id="954"/>
      <w:r w:rsidRPr="00E5362F">
        <w:rPr>
          <w:rFonts w:ascii="Arial" w:eastAsia="Courier New" w:hAnsi="Arial" w:cs="Arial"/>
          <w:b/>
          <w:bCs/>
          <w:color w:val="000000" w:themeColor="text1"/>
          <w:kern w:val="0"/>
          <w:sz w:val="20"/>
          <w:szCs w:val="20"/>
          <w:lang w:val="vi-VN" w:eastAsia="vi-VN" w:bidi="vi-VN"/>
          <w14:ligatures w14:val="none"/>
        </w:rPr>
        <w:t xml:space="preserve">3.2.2.5.4 </w:t>
      </w:r>
      <w:r w:rsidRPr="00E5362F">
        <w:rPr>
          <w:rFonts w:ascii="Arial" w:eastAsia="Courier New" w:hAnsi="Arial" w:cs="Arial"/>
          <w:color w:val="000000" w:themeColor="text1"/>
          <w:kern w:val="0"/>
          <w:sz w:val="20"/>
          <w:szCs w:val="20"/>
          <w:lang w:val="vi-VN" w:eastAsia="vi-VN" w:bidi="vi-VN"/>
          <w14:ligatures w14:val="none"/>
        </w:rPr>
        <w:t>Phụ kiện thanh dẫn mềm: Hệ số an toàn cơ học (so với tải trọng phá hủy cho phép) đối với phụ kiện để lắp cầu thanh dẫn mềm không được nhỏ hơn 3.</w:t>
      </w:r>
    </w:p>
    <w:p w14:paraId="447595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55" w:name="bookmark978"/>
      <w:bookmarkStart w:id="956" w:name="bookmark976"/>
      <w:bookmarkStart w:id="957" w:name="bookmark977"/>
      <w:bookmarkStart w:id="958" w:name="bookmark979"/>
      <w:bookmarkEnd w:id="955"/>
      <w:r w:rsidRPr="00E5362F">
        <w:rPr>
          <w:rFonts w:ascii="Arial" w:eastAsia="Courier New" w:hAnsi="Arial" w:cs="Arial"/>
          <w:b/>
          <w:bCs/>
          <w:color w:val="000000" w:themeColor="text1"/>
          <w:kern w:val="0"/>
          <w:sz w:val="20"/>
          <w:szCs w:val="20"/>
          <w:lang w:val="vi-VN" w:eastAsia="vi-VN" w:bidi="vi-VN"/>
          <w14:ligatures w14:val="none"/>
        </w:rPr>
        <w:t>3.2.2.6 Vật liệu chế tạo cột</w:t>
      </w:r>
      <w:bookmarkEnd w:id="956"/>
      <w:bookmarkEnd w:id="957"/>
      <w:bookmarkEnd w:id="958"/>
    </w:p>
    <w:p w14:paraId="6DE22F9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Cột của TBPP ngoài trời chế tạo bằng bê tông cốt thép hoặc bằng thép.</w:t>
      </w:r>
    </w:p>
    <w:p w14:paraId="19488C3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59" w:name="bookmark982"/>
      <w:bookmarkStart w:id="960" w:name="bookmark980"/>
      <w:bookmarkStart w:id="961" w:name="bookmark981"/>
      <w:bookmarkStart w:id="962" w:name="bookmark983"/>
      <w:bookmarkEnd w:id="959"/>
      <w:r w:rsidRPr="00E5362F">
        <w:rPr>
          <w:rFonts w:ascii="Arial" w:eastAsia="Courier New" w:hAnsi="Arial" w:cs="Arial"/>
          <w:b/>
          <w:bCs/>
          <w:color w:val="000000" w:themeColor="text1"/>
          <w:kern w:val="0"/>
          <w:sz w:val="20"/>
          <w:szCs w:val="20"/>
          <w:lang w:val="vi-VN" w:eastAsia="vi-VN" w:bidi="vi-VN"/>
          <w14:ligatures w14:val="none"/>
        </w:rPr>
        <w:t>3.2.2.7 Lựa chọn vật cách điện</w:t>
      </w:r>
      <w:bookmarkEnd w:id="960"/>
      <w:bookmarkEnd w:id="961"/>
      <w:bookmarkEnd w:id="962"/>
    </w:p>
    <w:p w14:paraId="0F373A0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3" w:name="bookmark984"/>
      <w:bookmarkEnd w:id="963"/>
      <w:r w:rsidRPr="00E5362F">
        <w:rPr>
          <w:rFonts w:ascii="Arial" w:eastAsia="Courier New" w:hAnsi="Arial" w:cs="Arial"/>
          <w:b/>
          <w:bCs/>
          <w:color w:val="000000" w:themeColor="text1"/>
          <w:kern w:val="0"/>
          <w:sz w:val="20"/>
          <w:szCs w:val="20"/>
          <w:lang w:val="vi-VN" w:eastAsia="vi-VN" w:bidi="vi-VN"/>
          <w14:ligatures w14:val="none"/>
        </w:rPr>
        <w:t xml:space="preserve">3.2.2.7.1 </w:t>
      </w:r>
      <w:r w:rsidRPr="00E5362F">
        <w:rPr>
          <w:rFonts w:ascii="Arial" w:eastAsia="Courier New" w:hAnsi="Arial" w:cs="Arial"/>
          <w:color w:val="000000" w:themeColor="text1"/>
          <w:kern w:val="0"/>
          <w:sz w:val="20"/>
          <w:szCs w:val="20"/>
          <w:lang w:val="vi-VN" w:eastAsia="vi-VN" w:bidi="vi-VN"/>
          <w14:ligatures w14:val="none"/>
        </w:rPr>
        <w:t>Cách điện kiểu đỡ và treo của trạm phải chọn theo tiêu chuẩn đường rò bề mặt cách điện của vùng khí hậu xây dựng công trình, theo điện áp dây hiệu dụng lớn nhất khi vận hành và theo tính toán nêu trong Điểm 2.3.3.12.</w:t>
      </w:r>
    </w:p>
    <w:p w14:paraId="54B8D1B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cách điện treo trong trạm được tăng cường cách điện so với tính toán nêu trên:</w:t>
      </w:r>
    </w:p>
    <w:p w14:paraId="515135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4" w:name="bookmark985"/>
      <w:bookmarkEnd w:id="964"/>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Thêm 01 bát cho chuỗi 110 kV và 220 kV;</w:t>
      </w:r>
    </w:p>
    <w:p w14:paraId="338E17D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5" w:name="bookmark986"/>
      <w:bookmarkEnd w:id="965"/>
      <w:r w:rsidRPr="00E5362F">
        <w:rPr>
          <w:rFonts w:ascii="Arial" w:eastAsia="Courier New" w:hAnsi="Arial" w:cs="Arial"/>
          <w:color w:val="000000" w:themeColor="text1"/>
          <w:kern w:val="0"/>
          <w:sz w:val="20"/>
          <w:szCs w:val="20"/>
          <w:lang w:val="vi-VN" w:eastAsia="vi-VN" w:bidi="vi-VN"/>
          <w14:ligatures w14:val="none"/>
        </w:rPr>
        <w:t>b) Thêm 02 bát cho chuỗi đỡ và 03 bát cho chuỗi néo 500 kV;</w:t>
      </w:r>
    </w:p>
    <w:p w14:paraId="6D3578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6" w:name="bookmark987"/>
      <w:bookmarkEnd w:id="966"/>
      <w:r w:rsidRPr="00E5362F">
        <w:rPr>
          <w:rFonts w:ascii="Arial" w:eastAsia="Courier New" w:hAnsi="Arial" w:cs="Arial"/>
          <w:color w:val="000000" w:themeColor="text1"/>
          <w:kern w:val="0"/>
          <w:sz w:val="20"/>
          <w:szCs w:val="20"/>
          <w:lang w:val="vi-VN" w:eastAsia="vi-VN" w:bidi="vi-VN"/>
          <w14:ligatures w14:val="none"/>
        </w:rPr>
        <w:t>c) Thêm 02 bát của chuỗi đấu với ĐDK 35 kV có dây chống sét không kéo vào trạm.</w:t>
      </w:r>
    </w:p>
    <w:p w14:paraId="374ABE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7" w:name="bookmark988"/>
      <w:bookmarkEnd w:id="967"/>
      <w:r w:rsidRPr="00E5362F">
        <w:rPr>
          <w:rFonts w:ascii="Arial" w:eastAsia="Courier New" w:hAnsi="Arial" w:cs="Arial"/>
          <w:b/>
          <w:bCs/>
          <w:color w:val="000000" w:themeColor="text1"/>
          <w:kern w:val="0"/>
          <w:sz w:val="20"/>
          <w:szCs w:val="20"/>
          <w:lang w:val="vi-VN" w:eastAsia="vi-VN" w:bidi="vi-VN"/>
          <w14:ligatures w14:val="none"/>
        </w:rPr>
        <w:t xml:space="preserve">3.2.2.7.2 </w:t>
      </w:r>
      <w:r w:rsidRPr="00E5362F">
        <w:rPr>
          <w:rFonts w:ascii="Arial" w:eastAsia="Courier New" w:hAnsi="Arial" w:cs="Arial"/>
          <w:color w:val="000000" w:themeColor="text1"/>
          <w:kern w:val="0"/>
          <w:sz w:val="20"/>
          <w:szCs w:val="20"/>
          <w:lang w:val="vi-VN" w:eastAsia="vi-VN" w:bidi="vi-VN"/>
          <w14:ligatures w14:val="none"/>
        </w:rPr>
        <w:t>Cách điện đầu vào và cách điện đỡ thanh dẫn hở ngoài trời của máy phát điện điện áp đầu cực 6 kV và 10 kV phải chọn 20 kV; 13,8-24 kV phải chọn 35 kV. Khi bố trí các vật cách điện kể trên trong vùng có không khí nhiễm bẩn, thì việc chọn tiêu chuẩn đường rò bề mặt phải tính đến mức độ nhiễm bẩn.</w:t>
      </w:r>
    </w:p>
    <w:p w14:paraId="4978F8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68" w:name="bookmark989"/>
      <w:bookmarkEnd w:id="968"/>
      <w:r w:rsidRPr="00E5362F">
        <w:rPr>
          <w:rFonts w:ascii="Arial" w:eastAsia="Courier New" w:hAnsi="Arial" w:cs="Arial"/>
          <w:b/>
          <w:bCs/>
          <w:color w:val="000000" w:themeColor="text1"/>
          <w:kern w:val="0"/>
          <w:sz w:val="20"/>
          <w:szCs w:val="20"/>
          <w:lang w:val="vi-VN" w:eastAsia="vi-VN" w:bidi="vi-VN"/>
          <w14:ligatures w14:val="none"/>
        </w:rPr>
        <w:t>3.2.2.8 Khoảng trống cách điện nhỏ nhất trong không khí của các thiết bị phân phối và trạm biến áp trong nhà và ngoài trời</w:t>
      </w:r>
    </w:p>
    <w:p w14:paraId="40EF8A1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53821A46" wp14:editId="4136E4C5">
            <wp:extent cx="3600450" cy="1800225"/>
            <wp:effectExtent l="0" t="0" r="0" b="9525"/>
            <wp:docPr id="377845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45962" name=""/>
                    <pic:cNvPicPr/>
                  </pic:nvPicPr>
                  <pic:blipFill>
                    <a:blip r:embed="rId32"/>
                    <a:stretch>
                      <a:fillRect/>
                    </a:stretch>
                  </pic:blipFill>
                  <pic:spPr>
                    <a:xfrm>
                      <a:off x="0" y="0"/>
                      <a:ext cx="3600450" cy="1800225"/>
                    </a:xfrm>
                    <a:prstGeom prst="rect">
                      <a:avLst/>
                    </a:prstGeom>
                  </pic:spPr>
                </pic:pic>
              </a:graphicData>
            </a:graphic>
          </wp:inline>
        </w:drawing>
      </w:r>
    </w:p>
    <w:p w14:paraId="4090F4A9"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969" w:name="bookmark990"/>
      <w:bookmarkStart w:id="970" w:name="bookmark991"/>
      <w:bookmarkStart w:id="971" w:name="bookmark992"/>
      <w:r w:rsidRPr="00E5362F">
        <w:rPr>
          <w:rFonts w:ascii="Arial" w:eastAsia="Courier New" w:hAnsi="Arial" w:cs="Arial"/>
          <w:b/>
          <w:bCs/>
          <w:color w:val="000000" w:themeColor="text1"/>
          <w:kern w:val="0"/>
          <w:sz w:val="20"/>
          <w:szCs w:val="20"/>
          <w:lang w:val="vi-VN" w:eastAsia="vi-VN" w:bidi="vi-VN"/>
          <w14:ligatures w14:val="none"/>
        </w:rPr>
        <w:t>Hình 3.1: Khoảng trống cách điện nhỏ nhất (N) giữa các phần mang điện và</w:t>
      </w:r>
      <w:r w:rsidRPr="00E5362F">
        <w:rPr>
          <w:rFonts w:ascii="Arial" w:eastAsia="Courier New" w:hAnsi="Arial" w:cs="Arial"/>
          <w:b/>
          <w:bCs/>
          <w:color w:val="000000" w:themeColor="text1"/>
          <w:kern w:val="0"/>
          <w:sz w:val="20"/>
          <w:szCs w:val="20"/>
          <w:lang w:val="vi-VN" w:eastAsia="vi-VN" w:bidi="vi-VN"/>
          <w14:ligatures w14:val="none"/>
        </w:rPr>
        <w:br/>
        <w:t>giữa các phần mang điện với đất đối với thanh cái cứng</w:t>
      </w:r>
      <w:bookmarkEnd w:id="969"/>
      <w:bookmarkEnd w:id="970"/>
      <w:bookmarkEnd w:id="971"/>
    </w:p>
    <w:p w14:paraId="1406D79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cách điện nhỏ nhất trong không khí (N) của các TBPP và TBA ngoài trời và trong nhà ở độ cao đến 1000m trên mực nước biển, giữa các phần mang điện và giữa các phần mang điện với đất phải lớn hơn hoặc bằng khoảng trống cách điện nhỏ nhất được quy định trong bảng sau:</w:t>
      </w:r>
    </w:p>
    <w:p w14:paraId="658A1179"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3.1: Khoảng trống nhỏ nhất của trạm cho cấp điện áp đến 220 kV</w:t>
      </w:r>
    </w:p>
    <w:tbl>
      <w:tblPr>
        <w:tblOverlap w:val="never"/>
        <w:tblW w:w="5000" w:type="pct"/>
        <w:jc w:val="center"/>
        <w:tblCellMar>
          <w:left w:w="10" w:type="dxa"/>
          <w:right w:w="10" w:type="dxa"/>
        </w:tblCellMar>
        <w:tblLook w:val="04A0" w:firstRow="1" w:lastRow="0" w:firstColumn="1" w:lastColumn="0" w:noHBand="0" w:noVBand="1"/>
      </w:tblPr>
      <w:tblGrid>
        <w:gridCol w:w="1286"/>
        <w:gridCol w:w="1259"/>
        <w:gridCol w:w="1488"/>
        <w:gridCol w:w="2621"/>
        <w:gridCol w:w="2365"/>
      </w:tblGrid>
      <w:tr w:rsidR="00E5362F" w:rsidRPr="00EE7DFB" w14:paraId="429195FF" w14:textId="77777777" w:rsidTr="001B12E7">
        <w:trPr>
          <w:trHeight w:val="20"/>
          <w:jc w:val="center"/>
        </w:trPr>
        <w:tc>
          <w:tcPr>
            <w:tcW w:w="713" w:type="pct"/>
            <w:tcBorders>
              <w:top w:val="single" w:sz="4" w:space="0" w:color="auto"/>
              <w:left w:val="single" w:sz="4" w:space="0" w:color="auto"/>
            </w:tcBorders>
            <w:shd w:val="clear" w:color="auto" w:fill="FFFFFF"/>
            <w:vAlign w:val="center"/>
          </w:tcPr>
          <w:p w14:paraId="7CCD49B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 xml:space="preserve">Điện áp danh </w:t>
            </w:r>
            <w:r w:rsidRPr="00E5362F">
              <w:rPr>
                <w:rFonts w:ascii="Arial" w:eastAsia="Courier New" w:hAnsi="Arial" w:cs="Arial"/>
                <w:b/>
                <w:bCs/>
                <w:color w:val="000000" w:themeColor="text1"/>
                <w:kern w:val="0"/>
                <w:sz w:val="20"/>
                <w:szCs w:val="20"/>
                <w:lang w:val="vi-VN" w:eastAsia="vi-VN" w:bidi="vi-VN"/>
                <w14:ligatures w14:val="none"/>
              </w:rPr>
              <w:lastRenderedPageBreak/>
              <w:t>định của hệ thống</w:t>
            </w:r>
          </w:p>
        </w:tc>
        <w:tc>
          <w:tcPr>
            <w:tcW w:w="698" w:type="pct"/>
            <w:tcBorders>
              <w:top w:val="single" w:sz="4" w:space="0" w:color="auto"/>
              <w:left w:val="single" w:sz="4" w:space="0" w:color="auto"/>
            </w:tcBorders>
            <w:shd w:val="clear" w:color="auto" w:fill="FFFFFF"/>
            <w:vAlign w:val="center"/>
          </w:tcPr>
          <w:p w14:paraId="6A90D30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 xml:space="preserve">Điện áp cao </w:t>
            </w:r>
            <w:r w:rsidRPr="00E5362F">
              <w:rPr>
                <w:rFonts w:ascii="Arial" w:eastAsia="Courier New" w:hAnsi="Arial" w:cs="Arial"/>
                <w:b/>
                <w:bCs/>
                <w:color w:val="000000" w:themeColor="text1"/>
                <w:kern w:val="0"/>
                <w:sz w:val="20"/>
                <w:szCs w:val="20"/>
                <w:lang w:val="vi-VN" w:eastAsia="vi-VN" w:bidi="vi-VN"/>
                <w14:ligatures w14:val="none"/>
              </w:rPr>
              <w:lastRenderedPageBreak/>
              <w:t>nhất đối với thiết bị</w:t>
            </w:r>
          </w:p>
        </w:tc>
        <w:tc>
          <w:tcPr>
            <w:tcW w:w="825" w:type="pct"/>
            <w:tcBorders>
              <w:top w:val="single" w:sz="4" w:space="0" w:color="auto"/>
              <w:left w:val="single" w:sz="4" w:space="0" w:color="auto"/>
            </w:tcBorders>
            <w:shd w:val="clear" w:color="auto" w:fill="FFFFFF"/>
            <w:vAlign w:val="center"/>
          </w:tcPr>
          <w:p w14:paraId="50FBC71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 xml:space="preserve">Điện áp chịu </w:t>
            </w:r>
            <w:r w:rsidRPr="00E5362F">
              <w:rPr>
                <w:rFonts w:ascii="Arial" w:eastAsia="Courier New" w:hAnsi="Arial" w:cs="Arial"/>
                <w:b/>
                <w:bCs/>
                <w:color w:val="000000" w:themeColor="text1"/>
                <w:kern w:val="0"/>
                <w:sz w:val="20"/>
                <w:szCs w:val="20"/>
                <w:lang w:val="vi-VN" w:eastAsia="vi-VN" w:bidi="vi-VN"/>
                <w14:ligatures w14:val="none"/>
              </w:rPr>
              <w:lastRenderedPageBreak/>
              <w:t>tần số công nghiệp ngắn hạn</w:t>
            </w:r>
            <w:r w:rsidRPr="00E5362F">
              <w:rPr>
                <w:rFonts w:ascii="Arial" w:eastAsia="Courier New" w:hAnsi="Arial" w:cs="Arial"/>
                <w:b/>
                <w:bCs/>
                <w:color w:val="000000" w:themeColor="text1"/>
                <w:kern w:val="0"/>
                <w:sz w:val="20"/>
                <w:szCs w:val="20"/>
                <w:vertAlign w:val="superscript"/>
                <w:lang w:val="vi-VN" w:eastAsia="vi-VN" w:bidi="vi-VN"/>
                <w14:ligatures w14:val="none"/>
              </w:rPr>
              <w:t>(1)</w:t>
            </w:r>
          </w:p>
        </w:tc>
        <w:tc>
          <w:tcPr>
            <w:tcW w:w="1453" w:type="pct"/>
            <w:tcBorders>
              <w:top w:val="single" w:sz="4" w:space="0" w:color="auto"/>
              <w:left w:val="single" w:sz="4" w:space="0" w:color="auto"/>
            </w:tcBorders>
            <w:shd w:val="clear" w:color="auto" w:fill="FFFFFF"/>
            <w:vAlign w:val="center"/>
          </w:tcPr>
          <w:p w14:paraId="6612D07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 xml:space="preserve">Điện áp chịu đựng xung </w:t>
            </w:r>
            <w:r w:rsidRPr="00E5362F">
              <w:rPr>
                <w:rFonts w:ascii="Arial" w:eastAsia="Courier New" w:hAnsi="Arial" w:cs="Arial"/>
                <w:b/>
                <w:bCs/>
                <w:color w:val="000000" w:themeColor="text1"/>
                <w:kern w:val="0"/>
                <w:sz w:val="20"/>
                <w:szCs w:val="20"/>
                <w:lang w:val="vi-VN" w:eastAsia="vi-VN" w:bidi="vi-VN"/>
                <w14:ligatures w14:val="none"/>
              </w:rPr>
              <w:lastRenderedPageBreak/>
              <w:t>sét định mức</w:t>
            </w:r>
            <w:r w:rsidRPr="00E5362F">
              <w:rPr>
                <w:rFonts w:ascii="Arial" w:eastAsia="Courier New" w:hAnsi="Arial" w:cs="Arial"/>
                <w:b/>
                <w:bCs/>
                <w:color w:val="000000" w:themeColor="text1"/>
                <w:kern w:val="0"/>
                <w:sz w:val="20"/>
                <w:szCs w:val="20"/>
                <w:vertAlign w:val="superscript"/>
                <w:lang w:val="vi-VN" w:eastAsia="vi-VN" w:bidi="vi-VN"/>
                <w14:ligatures w14:val="none"/>
              </w:rPr>
              <w:t>(2)</w:t>
            </w:r>
            <w:r w:rsidRPr="00E5362F">
              <w:rPr>
                <w:rFonts w:ascii="Arial" w:eastAsia="Courier New" w:hAnsi="Arial" w:cs="Arial"/>
                <w:b/>
                <w:bCs/>
                <w:color w:val="000000" w:themeColor="text1"/>
                <w:kern w:val="0"/>
                <w:sz w:val="20"/>
                <w:szCs w:val="20"/>
                <w:vertAlign w:val="superscript"/>
                <w:lang w:val="vi-VN" w:eastAsia="vi-VN" w:bidi="vi-VN"/>
                <w14:ligatures w14:val="none"/>
              </w:rPr>
              <w:br/>
            </w:r>
            <w:r w:rsidRPr="00E5362F">
              <w:rPr>
                <w:rFonts w:ascii="Arial" w:eastAsia="Courier New" w:hAnsi="Arial" w:cs="Arial"/>
                <w:b/>
                <w:bCs/>
                <w:color w:val="000000" w:themeColor="text1"/>
                <w:kern w:val="0"/>
                <w:sz w:val="20"/>
                <w:szCs w:val="20"/>
                <w:lang w:val="vi-VN" w:eastAsia="vi-VN" w:bidi="vi-VN"/>
                <w14:ligatures w14:val="none"/>
              </w:rPr>
              <w:t>(Mức cách điện cơ</w:t>
            </w:r>
            <w:r w:rsidRPr="00E5362F">
              <w:rPr>
                <w:rFonts w:ascii="Arial" w:eastAsia="Courier New" w:hAnsi="Arial" w:cs="Arial"/>
                <w:b/>
                <w:bCs/>
                <w:color w:val="000000" w:themeColor="text1"/>
                <w:kern w:val="0"/>
                <w:sz w:val="20"/>
                <w:szCs w:val="20"/>
                <w:lang w:val="vi-VN" w:eastAsia="vi-VN" w:bidi="vi-VN"/>
                <w14:ligatures w14:val="none"/>
              </w:rPr>
              <w:br/>
              <w:t>bản - BIL) 1,2/50μs</w:t>
            </w:r>
          </w:p>
        </w:tc>
        <w:tc>
          <w:tcPr>
            <w:tcW w:w="1311" w:type="pct"/>
            <w:tcBorders>
              <w:top w:val="single" w:sz="4" w:space="0" w:color="auto"/>
              <w:left w:val="single" w:sz="4" w:space="0" w:color="auto"/>
              <w:right w:val="single" w:sz="4" w:space="0" w:color="auto"/>
            </w:tcBorders>
            <w:shd w:val="clear" w:color="auto" w:fill="FFFFFF"/>
            <w:vAlign w:val="center"/>
          </w:tcPr>
          <w:p w14:paraId="7AD46E1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 xml:space="preserve">Khoảng trống nhỏ nhất </w:t>
            </w:r>
            <w:r w:rsidRPr="00E5362F">
              <w:rPr>
                <w:rFonts w:ascii="Arial" w:eastAsia="Courier New" w:hAnsi="Arial" w:cs="Arial"/>
                <w:b/>
                <w:bCs/>
                <w:color w:val="000000" w:themeColor="text1"/>
                <w:kern w:val="0"/>
                <w:sz w:val="20"/>
                <w:szCs w:val="20"/>
                <w:lang w:val="vi-VN" w:eastAsia="vi-VN" w:bidi="vi-VN"/>
                <w14:ligatures w14:val="none"/>
              </w:rPr>
              <w:lastRenderedPageBreak/>
              <w:t>giữa pha-đất (p-đ) và pha-pha (p-p)</w:t>
            </w:r>
            <w:r w:rsidRPr="00E5362F">
              <w:rPr>
                <w:rFonts w:ascii="Arial" w:eastAsia="Courier New" w:hAnsi="Arial" w:cs="Arial"/>
                <w:b/>
                <w:bCs/>
                <w:color w:val="000000" w:themeColor="text1"/>
                <w:kern w:val="0"/>
                <w:sz w:val="20"/>
                <w:szCs w:val="20"/>
                <w:vertAlign w:val="superscript"/>
                <w:lang w:val="vi-VN" w:eastAsia="vi-VN" w:bidi="vi-VN"/>
                <w14:ligatures w14:val="none"/>
              </w:rPr>
              <w:t>(3)</w:t>
            </w:r>
          </w:p>
        </w:tc>
      </w:tr>
      <w:tr w:rsidR="00E5362F" w:rsidRPr="00E5362F" w14:paraId="79570B4B" w14:textId="77777777" w:rsidTr="001B12E7">
        <w:trPr>
          <w:trHeight w:val="20"/>
          <w:jc w:val="center"/>
        </w:trPr>
        <w:tc>
          <w:tcPr>
            <w:tcW w:w="713" w:type="pct"/>
            <w:tcBorders>
              <w:top w:val="single" w:sz="4" w:space="0" w:color="auto"/>
              <w:left w:val="single" w:sz="4" w:space="0" w:color="auto"/>
            </w:tcBorders>
            <w:shd w:val="clear" w:color="auto" w:fill="FFFFFF"/>
            <w:vAlign w:val="center"/>
          </w:tcPr>
          <w:p w14:paraId="66341F7E"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lastRenderedPageBreak/>
              <w:t>(kV)</w:t>
            </w:r>
          </w:p>
        </w:tc>
        <w:tc>
          <w:tcPr>
            <w:tcW w:w="698" w:type="pct"/>
            <w:tcBorders>
              <w:top w:val="single" w:sz="4" w:space="0" w:color="auto"/>
              <w:left w:val="single" w:sz="4" w:space="0" w:color="auto"/>
            </w:tcBorders>
            <w:shd w:val="clear" w:color="auto" w:fill="FFFFFF"/>
            <w:vAlign w:val="center"/>
          </w:tcPr>
          <w:p w14:paraId="78A90607"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(kV)</w:t>
            </w:r>
          </w:p>
        </w:tc>
        <w:tc>
          <w:tcPr>
            <w:tcW w:w="825" w:type="pct"/>
            <w:tcBorders>
              <w:top w:val="single" w:sz="4" w:space="0" w:color="auto"/>
              <w:left w:val="single" w:sz="4" w:space="0" w:color="auto"/>
            </w:tcBorders>
            <w:shd w:val="clear" w:color="auto" w:fill="FFFFFF"/>
            <w:vAlign w:val="center"/>
          </w:tcPr>
          <w:p w14:paraId="075931E8"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(kV)</w:t>
            </w:r>
          </w:p>
        </w:tc>
        <w:tc>
          <w:tcPr>
            <w:tcW w:w="1453" w:type="pct"/>
            <w:tcBorders>
              <w:top w:val="single" w:sz="4" w:space="0" w:color="auto"/>
              <w:left w:val="single" w:sz="4" w:space="0" w:color="auto"/>
            </w:tcBorders>
            <w:shd w:val="clear" w:color="auto" w:fill="FFFFFF"/>
            <w:vAlign w:val="center"/>
          </w:tcPr>
          <w:p w14:paraId="03DC5266"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(kV)</w:t>
            </w:r>
          </w:p>
        </w:tc>
        <w:tc>
          <w:tcPr>
            <w:tcW w:w="1311" w:type="pct"/>
            <w:tcBorders>
              <w:top w:val="single" w:sz="4" w:space="0" w:color="auto"/>
              <w:left w:val="single" w:sz="4" w:space="0" w:color="auto"/>
              <w:right w:val="single" w:sz="4" w:space="0" w:color="auto"/>
            </w:tcBorders>
            <w:shd w:val="clear" w:color="auto" w:fill="FFFFFF"/>
            <w:vAlign w:val="center"/>
          </w:tcPr>
          <w:p w14:paraId="3651C09D"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i/>
                <w:iCs/>
                <w:color w:val="000000" w:themeColor="text1"/>
                <w:kern w:val="0"/>
                <w:sz w:val="20"/>
                <w:szCs w:val="20"/>
                <w:lang w:val="vi-VN" w:eastAsia="vi-VN" w:bidi="vi-VN"/>
                <w14:ligatures w14:val="none"/>
              </w:rPr>
              <w:t>(mm)</w:t>
            </w:r>
          </w:p>
        </w:tc>
      </w:tr>
      <w:tr w:rsidR="00E5362F" w:rsidRPr="00E5362F" w14:paraId="7A54C05F" w14:textId="77777777" w:rsidTr="001B12E7">
        <w:trPr>
          <w:trHeight w:val="20"/>
          <w:jc w:val="center"/>
        </w:trPr>
        <w:tc>
          <w:tcPr>
            <w:tcW w:w="713" w:type="pct"/>
            <w:tcBorders>
              <w:top w:val="single" w:sz="4" w:space="0" w:color="auto"/>
              <w:left w:val="single" w:sz="4" w:space="0" w:color="auto"/>
            </w:tcBorders>
            <w:shd w:val="clear" w:color="auto" w:fill="FFFFFF"/>
            <w:vAlign w:val="center"/>
          </w:tcPr>
          <w:p w14:paraId="1B59284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w:t>
            </w:r>
          </w:p>
        </w:tc>
        <w:tc>
          <w:tcPr>
            <w:tcW w:w="698" w:type="pct"/>
            <w:tcBorders>
              <w:top w:val="single" w:sz="4" w:space="0" w:color="auto"/>
              <w:left w:val="single" w:sz="4" w:space="0" w:color="auto"/>
            </w:tcBorders>
            <w:shd w:val="clear" w:color="auto" w:fill="FFFFFF"/>
            <w:vAlign w:val="center"/>
          </w:tcPr>
          <w:p w14:paraId="466B9C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7,2</w:t>
            </w:r>
          </w:p>
        </w:tc>
        <w:tc>
          <w:tcPr>
            <w:tcW w:w="825" w:type="pct"/>
            <w:tcBorders>
              <w:top w:val="single" w:sz="4" w:space="0" w:color="auto"/>
              <w:left w:val="single" w:sz="4" w:space="0" w:color="auto"/>
            </w:tcBorders>
            <w:shd w:val="clear" w:color="auto" w:fill="FFFFFF"/>
            <w:vAlign w:val="center"/>
          </w:tcPr>
          <w:p w14:paraId="295B65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c>
          <w:tcPr>
            <w:tcW w:w="1453" w:type="pct"/>
            <w:tcBorders>
              <w:top w:val="single" w:sz="4" w:space="0" w:color="auto"/>
              <w:left w:val="single" w:sz="4" w:space="0" w:color="auto"/>
            </w:tcBorders>
            <w:shd w:val="clear" w:color="auto" w:fill="FFFFFF"/>
            <w:vAlign w:val="center"/>
          </w:tcPr>
          <w:p w14:paraId="324ACF1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1311" w:type="pct"/>
            <w:tcBorders>
              <w:top w:val="single" w:sz="4" w:space="0" w:color="auto"/>
              <w:left w:val="single" w:sz="4" w:space="0" w:color="auto"/>
              <w:right w:val="single" w:sz="4" w:space="0" w:color="auto"/>
            </w:tcBorders>
            <w:shd w:val="clear" w:color="auto" w:fill="FFFFFF"/>
            <w:vAlign w:val="center"/>
          </w:tcPr>
          <w:p w14:paraId="7AF73F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90</w:t>
            </w:r>
          </w:p>
        </w:tc>
      </w:tr>
      <w:tr w:rsidR="00E5362F" w:rsidRPr="00E5362F" w14:paraId="61A802EA" w14:textId="77777777" w:rsidTr="001B12E7">
        <w:trPr>
          <w:trHeight w:val="20"/>
          <w:jc w:val="center"/>
        </w:trPr>
        <w:tc>
          <w:tcPr>
            <w:tcW w:w="713" w:type="pct"/>
            <w:tcBorders>
              <w:top w:val="single" w:sz="4" w:space="0" w:color="auto"/>
              <w:left w:val="single" w:sz="4" w:space="0" w:color="auto"/>
              <w:bottom w:val="single" w:sz="4" w:space="0" w:color="auto"/>
            </w:tcBorders>
            <w:shd w:val="clear" w:color="auto" w:fill="FFFFFF"/>
            <w:vAlign w:val="center"/>
          </w:tcPr>
          <w:p w14:paraId="2064FBD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w:t>
            </w:r>
          </w:p>
        </w:tc>
        <w:tc>
          <w:tcPr>
            <w:tcW w:w="698" w:type="pct"/>
            <w:tcBorders>
              <w:top w:val="single" w:sz="4" w:space="0" w:color="auto"/>
              <w:left w:val="single" w:sz="4" w:space="0" w:color="auto"/>
              <w:bottom w:val="single" w:sz="4" w:space="0" w:color="auto"/>
            </w:tcBorders>
            <w:shd w:val="clear" w:color="auto" w:fill="FFFFFF"/>
            <w:vAlign w:val="center"/>
          </w:tcPr>
          <w:p w14:paraId="5D1D4B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w:t>
            </w:r>
          </w:p>
        </w:tc>
        <w:tc>
          <w:tcPr>
            <w:tcW w:w="825" w:type="pct"/>
            <w:tcBorders>
              <w:top w:val="single" w:sz="4" w:space="0" w:color="auto"/>
              <w:left w:val="single" w:sz="4" w:space="0" w:color="auto"/>
              <w:bottom w:val="single" w:sz="4" w:space="0" w:color="auto"/>
            </w:tcBorders>
            <w:shd w:val="clear" w:color="auto" w:fill="FFFFFF"/>
            <w:vAlign w:val="center"/>
          </w:tcPr>
          <w:p w14:paraId="47F0FCB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28</w:t>
            </w:r>
          </w:p>
        </w:tc>
        <w:tc>
          <w:tcPr>
            <w:tcW w:w="1453" w:type="pct"/>
            <w:tcBorders>
              <w:top w:val="single" w:sz="4" w:space="0" w:color="auto"/>
              <w:left w:val="single" w:sz="4" w:space="0" w:color="auto"/>
              <w:bottom w:val="single" w:sz="4" w:space="0" w:color="auto"/>
            </w:tcBorders>
            <w:shd w:val="clear" w:color="auto" w:fill="FFFFFF"/>
            <w:vAlign w:val="center"/>
          </w:tcPr>
          <w:p w14:paraId="031CCAA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75</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029678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r>
      <w:tr w:rsidR="00E5362F" w:rsidRPr="00E5362F" w14:paraId="37F5B7CA" w14:textId="77777777" w:rsidTr="001B12E7">
        <w:trPr>
          <w:trHeight w:val="20"/>
          <w:jc w:val="center"/>
        </w:trPr>
        <w:tc>
          <w:tcPr>
            <w:tcW w:w="713" w:type="pct"/>
            <w:tcBorders>
              <w:top w:val="single" w:sz="4" w:space="0" w:color="auto"/>
              <w:left w:val="single" w:sz="4" w:space="0" w:color="auto"/>
              <w:bottom w:val="single" w:sz="4" w:space="0" w:color="auto"/>
            </w:tcBorders>
            <w:shd w:val="clear" w:color="auto" w:fill="FFFFFF"/>
            <w:vAlign w:val="center"/>
          </w:tcPr>
          <w:p w14:paraId="0584BE2C"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w:t>
            </w:r>
          </w:p>
        </w:tc>
        <w:tc>
          <w:tcPr>
            <w:tcW w:w="698" w:type="pct"/>
            <w:tcBorders>
              <w:top w:val="single" w:sz="4" w:space="0" w:color="auto"/>
              <w:left w:val="single" w:sz="4" w:space="0" w:color="auto"/>
              <w:bottom w:val="single" w:sz="4" w:space="0" w:color="auto"/>
            </w:tcBorders>
            <w:shd w:val="clear" w:color="auto" w:fill="FFFFFF"/>
            <w:vAlign w:val="center"/>
          </w:tcPr>
          <w:p w14:paraId="508050C9"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17,5</w:t>
            </w:r>
          </w:p>
        </w:tc>
        <w:tc>
          <w:tcPr>
            <w:tcW w:w="825" w:type="pct"/>
            <w:tcBorders>
              <w:top w:val="single" w:sz="4" w:space="0" w:color="auto"/>
              <w:left w:val="single" w:sz="4" w:space="0" w:color="auto"/>
              <w:bottom w:val="single" w:sz="4" w:space="0" w:color="auto"/>
            </w:tcBorders>
            <w:shd w:val="clear" w:color="auto" w:fill="FFFFFF"/>
            <w:vAlign w:val="center"/>
          </w:tcPr>
          <w:p w14:paraId="65A80EB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38</w:t>
            </w:r>
          </w:p>
        </w:tc>
        <w:tc>
          <w:tcPr>
            <w:tcW w:w="1453" w:type="pct"/>
            <w:tcBorders>
              <w:top w:val="single" w:sz="4" w:space="0" w:color="auto"/>
              <w:left w:val="single" w:sz="4" w:space="0" w:color="auto"/>
              <w:bottom w:val="single" w:sz="4" w:space="0" w:color="auto"/>
            </w:tcBorders>
            <w:shd w:val="clear" w:color="auto" w:fill="FFFFFF"/>
            <w:vAlign w:val="center"/>
          </w:tcPr>
          <w:p w14:paraId="7B48E7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95</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36E63115" w14:textId="77777777" w:rsidR="00E5362F" w:rsidRPr="00E5362F" w:rsidRDefault="00E5362F" w:rsidP="00E5362F">
            <w:pPr>
              <w:widowControl w:val="0"/>
              <w:spacing w:after="0" w:line="240" w:lineRule="auto"/>
              <w:jc w:val="center"/>
              <w:rPr>
                <w:rFonts w:ascii="Arial" w:eastAsia="Courier New" w:hAnsi="Arial" w:cs="Arial"/>
                <w:i/>
                <w:iCs/>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tc>
      </w:tr>
      <w:tr w:rsidR="00E5362F" w:rsidRPr="00E5362F" w14:paraId="00EE5557" w14:textId="77777777" w:rsidTr="001B12E7">
        <w:trPr>
          <w:trHeight w:val="20"/>
          <w:jc w:val="center"/>
        </w:trPr>
        <w:tc>
          <w:tcPr>
            <w:tcW w:w="713" w:type="pct"/>
            <w:tcBorders>
              <w:top w:val="single" w:sz="4" w:space="0" w:color="auto"/>
              <w:left w:val="single" w:sz="4" w:space="0" w:color="auto"/>
              <w:bottom w:val="single" w:sz="4" w:space="0" w:color="auto"/>
            </w:tcBorders>
            <w:shd w:val="clear" w:color="auto" w:fill="FFFFFF"/>
            <w:vAlign w:val="center"/>
          </w:tcPr>
          <w:p w14:paraId="68988CF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w:t>
            </w:r>
          </w:p>
        </w:tc>
        <w:tc>
          <w:tcPr>
            <w:tcW w:w="698" w:type="pct"/>
            <w:tcBorders>
              <w:top w:val="single" w:sz="4" w:space="0" w:color="auto"/>
              <w:left w:val="single" w:sz="4" w:space="0" w:color="auto"/>
              <w:bottom w:val="single" w:sz="4" w:space="0" w:color="auto"/>
            </w:tcBorders>
            <w:shd w:val="clear" w:color="auto" w:fill="FFFFFF"/>
            <w:vAlign w:val="center"/>
          </w:tcPr>
          <w:p w14:paraId="3F64854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24</w:t>
            </w:r>
          </w:p>
        </w:tc>
        <w:tc>
          <w:tcPr>
            <w:tcW w:w="825" w:type="pct"/>
            <w:tcBorders>
              <w:top w:val="single" w:sz="4" w:space="0" w:color="auto"/>
              <w:left w:val="single" w:sz="4" w:space="0" w:color="auto"/>
              <w:bottom w:val="single" w:sz="4" w:space="0" w:color="auto"/>
            </w:tcBorders>
            <w:shd w:val="clear" w:color="auto" w:fill="FFFFFF"/>
            <w:vAlign w:val="center"/>
          </w:tcPr>
          <w:p w14:paraId="0E5981F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w:t>
            </w:r>
          </w:p>
        </w:tc>
        <w:tc>
          <w:tcPr>
            <w:tcW w:w="1453" w:type="pct"/>
            <w:tcBorders>
              <w:top w:val="single" w:sz="4" w:space="0" w:color="auto"/>
              <w:left w:val="single" w:sz="4" w:space="0" w:color="auto"/>
              <w:bottom w:val="single" w:sz="4" w:space="0" w:color="auto"/>
            </w:tcBorders>
            <w:shd w:val="clear" w:color="auto" w:fill="FFFFFF"/>
            <w:vAlign w:val="center"/>
          </w:tcPr>
          <w:p w14:paraId="1ADC52D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125</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11623D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r>
      <w:tr w:rsidR="00E5362F" w:rsidRPr="00E5362F" w14:paraId="1C643E75" w14:textId="77777777" w:rsidTr="001B12E7">
        <w:trPr>
          <w:trHeight w:val="20"/>
          <w:jc w:val="center"/>
        </w:trPr>
        <w:tc>
          <w:tcPr>
            <w:tcW w:w="713" w:type="pct"/>
            <w:vMerge w:val="restart"/>
            <w:tcBorders>
              <w:top w:val="single" w:sz="4" w:space="0" w:color="auto"/>
              <w:left w:val="single" w:sz="4" w:space="0" w:color="auto"/>
            </w:tcBorders>
            <w:shd w:val="clear" w:color="auto" w:fill="FFFFFF"/>
            <w:vAlign w:val="center"/>
          </w:tcPr>
          <w:p w14:paraId="524C8C7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698" w:type="pct"/>
            <w:tcBorders>
              <w:top w:val="single" w:sz="4" w:space="0" w:color="auto"/>
              <w:left w:val="single" w:sz="4" w:space="0" w:color="auto"/>
              <w:bottom w:val="single" w:sz="4" w:space="0" w:color="auto"/>
            </w:tcBorders>
            <w:shd w:val="clear" w:color="auto" w:fill="FFFFFF"/>
            <w:vAlign w:val="center"/>
          </w:tcPr>
          <w:p w14:paraId="5DB5DBB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38,5</w:t>
            </w:r>
          </w:p>
        </w:tc>
        <w:tc>
          <w:tcPr>
            <w:tcW w:w="825" w:type="pct"/>
            <w:tcBorders>
              <w:top w:val="single" w:sz="4" w:space="0" w:color="auto"/>
              <w:left w:val="single" w:sz="4" w:space="0" w:color="auto"/>
              <w:bottom w:val="single" w:sz="4" w:space="0" w:color="auto"/>
            </w:tcBorders>
            <w:shd w:val="clear" w:color="auto" w:fill="FFFFFF"/>
            <w:vAlign w:val="center"/>
          </w:tcPr>
          <w:p w14:paraId="24BA03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70</w:t>
            </w:r>
          </w:p>
        </w:tc>
        <w:tc>
          <w:tcPr>
            <w:tcW w:w="1453" w:type="pct"/>
            <w:tcBorders>
              <w:top w:val="single" w:sz="4" w:space="0" w:color="auto"/>
              <w:left w:val="single" w:sz="4" w:space="0" w:color="auto"/>
              <w:bottom w:val="single" w:sz="4" w:space="0" w:color="auto"/>
            </w:tcBorders>
            <w:shd w:val="clear" w:color="auto" w:fill="FFFFFF"/>
            <w:vAlign w:val="center"/>
          </w:tcPr>
          <w:p w14:paraId="0F25E6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170</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3C0B666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320</w:t>
            </w:r>
          </w:p>
        </w:tc>
      </w:tr>
      <w:tr w:rsidR="00E5362F" w:rsidRPr="00E5362F" w14:paraId="41FABA91" w14:textId="77777777" w:rsidTr="001B12E7">
        <w:trPr>
          <w:trHeight w:val="20"/>
          <w:jc w:val="center"/>
        </w:trPr>
        <w:tc>
          <w:tcPr>
            <w:tcW w:w="713" w:type="pct"/>
            <w:vMerge/>
            <w:tcBorders>
              <w:left w:val="single" w:sz="4" w:space="0" w:color="auto"/>
              <w:bottom w:val="single" w:sz="4" w:space="0" w:color="auto"/>
            </w:tcBorders>
            <w:shd w:val="clear" w:color="auto" w:fill="FFFFFF"/>
            <w:vAlign w:val="center"/>
          </w:tcPr>
          <w:p w14:paraId="4CBCDB7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698" w:type="pct"/>
            <w:tcBorders>
              <w:top w:val="single" w:sz="4" w:space="0" w:color="auto"/>
              <w:left w:val="single" w:sz="4" w:space="0" w:color="auto"/>
              <w:bottom w:val="single" w:sz="4" w:space="0" w:color="auto"/>
            </w:tcBorders>
            <w:shd w:val="clear" w:color="auto" w:fill="FFFFFF"/>
            <w:vAlign w:val="center"/>
          </w:tcPr>
          <w:p w14:paraId="043BDF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40,5</w:t>
            </w:r>
          </w:p>
        </w:tc>
        <w:tc>
          <w:tcPr>
            <w:tcW w:w="825" w:type="pct"/>
            <w:tcBorders>
              <w:top w:val="single" w:sz="4" w:space="0" w:color="auto"/>
              <w:left w:val="single" w:sz="4" w:space="0" w:color="auto"/>
              <w:bottom w:val="single" w:sz="4" w:space="0" w:color="auto"/>
            </w:tcBorders>
            <w:shd w:val="clear" w:color="auto" w:fill="FFFFFF"/>
            <w:vAlign w:val="center"/>
          </w:tcPr>
          <w:p w14:paraId="0808CC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80</w:t>
            </w:r>
          </w:p>
        </w:tc>
        <w:tc>
          <w:tcPr>
            <w:tcW w:w="1453" w:type="pct"/>
            <w:tcBorders>
              <w:top w:val="single" w:sz="4" w:space="0" w:color="auto"/>
              <w:left w:val="single" w:sz="4" w:space="0" w:color="auto"/>
              <w:bottom w:val="single" w:sz="4" w:space="0" w:color="auto"/>
            </w:tcBorders>
            <w:shd w:val="clear" w:color="auto" w:fill="FFFFFF"/>
            <w:vAlign w:val="center"/>
          </w:tcPr>
          <w:p w14:paraId="54A4A2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185</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4AF8B31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350</w:t>
            </w:r>
          </w:p>
        </w:tc>
      </w:tr>
      <w:tr w:rsidR="00E5362F" w:rsidRPr="00E5362F" w14:paraId="05D3CD81" w14:textId="77777777" w:rsidTr="001B12E7">
        <w:trPr>
          <w:trHeight w:val="20"/>
          <w:jc w:val="center"/>
        </w:trPr>
        <w:tc>
          <w:tcPr>
            <w:tcW w:w="713" w:type="pct"/>
            <w:tcBorders>
              <w:top w:val="single" w:sz="4" w:space="0" w:color="auto"/>
              <w:left w:val="single" w:sz="4" w:space="0" w:color="auto"/>
              <w:bottom w:val="single" w:sz="4" w:space="0" w:color="auto"/>
            </w:tcBorders>
            <w:shd w:val="clear" w:color="auto" w:fill="FFFFFF"/>
            <w:vAlign w:val="center"/>
          </w:tcPr>
          <w:p w14:paraId="4AD41E4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66</w:t>
            </w:r>
          </w:p>
        </w:tc>
        <w:tc>
          <w:tcPr>
            <w:tcW w:w="698" w:type="pct"/>
            <w:tcBorders>
              <w:top w:val="single" w:sz="4" w:space="0" w:color="auto"/>
              <w:left w:val="single" w:sz="4" w:space="0" w:color="auto"/>
              <w:bottom w:val="single" w:sz="4" w:space="0" w:color="auto"/>
            </w:tcBorders>
            <w:shd w:val="clear" w:color="auto" w:fill="FFFFFF"/>
            <w:vAlign w:val="center"/>
          </w:tcPr>
          <w:p w14:paraId="469A35D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72,5</w:t>
            </w:r>
          </w:p>
        </w:tc>
        <w:tc>
          <w:tcPr>
            <w:tcW w:w="825" w:type="pct"/>
            <w:tcBorders>
              <w:top w:val="single" w:sz="4" w:space="0" w:color="auto"/>
              <w:left w:val="single" w:sz="4" w:space="0" w:color="auto"/>
              <w:bottom w:val="single" w:sz="4" w:space="0" w:color="auto"/>
            </w:tcBorders>
            <w:shd w:val="clear" w:color="auto" w:fill="FFFFFF"/>
            <w:vAlign w:val="center"/>
          </w:tcPr>
          <w:p w14:paraId="2510BE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w:t>
            </w:r>
          </w:p>
        </w:tc>
        <w:tc>
          <w:tcPr>
            <w:tcW w:w="1453" w:type="pct"/>
            <w:tcBorders>
              <w:top w:val="single" w:sz="4" w:space="0" w:color="auto"/>
              <w:left w:val="single" w:sz="4" w:space="0" w:color="auto"/>
              <w:bottom w:val="single" w:sz="4" w:space="0" w:color="auto"/>
            </w:tcBorders>
            <w:shd w:val="clear" w:color="auto" w:fill="FFFFFF"/>
            <w:vAlign w:val="center"/>
          </w:tcPr>
          <w:p w14:paraId="0E6AA5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325</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2C6A51E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630</w:t>
            </w:r>
          </w:p>
        </w:tc>
      </w:tr>
      <w:tr w:rsidR="00E5362F" w:rsidRPr="00E5362F" w14:paraId="452B7F88" w14:textId="77777777" w:rsidTr="001B12E7">
        <w:trPr>
          <w:trHeight w:val="20"/>
          <w:jc w:val="center"/>
        </w:trPr>
        <w:tc>
          <w:tcPr>
            <w:tcW w:w="713" w:type="pct"/>
            <w:tcBorders>
              <w:top w:val="single" w:sz="4" w:space="0" w:color="auto"/>
              <w:left w:val="single" w:sz="4" w:space="0" w:color="auto"/>
              <w:bottom w:val="single" w:sz="4" w:space="0" w:color="auto"/>
            </w:tcBorders>
            <w:shd w:val="clear" w:color="auto" w:fill="FFFFFF"/>
            <w:vAlign w:val="center"/>
          </w:tcPr>
          <w:p w14:paraId="297F7A2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w:t>
            </w:r>
          </w:p>
        </w:tc>
        <w:tc>
          <w:tcPr>
            <w:tcW w:w="698" w:type="pct"/>
            <w:tcBorders>
              <w:top w:val="single" w:sz="4" w:space="0" w:color="auto"/>
              <w:left w:val="single" w:sz="4" w:space="0" w:color="auto"/>
              <w:bottom w:val="single" w:sz="4" w:space="0" w:color="auto"/>
            </w:tcBorders>
            <w:shd w:val="clear" w:color="auto" w:fill="FFFFFF"/>
            <w:vAlign w:val="center"/>
          </w:tcPr>
          <w:p w14:paraId="1A7DC4B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123</w:t>
            </w:r>
          </w:p>
        </w:tc>
        <w:tc>
          <w:tcPr>
            <w:tcW w:w="825" w:type="pct"/>
            <w:tcBorders>
              <w:top w:val="single" w:sz="4" w:space="0" w:color="auto"/>
              <w:left w:val="single" w:sz="4" w:space="0" w:color="auto"/>
              <w:bottom w:val="single" w:sz="4" w:space="0" w:color="auto"/>
            </w:tcBorders>
            <w:shd w:val="clear" w:color="auto" w:fill="FFFFFF"/>
            <w:vAlign w:val="center"/>
          </w:tcPr>
          <w:p w14:paraId="65EF9FA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230</w:t>
            </w:r>
          </w:p>
        </w:tc>
        <w:tc>
          <w:tcPr>
            <w:tcW w:w="1453" w:type="pct"/>
            <w:tcBorders>
              <w:top w:val="single" w:sz="4" w:space="0" w:color="auto"/>
              <w:left w:val="single" w:sz="4" w:space="0" w:color="auto"/>
              <w:bottom w:val="single" w:sz="4" w:space="0" w:color="auto"/>
            </w:tcBorders>
            <w:shd w:val="clear" w:color="auto" w:fill="FFFFFF"/>
            <w:vAlign w:val="center"/>
          </w:tcPr>
          <w:p w14:paraId="34CDA6D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550</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5086244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1100</w:t>
            </w:r>
          </w:p>
        </w:tc>
      </w:tr>
      <w:tr w:rsidR="00E5362F" w:rsidRPr="00E5362F" w14:paraId="42D9CB35" w14:textId="77777777" w:rsidTr="001B12E7">
        <w:trPr>
          <w:trHeight w:val="20"/>
          <w:jc w:val="center"/>
        </w:trPr>
        <w:tc>
          <w:tcPr>
            <w:tcW w:w="713" w:type="pct"/>
            <w:tcBorders>
              <w:top w:val="single" w:sz="4" w:space="0" w:color="auto"/>
              <w:left w:val="single" w:sz="4" w:space="0" w:color="auto"/>
              <w:bottom w:val="single" w:sz="4" w:space="0" w:color="auto"/>
            </w:tcBorders>
            <w:shd w:val="clear" w:color="auto" w:fill="FFFFFF"/>
            <w:vAlign w:val="center"/>
          </w:tcPr>
          <w:p w14:paraId="30C84AE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698" w:type="pct"/>
            <w:tcBorders>
              <w:top w:val="single" w:sz="4" w:space="0" w:color="auto"/>
              <w:left w:val="single" w:sz="4" w:space="0" w:color="auto"/>
              <w:bottom w:val="single" w:sz="4" w:space="0" w:color="auto"/>
            </w:tcBorders>
            <w:shd w:val="clear" w:color="auto" w:fill="FFFFFF"/>
            <w:vAlign w:val="center"/>
          </w:tcPr>
          <w:p w14:paraId="0EEEC9E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245</w:t>
            </w:r>
          </w:p>
        </w:tc>
        <w:tc>
          <w:tcPr>
            <w:tcW w:w="825" w:type="pct"/>
            <w:tcBorders>
              <w:top w:val="single" w:sz="4" w:space="0" w:color="auto"/>
              <w:left w:val="single" w:sz="4" w:space="0" w:color="auto"/>
              <w:bottom w:val="single" w:sz="4" w:space="0" w:color="auto"/>
            </w:tcBorders>
            <w:shd w:val="clear" w:color="auto" w:fill="FFFFFF"/>
            <w:vAlign w:val="center"/>
          </w:tcPr>
          <w:p w14:paraId="79C5578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460</w:t>
            </w:r>
          </w:p>
        </w:tc>
        <w:tc>
          <w:tcPr>
            <w:tcW w:w="1453" w:type="pct"/>
            <w:tcBorders>
              <w:top w:val="single" w:sz="4" w:space="0" w:color="auto"/>
              <w:left w:val="single" w:sz="4" w:space="0" w:color="auto"/>
              <w:bottom w:val="single" w:sz="4" w:space="0" w:color="auto"/>
            </w:tcBorders>
            <w:shd w:val="clear" w:color="auto" w:fill="FFFFFF"/>
            <w:vAlign w:val="center"/>
          </w:tcPr>
          <w:p w14:paraId="22BC768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1050</w:t>
            </w:r>
          </w:p>
        </w:tc>
        <w:tc>
          <w:tcPr>
            <w:tcW w:w="1311" w:type="pct"/>
            <w:tcBorders>
              <w:top w:val="single" w:sz="4" w:space="0" w:color="auto"/>
              <w:left w:val="single" w:sz="4" w:space="0" w:color="auto"/>
              <w:bottom w:val="single" w:sz="4" w:space="0" w:color="auto"/>
              <w:right w:val="single" w:sz="4" w:space="0" w:color="auto"/>
            </w:tcBorders>
            <w:shd w:val="clear" w:color="auto" w:fill="FFFFFF"/>
            <w:vAlign w:val="center"/>
          </w:tcPr>
          <w:p w14:paraId="331B8C1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2100</w:t>
            </w:r>
          </w:p>
        </w:tc>
      </w:tr>
    </w:tbl>
    <w:p w14:paraId="38559855"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eastAsia="vi-VN" w:bidi="vi-VN"/>
          <w14:ligatures w14:val="none"/>
        </w:rPr>
      </w:pPr>
    </w:p>
    <w:p w14:paraId="46C1B3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w:t>
      </w:r>
    </w:p>
    <w:p w14:paraId="101C48F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72" w:name="bookmark993"/>
      <w:bookmarkEnd w:id="972"/>
      <w:r w:rsidRPr="00E5362F">
        <w:rPr>
          <w:rFonts w:ascii="Arial" w:eastAsia="Courier New" w:hAnsi="Arial" w:cs="Arial"/>
          <w:color w:val="000000" w:themeColor="text1"/>
          <w:kern w:val="0"/>
          <w:sz w:val="20"/>
          <w:szCs w:val="20"/>
          <w:lang w:val="vi-VN" w:eastAsia="vi-VN" w:bidi="vi-VN"/>
          <w14:ligatures w14:val="none"/>
        </w:rPr>
        <w:t>- (1) Tần số công nghiệp ngắn hạn: Tần số từ 45 Hz đến 65 Hz, thời gian 60 giây.</w:t>
      </w:r>
    </w:p>
    <w:p w14:paraId="282734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73" w:name="bookmark994"/>
      <w:bookmarkEnd w:id="973"/>
      <w:r w:rsidRPr="00E5362F">
        <w:rPr>
          <w:rFonts w:ascii="Arial" w:eastAsia="Courier New" w:hAnsi="Arial" w:cs="Arial"/>
          <w:color w:val="000000" w:themeColor="text1"/>
          <w:kern w:val="0"/>
          <w:sz w:val="20"/>
          <w:szCs w:val="20"/>
          <w:lang w:val="vi-VN" w:eastAsia="vi-VN" w:bidi="vi-VN"/>
          <w14:ligatures w14:val="none"/>
        </w:rPr>
        <w:t>- (2) Xung sét định mức áp dụng cho pha-pha và pha-đất (Xung điện áp tiêu chuẩn).</w:t>
      </w:r>
    </w:p>
    <w:p w14:paraId="03198C6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74" w:name="bookmark995"/>
      <w:bookmarkEnd w:id="974"/>
      <w:r w:rsidRPr="00E5362F">
        <w:rPr>
          <w:rFonts w:ascii="Arial" w:eastAsia="Courier New" w:hAnsi="Arial" w:cs="Arial"/>
          <w:color w:val="000000" w:themeColor="text1"/>
          <w:kern w:val="0"/>
          <w:sz w:val="20"/>
          <w:szCs w:val="20"/>
          <w:lang w:val="vi-VN" w:eastAsia="vi-VN" w:bidi="vi-VN"/>
          <w14:ligatures w14:val="none"/>
        </w:rPr>
        <w:t>- (3) Khoảng trống nhỏ nhất (p-đ, p-p) được xác định từ điện áp chịu đựng xung sét định mức (Mức cách điện cơ bản - BIL). Đối với các TBPP, TBA lắp sẵn đến 35 kV, được chế tạo theo các tiêu chuẩn kỹ thuật quốc tế riêng (IEC ...), thì cho phép các khoảng trống p-p, p-đ thấp hơn quy định này nếu các thử nghiệm điển hình trên cấu hình thực tế của chúng hoặc cấu hình tương tự đã chứng minh được rằng chúng đáp ứng yêu cầu về xung điện áp tiêu chuẩn, có xét đến các điệu kiện môi trường liên quan.</w:t>
      </w:r>
    </w:p>
    <w:p w14:paraId="062C157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75" w:name="bookmark996"/>
      <w:bookmarkEnd w:id="975"/>
      <w:r w:rsidRPr="00E5362F">
        <w:rPr>
          <w:rFonts w:ascii="Arial" w:eastAsia="Courier New" w:hAnsi="Arial" w:cs="Arial"/>
          <w:color w:val="000000" w:themeColor="text1"/>
          <w:kern w:val="0"/>
          <w:sz w:val="20"/>
          <w:szCs w:val="20"/>
          <w:lang w:val="vi-VN" w:eastAsia="vi-VN" w:bidi="vi-VN"/>
          <w14:ligatures w14:val="none"/>
        </w:rPr>
        <w:t>- Đối với thiết bị được lắp đặt ở độ cao trên 1000m trên mực nước biển, thì các khoảng trống nhỏ nhất của N phải tăng thêm 1,4% cho mỗi 100m tăng cao trên độ cao 1000m.</w:t>
      </w:r>
    </w:p>
    <w:p w14:paraId="643FA1F0"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3.2: Khoảng trống nhỏ nhất của trạm cho cấp điện áp 500 kV</w:t>
      </w:r>
    </w:p>
    <w:tbl>
      <w:tblPr>
        <w:tblOverlap w:val="never"/>
        <w:tblW w:w="5000" w:type="pct"/>
        <w:jc w:val="center"/>
        <w:tblCellMar>
          <w:left w:w="10" w:type="dxa"/>
          <w:right w:w="10" w:type="dxa"/>
        </w:tblCellMar>
        <w:tblLook w:val="04A0" w:firstRow="1" w:lastRow="0" w:firstColumn="1" w:lastColumn="0" w:noHBand="0" w:noVBand="1"/>
      </w:tblPr>
      <w:tblGrid>
        <w:gridCol w:w="816"/>
        <w:gridCol w:w="794"/>
        <w:gridCol w:w="1080"/>
        <w:gridCol w:w="1257"/>
        <w:gridCol w:w="803"/>
        <w:gridCol w:w="812"/>
        <w:gridCol w:w="812"/>
        <w:gridCol w:w="909"/>
        <w:gridCol w:w="812"/>
        <w:gridCol w:w="924"/>
      </w:tblGrid>
      <w:tr w:rsidR="00E5362F" w:rsidRPr="00EE7DFB" w14:paraId="333ACF50" w14:textId="77777777" w:rsidTr="001B12E7">
        <w:trPr>
          <w:trHeight w:val="20"/>
          <w:jc w:val="center"/>
        </w:trPr>
        <w:tc>
          <w:tcPr>
            <w:tcW w:w="452" w:type="pct"/>
            <w:vMerge w:val="restart"/>
            <w:tcBorders>
              <w:top w:val="single" w:sz="4" w:space="0" w:color="auto"/>
              <w:left w:val="single" w:sz="4" w:space="0" w:color="auto"/>
            </w:tcBorders>
            <w:shd w:val="clear" w:color="auto" w:fill="FFFFFF"/>
            <w:vAlign w:val="center"/>
          </w:tcPr>
          <w:p w14:paraId="783457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danh định của hệ thống</w:t>
            </w:r>
          </w:p>
        </w:tc>
        <w:tc>
          <w:tcPr>
            <w:tcW w:w="440" w:type="pct"/>
            <w:vMerge w:val="restart"/>
            <w:tcBorders>
              <w:top w:val="single" w:sz="4" w:space="0" w:color="auto"/>
              <w:left w:val="single" w:sz="4" w:space="0" w:color="auto"/>
            </w:tcBorders>
            <w:shd w:val="clear" w:color="auto" w:fill="FFFFFF"/>
            <w:vAlign w:val="center"/>
          </w:tcPr>
          <w:p w14:paraId="0B17876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cao nhất đối với thiết bị</w:t>
            </w:r>
          </w:p>
        </w:tc>
        <w:tc>
          <w:tcPr>
            <w:tcW w:w="599" w:type="pct"/>
            <w:vMerge w:val="restart"/>
            <w:tcBorders>
              <w:top w:val="single" w:sz="4" w:space="0" w:color="auto"/>
              <w:left w:val="single" w:sz="4" w:space="0" w:color="auto"/>
            </w:tcBorders>
            <w:shd w:val="clear" w:color="auto" w:fill="FFFFFF"/>
            <w:vAlign w:val="center"/>
          </w:tcPr>
          <w:p w14:paraId="20B1DFF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chịu tần số công nghiệp ngắn hạn *</w:t>
            </w:r>
            <w:r w:rsidRPr="00E5362F">
              <w:rPr>
                <w:rFonts w:ascii="Arial" w:eastAsia="Courier New" w:hAnsi="Arial" w:cs="Arial"/>
                <w:color w:val="000000" w:themeColor="text1"/>
                <w:kern w:val="0"/>
                <w:sz w:val="20"/>
                <w:szCs w:val="20"/>
                <w:vertAlign w:val="superscript"/>
                <w:lang w:val="vi-VN" w:eastAsia="vi-VN" w:bidi="vi-VN"/>
                <w14:ligatures w14:val="none"/>
              </w:rPr>
              <w:t>2)</w:t>
            </w:r>
          </w:p>
        </w:tc>
        <w:tc>
          <w:tcPr>
            <w:tcW w:w="697" w:type="pct"/>
            <w:vMerge w:val="restart"/>
            <w:tcBorders>
              <w:top w:val="single" w:sz="4" w:space="0" w:color="auto"/>
              <w:left w:val="single" w:sz="4" w:space="0" w:color="auto"/>
            </w:tcBorders>
            <w:shd w:val="clear" w:color="auto" w:fill="FFFFFF"/>
            <w:vAlign w:val="center"/>
          </w:tcPr>
          <w:p w14:paraId="62EA025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Điện áp chịu đựng xung sét định mức </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br/>
              <w:t>Giá trị đỉnh</w:t>
            </w:r>
            <w:r w:rsidRPr="00E5362F">
              <w:rPr>
                <w:rFonts w:ascii="Arial" w:eastAsia="Courier New" w:hAnsi="Arial" w:cs="Arial"/>
                <w:color w:val="000000" w:themeColor="text1"/>
                <w:kern w:val="0"/>
                <w:sz w:val="20"/>
                <w:szCs w:val="20"/>
                <w:lang w:val="vi-VN" w:eastAsia="vi-VN" w:bidi="vi-VN"/>
                <w14:ligatures w14:val="none"/>
              </w:rPr>
              <w:br/>
              <w:t>1,2/50μs</w:t>
            </w:r>
          </w:p>
        </w:tc>
        <w:tc>
          <w:tcPr>
            <w:tcW w:w="895" w:type="pct"/>
            <w:gridSpan w:val="2"/>
            <w:tcBorders>
              <w:top w:val="single" w:sz="4" w:space="0" w:color="auto"/>
              <w:left w:val="single" w:sz="4" w:space="0" w:color="auto"/>
            </w:tcBorders>
            <w:shd w:val="clear" w:color="auto" w:fill="FFFFFF"/>
            <w:vAlign w:val="center"/>
          </w:tcPr>
          <w:p w14:paraId="466978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Điện áp chịu xung đóng cắt định mức</w:t>
            </w:r>
            <w:r w:rsidRPr="00E5362F">
              <w:rPr>
                <w:rFonts w:ascii="Arial" w:eastAsia="Courier New" w:hAnsi="Arial" w:cs="Arial"/>
                <w:color w:val="000000" w:themeColor="text1"/>
                <w:kern w:val="0"/>
                <w:sz w:val="20"/>
                <w:szCs w:val="20"/>
                <w:lang w:val="vi-VN" w:eastAsia="vi-VN" w:bidi="vi-VN"/>
                <w14:ligatures w14:val="none"/>
              </w:rPr>
              <w:br/>
              <w:t>(Giá trị đỉnh) 250/2500μs</w:t>
            </w:r>
          </w:p>
        </w:tc>
        <w:tc>
          <w:tcPr>
            <w:tcW w:w="954" w:type="pct"/>
            <w:gridSpan w:val="2"/>
            <w:tcBorders>
              <w:top w:val="single" w:sz="4" w:space="0" w:color="auto"/>
              <w:left w:val="single" w:sz="4" w:space="0" w:color="auto"/>
            </w:tcBorders>
            <w:shd w:val="clear" w:color="auto" w:fill="FFFFFF"/>
            <w:vAlign w:val="center"/>
          </w:tcPr>
          <w:p w14:paraId="573C363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nhỏ nhất giữa pha-đất (Np-đ)</w:t>
            </w:r>
          </w:p>
        </w:tc>
        <w:tc>
          <w:tcPr>
            <w:tcW w:w="962" w:type="pct"/>
            <w:gridSpan w:val="2"/>
            <w:tcBorders>
              <w:top w:val="single" w:sz="4" w:space="0" w:color="auto"/>
              <w:left w:val="single" w:sz="4" w:space="0" w:color="auto"/>
              <w:right w:val="single" w:sz="4" w:space="0" w:color="auto"/>
            </w:tcBorders>
            <w:shd w:val="clear" w:color="auto" w:fill="FFFFFF"/>
            <w:vAlign w:val="center"/>
          </w:tcPr>
          <w:p w14:paraId="3BF7F9E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nhỏ nhất giữa pha-pha (Np-p)</w:t>
            </w:r>
          </w:p>
        </w:tc>
      </w:tr>
      <w:tr w:rsidR="00E5362F" w:rsidRPr="00E5362F" w14:paraId="4F120F7C" w14:textId="77777777" w:rsidTr="001B12E7">
        <w:trPr>
          <w:trHeight w:val="20"/>
          <w:jc w:val="center"/>
        </w:trPr>
        <w:tc>
          <w:tcPr>
            <w:tcW w:w="452" w:type="pct"/>
            <w:vMerge/>
            <w:tcBorders>
              <w:left w:val="single" w:sz="4" w:space="0" w:color="auto"/>
            </w:tcBorders>
            <w:shd w:val="clear" w:color="auto" w:fill="FFFFFF"/>
            <w:vAlign w:val="center"/>
          </w:tcPr>
          <w:p w14:paraId="722FF2F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440" w:type="pct"/>
            <w:vMerge/>
            <w:tcBorders>
              <w:left w:val="single" w:sz="4" w:space="0" w:color="auto"/>
            </w:tcBorders>
            <w:shd w:val="clear" w:color="auto" w:fill="FFFFFF"/>
            <w:vAlign w:val="center"/>
          </w:tcPr>
          <w:p w14:paraId="34891C2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599" w:type="pct"/>
            <w:vMerge/>
            <w:tcBorders>
              <w:left w:val="single" w:sz="4" w:space="0" w:color="auto"/>
            </w:tcBorders>
            <w:shd w:val="clear" w:color="auto" w:fill="FFFFFF"/>
            <w:vAlign w:val="center"/>
          </w:tcPr>
          <w:p w14:paraId="0B0A4B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697" w:type="pct"/>
            <w:vMerge/>
            <w:tcBorders>
              <w:left w:val="single" w:sz="4" w:space="0" w:color="auto"/>
            </w:tcBorders>
            <w:shd w:val="clear" w:color="auto" w:fill="FFFFFF"/>
            <w:vAlign w:val="center"/>
          </w:tcPr>
          <w:p w14:paraId="250707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445" w:type="pct"/>
            <w:tcBorders>
              <w:top w:val="single" w:sz="4" w:space="0" w:color="auto"/>
              <w:left w:val="single" w:sz="4" w:space="0" w:color="auto"/>
            </w:tcBorders>
            <w:shd w:val="clear" w:color="auto" w:fill="FFFFFF"/>
            <w:vAlign w:val="center"/>
          </w:tcPr>
          <w:p w14:paraId="19A6E66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Pha</w:t>
            </w:r>
            <w:r w:rsidRPr="00E5362F">
              <w:rPr>
                <w:rFonts w:ascii="Arial" w:eastAsia="Courier New" w:hAnsi="Arial" w:cs="Arial"/>
                <w:color w:val="000000" w:themeColor="text1"/>
                <w:kern w:val="0"/>
                <w:sz w:val="20"/>
                <w:szCs w:val="20"/>
                <w:lang w:eastAsia="vi-VN" w:bidi="vi-VN"/>
                <w14:ligatures w14:val="none"/>
              </w:rPr>
              <w:t xml:space="preserve"> | </w:t>
            </w:r>
            <w:r w:rsidRPr="00E5362F">
              <w:rPr>
                <w:rFonts w:ascii="Arial" w:eastAsia="Courier New" w:hAnsi="Arial" w:cs="Arial"/>
                <w:color w:val="000000" w:themeColor="text1"/>
                <w:kern w:val="0"/>
                <w:sz w:val="20"/>
                <w:szCs w:val="20"/>
                <w:lang w:val="vi-VN" w:eastAsia="vi-VN" w:bidi="vi-VN"/>
                <w14:ligatures w14:val="none"/>
              </w:rPr>
              <w:t>đất</w:t>
            </w:r>
          </w:p>
        </w:tc>
        <w:tc>
          <w:tcPr>
            <w:tcW w:w="450" w:type="pct"/>
            <w:tcBorders>
              <w:top w:val="single" w:sz="4" w:space="0" w:color="auto"/>
              <w:left w:val="single" w:sz="4" w:space="0" w:color="auto"/>
            </w:tcBorders>
            <w:shd w:val="clear" w:color="auto" w:fill="FFFFFF"/>
            <w:vAlign w:val="center"/>
          </w:tcPr>
          <w:p w14:paraId="32E0CA7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Pha</w:t>
            </w:r>
            <w:r w:rsidRPr="00E5362F">
              <w:rPr>
                <w:rFonts w:ascii="Arial" w:eastAsia="Courier New" w:hAnsi="Arial" w:cs="Arial"/>
                <w:color w:val="000000" w:themeColor="text1"/>
                <w:kern w:val="0"/>
                <w:sz w:val="20"/>
                <w:szCs w:val="20"/>
                <w:lang w:eastAsia="vi-VN" w:bidi="vi-VN"/>
                <w14:ligatures w14:val="none"/>
              </w:rPr>
              <w:t xml:space="preserve"> | </w:t>
            </w:r>
            <w:r w:rsidRPr="00E5362F">
              <w:rPr>
                <w:rFonts w:ascii="Arial" w:eastAsia="Courier New" w:hAnsi="Arial" w:cs="Arial"/>
                <w:color w:val="000000" w:themeColor="text1"/>
                <w:kern w:val="0"/>
                <w:sz w:val="20"/>
                <w:szCs w:val="20"/>
                <w:lang w:val="vi-VN" w:eastAsia="vi-VN" w:bidi="vi-VN"/>
                <w14:ligatures w14:val="none"/>
              </w:rPr>
              <w:t>pha</w:t>
            </w:r>
          </w:p>
        </w:tc>
        <w:tc>
          <w:tcPr>
            <w:tcW w:w="450" w:type="pct"/>
            <w:tcBorders>
              <w:top w:val="single" w:sz="4" w:space="0" w:color="auto"/>
              <w:left w:val="single" w:sz="4" w:space="0" w:color="auto"/>
            </w:tcBorders>
            <w:shd w:val="clear" w:color="auto" w:fill="FFFFFF"/>
            <w:vAlign w:val="center"/>
          </w:tcPr>
          <w:p w14:paraId="74C5008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Dây dẫn | cấu trúc công trình</w:t>
            </w:r>
          </w:p>
        </w:tc>
        <w:tc>
          <w:tcPr>
            <w:tcW w:w="504" w:type="pct"/>
            <w:tcBorders>
              <w:top w:val="single" w:sz="4" w:space="0" w:color="auto"/>
              <w:left w:val="single" w:sz="4" w:space="0" w:color="auto"/>
            </w:tcBorders>
            <w:shd w:val="clear" w:color="auto" w:fill="FFFFFF"/>
            <w:vAlign w:val="center"/>
          </w:tcPr>
          <w:p w14:paraId="44B293E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Thanh dẫn | cấu trúc công trình</w:t>
            </w:r>
          </w:p>
        </w:tc>
        <w:tc>
          <w:tcPr>
            <w:tcW w:w="450" w:type="pct"/>
            <w:tcBorders>
              <w:top w:val="single" w:sz="4" w:space="0" w:color="auto"/>
              <w:left w:val="single" w:sz="4" w:space="0" w:color="auto"/>
            </w:tcBorders>
            <w:shd w:val="clear" w:color="auto" w:fill="FFFFFF"/>
            <w:vAlign w:val="center"/>
          </w:tcPr>
          <w:p w14:paraId="11E038B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Dây dẫn </w:t>
            </w:r>
            <w:r w:rsidRPr="00E5362F">
              <w:rPr>
                <w:rFonts w:ascii="Arial" w:eastAsia="Courier New" w:hAnsi="Arial" w:cs="Arial"/>
                <w:color w:val="000000" w:themeColor="text1"/>
                <w:kern w:val="0"/>
                <w:sz w:val="20"/>
                <w:szCs w:val="20"/>
                <w:lang w:eastAsia="vi-VN" w:bidi="vi-VN"/>
                <w14:ligatures w14:val="none"/>
              </w:rPr>
              <w:t>|</w:t>
            </w:r>
            <w:r w:rsidRPr="00E5362F">
              <w:rPr>
                <w:rFonts w:ascii="Arial" w:eastAsia="Courier New" w:hAnsi="Arial" w:cs="Arial"/>
                <w:color w:val="000000" w:themeColor="text1"/>
                <w:kern w:val="0"/>
                <w:sz w:val="20"/>
                <w:szCs w:val="20"/>
                <w:lang w:val="vi-VN" w:eastAsia="vi-VN" w:bidi="vi-VN"/>
                <w14:ligatures w14:val="none"/>
              </w:rPr>
              <w:t xml:space="preserve"> dây dẫn</w:t>
            </w:r>
            <w:r w:rsidRPr="00E5362F">
              <w:rPr>
                <w:rFonts w:ascii="Arial" w:eastAsia="Courier New" w:hAnsi="Arial" w:cs="Arial"/>
                <w:color w:val="000000" w:themeColor="text1"/>
                <w:kern w:val="0"/>
                <w:sz w:val="20"/>
                <w:szCs w:val="20"/>
                <w:lang w:eastAsia="vi-VN" w:bidi="vi-VN"/>
                <w14:ligatures w14:val="none"/>
              </w:rPr>
              <w:t xml:space="preserve"> </w:t>
            </w:r>
            <w:r w:rsidRPr="00E5362F">
              <w:rPr>
                <w:rFonts w:ascii="Arial" w:eastAsia="Courier New" w:hAnsi="Arial" w:cs="Arial"/>
                <w:color w:val="000000" w:themeColor="text1"/>
                <w:kern w:val="0"/>
                <w:sz w:val="20"/>
                <w:szCs w:val="20"/>
                <w:lang w:val="vi-VN" w:eastAsia="vi-VN" w:bidi="vi-VN"/>
                <w14:ligatures w14:val="none"/>
              </w:rPr>
              <w:t>song song</w:t>
            </w:r>
          </w:p>
        </w:tc>
        <w:tc>
          <w:tcPr>
            <w:tcW w:w="512" w:type="pct"/>
            <w:tcBorders>
              <w:top w:val="single" w:sz="4" w:space="0" w:color="auto"/>
              <w:left w:val="single" w:sz="4" w:space="0" w:color="auto"/>
              <w:right w:val="single" w:sz="4" w:space="0" w:color="auto"/>
            </w:tcBorders>
            <w:shd w:val="clear" w:color="auto" w:fill="FFFFFF"/>
            <w:vAlign w:val="center"/>
          </w:tcPr>
          <w:p w14:paraId="61ECA8B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Thanh dẫn</w:t>
            </w:r>
            <w:r w:rsidRPr="00E5362F">
              <w:rPr>
                <w:rFonts w:ascii="Arial" w:eastAsia="Courier New" w:hAnsi="Arial" w:cs="Arial"/>
                <w:color w:val="000000" w:themeColor="text1"/>
                <w:kern w:val="0"/>
                <w:sz w:val="20"/>
                <w:szCs w:val="20"/>
                <w:lang w:eastAsia="vi-VN" w:bidi="vi-VN"/>
                <w14:ligatures w14:val="none"/>
              </w:rPr>
              <w:t xml:space="preserve"> | </w:t>
            </w:r>
            <w:r w:rsidRPr="00E5362F">
              <w:rPr>
                <w:rFonts w:ascii="Arial" w:eastAsia="Courier New" w:hAnsi="Arial" w:cs="Arial"/>
                <w:color w:val="000000" w:themeColor="text1"/>
                <w:kern w:val="0"/>
                <w:sz w:val="20"/>
                <w:szCs w:val="20"/>
                <w:lang w:val="vi-VN" w:eastAsia="vi-VN" w:bidi="vi-VN"/>
                <w14:ligatures w14:val="none"/>
              </w:rPr>
              <w:t>dây dẫn</w:t>
            </w:r>
          </w:p>
        </w:tc>
      </w:tr>
      <w:tr w:rsidR="00E5362F" w:rsidRPr="00E5362F" w14:paraId="65929A31" w14:textId="77777777" w:rsidTr="001B12E7">
        <w:trPr>
          <w:trHeight w:val="20"/>
          <w:jc w:val="center"/>
        </w:trPr>
        <w:tc>
          <w:tcPr>
            <w:tcW w:w="452" w:type="pct"/>
            <w:tcBorders>
              <w:top w:val="single" w:sz="4" w:space="0" w:color="auto"/>
              <w:left w:val="single" w:sz="4" w:space="0" w:color="auto"/>
            </w:tcBorders>
            <w:shd w:val="clear" w:color="auto" w:fill="FFFFFF"/>
            <w:vAlign w:val="center"/>
          </w:tcPr>
          <w:p w14:paraId="02E8E41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kV</w:t>
            </w:r>
          </w:p>
        </w:tc>
        <w:tc>
          <w:tcPr>
            <w:tcW w:w="440" w:type="pct"/>
            <w:tcBorders>
              <w:top w:val="single" w:sz="4" w:space="0" w:color="auto"/>
              <w:left w:val="single" w:sz="4" w:space="0" w:color="auto"/>
            </w:tcBorders>
            <w:shd w:val="clear" w:color="auto" w:fill="FFFFFF"/>
            <w:vAlign w:val="center"/>
          </w:tcPr>
          <w:p w14:paraId="3B81EF6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kV</w:t>
            </w:r>
          </w:p>
        </w:tc>
        <w:tc>
          <w:tcPr>
            <w:tcW w:w="599" w:type="pct"/>
            <w:tcBorders>
              <w:top w:val="single" w:sz="4" w:space="0" w:color="auto"/>
              <w:left w:val="single" w:sz="4" w:space="0" w:color="auto"/>
            </w:tcBorders>
            <w:shd w:val="clear" w:color="auto" w:fill="FFFFFF"/>
            <w:vAlign w:val="center"/>
          </w:tcPr>
          <w:p w14:paraId="02C97DF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kV</w:t>
            </w:r>
          </w:p>
        </w:tc>
        <w:tc>
          <w:tcPr>
            <w:tcW w:w="697" w:type="pct"/>
            <w:tcBorders>
              <w:top w:val="single" w:sz="4" w:space="0" w:color="auto"/>
              <w:left w:val="single" w:sz="4" w:space="0" w:color="auto"/>
            </w:tcBorders>
            <w:shd w:val="clear" w:color="auto" w:fill="FFFFFF"/>
            <w:vAlign w:val="center"/>
          </w:tcPr>
          <w:p w14:paraId="06F129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kV</w:t>
            </w:r>
          </w:p>
        </w:tc>
        <w:tc>
          <w:tcPr>
            <w:tcW w:w="895" w:type="pct"/>
            <w:gridSpan w:val="2"/>
            <w:tcBorders>
              <w:top w:val="single" w:sz="4" w:space="0" w:color="auto"/>
              <w:left w:val="single" w:sz="4" w:space="0" w:color="auto"/>
            </w:tcBorders>
            <w:shd w:val="clear" w:color="auto" w:fill="FFFFFF"/>
            <w:vAlign w:val="center"/>
          </w:tcPr>
          <w:p w14:paraId="6CE1EC0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kV</w:t>
            </w:r>
          </w:p>
        </w:tc>
        <w:tc>
          <w:tcPr>
            <w:tcW w:w="954" w:type="pct"/>
            <w:gridSpan w:val="2"/>
            <w:tcBorders>
              <w:top w:val="single" w:sz="4" w:space="0" w:color="auto"/>
              <w:left w:val="single" w:sz="4" w:space="0" w:color="auto"/>
            </w:tcBorders>
            <w:shd w:val="clear" w:color="auto" w:fill="FFFFFF"/>
            <w:vAlign w:val="center"/>
          </w:tcPr>
          <w:p w14:paraId="32286FD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mm</w:t>
            </w:r>
          </w:p>
        </w:tc>
        <w:tc>
          <w:tcPr>
            <w:tcW w:w="962" w:type="pct"/>
            <w:gridSpan w:val="2"/>
            <w:tcBorders>
              <w:top w:val="single" w:sz="4" w:space="0" w:color="auto"/>
              <w:left w:val="single" w:sz="4" w:space="0" w:color="auto"/>
              <w:right w:val="single" w:sz="4" w:space="0" w:color="auto"/>
            </w:tcBorders>
            <w:shd w:val="clear" w:color="auto" w:fill="FFFFFF"/>
            <w:vAlign w:val="center"/>
          </w:tcPr>
          <w:p w14:paraId="5458968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mm</w:t>
            </w:r>
          </w:p>
        </w:tc>
      </w:tr>
      <w:tr w:rsidR="00E5362F" w:rsidRPr="00E5362F" w14:paraId="6BB6EC47" w14:textId="77777777" w:rsidTr="001B12E7">
        <w:trPr>
          <w:trHeight w:val="20"/>
          <w:jc w:val="center"/>
        </w:trPr>
        <w:tc>
          <w:tcPr>
            <w:tcW w:w="452" w:type="pct"/>
            <w:tcBorders>
              <w:top w:val="single" w:sz="4" w:space="0" w:color="auto"/>
              <w:left w:val="single" w:sz="4" w:space="0" w:color="auto"/>
              <w:bottom w:val="single" w:sz="4" w:space="0" w:color="auto"/>
            </w:tcBorders>
            <w:shd w:val="clear" w:color="auto" w:fill="FFFFFF"/>
            <w:vAlign w:val="center"/>
          </w:tcPr>
          <w:p w14:paraId="4432470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440" w:type="pct"/>
            <w:tcBorders>
              <w:top w:val="single" w:sz="4" w:space="0" w:color="auto"/>
              <w:left w:val="single" w:sz="4" w:space="0" w:color="auto"/>
              <w:bottom w:val="single" w:sz="4" w:space="0" w:color="auto"/>
            </w:tcBorders>
            <w:shd w:val="clear" w:color="auto" w:fill="FFFFFF"/>
            <w:vAlign w:val="center"/>
          </w:tcPr>
          <w:p w14:paraId="57DADF3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550</w:t>
            </w:r>
          </w:p>
        </w:tc>
        <w:tc>
          <w:tcPr>
            <w:tcW w:w="599" w:type="pct"/>
            <w:tcBorders>
              <w:top w:val="single" w:sz="4" w:space="0" w:color="auto"/>
              <w:left w:val="single" w:sz="4" w:space="0" w:color="auto"/>
              <w:bottom w:val="single" w:sz="4" w:space="0" w:color="auto"/>
            </w:tcBorders>
            <w:shd w:val="clear" w:color="auto" w:fill="FFFFFF"/>
            <w:vAlign w:val="center"/>
          </w:tcPr>
          <w:p w14:paraId="02B1D90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680/620</w:t>
            </w:r>
          </w:p>
        </w:tc>
        <w:tc>
          <w:tcPr>
            <w:tcW w:w="697" w:type="pct"/>
            <w:tcBorders>
              <w:top w:val="single" w:sz="4" w:space="0" w:color="auto"/>
              <w:left w:val="single" w:sz="4" w:space="0" w:color="auto"/>
              <w:bottom w:val="single" w:sz="4" w:space="0" w:color="auto"/>
            </w:tcBorders>
            <w:shd w:val="clear" w:color="auto" w:fill="FFFFFF"/>
            <w:vAlign w:val="center"/>
          </w:tcPr>
          <w:p w14:paraId="7BDFED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1550</w:t>
            </w:r>
          </w:p>
        </w:tc>
        <w:tc>
          <w:tcPr>
            <w:tcW w:w="445" w:type="pct"/>
            <w:tcBorders>
              <w:top w:val="single" w:sz="4" w:space="0" w:color="auto"/>
              <w:left w:val="single" w:sz="4" w:space="0" w:color="auto"/>
              <w:bottom w:val="single" w:sz="4" w:space="0" w:color="auto"/>
            </w:tcBorders>
            <w:shd w:val="clear" w:color="auto" w:fill="FFFFFF"/>
            <w:vAlign w:val="center"/>
          </w:tcPr>
          <w:p w14:paraId="58A779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1175</w:t>
            </w:r>
          </w:p>
        </w:tc>
        <w:tc>
          <w:tcPr>
            <w:tcW w:w="450" w:type="pct"/>
            <w:tcBorders>
              <w:top w:val="single" w:sz="4" w:space="0" w:color="auto"/>
              <w:left w:val="single" w:sz="4" w:space="0" w:color="auto"/>
              <w:bottom w:val="single" w:sz="4" w:space="0" w:color="auto"/>
            </w:tcBorders>
            <w:shd w:val="clear" w:color="auto" w:fill="FFFFFF"/>
            <w:vAlign w:val="center"/>
          </w:tcPr>
          <w:p w14:paraId="2BF6D6A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1763</w:t>
            </w:r>
          </w:p>
        </w:tc>
        <w:tc>
          <w:tcPr>
            <w:tcW w:w="450" w:type="pct"/>
            <w:tcBorders>
              <w:top w:val="single" w:sz="4" w:space="0" w:color="auto"/>
              <w:left w:val="single" w:sz="4" w:space="0" w:color="auto"/>
              <w:bottom w:val="single" w:sz="4" w:space="0" w:color="auto"/>
            </w:tcBorders>
            <w:shd w:val="clear" w:color="auto" w:fill="FFFFFF"/>
            <w:vAlign w:val="center"/>
          </w:tcPr>
          <w:p w14:paraId="3796847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3100</w:t>
            </w:r>
          </w:p>
        </w:tc>
        <w:tc>
          <w:tcPr>
            <w:tcW w:w="504" w:type="pct"/>
            <w:tcBorders>
              <w:top w:val="single" w:sz="4" w:space="0" w:color="auto"/>
              <w:left w:val="single" w:sz="4" w:space="0" w:color="auto"/>
              <w:bottom w:val="single" w:sz="4" w:space="0" w:color="auto"/>
            </w:tcBorders>
            <w:shd w:val="clear" w:color="auto" w:fill="FFFFFF"/>
            <w:vAlign w:val="center"/>
          </w:tcPr>
          <w:p w14:paraId="2464860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4100</w:t>
            </w:r>
          </w:p>
        </w:tc>
        <w:tc>
          <w:tcPr>
            <w:tcW w:w="450" w:type="pct"/>
            <w:tcBorders>
              <w:top w:val="single" w:sz="4" w:space="0" w:color="auto"/>
              <w:left w:val="single" w:sz="4" w:space="0" w:color="auto"/>
              <w:bottom w:val="single" w:sz="4" w:space="0" w:color="auto"/>
            </w:tcBorders>
            <w:shd w:val="clear" w:color="auto" w:fill="FFFFFF"/>
            <w:vAlign w:val="center"/>
          </w:tcPr>
          <w:p w14:paraId="3F756D6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4200</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14:paraId="16F2626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5000</w:t>
            </w:r>
          </w:p>
        </w:tc>
      </w:tr>
    </w:tbl>
    <w:p w14:paraId="6393433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Xung sét định mức áp dụng cho pha-pha và pha-đất</w:t>
      </w:r>
    </w:p>
    <w:p w14:paraId="2386BD0C" w14:textId="77777777" w:rsidR="00E5362F" w:rsidRPr="00E5362F" w:rsidRDefault="00E5362F" w:rsidP="00E5362F">
      <w:pPr>
        <w:widowControl w:val="0"/>
        <w:adjustRightInd w:val="0"/>
        <w:snapToGrid w:val="0"/>
        <w:spacing w:after="120" w:line="240" w:lineRule="auto"/>
        <w:ind w:left="144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  (*</w:t>
      </w:r>
      <w:r w:rsidRPr="00E5362F">
        <w:rPr>
          <w:rFonts w:ascii="Arial" w:eastAsia="Courier New" w:hAnsi="Arial" w:cs="Arial"/>
          <w:color w:val="000000" w:themeColor="text1"/>
          <w:kern w:val="0"/>
          <w:sz w:val="20"/>
          <w:szCs w:val="20"/>
          <w:vertAlign w:val="superscript"/>
          <w:lang w:val="vi-VN" w:eastAsia="vi-VN" w:bidi="vi-VN"/>
          <w14:ligatures w14:val="none"/>
        </w:rPr>
        <w:t>2</w:t>
      </w:r>
      <w:r w:rsidRPr="00E5362F">
        <w:rPr>
          <w:rFonts w:ascii="Arial" w:eastAsia="Courier New" w:hAnsi="Arial" w:cs="Arial"/>
          <w:color w:val="000000" w:themeColor="text1"/>
          <w:kern w:val="0"/>
          <w:sz w:val="20"/>
          <w:szCs w:val="20"/>
          <w:lang w:val="vi-VN" w:eastAsia="vi-VN" w:bidi="vi-VN"/>
          <w14:ligatures w14:val="none"/>
        </w:rPr>
        <w:t>) 48Hz ≤ tần số điện ≤ 52Hz, thời gian = 60giây</w:t>
      </w:r>
    </w:p>
    <w:p w14:paraId="030F38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nhỏ nhất (Np-đ, Np-p) được xác định từ điện áp chịu xung đóng cắt định mức.</w:t>
      </w:r>
    </w:p>
    <w:p w14:paraId="7A086F9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76" w:name="bookmark999"/>
      <w:bookmarkStart w:id="977" w:name="bookmark1000"/>
      <w:bookmarkStart w:id="978" w:name="bookmark997"/>
      <w:bookmarkStart w:id="979" w:name="bookmark998"/>
      <w:bookmarkEnd w:id="976"/>
      <w:r w:rsidRPr="00E5362F">
        <w:rPr>
          <w:rFonts w:ascii="Arial" w:eastAsia="Courier New" w:hAnsi="Arial" w:cs="Arial"/>
          <w:b/>
          <w:bCs/>
          <w:color w:val="000000" w:themeColor="text1"/>
          <w:kern w:val="0"/>
          <w:sz w:val="20"/>
          <w:szCs w:val="20"/>
          <w:lang w:val="vi-VN" w:eastAsia="vi-VN" w:bidi="vi-VN"/>
          <w14:ligatures w14:val="none"/>
        </w:rPr>
        <w:t>3.2.2.9 Khoảng trống nhỏ nhất trong các điều kiện riêng biệt:</w:t>
      </w:r>
      <w:bookmarkEnd w:id="977"/>
      <w:bookmarkEnd w:id="978"/>
      <w:bookmarkEnd w:id="979"/>
    </w:p>
    <w:p w14:paraId="30AE89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80" w:name="bookmark1001"/>
      <w:bookmarkEnd w:id="980"/>
      <w:r w:rsidRPr="00E5362F">
        <w:rPr>
          <w:rFonts w:ascii="Arial" w:eastAsia="Courier New" w:hAnsi="Arial" w:cs="Arial"/>
          <w:b/>
          <w:bCs/>
          <w:color w:val="000000" w:themeColor="text1"/>
          <w:kern w:val="0"/>
          <w:sz w:val="20"/>
          <w:szCs w:val="20"/>
          <w:lang w:val="vi-VN" w:eastAsia="vi-VN" w:bidi="vi-VN"/>
          <w14:ligatures w14:val="none"/>
        </w:rPr>
        <w:t xml:space="preserve">3.2.2.9.1 </w:t>
      </w:r>
      <w:r w:rsidRPr="00E5362F">
        <w:rPr>
          <w:rFonts w:ascii="Arial" w:eastAsia="Courier New" w:hAnsi="Arial" w:cs="Arial"/>
          <w:color w:val="000000" w:themeColor="text1"/>
          <w:kern w:val="0"/>
          <w:sz w:val="20"/>
          <w:szCs w:val="20"/>
          <w:lang w:val="vi-VN" w:eastAsia="vi-VN" w:bidi="vi-VN"/>
          <w14:ligatures w14:val="none"/>
        </w:rPr>
        <w:t xml:space="preserve">Khoảng trống nhỏ nhất giữa các phần mang điện mà chúng có thể chịu tình trạng đối pha thì phải lấy 20 % cao hơn các giá trị cho trong </w:t>
      </w:r>
      <w:r w:rsidRPr="00E5362F">
        <w:rPr>
          <w:rFonts w:ascii="Arial" w:eastAsia="Courier New" w:hAnsi="Arial" w:cs="Arial"/>
          <w:b/>
          <w:bCs/>
          <w:color w:val="000000" w:themeColor="text1"/>
          <w:kern w:val="0"/>
          <w:sz w:val="20"/>
          <w:szCs w:val="20"/>
          <w:lang w:val="vi-VN" w:eastAsia="vi-VN" w:bidi="vi-VN"/>
          <w14:ligatures w14:val="none"/>
        </w:rPr>
        <w:t xml:space="preserve">Bảng 3.1 </w:t>
      </w:r>
      <w:r w:rsidRPr="00E5362F">
        <w:rPr>
          <w:rFonts w:ascii="Arial" w:eastAsia="Courier New" w:hAnsi="Arial" w:cs="Arial"/>
          <w:color w:val="000000" w:themeColor="text1"/>
          <w:kern w:val="0"/>
          <w:sz w:val="20"/>
          <w:szCs w:val="20"/>
          <w:lang w:val="vi-VN" w:eastAsia="vi-VN" w:bidi="vi-VN"/>
          <w14:ligatures w14:val="none"/>
        </w:rPr>
        <w:t xml:space="preserve">và </w:t>
      </w:r>
      <w:r w:rsidRPr="00E5362F">
        <w:rPr>
          <w:rFonts w:ascii="Arial" w:eastAsia="Courier New" w:hAnsi="Arial" w:cs="Arial"/>
          <w:b/>
          <w:bCs/>
          <w:color w:val="000000" w:themeColor="text1"/>
          <w:kern w:val="0"/>
          <w:sz w:val="20"/>
          <w:szCs w:val="20"/>
          <w:lang w:val="vi-VN" w:eastAsia="vi-VN" w:bidi="vi-VN"/>
          <w14:ligatures w14:val="none"/>
        </w:rPr>
        <w:t>Bảng 3.2</w:t>
      </w:r>
      <w:r w:rsidRPr="00E5362F">
        <w:rPr>
          <w:rFonts w:ascii="Arial" w:eastAsia="Courier New" w:hAnsi="Arial" w:cs="Arial"/>
          <w:color w:val="000000" w:themeColor="text1"/>
          <w:kern w:val="0"/>
          <w:sz w:val="20"/>
          <w:szCs w:val="20"/>
          <w:lang w:val="vi-VN" w:eastAsia="vi-VN" w:bidi="vi-VN"/>
          <w14:ligatures w14:val="none"/>
        </w:rPr>
        <w:t>.</w:t>
      </w:r>
    </w:p>
    <w:p w14:paraId="32D9AA7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81" w:name="bookmark1002"/>
      <w:bookmarkEnd w:id="981"/>
      <w:r w:rsidRPr="00E5362F">
        <w:rPr>
          <w:rFonts w:ascii="Arial" w:eastAsia="Courier New" w:hAnsi="Arial" w:cs="Arial"/>
          <w:b/>
          <w:bCs/>
          <w:color w:val="000000" w:themeColor="text1"/>
          <w:kern w:val="0"/>
          <w:sz w:val="20"/>
          <w:szCs w:val="20"/>
          <w:lang w:val="vi-VN" w:eastAsia="vi-VN" w:bidi="vi-VN"/>
          <w14:ligatures w14:val="none"/>
        </w:rPr>
        <w:t xml:space="preserve">3.2.2.9.2 </w:t>
      </w:r>
      <w:r w:rsidRPr="00E5362F">
        <w:rPr>
          <w:rFonts w:ascii="Arial" w:eastAsia="Courier New" w:hAnsi="Arial" w:cs="Arial"/>
          <w:color w:val="000000" w:themeColor="text1"/>
          <w:kern w:val="0"/>
          <w:sz w:val="20"/>
          <w:szCs w:val="20"/>
          <w:lang w:val="vi-VN" w:eastAsia="vi-VN" w:bidi="vi-VN"/>
          <w14:ligatures w14:val="none"/>
        </w:rPr>
        <w:t xml:space="preserve">Nếu các dây dẫn bị dịch chuyển do ảnh hưởng của các lực ngắn mạch thì khoảng trống nhỏ nhất vẫn phải ít nhất bằng 50 % giá trị cho trong </w:t>
      </w:r>
      <w:r w:rsidRPr="00E5362F">
        <w:rPr>
          <w:rFonts w:ascii="Arial" w:eastAsia="Courier New" w:hAnsi="Arial" w:cs="Arial"/>
          <w:b/>
          <w:bCs/>
          <w:color w:val="000000" w:themeColor="text1"/>
          <w:kern w:val="0"/>
          <w:sz w:val="20"/>
          <w:szCs w:val="20"/>
          <w:lang w:val="vi-VN" w:eastAsia="vi-VN" w:bidi="vi-VN"/>
          <w14:ligatures w14:val="none"/>
        </w:rPr>
        <w:t xml:space="preserve">Bảng 3.1 </w:t>
      </w:r>
      <w:r w:rsidRPr="00E5362F">
        <w:rPr>
          <w:rFonts w:ascii="Arial" w:eastAsia="Courier New" w:hAnsi="Arial" w:cs="Arial"/>
          <w:color w:val="000000" w:themeColor="text1"/>
          <w:kern w:val="0"/>
          <w:sz w:val="20"/>
          <w:szCs w:val="20"/>
          <w:lang w:val="vi-VN" w:eastAsia="vi-VN" w:bidi="vi-VN"/>
          <w14:ligatures w14:val="none"/>
        </w:rPr>
        <w:t xml:space="preserve">và </w:t>
      </w:r>
      <w:r w:rsidRPr="00E5362F">
        <w:rPr>
          <w:rFonts w:ascii="Arial" w:eastAsia="Courier New" w:hAnsi="Arial" w:cs="Arial"/>
          <w:b/>
          <w:bCs/>
          <w:color w:val="000000" w:themeColor="text1"/>
          <w:kern w:val="0"/>
          <w:sz w:val="20"/>
          <w:szCs w:val="20"/>
          <w:lang w:val="vi-VN" w:eastAsia="vi-VN" w:bidi="vi-VN"/>
          <w14:ligatures w14:val="none"/>
        </w:rPr>
        <w:t>Bảng</w:t>
      </w:r>
      <w:bookmarkStart w:id="982" w:name="bookmark1003"/>
      <w:bookmarkStart w:id="983" w:name="bookmark1004"/>
      <w:bookmarkStart w:id="984" w:name="bookmark1005"/>
      <w:r w:rsidRPr="00E5362F">
        <w:rPr>
          <w:rFonts w:ascii="Arial" w:eastAsia="Courier New" w:hAnsi="Arial" w:cs="Arial"/>
          <w:b/>
          <w:bCs/>
          <w:color w:val="000000" w:themeColor="text1"/>
          <w:kern w:val="0"/>
          <w:sz w:val="20"/>
          <w:szCs w:val="20"/>
          <w:lang w:val="vi-VN" w:eastAsia="vi-VN" w:bidi="vi-VN"/>
          <w14:ligatures w14:val="none"/>
        </w:rPr>
        <w:t xml:space="preserve"> 3.2</w:t>
      </w:r>
      <w:r w:rsidRPr="00E5362F">
        <w:rPr>
          <w:rFonts w:ascii="Arial" w:eastAsia="Courier New" w:hAnsi="Arial" w:cs="Arial"/>
          <w:color w:val="000000" w:themeColor="text1"/>
          <w:kern w:val="0"/>
          <w:sz w:val="20"/>
          <w:szCs w:val="20"/>
          <w:lang w:val="vi-VN" w:eastAsia="vi-VN" w:bidi="vi-VN"/>
          <w14:ligatures w14:val="none"/>
        </w:rPr>
        <w:t>.</w:t>
      </w:r>
      <w:bookmarkEnd w:id="982"/>
      <w:bookmarkEnd w:id="983"/>
      <w:bookmarkEnd w:id="984"/>
    </w:p>
    <w:p w14:paraId="636CF7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85" w:name="bookmark1006"/>
      <w:bookmarkEnd w:id="985"/>
      <w:r w:rsidRPr="00E5362F">
        <w:rPr>
          <w:rFonts w:ascii="Arial" w:eastAsia="Courier New" w:hAnsi="Arial" w:cs="Arial"/>
          <w:b/>
          <w:bCs/>
          <w:color w:val="000000" w:themeColor="text1"/>
          <w:kern w:val="0"/>
          <w:sz w:val="20"/>
          <w:szCs w:val="20"/>
          <w:lang w:val="vi-VN" w:eastAsia="vi-VN" w:bidi="vi-VN"/>
          <w14:ligatures w14:val="none"/>
        </w:rPr>
        <w:t xml:space="preserve">3.2.2.9.3 </w:t>
      </w:r>
      <w:r w:rsidRPr="00E5362F">
        <w:rPr>
          <w:rFonts w:ascii="Arial" w:eastAsia="Courier New" w:hAnsi="Arial" w:cs="Arial"/>
          <w:color w:val="000000" w:themeColor="text1"/>
          <w:kern w:val="0"/>
          <w:sz w:val="20"/>
          <w:szCs w:val="20"/>
          <w:lang w:val="vi-VN" w:eastAsia="vi-VN" w:bidi="vi-VN"/>
          <w14:ligatures w14:val="none"/>
        </w:rPr>
        <w:t xml:space="preserve">Nếu các dây dẫn bị dịch chuyển do ảnh hưởng của gió, trong trường hợp bất lợi nhất, phải duy trì khoảng trống nhỏ nhất ít nhất bằng 75 % giá trị cho trong </w:t>
      </w:r>
      <w:r w:rsidRPr="00E5362F">
        <w:rPr>
          <w:rFonts w:ascii="Arial" w:eastAsia="Courier New" w:hAnsi="Arial" w:cs="Arial"/>
          <w:b/>
          <w:bCs/>
          <w:color w:val="000000" w:themeColor="text1"/>
          <w:kern w:val="0"/>
          <w:sz w:val="20"/>
          <w:szCs w:val="20"/>
          <w:lang w:val="vi-VN" w:eastAsia="vi-VN" w:bidi="vi-VN"/>
          <w14:ligatures w14:val="none"/>
        </w:rPr>
        <w:t xml:space="preserve">Bảng 3.1 </w:t>
      </w:r>
      <w:r w:rsidRPr="00E5362F">
        <w:rPr>
          <w:rFonts w:ascii="Arial" w:eastAsia="Courier New" w:hAnsi="Arial" w:cs="Arial"/>
          <w:color w:val="000000" w:themeColor="text1"/>
          <w:kern w:val="0"/>
          <w:sz w:val="20"/>
          <w:szCs w:val="20"/>
          <w:lang w:val="vi-VN" w:eastAsia="vi-VN" w:bidi="vi-VN"/>
          <w14:ligatures w14:val="none"/>
        </w:rPr>
        <w:t xml:space="preserve">và </w:t>
      </w:r>
      <w:r w:rsidRPr="00E5362F">
        <w:rPr>
          <w:rFonts w:ascii="Arial" w:eastAsia="Courier New" w:hAnsi="Arial" w:cs="Arial"/>
          <w:b/>
          <w:bCs/>
          <w:color w:val="000000" w:themeColor="text1"/>
          <w:kern w:val="0"/>
          <w:sz w:val="20"/>
          <w:szCs w:val="20"/>
          <w:lang w:val="vi-VN" w:eastAsia="vi-VN" w:bidi="vi-VN"/>
          <w14:ligatures w14:val="none"/>
        </w:rPr>
        <w:t>Bảng 3.2</w:t>
      </w:r>
      <w:r w:rsidRPr="00E5362F">
        <w:rPr>
          <w:rFonts w:ascii="Arial" w:eastAsia="Courier New" w:hAnsi="Arial" w:cs="Arial"/>
          <w:color w:val="000000" w:themeColor="text1"/>
          <w:kern w:val="0"/>
          <w:sz w:val="20"/>
          <w:szCs w:val="20"/>
          <w:lang w:val="vi-VN" w:eastAsia="vi-VN" w:bidi="vi-VN"/>
          <w14:ligatures w14:val="none"/>
        </w:rPr>
        <w:t>.</w:t>
      </w:r>
    </w:p>
    <w:p w14:paraId="666F82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86" w:name="bookmark1007"/>
      <w:bookmarkEnd w:id="986"/>
      <w:r w:rsidRPr="00E5362F">
        <w:rPr>
          <w:rFonts w:ascii="Arial" w:eastAsia="Courier New" w:hAnsi="Arial" w:cs="Arial"/>
          <w:b/>
          <w:bCs/>
          <w:color w:val="000000" w:themeColor="text1"/>
          <w:kern w:val="0"/>
          <w:sz w:val="20"/>
          <w:szCs w:val="20"/>
          <w:lang w:val="vi-VN" w:eastAsia="vi-VN" w:bidi="vi-VN"/>
          <w14:ligatures w14:val="none"/>
        </w:rPr>
        <w:t xml:space="preserve">3.2.2.9.4 </w:t>
      </w:r>
      <w:r w:rsidRPr="00E5362F">
        <w:rPr>
          <w:rFonts w:ascii="Arial" w:eastAsia="Courier New" w:hAnsi="Arial" w:cs="Arial"/>
          <w:color w:val="000000" w:themeColor="text1"/>
          <w:kern w:val="0"/>
          <w:sz w:val="20"/>
          <w:szCs w:val="20"/>
          <w:lang w:val="vi-VN" w:eastAsia="vi-VN" w:bidi="vi-VN"/>
          <w14:ligatures w14:val="none"/>
        </w:rPr>
        <w:t>Đối với hệ thống sử dụng hệ dẫn điện mềm, khoảng trống nhỏ nhất giữa các phần mang điện của các pha và giữa các phần mang điện với đất gọi là Nm (ở điện áp U ≤ 220 kV) sẽ không được nhỏ hơn Nm = N + a</w:t>
      </w:r>
    </w:p>
    <w:p w14:paraId="5EE7C4C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đó:</w:t>
      </w:r>
    </w:p>
    <w:p w14:paraId="7C75E91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a = f sin x</w:t>
      </w:r>
    </w:p>
    <w:p w14:paraId="527B80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f = độ võng của dây dẫn ở nhiệt độ trung bình tính toán năm là 25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 (m)</w:t>
      </w:r>
    </w:p>
    <w:p w14:paraId="67063F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x = arctang (P/Q)</w:t>
      </w:r>
    </w:p>
    <w:p w14:paraId="75AFB8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 = trọng lượng của 1m dây dẫn (N/m)</w:t>
      </w:r>
    </w:p>
    <w:p w14:paraId="715895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 = lực gió trên 1m dây dẫn (N/m), trong đó vận tốc gió được chọn bằng 60% giá trị sử dụng trong tính toán công trình.</w:t>
      </w:r>
    </w:p>
    <w:p w14:paraId="6E5932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điện áp 500 kV, khi dùng thanh cái mềm, khoảng trống pha-pha và pha- đất là: Nm(p-p) = N(p-p)+a và Nm(p-đ) = N(p-đ)+a.</w:t>
      </w:r>
    </w:p>
    <w:p w14:paraId="6EE53C6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71F31E46" wp14:editId="16DD52ED">
            <wp:extent cx="3600450" cy="1152525"/>
            <wp:effectExtent l="0" t="0" r="0" b="9525"/>
            <wp:docPr id="688859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859224" name=""/>
                    <pic:cNvPicPr/>
                  </pic:nvPicPr>
                  <pic:blipFill>
                    <a:blip r:embed="rId33"/>
                    <a:stretch>
                      <a:fillRect/>
                    </a:stretch>
                  </pic:blipFill>
                  <pic:spPr>
                    <a:xfrm>
                      <a:off x="0" y="0"/>
                      <a:ext cx="3600450" cy="1152525"/>
                    </a:xfrm>
                    <a:prstGeom prst="rect">
                      <a:avLst/>
                    </a:prstGeom>
                  </pic:spPr>
                </pic:pic>
              </a:graphicData>
            </a:graphic>
          </wp:inline>
        </w:drawing>
      </w:r>
    </w:p>
    <w:p w14:paraId="6B4B5DEF"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987" w:name="bookmark1008"/>
      <w:bookmarkStart w:id="988" w:name="bookmark1009"/>
      <w:bookmarkStart w:id="989" w:name="bookmark1010"/>
      <w:r w:rsidRPr="00E5362F">
        <w:rPr>
          <w:rFonts w:ascii="Arial" w:eastAsia="Courier New" w:hAnsi="Arial" w:cs="Arial"/>
          <w:b/>
          <w:bCs/>
          <w:color w:val="000000" w:themeColor="text1"/>
          <w:kern w:val="0"/>
          <w:sz w:val="20"/>
          <w:szCs w:val="20"/>
          <w:lang w:val="vi-VN" w:eastAsia="vi-VN" w:bidi="vi-VN"/>
          <w14:ligatures w14:val="none"/>
        </w:rPr>
        <w:t>Hình 3.2: Khoảng trống nhỏ nhất giữa các phần mang điện của các pha và giữa các phần mang điện với đất trong trường hợp sử dụng hệ dẫn điện mềm</w:t>
      </w:r>
      <w:bookmarkEnd w:id="987"/>
      <w:bookmarkEnd w:id="988"/>
      <w:bookmarkEnd w:id="989"/>
    </w:p>
    <w:p w14:paraId="455F99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90" w:name="bookmark1011"/>
      <w:bookmarkEnd w:id="990"/>
      <w:r w:rsidRPr="00E5362F">
        <w:rPr>
          <w:rFonts w:ascii="Arial" w:eastAsia="Courier New" w:hAnsi="Arial" w:cs="Arial"/>
          <w:b/>
          <w:bCs/>
          <w:color w:val="000000" w:themeColor="text1"/>
          <w:kern w:val="0"/>
          <w:sz w:val="20"/>
          <w:szCs w:val="20"/>
          <w:lang w:val="vi-VN" w:eastAsia="vi-VN" w:bidi="vi-VN"/>
          <w14:ligatures w14:val="none"/>
        </w:rPr>
        <w:t>3.2.2.9.5</w:t>
      </w:r>
      <w:r w:rsidRPr="00E5362F">
        <w:rPr>
          <w:rFonts w:ascii="Arial" w:eastAsia="Courier New" w:hAnsi="Arial" w:cs="Arial"/>
          <w:color w:val="000000" w:themeColor="text1"/>
          <w:kern w:val="0"/>
          <w:sz w:val="20"/>
          <w:szCs w:val="20"/>
          <w:lang w:val="vi-VN" w:eastAsia="vi-VN" w:bidi="vi-VN"/>
          <w14:ligatures w14:val="none"/>
        </w:rPr>
        <w:t xml:space="preserve"> Trường hợp đứt một chuỗi trong nhiều chuỗi cách điện, khoảng trống thực tế khi đó phải ít nhất bằng 75% khoảng trống nhỏ nhất trong </w:t>
      </w:r>
      <w:r w:rsidRPr="00E5362F">
        <w:rPr>
          <w:rFonts w:ascii="Arial" w:eastAsia="Courier New" w:hAnsi="Arial" w:cs="Arial"/>
          <w:b/>
          <w:bCs/>
          <w:color w:val="000000" w:themeColor="text1"/>
          <w:kern w:val="0"/>
          <w:sz w:val="20"/>
          <w:szCs w:val="20"/>
          <w:lang w:val="vi-VN" w:eastAsia="vi-VN" w:bidi="vi-VN"/>
          <w14:ligatures w14:val="none"/>
        </w:rPr>
        <w:t xml:space="preserve">Bảng 3.1 </w:t>
      </w:r>
      <w:r w:rsidRPr="00E5362F">
        <w:rPr>
          <w:rFonts w:ascii="Arial" w:eastAsia="Courier New" w:hAnsi="Arial" w:cs="Arial"/>
          <w:color w:val="000000" w:themeColor="text1"/>
          <w:kern w:val="0"/>
          <w:sz w:val="20"/>
          <w:szCs w:val="20"/>
          <w:lang w:val="vi-VN" w:eastAsia="vi-VN" w:bidi="vi-VN"/>
          <w14:ligatures w14:val="none"/>
        </w:rPr>
        <w:t xml:space="preserve">và </w:t>
      </w:r>
      <w:r w:rsidRPr="00E5362F">
        <w:rPr>
          <w:rFonts w:ascii="Arial" w:eastAsia="Courier New" w:hAnsi="Arial" w:cs="Arial"/>
          <w:b/>
          <w:bCs/>
          <w:color w:val="000000" w:themeColor="text1"/>
          <w:kern w:val="0"/>
          <w:sz w:val="20"/>
          <w:szCs w:val="20"/>
          <w:lang w:val="vi-VN" w:eastAsia="vi-VN" w:bidi="vi-VN"/>
          <w14:ligatures w14:val="none"/>
        </w:rPr>
        <w:t>Bảng 3.2</w:t>
      </w:r>
      <w:r w:rsidRPr="00E5362F">
        <w:rPr>
          <w:rFonts w:ascii="Arial" w:eastAsia="Courier New" w:hAnsi="Arial" w:cs="Arial"/>
          <w:color w:val="000000" w:themeColor="text1"/>
          <w:kern w:val="0"/>
          <w:sz w:val="20"/>
          <w:szCs w:val="20"/>
          <w:lang w:val="vi-VN" w:eastAsia="vi-VN" w:bidi="vi-VN"/>
          <w14:ligatures w14:val="none"/>
        </w:rPr>
        <w:t>.</w:t>
      </w:r>
    </w:p>
    <w:p w14:paraId="7F8811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91" w:name="bookmark1012"/>
      <w:bookmarkEnd w:id="991"/>
      <w:r w:rsidRPr="00E5362F">
        <w:rPr>
          <w:rFonts w:ascii="Arial" w:eastAsia="Courier New" w:hAnsi="Arial" w:cs="Arial"/>
          <w:b/>
          <w:bCs/>
          <w:color w:val="000000" w:themeColor="text1"/>
          <w:kern w:val="0"/>
          <w:sz w:val="20"/>
          <w:szCs w:val="20"/>
          <w:lang w:val="vi-VN" w:eastAsia="vi-VN" w:bidi="vi-VN"/>
          <w14:ligatures w14:val="none"/>
        </w:rPr>
        <w:t xml:space="preserve">3.2.2.9.6 </w:t>
      </w:r>
      <w:r w:rsidRPr="00E5362F">
        <w:rPr>
          <w:rFonts w:ascii="Arial" w:eastAsia="Courier New" w:hAnsi="Arial" w:cs="Arial"/>
          <w:color w:val="000000" w:themeColor="text1"/>
          <w:kern w:val="0"/>
          <w:sz w:val="20"/>
          <w:szCs w:val="20"/>
          <w:lang w:val="vi-VN" w:eastAsia="vi-VN" w:bidi="vi-VN"/>
          <w14:ligatures w14:val="none"/>
        </w:rPr>
        <w:t>Trường hợp hư hỏng một hoặc nhiều phần tử trong một chuỗi cách điện, tổng chiều dài dòng rò thực tế khi đó phải ít nhất bằng 75% rò thiết kế.</w:t>
      </w:r>
    </w:p>
    <w:p w14:paraId="2217645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92" w:name="bookmark1013"/>
      <w:bookmarkEnd w:id="992"/>
      <w:r w:rsidRPr="00E5362F">
        <w:rPr>
          <w:rFonts w:ascii="Arial" w:eastAsia="Courier New" w:hAnsi="Arial" w:cs="Arial"/>
          <w:b/>
          <w:bCs/>
          <w:color w:val="000000" w:themeColor="text1"/>
          <w:kern w:val="0"/>
          <w:sz w:val="20"/>
          <w:szCs w:val="20"/>
          <w:lang w:val="vi-VN" w:eastAsia="vi-VN" w:bidi="vi-VN"/>
          <w14:ligatures w14:val="none"/>
        </w:rPr>
        <w:t xml:space="preserve">3.2.2.9.7 </w:t>
      </w:r>
      <w:r w:rsidRPr="00E5362F">
        <w:rPr>
          <w:rFonts w:ascii="Arial" w:eastAsia="Courier New" w:hAnsi="Arial" w:cs="Arial"/>
          <w:color w:val="000000" w:themeColor="text1"/>
          <w:kern w:val="0"/>
          <w:sz w:val="20"/>
          <w:szCs w:val="20"/>
          <w:lang w:val="vi-VN" w:eastAsia="vi-VN" w:bidi="vi-VN"/>
          <w14:ligatures w14:val="none"/>
        </w:rPr>
        <w:t>Yêu cầu cách điện của điểm trung tính được xác định theo phương pháp nối đất điểm trung tính đã sử dụng. Nếu điểm trung tính không được nối đất hiệu quả trong công trình được cấp điện qua máy biến áp tự ngẫu, thì mức cách điện của phía điện áp thấp phải lấy theo mức cách điện của phía điện áp cao.</w:t>
      </w:r>
    </w:p>
    <w:p w14:paraId="7670FD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93" w:name="bookmark1014"/>
      <w:bookmarkEnd w:id="993"/>
      <w:r w:rsidRPr="00E5362F">
        <w:rPr>
          <w:rFonts w:ascii="Arial" w:eastAsia="Courier New" w:hAnsi="Arial" w:cs="Arial"/>
          <w:b/>
          <w:bCs/>
          <w:color w:val="000000" w:themeColor="text1"/>
          <w:kern w:val="0"/>
          <w:sz w:val="20"/>
          <w:szCs w:val="20"/>
          <w:lang w:val="vi-VN" w:eastAsia="vi-VN" w:bidi="vi-VN"/>
          <w14:ligatures w14:val="none"/>
        </w:rPr>
        <w:t xml:space="preserve">3.2.2.9.8 </w:t>
      </w:r>
      <w:r w:rsidRPr="00E5362F">
        <w:rPr>
          <w:rFonts w:ascii="Arial" w:eastAsia="Courier New" w:hAnsi="Arial" w:cs="Arial"/>
          <w:color w:val="000000" w:themeColor="text1"/>
          <w:kern w:val="0"/>
          <w:sz w:val="20"/>
          <w:szCs w:val="20"/>
          <w:lang w:val="vi-VN" w:eastAsia="vi-VN" w:bidi="vi-VN"/>
          <w14:ligatures w14:val="none"/>
        </w:rPr>
        <w:t>Khoảng trống nhỏ nhất giữa các phần mang điện áp khác nhau, phải ít nhất bằng 125% khoảng trống của mức cách điện cao hơn.</w:t>
      </w:r>
    </w:p>
    <w:p w14:paraId="67BDC5E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3.3: Khoảng trống nhỏ nhất giữa phần mang điện của một TBPP với các</w:t>
      </w:r>
      <w:r w:rsidRPr="00E5362F">
        <w:rPr>
          <w:rFonts w:ascii="Arial" w:eastAsia="Courier New" w:hAnsi="Arial" w:cs="Arial"/>
          <w:b/>
          <w:bCs/>
          <w:color w:val="000000" w:themeColor="text1"/>
          <w:kern w:val="0"/>
          <w:sz w:val="20"/>
          <w:szCs w:val="20"/>
          <w:lang w:val="vi-VN" w:eastAsia="vi-VN" w:bidi="vi-VN"/>
          <w14:ligatures w14:val="none"/>
        </w:rPr>
        <w:br/>
        <w:t>phần của TBPP khác ở ngoài trời</w:t>
      </w:r>
    </w:p>
    <w:tbl>
      <w:tblPr>
        <w:tblOverlap w:val="never"/>
        <w:tblW w:w="5000" w:type="pct"/>
        <w:jc w:val="center"/>
        <w:tblCellMar>
          <w:left w:w="10" w:type="dxa"/>
          <w:right w:w="10" w:type="dxa"/>
        </w:tblCellMar>
        <w:tblLook w:val="04A0" w:firstRow="1" w:lastRow="0" w:firstColumn="1" w:lastColumn="0" w:noHBand="0" w:noVBand="1"/>
      </w:tblPr>
      <w:tblGrid>
        <w:gridCol w:w="903"/>
        <w:gridCol w:w="2815"/>
        <w:gridCol w:w="821"/>
        <w:gridCol w:w="913"/>
        <w:gridCol w:w="691"/>
        <w:gridCol w:w="691"/>
        <w:gridCol w:w="691"/>
        <w:gridCol w:w="765"/>
        <w:gridCol w:w="729"/>
      </w:tblGrid>
      <w:tr w:rsidR="00E5362F" w:rsidRPr="00EE7DFB" w14:paraId="1F631DA9" w14:textId="77777777" w:rsidTr="001B12E7">
        <w:trPr>
          <w:trHeight w:val="20"/>
          <w:jc w:val="center"/>
        </w:trPr>
        <w:tc>
          <w:tcPr>
            <w:tcW w:w="501" w:type="pct"/>
            <w:vMerge w:val="restart"/>
            <w:tcBorders>
              <w:top w:val="single" w:sz="4" w:space="0" w:color="auto"/>
              <w:left w:val="single" w:sz="4" w:space="0" w:color="auto"/>
            </w:tcBorders>
            <w:shd w:val="clear" w:color="auto" w:fill="FFFFFF"/>
            <w:vAlign w:val="center"/>
          </w:tcPr>
          <w:p w14:paraId="765EEBF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 vẽ số:</w:t>
            </w:r>
          </w:p>
        </w:tc>
        <w:tc>
          <w:tcPr>
            <w:tcW w:w="1561" w:type="pct"/>
            <w:vMerge w:val="restart"/>
            <w:tcBorders>
              <w:top w:val="single" w:sz="4" w:space="0" w:color="auto"/>
              <w:left w:val="single" w:sz="4" w:space="0" w:color="auto"/>
            </w:tcBorders>
            <w:shd w:val="clear" w:color="auto" w:fill="FFFFFF"/>
            <w:vAlign w:val="center"/>
          </w:tcPr>
          <w:p w14:paraId="328E440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w:t>
            </w:r>
          </w:p>
        </w:tc>
        <w:tc>
          <w:tcPr>
            <w:tcW w:w="455" w:type="pct"/>
            <w:vMerge w:val="restart"/>
            <w:tcBorders>
              <w:top w:val="single" w:sz="4" w:space="0" w:color="auto"/>
              <w:left w:val="single" w:sz="4" w:space="0" w:color="auto"/>
            </w:tcBorders>
            <w:shd w:val="clear" w:color="auto" w:fill="FFFFFF"/>
            <w:vAlign w:val="center"/>
          </w:tcPr>
          <w:p w14:paraId="16D4CBD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Ký hiệu</w:t>
            </w:r>
          </w:p>
        </w:tc>
        <w:tc>
          <w:tcPr>
            <w:tcW w:w="2484" w:type="pct"/>
            <w:gridSpan w:val="6"/>
            <w:tcBorders>
              <w:top w:val="single" w:sz="4" w:space="0" w:color="auto"/>
              <w:left w:val="single" w:sz="4" w:space="0" w:color="auto"/>
              <w:right w:val="single" w:sz="4" w:space="0" w:color="auto"/>
            </w:tcBorders>
            <w:shd w:val="clear" w:color="auto" w:fill="FFFFFF"/>
            <w:vAlign w:val="center"/>
          </w:tcPr>
          <w:p w14:paraId="7C9C9DE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trống cách điện nhỏ nhất (mm) theo điện áp danh định ( kV)</w:t>
            </w:r>
          </w:p>
        </w:tc>
      </w:tr>
      <w:tr w:rsidR="00E5362F" w:rsidRPr="00E5362F" w14:paraId="275017BF" w14:textId="77777777" w:rsidTr="001B12E7">
        <w:trPr>
          <w:trHeight w:val="20"/>
          <w:jc w:val="center"/>
        </w:trPr>
        <w:tc>
          <w:tcPr>
            <w:tcW w:w="501" w:type="pct"/>
            <w:vMerge/>
            <w:tcBorders>
              <w:left w:val="single" w:sz="4" w:space="0" w:color="auto"/>
            </w:tcBorders>
            <w:shd w:val="clear" w:color="auto" w:fill="FFFFFF"/>
            <w:vAlign w:val="center"/>
          </w:tcPr>
          <w:p w14:paraId="3875956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1561" w:type="pct"/>
            <w:vMerge/>
            <w:tcBorders>
              <w:left w:val="single" w:sz="4" w:space="0" w:color="auto"/>
            </w:tcBorders>
            <w:shd w:val="clear" w:color="auto" w:fill="FFFFFF"/>
            <w:vAlign w:val="center"/>
          </w:tcPr>
          <w:p w14:paraId="11F1E6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455" w:type="pct"/>
            <w:vMerge/>
            <w:tcBorders>
              <w:left w:val="single" w:sz="4" w:space="0" w:color="auto"/>
            </w:tcBorders>
            <w:shd w:val="clear" w:color="auto" w:fill="FFFFFF"/>
            <w:vAlign w:val="center"/>
          </w:tcPr>
          <w:p w14:paraId="0815C1E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506" w:type="pct"/>
            <w:tcBorders>
              <w:top w:val="single" w:sz="4" w:space="0" w:color="auto"/>
              <w:left w:val="single" w:sz="4" w:space="0" w:color="auto"/>
            </w:tcBorders>
            <w:shd w:val="clear" w:color="auto" w:fill="FFFFFF"/>
            <w:vAlign w:val="center"/>
          </w:tcPr>
          <w:p w14:paraId="45BB71F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Đến 15</w:t>
            </w:r>
          </w:p>
        </w:tc>
        <w:tc>
          <w:tcPr>
            <w:tcW w:w="383" w:type="pct"/>
            <w:tcBorders>
              <w:top w:val="single" w:sz="4" w:space="0" w:color="auto"/>
              <w:left w:val="single" w:sz="4" w:space="0" w:color="auto"/>
            </w:tcBorders>
            <w:shd w:val="clear" w:color="auto" w:fill="FFFFFF"/>
            <w:vAlign w:val="center"/>
          </w:tcPr>
          <w:p w14:paraId="430FBE1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w:t>
            </w:r>
          </w:p>
        </w:tc>
        <w:tc>
          <w:tcPr>
            <w:tcW w:w="383" w:type="pct"/>
            <w:tcBorders>
              <w:top w:val="single" w:sz="4" w:space="0" w:color="auto"/>
              <w:left w:val="single" w:sz="4" w:space="0" w:color="auto"/>
            </w:tcBorders>
            <w:shd w:val="clear" w:color="auto" w:fill="FFFFFF"/>
            <w:vAlign w:val="center"/>
          </w:tcPr>
          <w:p w14:paraId="4DFB418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35</w:t>
            </w:r>
          </w:p>
        </w:tc>
        <w:tc>
          <w:tcPr>
            <w:tcW w:w="383" w:type="pct"/>
            <w:tcBorders>
              <w:top w:val="single" w:sz="4" w:space="0" w:color="auto"/>
              <w:left w:val="single" w:sz="4" w:space="0" w:color="auto"/>
            </w:tcBorders>
            <w:shd w:val="clear" w:color="auto" w:fill="FFFFFF"/>
            <w:vAlign w:val="center"/>
          </w:tcPr>
          <w:p w14:paraId="3B0DD07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w:t>
            </w:r>
          </w:p>
        </w:tc>
        <w:tc>
          <w:tcPr>
            <w:tcW w:w="424" w:type="pct"/>
            <w:tcBorders>
              <w:top w:val="single" w:sz="4" w:space="0" w:color="auto"/>
              <w:left w:val="single" w:sz="4" w:space="0" w:color="auto"/>
            </w:tcBorders>
            <w:shd w:val="clear" w:color="auto" w:fill="FFFFFF"/>
            <w:vAlign w:val="center"/>
          </w:tcPr>
          <w:p w14:paraId="1C02C80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w:t>
            </w:r>
          </w:p>
        </w:tc>
        <w:tc>
          <w:tcPr>
            <w:tcW w:w="404" w:type="pct"/>
            <w:tcBorders>
              <w:top w:val="single" w:sz="4" w:space="0" w:color="auto"/>
              <w:left w:val="single" w:sz="4" w:space="0" w:color="auto"/>
              <w:right w:val="single" w:sz="4" w:space="0" w:color="auto"/>
            </w:tcBorders>
            <w:shd w:val="clear" w:color="auto" w:fill="FFFFFF"/>
            <w:vAlign w:val="center"/>
          </w:tcPr>
          <w:p w14:paraId="31BFD4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500</w:t>
            </w:r>
          </w:p>
        </w:tc>
      </w:tr>
      <w:tr w:rsidR="00E5362F" w:rsidRPr="00E5362F" w14:paraId="78E52E5E"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46ABB4C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w:t>
            </w:r>
          </w:p>
        </w:tc>
        <w:tc>
          <w:tcPr>
            <w:tcW w:w="1561" w:type="pct"/>
            <w:tcBorders>
              <w:top w:val="single" w:sz="4" w:space="0" w:color="auto"/>
              <w:left w:val="single" w:sz="4" w:space="0" w:color="auto"/>
            </w:tcBorders>
            <w:shd w:val="clear" w:color="auto" w:fill="FFFFFF"/>
            <w:vAlign w:val="center"/>
          </w:tcPr>
          <w:p w14:paraId="44423D0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Pha-đất</w:t>
            </w:r>
          </w:p>
          <w:p w14:paraId="3C2D465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Pha-pha</w:t>
            </w:r>
          </w:p>
        </w:tc>
        <w:tc>
          <w:tcPr>
            <w:tcW w:w="455" w:type="pct"/>
            <w:tcBorders>
              <w:top w:val="single" w:sz="4" w:space="0" w:color="auto"/>
              <w:left w:val="single" w:sz="4" w:space="0" w:color="auto"/>
            </w:tcBorders>
            <w:shd w:val="clear" w:color="auto" w:fill="FFFFFF"/>
            <w:vAlign w:val="center"/>
          </w:tcPr>
          <w:p w14:paraId="2FF01B9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Np-đ</w:t>
            </w:r>
          </w:p>
          <w:p w14:paraId="295E911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Np-p</w:t>
            </w:r>
          </w:p>
        </w:tc>
        <w:tc>
          <w:tcPr>
            <w:tcW w:w="506" w:type="pct"/>
            <w:tcBorders>
              <w:top w:val="single" w:sz="4" w:space="0" w:color="auto"/>
              <w:left w:val="single" w:sz="4" w:space="0" w:color="auto"/>
            </w:tcBorders>
            <w:shd w:val="clear" w:color="auto" w:fill="FFFFFF"/>
            <w:vAlign w:val="center"/>
          </w:tcPr>
          <w:p w14:paraId="2BF041F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tc>
        <w:tc>
          <w:tcPr>
            <w:tcW w:w="383" w:type="pct"/>
            <w:tcBorders>
              <w:top w:val="single" w:sz="4" w:space="0" w:color="auto"/>
              <w:left w:val="single" w:sz="4" w:space="0" w:color="auto"/>
            </w:tcBorders>
            <w:shd w:val="clear" w:color="auto" w:fill="FFFFFF"/>
            <w:vAlign w:val="center"/>
          </w:tcPr>
          <w:p w14:paraId="3B20A10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330</w:t>
            </w:r>
          </w:p>
        </w:tc>
        <w:tc>
          <w:tcPr>
            <w:tcW w:w="383" w:type="pct"/>
            <w:tcBorders>
              <w:top w:val="single" w:sz="4" w:space="0" w:color="auto"/>
              <w:left w:val="single" w:sz="4" w:space="0" w:color="auto"/>
            </w:tcBorders>
            <w:shd w:val="clear" w:color="auto" w:fill="FFFFFF"/>
            <w:vAlign w:val="center"/>
          </w:tcPr>
          <w:p w14:paraId="6DCEC87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400</w:t>
            </w:r>
          </w:p>
        </w:tc>
        <w:tc>
          <w:tcPr>
            <w:tcW w:w="383" w:type="pct"/>
            <w:tcBorders>
              <w:top w:val="single" w:sz="4" w:space="0" w:color="auto"/>
              <w:left w:val="single" w:sz="4" w:space="0" w:color="auto"/>
            </w:tcBorders>
            <w:shd w:val="clear" w:color="auto" w:fill="FFFFFF"/>
            <w:vAlign w:val="center"/>
          </w:tcPr>
          <w:p w14:paraId="30ED29D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1100</w:t>
            </w:r>
          </w:p>
        </w:tc>
        <w:tc>
          <w:tcPr>
            <w:tcW w:w="424" w:type="pct"/>
            <w:tcBorders>
              <w:top w:val="single" w:sz="4" w:space="0" w:color="auto"/>
              <w:left w:val="single" w:sz="4" w:space="0" w:color="auto"/>
            </w:tcBorders>
            <w:shd w:val="clear" w:color="auto" w:fill="FFFFFF"/>
            <w:vAlign w:val="center"/>
          </w:tcPr>
          <w:p w14:paraId="1569ED6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2100</w:t>
            </w:r>
          </w:p>
        </w:tc>
        <w:tc>
          <w:tcPr>
            <w:tcW w:w="404" w:type="pct"/>
            <w:tcBorders>
              <w:top w:val="single" w:sz="4" w:space="0" w:color="auto"/>
              <w:left w:val="single" w:sz="4" w:space="0" w:color="auto"/>
              <w:right w:val="single" w:sz="4" w:space="0" w:color="auto"/>
            </w:tcBorders>
            <w:shd w:val="clear" w:color="auto" w:fill="FFFFFF"/>
            <w:vAlign w:val="center"/>
          </w:tcPr>
          <w:p w14:paraId="1BC53DE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w:t>
            </w:r>
          </w:p>
        </w:tc>
      </w:tr>
      <w:tr w:rsidR="00E5362F" w:rsidRPr="00E5362F" w14:paraId="50025E76"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0B30CF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3.3</w:t>
            </w:r>
          </w:p>
        </w:tc>
        <w:tc>
          <w:tcPr>
            <w:tcW w:w="1561" w:type="pct"/>
            <w:tcBorders>
              <w:top w:val="single" w:sz="4" w:space="0" w:color="auto"/>
              <w:left w:val="single" w:sz="4" w:space="0" w:color="auto"/>
            </w:tcBorders>
            <w:shd w:val="clear" w:color="auto" w:fill="FFFFFF"/>
            <w:vAlign w:val="center"/>
          </w:tcPr>
          <w:p w14:paraId="6A9DC48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Từ phần mang điện đến mép trong hàng rào nội bộ: </w:t>
            </w:r>
          </w:p>
          <w:p w14:paraId="418A0E9E"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Rào kín,cao ≥ 1,8m </w:t>
            </w:r>
          </w:p>
          <w:p w14:paraId="685FA27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Rào lưới, cao ≥ 1,8m</w:t>
            </w:r>
          </w:p>
        </w:tc>
        <w:tc>
          <w:tcPr>
            <w:tcW w:w="455" w:type="pct"/>
            <w:tcBorders>
              <w:top w:val="single" w:sz="4" w:space="0" w:color="auto"/>
              <w:left w:val="single" w:sz="4" w:space="0" w:color="auto"/>
            </w:tcBorders>
            <w:shd w:val="clear" w:color="auto" w:fill="FFFFFF"/>
            <w:vAlign w:val="center"/>
          </w:tcPr>
          <w:p w14:paraId="37E935C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B1</w:t>
            </w:r>
          </w:p>
          <w:p w14:paraId="08C0FF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B2,3</w:t>
            </w:r>
          </w:p>
        </w:tc>
        <w:tc>
          <w:tcPr>
            <w:tcW w:w="506" w:type="pct"/>
            <w:tcBorders>
              <w:top w:val="single" w:sz="4" w:space="0" w:color="auto"/>
              <w:left w:val="single" w:sz="4" w:space="0" w:color="auto"/>
            </w:tcBorders>
            <w:shd w:val="clear" w:color="auto" w:fill="FFFFFF"/>
            <w:vAlign w:val="center"/>
          </w:tcPr>
          <w:p w14:paraId="6F07E3F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p>
          <w:p w14:paraId="1CC21C5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p w14:paraId="5DC59E0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240</w:t>
            </w:r>
          </w:p>
        </w:tc>
        <w:tc>
          <w:tcPr>
            <w:tcW w:w="383" w:type="pct"/>
            <w:tcBorders>
              <w:top w:val="single" w:sz="4" w:space="0" w:color="auto"/>
              <w:left w:val="single" w:sz="4" w:space="0" w:color="auto"/>
            </w:tcBorders>
            <w:shd w:val="clear" w:color="auto" w:fill="FFFFFF"/>
            <w:vAlign w:val="center"/>
          </w:tcPr>
          <w:p w14:paraId="014B5DE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p>
          <w:p w14:paraId="435D98E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p>
          <w:p w14:paraId="78C045D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270</w:t>
            </w:r>
          </w:p>
          <w:p w14:paraId="03441F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350</w:t>
            </w:r>
          </w:p>
        </w:tc>
        <w:tc>
          <w:tcPr>
            <w:tcW w:w="383" w:type="pct"/>
            <w:tcBorders>
              <w:top w:val="single" w:sz="4" w:space="0" w:color="auto"/>
              <w:left w:val="single" w:sz="4" w:space="0" w:color="auto"/>
            </w:tcBorders>
            <w:shd w:val="clear" w:color="auto" w:fill="FFFFFF"/>
            <w:vAlign w:val="center"/>
          </w:tcPr>
          <w:p w14:paraId="677C158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400</w:t>
            </w:r>
          </w:p>
          <w:p w14:paraId="1E53C98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480</w:t>
            </w:r>
          </w:p>
        </w:tc>
        <w:tc>
          <w:tcPr>
            <w:tcW w:w="383" w:type="pct"/>
            <w:tcBorders>
              <w:top w:val="single" w:sz="4" w:space="0" w:color="auto"/>
              <w:left w:val="single" w:sz="4" w:space="0" w:color="auto"/>
            </w:tcBorders>
            <w:shd w:val="clear" w:color="auto" w:fill="FFFFFF"/>
            <w:vAlign w:val="center"/>
          </w:tcPr>
          <w:p w14:paraId="0F67CBF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1100</w:t>
            </w:r>
          </w:p>
          <w:p w14:paraId="1C09715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1200</w:t>
            </w:r>
          </w:p>
        </w:tc>
        <w:tc>
          <w:tcPr>
            <w:tcW w:w="424" w:type="pct"/>
            <w:tcBorders>
              <w:top w:val="single" w:sz="4" w:space="0" w:color="auto"/>
              <w:left w:val="single" w:sz="4" w:space="0" w:color="auto"/>
            </w:tcBorders>
            <w:shd w:val="clear" w:color="auto" w:fill="FFFFFF"/>
            <w:vAlign w:val="center"/>
          </w:tcPr>
          <w:p w14:paraId="314EEF6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2100</w:t>
            </w:r>
          </w:p>
          <w:p w14:paraId="3C43FEF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2200</w:t>
            </w:r>
          </w:p>
        </w:tc>
        <w:tc>
          <w:tcPr>
            <w:tcW w:w="404" w:type="pct"/>
            <w:tcBorders>
              <w:top w:val="single" w:sz="4" w:space="0" w:color="auto"/>
              <w:left w:val="single" w:sz="4" w:space="0" w:color="auto"/>
              <w:right w:val="single" w:sz="4" w:space="0" w:color="auto"/>
            </w:tcBorders>
            <w:shd w:val="clear" w:color="auto" w:fill="FFFFFF"/>
            <w:vAlign w:val="center"/>
          </w:tcPr>
          <w:p w14:paraId="179A1A5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4100</w:t>
            </w:r>
          </w:p>
          <w:p w14:paraId="0DF01FD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4200</w:t>
            </w:r>
          </w:p>
        </w:tc>
      </w:tr>
      <w:tr w:rsidR="00E5362F" w:rsidRPr="00E5362F" w14:paraId="1BA995F2"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05EEA92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3.4</w:t>
            </w:r>
          </w:p>
        </w:tc>
        <w:tc>
          <w:tcPr>
            <w:tcW w:w="1561" w:type="pct"/>
            <w:tcBorders>
              <w:top w:val="single" w:sz="4" w:space="0" w:color="auto"/>
              <w:left w:val="single" w:sz="4" w:space="0" w:color="auto"/>
            </w:tcBorders>
            <w:shd w:val="clear" w:color="auto" w:fill="FFFFFF"/>
            <w:vAlign w:val="center"/>
          </w:tcPr>
          <w:p w14:paraId="2FDC70F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phần mang điện đến đỉnh hàng rào quanh trạm:</w:t>
            </w:r>
          </w:p>
          <w:p w14:paraId="36E7BE14"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Rào kín,cao ≥ 2,0m</w:t>
            </w:r>
          </w:p>
          <w:p w14:paraId="7373DE2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Rào lưới,cao ≥ 2,0m</w:t>
            </w:r>
          </w:p>
        </w:tc>
        <w:tc>
          <w:tcPr>
            <w:tcW w:w="455" w:type="pct"/>
            <w:tcBorders>
              <w:top w:val="single" w:sz="4" w:space="0" w:color="auto"/>
              <w:left w:val="single" w:sz="4" w:space="0" w:color="auto"/>
            </w:tcBorders>
            <w:shd w:val="clear" w:color="auto" w:fill="FFFFFF"/>
            <w:vAlign w:val="center"/>
          </w:tcPr>
          <w:p w14:paraId="3F1D822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w:t>
            </w:r>
          </w:p>
          <w:p w14:paraId="6A17479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E</w:t>
            </w:r>
          </w:p>
        </w:tc>
        <w:tc>
          <w:tcPr>
            <w:tcW w:w="506" w:type="pct"/>
            <w:tcBorders>
              <w:top w:val="single" w:sz="4" w:space="0" w:color="auto"/>
              <w:left w:val="single" w:sz="4" w:space="0" w:color="auto"/>
            </w:tcBorders>
            <w:shd w:val="clear" w:color="auto" w:fill="FFFFFF"/>
            <w:vAlign w:val="center"/>
          </w:tcPr>
          <w:p w14:paraId="1A217C5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1160</w:t>
            </w:r>
          </w:p>
          <w:p w14:paraId="11ACCAD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1660</w:t>
            </w:r>
          </w:p>
        </w:tc>
        <w:tc>
          <w:tcPr>
            <w:tcW w:w="383" w:type="pct"/>
            <w:tcBorders>
              <w:top w:val="single" w:sz="4" w:space="0" w:color="auto"/>
              <w:left w:val="single" w:sz="4" w:space="0" w:color="auto"/>
            </w:tcBorders>
            <w:shd w:val="clear" w:color="auto" w:fill="FFFFFF"/>
            <w:vAlign w:val="center"/>
          </w:tcPr>
          <w:p w14:paraId="2CEE3F6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1270</w:t>
            </w:r>
          </w:p>
          <w:p w14:paraId="4B03D73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1770</w:t>
            </w:r>
          </w:p>
        </w:tc>
        <w:tc>
          <w:tcPr>
            <w:tcW w:w="383" w:type="pct"/>
            <w:tcBorders>
              <w:top w:val="single" w:sz="4" w:space="0" w:color="auto"/>
              <w:left w:val="single" w:sz="4" w:space="0" w:color="auto"/>
            </w:tcBorders>
            <w:shd w:val="clear" w:color="auto" w:fill="FFFFFF"/>
            <w:vAlign w:val="center"/>
          </w:tcPr>
          <w:p w14:paraId="6D654A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1400</w:t>
            </w:r>
          </w:p>
          <w:p w14:paraId="61E8F13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1900</w:t>
            </w:r>
          </w:p>
        </w:tc>
        <w:tc>
          <w:tcPr>
            <w:tcW w:w="383" w:type="pct"/>
            <w:tcBorders>
              <w:top w:val="single" w:sz="4" w:space="0" w:color="auto"/>
              <w:left w:val="single" w:sz="4" w:space="0" w:color="auto"/>
            </w:tcBorders>
            <w:shd w:val="clear" w:color="auto" w:fill="FFFFFF"/>
            <w:vAlign w:val="center"/>
          </w:tcPr>
          <w:p w14:paraId="407997A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2100</w:t>
            </w:r>
          </w:p>
          <w:p w14:paraId="13BCAE8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2600</w:t>
            </w:r>
          </w:p>
        </w:tc>
        <w:tc>
          <w:tcPr>
            <w:tcW w:w="424" w:type="pct"/>
            <w:tcBorders>
              <w:top w:val="single" w:sz="4" w:space="0" w:color="auto"/>
              <w:left w:val="single" w:sz="4" w:space="0" w:color="auto"/>
            </w:tcBorders>
            <w:shd w:val="clear" w:color="auto" w:fill="FFFFFF"/>
            <w:vAlign w:val="center"/>
          </w:tcPr>
          <w:p w14:paraId="487F387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3100</w:t>
            </w:r>
          </w:p>
          <w:p w14:paraId="53A72B5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3600</w:t>
            </w:r>
          </w:p>
        </w:tc>
        <w:tc>
          <w:tcPr>
            <w:tcW w:w="404" w:type="pct"/>
            <w:tcBorders>
              <w:top w:val="single" w:sz="4" w:space="0" w:color="auto"/>
              <w:left w:val="single" w:sz="4" w:space="0" w:color="auto"/>
              <w:right w:val="single" w:sz="4" w:space="0" w:color="auto"/>
            </w:tcBorders>
            <w:shd w:val="clear" w:color="auto" w:fill="FFFFFF"/>
            <w:vAlign w:val="center"/>
          </w:tcPr>
          <w:p w14:paraId="4F3776B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5100</w:t>
            </w:r>
          </w:p>
          <w:p w14:paraId="1DD1FB7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5600</w:t>
            </w:r>
          </w:p>
        </w:tc>
      </w:tr>
      <w:tr w:rsidR="00E5362F" w:rsidRPr="00E5362F" w14:paraId="3D09A7BA"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53EA2CD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3.4</w:t>
            </w:r>
          </w:p>
        </w:tc>
        <w:tc>
          <w:tcPr>
            <w:tcW w:w="1561" w:type="pct"/>
            <w:tcBorders>
              <w:top w:val="single" w:sz="4" w:space="0" w:color="auto"/>
              <w:left w:val="single" w:sz="4" w:space="0" w:color="auto"/>
            </w:tcBorders>
            <w:shd w:val="clear" w:color="auto" w:fill="FFFFFF"/>
            <w:vAlign w:val="center"/>
          </w:tcPr>
          <w:p w14:paraId="59C742B1"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phần mang điện đến mặt bằng chỗ có đường ô tô trong trạm</w:t>
            </w:r>
          </w:p>
        </w:tc>
        <w:tc>
          <w:tcPr>
            <w:tcW w:w="455" w:type="pct"/>
            <w:tcBorders>
              <w:top w:val="single" w:sz="4" w:space="0" w:color="auto"/>
              <w:left w:val="single" w:sz="4" w:space="0" w:color="auto"/>
            </w:tcBorders>
            <w:shd w:val="clear" w:color="auto" w:fill="FFFFFF"/>
            <w:vAlign w:val="center"/>
          </w:tcPr>
          <w:p w14:paraId="4C56738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w:t>
            </w:r>
          </w:p>
        </w:tc>
        <w:tc>
          <w:tcPr>
            <w:tcW w:w="506" w:type="pct"/>
            <w:tcBorders>
              <w:top w:val="single" w:sz="4" w:space="0" w:color="auto"/>
              <w:left w:val="single" w:sz="4" w:space="0" w:color="auto"/>
            </w:tcBorders>
            <w:shd w:val="clear" w:color="auto" w:fill="FFFFFF"/>
            <w:vAlign w:val="center"/>
          </w:tcPr>
          <w:p w14:paraId="2B9B5CE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383" w:type="pct"/>
            <w:tcBorders>
              <w:top w:val="single" w:sz="4" w:space="0" w:color="auto"/>
              <w:left w:val="single" w:sz="4" w:space="0" w:color="auto"/>
            </w:tcBorders>
            <w:shd w:val="clear" w:color="auto" w:fill="FFFFFF"/>
            <w:vAlign w:val="center"/>
          </w:tcPr>
          <w:p w14:paraId="0248201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383" w:type="pct"/>
            <w:tcBorders>
              <w:top w:val="single" w:sz="4" w:space="0" w:color="auto"/>
              <w:left w:val="single" w:sz="4" w:space="0" w:color="auto"/>
            </w:tcBorders>
            <w:shd w:val="clear" w:color="auto" w:fill="FFFFFF"/>
            <w:vAlign w:val="center"/>
          </w:tcPr>
          <w:p w14:paraId="2403530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383" w:type="pct"/>
            <w:tcBorders>
              <w:top w:val="single" w:sz="4" w:space="0" w:color="auto"/>
              <w:left w:val="single" w:sz="4" w:space="0" w:color="auto"/>
            </w:tcBorders>
            <w:shd w:val="clear" w:color="auto" w:fill="FFFFFF"/>
            <w:vAlign w:val="center"/>
          </w:tcPr>
          <w:p w14:paraId="2E95942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6000</w:t>
            </w:r>
          </w:p>
        </w:tc>
        <w:tc>
          <w:tcPr>
            <w:tcW w:w="424" w:type="pct"/>
            <w:tcBorders>
              <w:top w:val="single" w:sz="4" w:space="0" w:color="auto"/>
              <w:left w:val="single" w:sz="4" w:space="0" w:color="auto"/>
            </w:tcBorders>
            <w:shd w:val="clear" w:color="auto" w:fill="FFFFFF"/>
            <w:vAlign w:val="center"/>
          </w:tcPr>
          <w:p w14:paraId="3B62889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6600</w:t>
            </w:r>
          </w:p>
        </w:tc>
        <w:tc>
          <w:tcPr>
            <w:tcW w:w="404" w:type="pct"/>
            <w:tcBorders>
              <w:top w:val="single" w:sz="4" w:space="0" w:color="auto"/>
              <w:left w:val="single" w:sz="4" w:space="0" w:color="auto"/>
              <w:right w:val="single" w:sz="4" w:space="0" w:color="auto"/>
            </w:tcBorders>
            <w:shd w:val="clear" w:color="auto" w:fill="FFFFFF"/>
            <w:vAlign w:val="center"/>
          </w:tcPr>
          <w:p w14:paraId="4E20026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8600</w:t>
            </w:r>
          </w:p>
        </w:tc>
      </w:tr>
      <w:tr w:rsidR="00E5362F" w:rsidRPr="00E5362F" w14:paraId="4C98E2B3"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367450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3.4</w:t>
            </w:r>
          </w:p>
          <w:p w14:paraId="274BC3B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p w14:paraId="209F88F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3.6</w:t>
            </w:r>
          </w:p>
        </w:tc>
        <w:tc>
          <w:tcPr>
            <w:tcW w:w="1561" w:type="pct"/>
            <w:tcBorders>
              <w:top w:val="single" w:sz="4" w:space="0" w:color="auto"/>
              <w:left w:val="single" w:sz="4" w:space="0" w:color="auto"/>
            </w:tcBorders>
            <w:shd w:val="clear" w:color="auto" w:fill="FFFFFF"/>
            <w:vAlign w:val="center"/>
          </w:tcPr>
          <w:p w14:paraId="2356248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phần mang điện đến mặt bằng trong khu vực đi lại</w:t>
            </w:r>
          </w:p>
        </w:tc>
        <w:tc>
          <w:tcPr>
            <w:tcW w:w="455" w:type="pct"/>
            <w:tcBorders>
              <w:top w:val="single" w:sz="4" w:space="0" w:color="auto"/>
              <w:left w:val="single" w:sz="4" w:space="0" w:color="auto"/>
            </w:tcBorders>
            <w:shd w:val="clear" w:color="auto" w:fill="FFFFFF"/>
            <w:vAlign w:val="center"/>
          </w:tcPr>
          <w:p w14:paraId="3AC41C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w:t>
            </w:r>
          </w:p>
        </w:tc>
        <w:tc>
          <w:tcPr>
            <w:tcW w:w="506" w:type="pct"/>
            <w:tcBorders>
              <w:top w:val="single" w:sz="4" w:space="0" w:color="auto"/>
              <w:left w:val="single" w:sz="4" w:space="0" w:color="auto"/>
            </w:tcBorders>
            <w:shd w:val="clear" w:color="auto" w:fill="FFFFFF"/>
            <w:vAlign w:val="center"/>
          </w:tcPr>
          <w:p w14:paraId="108F8C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2500</w:t>
            </w:r>
          </w:p>
        </w:tc>
        <w:tc>
          <w:tcPr>
            <w:tcW w:w="383" w:type="pct"/>
            <w:tcBorders>
              <w:top w:val="single" w:sz="4" w:space="0" w:color="auto"/>
              <w:left w:val="single" w:sz="4" w:space="0" w:color="auto"/>
            </w:tcBorders>
            <w:shd w:val="clear" w:color="auto" w:fill="FFFFFF"/>
            <w:vAlign w:val="center"/>
          </w:tcPr>
          <w:p w14:paraId="6E167E0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2520</w:t>
            </w:r>
          </w:p>
        </w:tc>
        <w:tc>
          <w:tcPr>
            <w:tcW w:w="383" w:type="pct"/>
            <w:tcBorders>
              <w:top w:val="single" w:sz="4" w:space="0" w:color="auto"/>
              <w:left w:val="single" w:sz="4" w:space="0" w:color="auto"/>
            </w:tcBorders>
            <w:shd w:val="clear" w:color="auto" w:fill="FFFFFF"/>
            <w:vAlign w:val="center"/>
          </w:tcPr>
          <w:p w14:paraId="6FEDD72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2650</w:t>
            </w:r>
          </w:p>
        </w:tc>
        <w:tc>
          <w:tcPr>
            <w:tcW w:w="383" w:type="pct"/>
            <w:tcBorders>
              <w:top w:val="single" w:sz="4" w:space="0" w:color="auto"/>
              <w:left w:val="single" w:sz="4" w:space="0" w:color="auto"/>
            </w:tcBorders>
            <w:shd w:val="clear" w:color="auto" w:fill="FFFFFF"/>
            <w:vAlign w:val="center"/>
          </w:tcPr>
          <w:p w14:paraId="1264539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3350</w:t>
            </w:r>
          </w:p>
        </w:tc>
        <w:tc>
          <w:tcPr>
            <w:tcW w:w="424" w:type="pct"/>
            <w:tcBorders>
              <w:top w:val="single" w:sz="4" w:space="0" w:color="auto"/>
              <w:left w:val="single" w:sz="4" w:space="0" w:color="auto"/>
            </w:tcBorders>
            <w:shd w:val="clear" w:color="auto" w:fill="FFFFFF"/>
            <w:vAlign w:val="center"/>
          </w:tcPr>
          <w:p w14:paraId="2DE72F3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4350</w:t>
            </w:r>
          </w:p>
        </w:tc>
        <w:tc>
          <w:tcPr>
            <w:tcW w:w="404" w:type="pct"/>
            <w:tcBorders>
              <w:top w:val="single" w:sz="4" w:space="0" w:color="auto"/>
              <w:left w:val="single" w:sz="4" w:space="0" w:color="auto"/>
              <w:right w:val="single" w:sz="4" w:space="0" w:color="auto"/>
            </w:tcBorders>
            <w:shd w:val="clear" w:color="auto" w:fill="FFFFFF"/>
            <w:vAlign w:val="center"/>
          </w:tcPr>
          <w:p w14:paraId="190AC0F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6350</w:t>
            </w:r>
          </w:p>
        </w:tc>
      </w:tr>
      <w:tr w:rsidR="00E5362F" w:rsidRPr="00E5362F" w14:paraId="521831EA"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203DBE4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w:t>
            </w:r>
          </w:p>
        </w:tc>
        <w:tc>
          <w:tcPr>
            <w:tcW w:w="1561" w:type="pct"/>
            <w:tcBorders>
              <w:top w:val="single" w:sz="4" w:space="0" w:color="auto"/>
              <w:left w:val="single" w:sz="4" w:space="0" w:color="auto"/>
            </w:tcBorders>
            <w:shd w:val="clear" w:color="auto" w:fill="FFFFFF"/>
            <w:vAlign w:val="center"/>
          </w:tcPr>
          <w:p w14:paraId="7BB8733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sửa chữa mạch này không phải cắt điện mạch kia</w:t>
            </w:r>
          </w:p>
        </w:tc>
        <w:tc>
          <w:tcPr>
            <w:tcW w:w="455" w:type="pct"/>
            <w:tcBorders>
              <w:top w:val="single" w:sz="4" w:space="0" w:color="auto"/>
              <w:left w:val="single" w:sz="4" w:space="0" w:color="auto"/>
            </w:tcBorders>
            <w:shd w:val="clear" w:color="auto" w:fill="FFFFFF"/>
            <w:vAlign w:val="center"/>
          </w:tcPr>
          <w:p w14:paraId="6E2805C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Dv</w:t>
            </w:r>
          </w:p>
        </w:tc>
        <w:tc>
          <w:tcPr>
            <w:tcW w:w="506" w:type="pct"/>
            <w:tcBorders>
              <w:top w:val="single" w:sz="4" w:space="0" w:color="auto"/>
              <w:left w:val="single" w:sz="4" w:space="0" w:color="auto"/>
            </w:tcBorders>
            <w:shd w:val="clear" w:color="auto" w:fill="FFFFFF"/>
            <w:vAlign w:val="center"/>
          </w:tcPr>
          <w:p w14:paraId="107186C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1160</w:t>
            </w:r>
          </w:p>
        </w:tc>
        <w:tc>
          <w:tcPr>
            <w:tcW w:w="383" w:type="pct"/>
            <w:tcBorders>
              <w:top w:val="single" w:sz="4" w:space="0" w:color="auto"/>
              <w:left w:val="single" w:sz="4" w:space="0" w:color="auto"/>
            </w:tcBorders>
            <w:shd w:val="clear" w:color="auto" w:fill="FFFFFF"/>
            <w:vAlign w:val="center"/>
          </w:tcPr>
          <w:p w14:paraId="6E4BFC5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1270</w:t>
            </w:r>
          </w:p>
        </w:tc>
        <w:tc>
          <w:tcPr>
            <w:tcW w:w="383" w:type="pct"/>
            <w:tcBorders>
              <w:top w:val="single" w:sz="4" w:space="0" w:color="auto"/>
              <w:left w:val="single" w:sz="4" w:space="0" w:color="auto"/>
            </w:tcBorders>
            <w:shd w:val="clear" w:color="auto" w:fill="FFFFFF"/>
            <w:vAlign w:val="center"/>
          </w:tcPr>
          <w:p w14:paraId="741BBDF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1400</w:t>
            </w:r>
          </w:p>
        </w:tc>
        <w:tc>
          <w:tcPr>
            <w:tcW w:w="383" w:type="pct"/>
            <w:tcBorders>
              <w:top w:val="single" w:sz="4" w:space="0" w:color="auto"/>
              <w:left w:val="single" w:sz="4" w:space="0" w:color="auto"/>
            </w:tcBorders>
            <w:shd w:val="clear" w:color="auto" w:fill="FFFFFF"/>
            <w:vAlign w:val="center"/>
          </w:tcPr>
          <w:p w14:paraId="67528C9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2100</w:t>
            </w:r>
          </w:p>
        </w:tc>
        <w:tc>
          <w:tcPr>
            <w:tcW w:w="424" w:type="pct"/>
            <w:tcBorders>
              <w:top w:val="single" w:sz="4" w:space="0" w:color="auto"/>
              <w:left w:val="single" w:sz="4" w:space="0" w:color="auto"/>
            </w:tcBorders>
            <w:shd w:val="clear" w:color="auto" w:fill="FFFFFF"/>
            <w:vAlign w:val="center"/>
          </w:tcPr>
          <w:p w14:paraId="64E9103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4100</w:t>
            </w:r>
          </w:p>
        </w:tc>
        <w:tc>
          <w:tcPr>
            <w:tcW w:w="404" w:type="pct"/>
            <w:tcBorders>
              <w:top w:val="single" w:sz="4" w:space="0" w:color="auto"/>
              <w:left w:val="single" w:sz="4" w:space="0" w:color="auto"/>
              <w:right w:val="single" w:sz="4" w:space="0" w:color="auto"/>
            </w:tcBorders>
            <w:shd w:val="clear" w:color="auto" w:fill="FFFFFF"/>
            <w:vAlign w:val="center"/>
          </w:tcPr>
          <w:p w14:paraId="5C1FFC2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6100</w:t>
            </w:r>
          </w:p>
        </w:tc>
      </w:tr>
      <w:tr w:rsidR="00E5362F" w:rsidRPr="00E5362F" w14:paraId="50891FFD" w14:textId="77777777" w:rsidTr="001B12E7">
        <w:trPr>
          <w:trHeight w:val="20"/>
          <w:jc w:val="center"/>
        </w:trPr>
        <w:tc>
          <w:tcPr>
            <w:tcW w:w="501" w:type="pct"/>
            <w:tcBorders>
              <w:top w:val="single" w:sz="4" w:space="0" w:color="auto"/>
              <w:left w:val="single" w:sz="4" w:space="0" w:color="auto"/>
            </w:tcBorders>
            <w:shd w:val="clear" w:color="auto" w:fill="FFFFFF"/>
            <w:vAlign w:val="center"/>
          </w:tcPr>
          <w:p w14:paraId="053FB32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3.6</w:t>
            </w:r>
          </w:p>
        </w:tc>
        <w:tc>
          <w:tcPr>
            <w:tcW w:w="1561" w:type="pct"/>
            <w:tcBorders>
              <w:top w:val="single" w:sz="4" w:space="0" w:color="auto"/>
              <w:left w:val="single" w:sz="4" w:space="0" w:color="auto"/>
            </w:tcBorders>
            <w:shd w:val="clear" w:color="auto" w:fill="FFFFFF"/>
            <w:vAlign w:val="center"/>
          </w:tcPr>
          <w:p w14:paraId="77C7B9A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giữa khung vận chuyển và phần mang điện</w:t>
            </w:r>
          </w:p>
        </w:tc>
        <w:tc>
          <w:tcPr>
            <w:tcW w:w="455" w:type="pct"/>
            <w:tcBorders>
              <w:top w:val="single" w:sz="4" w:space="0" w:color="auto"/>
              <w:left w:val="single" w:sz="4" w:space="0" w:color="auto"/>
            </w:tcBorders>
            <w:shd w:val="clear" w:color="auto" w:fill="FFFFFF"/>
            <w:vAlign w:val="center"/>
          </w:tcPr>
          <w:p w14:paraId="442A0C2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w:t>
            </w:r>
          </w:p>
        </w:tc>
        <w:tc>
          <w:tcPr>
            <w:tcW w:w="506" w:type="pct"/>
            <w:tcBorders>
              <w:top w:val="single" w:sz="4" w:space="0" w:color="auto"/>
              <w:left w:val="single" w:sz="4" w:space="0" w:color="auto"/>
            </w:tcBorders>
            <w:shd w:val="clear" w:color="auto" w:fill="FFFFFF"/>
            <w:vAlign w:val="center"/>
          </w:tcPr>
          <w:p w14:paraId="1C209E3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383" w:type="pct"/>
            <w:tcBorders>
              <w:top w:val="single" w:sz="4" w:space="0" w:color="auto"/>
              <w:left w:val="single" w:sz="4" w:space="0" w:color="auto"/>
            </w:tcBorders>
            <w:shd w:val="clear" w:color="auto" w:fill="FFFFFF"/>
            <w:vAlign w:val="center"/>
          </w:tcPr>
          <w:p w14:paraId="2A62755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383" w:type="pct"/>
            <w:tcBorders>
              <w:top w:val="single" w:sz="4" w:space="0" w:color="auto"/>
              <w:left w:val="single" w:sz="4" w:space="0" w:color="auto"/>
            </w:tcBorders>
            <w:shd w:val="clear" w:color="auto" w:fill="FFFFFF"/>
            <w:vAlign w:val="center"/>
          </w:tcPr>
          <w:p w14:paraId="1E3CE1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500</w:t>
            </w:r>
          </w:p>
        </w:tc>
        <w:tc>
          <w:tcPr>
            <w:tcW w:w="383" w:type="pct"/>
            <w:tcBorders>
              <w:top w:val="single" w:sz="4" w:space="0" w:color="auto"/>
              <w:left w:val="single" w:sz="4" w:space="0" w:color="auto"/>
            </w:tcBorders>
            <w:shd w:val="clear" w:color="auto" w:fill="FFFFFF"/>
            <w:vAlign w:val="center"/>
          </w:tcPr>
          <w:p w14:paraId="20A6A31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1200</w:t>
            </w:r>
          </w:p>
        </w:tc>
        <w:tc>
          <w:tcPr>
            <w:tcW w:w="424" w:type="pct"/>
            <w:tcBorders>
              <w:top w:val="single" w:sz="4" w:space="0" w:color="auto"/>
              <w:left w:val="single" w:sz="4" w:space="0" w:color="auto"/>
            </w:tcBorders>
            <w:shd w:val="clear" w:color="auto" w:fill="FFFFFF"/>
            <w:vAlign w:val="center"/>
          </w:tcPr>
          <w:p w14:paraId="33CC59C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2200</w:t>
            </w:r>
          </w:p>
        </w:tc>
        <w:tc>
          <w:tcPr>
            <w:tcW w:w="404" w:type="pct"/>
            <w:tcBorders>
              <w:top w:val="single" w:sz="4" w:space="0" w:color="auto"/>
              <w:left w:val="single" w:sz="4" w:space="0" w:color="auto"/>
              <w:right w:val="single" w:sz="4" w:space="0" w:color="auto"/>
            </w:tcBorders>
            <w:shd w:val="clear" w:color="auto" w:fill="FFFFFF"/>
            <w:vAlign w:val="center"/>
          </w:tcPr>
          <w:p w14:paraId="419D747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4200</w:t>
            </w:r>
          </w:p>
        </w:tc>
      </w:tr>
      <w:tr w:rsidR="00E5362F" w:rsidRPr="00E5362F" w14:paraId="21ECF953" w14:textId="77777777" w:rsidTr="001B12E7">
        <w:trPr>
          <w:trHeight w:val="20"/>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379D204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Ghi chú: (*</w:t>
            </w:r>
            <w:r w:rsidRPr="00E5362F">
              <w:rPr>
                <w:rFonts w:ascii="Arial" w:eastAsia="Courier New" w:hAnsi="Arial" w:cs="Arial"/>
                <w:color w:val="000000" w:themeColor="text1"/>
                <w:kern w:val="0"/>
                <w:sz w:val="20"/>
                <w:szCs w:val="20"/>
                <w:vertAlign w:val="superscript"/>
                <w:lang w:val="vi-VN" w:eastAsia="vi-VN" w:bidi="vi-VN"/>
                <w14:ligatures w14:val="none"/>
              </w:rPr>
              <w:t>1</w:t>
            </w:r>
            <w:r w:rsidRPr="00E5362F">
              <w:rPr>
                <w:rFonts w:ascii="Arial" w:eastAsia="Courier New" w:hAnsi="Arial" w:cs="Arial"/>
                <w:color w:val="000000" w:themeColor="text1"/>
                <w:kern w:val="0"/>
                <w:sz w:val="20"/>
                <w:szCs w:val="20"/>
                <w:lang w:val="vi-VN" w:eastAsia="vi-VN" w:bidi="vi-VN"/>
                <w14:ligatures w14:val="none"/>
              </w:rPr>
              <w:t>) Khoảng trống nhỏ nhất theo quy định trong Bảng 3.2</w:t>
            </w:r>
          </w:p>
        </w:tc>
      </w:tr>
    </w:tbl>
    <w:p w14:paraId="1B25A658"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0E6B32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994" w:name="bookmark1017"/>
      <w:bookmarkStart w:id="995" w:name="bookmark1015"/>
      <w:bookmarkStart w:id="996" w:name="bookmark1016"/>
      <w:bookmarkStart w:id="997" w:name="bookmark1018"/>
      <w:bookmarkEnd w:id="994"/>
      <w:r w:rsidRPr="00E5362F">
        <w:rPr>
          <w:rFonts w:ascii="Arial" w:eastAsia="Courier New" w:hAnsi="Arial" w:cs="Arial"/>
          <w:b/>
          <w:bCs/>
          <w:color w:val="000000" w:themeColor="text1"/>
          <w:kern w:val="0"/>
          <w:sz w:val="20"/>
          <w:szCs w:val="20"/>
          <w:lang w:val="vi-VN" w:eastAsia="vi-VN" w:bidi="vi-VN"/>
          <w14:ligatures w14:val="none"/>
        </w:rPr>
        <w:t>3.2.2.10 Các khoảng trống tới rào chắn bảo vệ</w:t>
      </w:r>
      <w:bookmarkEnd w:id="995"/>
      <w:bookmarkEnd w:id="996"/>
      <w:bookmarkEnd w:id="997"/>
    </w:p>
    <w:p w14:paraId="417CF2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nhỏ nhất giữa các phần mang điện đến rào chắn bảo vệ:</w:t>
      </w:r>
    </w:p>
    <w:p w14:paraId="716753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98" w:name="bookmark1019"/>
      <w:bookmarkEnd w:id="998"/>
      <w:r w:rsidRPr="00E5362F">
        <w:rPr>
          <w:rFonts w:ascii="Arial" w:eastAsia="Courier New" w:hAnsi="Arial" w:cs="Arial"/>
          <w:b/>
          <w:bCs/>
          <w:color w:val="000000" w:themeColor="text1"/>
          <w:kern w:val="0"/>
          <w:sz w:val="20"/>
          <w:szCs w:val="20"/>
          <w:lang w:val="vi-VN" w:eastAsia="vi-VN" w:bidi="vi-VN"/>
          <w14:ligatures w14:val="none"/>
        </w:rPr>
        <w:t xml:space="preserve">3.2.2.10.1 </w:t>
      </w:r>
      <w:r w:rsidRPr="00E5362F">
        <w:rPr>
          <w:rFonts w:ascii="Arial" w:eastAsia="Courier New" w:hAnsi="Arial" w:cs="Arial"/>
          <w:color w:val="000000" w:themeColor="text1"/>
          <w:kern w:val="0"/>
          <w:sz w:val="20"/>
          <w:szCs w:val="20"/>
          <w:lang w:val="vi-VN" w:eastAsia="vi-VN" w:bidi="vi-VN"/>
          <w14:ligatures w14:val="none"/>
        </w:rPr>
        <w:t>Đối với rào chắn kín, chiều cao nhỏ nhất 1800 mm, thì khoảng trống bảo vệ là B1 = N.</w:t>
      </w:r>
    </w:p>
    <w:p w14:paraId="2408A5A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999" w:name="bookmark1020"/>
      <w:bookmarkEnd w:id="999"/>
      <w:r w:rsidRPr="00E5362F">
        <w:rPr>
          <w:rFonts w:ascii="Arial" w:eastAsia="Courier New" w:hAnsi="Arial" w:cs="Arial"/>
          <w:b/>
          <w:bCs/>
          <w:color w:val="000000" w:themeColor="text1"/>
          <w:kern w:val="0"/>
          <w:sz w:val="20"/>
          <w:szCs w:val="20"/>
          <w:lang w:val="vi-VN" w:eastAsia="vi-VN" w:bidi="vi-VN"/>
          <w14:ligatures w14:val="none"/>
        </w:rPr>
        <w:t xml:space="preserve">3.2.2.10.2 </w:t>
      </w:r>
      <w:r w:rsidRPr="00E5362F">
        <w:rPr>
          <w:rFonts w:ascii="Arial" w:eastAsia="Courier New" w:hAnsi="Arial" w:cs="Arial"/>
          <w:color w:val="000000" w:themeColor="text1"/>
          <w:kern w:val="0"/>
          <w:sz w:val="20"/>
          <w:szCs w:val="20"/>
          <w:lang w:val="vi-VN" w:eastAsia="vi-VN" w:bidi="vi-VN"/>
          <w14:ligatures w14:val="none"/>
        </w:rPr>
        <w:t>Đối với thiết bị Um lớn hơn 35 kV, rào chắn bằng lưới hoặc tường cứng có các ô mở, có chiều cao tổi thiểu là 1800mm thì khoảng trống bảo vệ nhỏ nhất là B2 = N + 100mm.</w:t>
      </w:r>
    </w:p>
    <w:p w14:paraId="7AC852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00" w:name="bookmark1021"/>
      <w:bookmarkEnd w:id="1000"/>
      <w:r w:rsidRPr="00E5362F">
        <w:rPr>
          <w:rFonts w:ascii="Arial" w:eastAsia="Courier New" w:hAnsi="Arial" w:cs="Arial"/>
          <w:b/>
          <w:bCs/>
          <w:color w:val="000000" w:themeColor="text1"/>
          <w:kern w:val="0"/>
          <w:sz w:val="20"/>
          <w:szCs w:val="20"/>
          <w:lang w:val="vi-VN" w:eastAsia="vi-VN" w:bidi="vi-VN"/>
          <w14:ligatures w14:val="none"/>
        </w:rPr>
        <w:t xml:space="preserve">3.2.2.10.3 </w:t>
      </w:r>
      <w:r w:rsidRPr="00E5362F">
        <w:rPr>
          <w:rFonts w:ascii="Arial" w:eastAsia="Courier New" w:hAnsi="Arial" w:cs="Arial"/>
          <w:color w:val="000000" w:themeColor="text1"/>
          <w:kern w:val="0"/>
          <w:sz w:val="20"/>
          <w:szCs w:val="20"/>
          <w:lang w:val="vi-VN" w:eastAsia="vi-VN" w:bidi="vi-VN"/>
          <w14:ligatures w14:val="none"/>
        </w:rPr>
        <w:t>Đối với thiết bị Um đến 35 kV, rào chắn bằng lưới hoặc tường cứng có các ô mở, có chiều cao tổi thiểu là 1800 mm thì khoảng trống bảo vệ nhỏ nhất là B3 = N + 80 mm.</w:t>
      </w:r>
    </w:p>
    <w:p w14:paraId="7201DBF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4C60D27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43C30C5D" wp14:editId="2CBE2374">
            <wp:extent cx="2847975" cy="1781175"/>
            <wp:effectExtent l="0" t="0" r="9525" b="9525"/>
            <wp:docPr id="378127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27187" name=""/>
                    <pic:cNvPicPr/>
                  </pic:nvPicPr>
                  <pic:blipFill>
                    <a:blip r:embed="rId34"/>
                    <a:stretch>
                      <a:fillRect/>
                    </a:stretch>
                  </pic:blipFill>
                  <pic:spPr>
                    <a:xfrm>
                      <a:off x="0" y="0"/>
                      <a:ext cx="2847975" cy="1781175"/>
                    </a:xfrm>
                    <a:prstGeom prst="rect">
                      <a:avLst/>
                    </a:prstGeom>
                  </pic:spPr>
                </pic:pic>
              </a:graphicData>
            </a:graphic>
          </wp:inline>
        </w:drawing>
      </w:r>
    </w:p>
    <w:p w14:paraId="39773EE7" w14:textId="77777777" w:rsidR="00E5362F" w:rsidRPr="00E5362F" w:rsidRDefault="00E5362F" w:rsidP="00E5362F">
      <w:pPr>
        <w:widowControl w:val="0"/>
        <w:spacing w:after="120" w:line="240" w:lineRule="auto"/>
        <w:jc w:val="center"/>
        <w:rPr>
          <w:rFonts w:ascii="Arial" w:eastAsia="Courier New" w:hAnsi="Arial" w:cs="Arial"/>
          <w:b/>
          <w:bCs/>
          <w:color w:val="000000" w:themeColor="text1"/>
          <w:kern w:val="0"/>
          <w:sz w:val="20"/>
          <w:szCs w:val="20"/>
          <w:lang w:val="vi-VN" w:eastAsia="vi-VN" w:bidi="vi-VN"/>
          <w14:ligatures w14:val="none"/>
        </w:rPr>
      </w:pPr>
      <w:bookmarkStart w:id="1001" w:name="bookmark1024"/>
      <w:r w:rsidRPr="00E5362F">
        <w:rPr>
          <w:rFonts w:ascii="Arial" w:eastAsia="Courier New" w:hAnsi="Arial" w:cs="Arial"/>
          <w:b/>
          <w:bCs/>
          <w:color w:val="000000" w:themeColor="text1"/>
          <w:kern w:val="0"/>
          <w:sz w:val="20"/>
          <w:szCs w:val="20"/>
          <w:lang w:val="vi-VN" w:eastAsia="vi-VN" w:bidi="vi-VN"/>
          <w14:ligatures w14:val="none"/>
        </w:rPr>
        <w:t>Hình 3.3: Bảo vệ chống tiếp xúc trực tiếp với phần mang điện bằng rào chắn</w:t>
      </w:r>
      <w:bookmarkEnd w:id="1001"/>
    </w:p>
    <w:p w14:paraId="2EB500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02" w:name="bookmark1025"/>
      <w:bookmarkStart w:id="1003" w:name="bookmark1022"/>
      <w:bookmarkStart w:id="1004" w:name="bookmark1023"/>
      <w:bookmarkStart w:id="1005" w:name="bookmark1026"/>
      <w:bookmarkEnd w:id="1002"/>
      <w:r w:rsidRPr="00E5362F">
        <w:rPr>
          <w:rFonts w:ascii="Arial" w:eastAsia="Courier New" w:hAnsi="Arial" w:cs="Arial"/>
          <w:b/>
          <w:bCs/>
          <w:color w:val="000000" w:themeColor="text1"/>
          <w:kern w:val="0"/>
          <w:sz w:val="20"/>
          <w:szCs w:val="20"/>
          <w:lang w:val="vi-VN" w:eastAsia="vi-VN" w:bidi="vi-VN"/>
          <w14:ligatures w14:val="none"/>
        </w:rPr>
        <w:t>3.2.2.11 Chiều cao nhỏ nhất trên khu vực gần hàng rào TBA</w:t>
      </w:r>
      <w:bookmarkEnd w:id="1003"/>
      <w:bookmarkEnd w:id="1004"/>
      <w:bookmarkEnd w:id="1005"/>
    </w:p>
    <w:p w14:paraId="70E7E8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06" w:name="bookmark1027"/>
      <w:bookmarkEnd w:id="1006"/>
      <w:r w:rsidRPr="00E5362F">
        <w:rPr>
          <w:rFonts w:ascii="Arial" w:eastAsia="Courier New" w:hAnsi="Arial" w:cs="Arial"/>
          <w:b/>
          <w:bCs/>
          <w:color w:val="000000" w:themeColor="text1"/>
          <w:kern w:val="0"/>
          <w:sz w:val="20"/>
          <w:szCs w:val="20"/>
          <w:lang w:val="vi-VN" w:eastAsia="vi-VN" w:bidi="vi-VN"/>
          <w14:ligatures w14:val="none"/>
        </w:rPr>
        <w:t xml:space="preserve">3.2.2.11.1 </w:t>
      </w:r>
      <w:r w:rsidRPr="00E5362F">
        <w:rPr>
          <w:rFonts w:ascii="Arial" w:eastAsia="Courier New" w:hAnsi="Arial" w:cs="Arial"/>
          <w:color w:val="000000" w:themeColor="text1"/>
          <w:kern w:val="0"/>
          <w:sz w:val="20"/>
          <w:szCs w:val="20"/>
          <w:lang w:val="vi-VN" w:eastAsia="vi-VN" w:bidi="vi-VN"/>
          <w14:ligatures w14:val="none"/>
        </w:rPr>
        <w:t>Khoảng cách từ đỉnh hàng rào có chiều cao nhỏ nhất là 2000 mm của PNTđến phần mang điện trong trạm:</w:t>
      </w:r>
    </w:p>
    <w:p w14:paraId="0BC025E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07" w:name="bookmark1028"/>
      <w:bookmarkEnd w:id="1007"/>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Hàng rào kín: C = N + 1000 mm;</w:t>
      </w:r>
    </w:p>
    <w:p w14:paraId="657BF84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08" w:name="bookmark1029"/>
      <w:bookmarkEnd w:id="1008"/>
      <w:r w:rsidRPr="00E5362F">
        <w:rPr>
          <w:rFonts w:ascii="Arial" w:eastAsia="Courier New" w:hAnsi="Arial" w:cs="Arial"/>
          <w:color w:val="000000" w:themeColor="text1"/>
          <w:kern w:val="0"/>
          <w:sz w:val="20"/>
          <w:szCs w:val="20"/>
          <w:lang w:val="vi-VN" w:eastAsia="vi-VN" w:bidi="vi-VN"/>
          <w14:ligatures w14:val="none"/>
        </w:rPr>
        <w:t>b) Hàng rào lưới sợi sắt/lưới mắt cáo: E = N + 1500 mm;</w:t>
      </w:r>
    </w:p>
    <w:p w14:paraId="5FF1577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Lỗ mở lớn nhất của lưới sợi sắt/lưới mắt cáo không vượt quá 50 mm.</w:t>
      </w:r>
    </w:p>
    <w:p w14:paraId="48B58AF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09" w:name="bookmark1030"/>
      <w:bookmarkEnd w:id="1009"/>
      <w:r w:rsidRPr="00E5362F">
        <w:rPr>
          <w:rFonts w:ascii="Arial" w:eastAsia="Courier New" w:hAnsi="Arial" w:cs="Arial"/>
          <w:b/>
          <w:bCs/>
          <w:color w:val="000000" w:themeColor="text1"/>
          <w:kern w:val="0"/>
          <w:sz w:val="20"/>
          <w:szCs w:val="20"/>
          <w:lang w:val="vi-VN" w:eastAsia="vi-VN" w:bidi="vi-VN"/>
          <w14:ligatures w14:val="none"/>
        </w:rPr>
        <w:t xml:space="preserve">3.2.2.11.2 </w:t>
      </w:r>
      <w:r w:rsidRPr="00E5362F">
        <w:rPr>
          <w:rFonts w:ascii="Arial" w:eastAsia="Courier New" w:hAnsi="Arial" w:cs="Arial"/>
          <w:color w:val="000000" w:themeColor="text1"/>
          <w:kern w:val="0"/>
          <w:sz w:val="20"/>
          <w:szCs w:val="20"/>
          <w:lang w:val="vi-VN" w:eastAsia="vi-VN" w:bidi="vi-VN"/>
          <w14:ligatures w14:val="none"/>
        </w:rPr>
        <w:t xml:space="preserve">Chiều cao nhỏ nhất giữa các phần mang điện phía trên mặt đường ô tô trong trạm phải bảo đảm như sau: </w:t>
      </w:r>
    </w:p>
    <w:p w14:paraId="77A0B63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H' = 4300 mm đối với điện áp định mức Um đến 35 kV;</w:t>
      </w:r>
    </w:p>
    <w:p w14:paraId="6B7B345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 H' = N + 4500 mm (nhỏ nhất 6000 mm) đối với điện áp định mức Um trên 35 kV, H' được tính với độ võng lớn nhất của dây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3953"/>
      </w:tblGrid>
      <w:tr w:rsidR="00E5362F" w:rsidRPr="00EE7DFB" w14:paraId="49645124" w14:textId="77777777" w:rsidTr="001B12E7">
        <w:tc>
          <w:tcPr>
            <w:tcW w:w="4621" w:type="dxa"/>
          </w:tcPr>
          <w:p w14:paraId="70930D9F" w14:textId="77777777" w:rsidR="00E5362F" w:rsidRPr="00E5362F" w:rsidRDefault="00E5362F" w:rsidP="00E5362F">
            <w:pPr>
              <w:adjustRightInd w:val="0"/>
              <w:snapToGrid w:val="0"/>
              <w:jc w:val="center"/>
              <w:rPr>
                <w:rFonts w:ascii="Arial" w:hAnsi="Arial" w:cs="Arial"/>
                <w:iCs/>
                <w:color w:val="000000" w:themeColor="text1"/>
                <w:sz w:val="20"/>
                <w:szCs w:val="20"/>
              </w:rPr>
            </w:pPr>
            <w:r w:rsidRPr="00E5362F">
              <w:rPr>
                <w:rFonts w:ascii="Arial" w:hAnsi="Arial" w:cs="Arial"/>
                <w:noProof/>
                <w:color w:val="000000" w:themeColor="text1"/>
                <w:sz w:val="20"/>
                <w:szCs w:val="20"/>
              </w:rPr>
              <w:drawing>
                <wp:inline distT="0" distB="0" distL="0" distR="0" wp14:anchorId="1562E08D" wp14:editId="0D4D38AC">
                  <wp:extent cx="3086100" cy="2314575"/>
                  <wp:effectExtent l="0" t="0" r="0" b="9525"/>
                  <wp:docPr id="152343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43823" name=""/>
                          <pic:cNvPicPr/>
                        </pic:nvPicPr>
                        <pic:blipFill>
                          <a:blip r:embed="rId35"/>
                          <a:stretch>
                            <a:fillRect/>
                          </a:stretch>
                        </pic:blipFill>
                        <pic:spPr>
                          <a:xfrm>
                            <a:off x="0" y="0"/>
                            <a:ext cx="3086100" cy="2314575"/>
                          </a:xfrm>
                          <a:prstGeom prst="rect">
                            <a:avLst/>
                          </a:prstGeom>
                        </pic:spPr>
                      </pic:pic>
                    </a:graphicData>
                  </a:graphic>
                </wp:inline>
              </w:drawing>
            </w:r>
          </w:p>
        </w:tc>
        <w:tc>
          <w:tcPr>
            <w:tcW w:w="4621" w:type="dxa"/>
          </w:tcPr>
          <w:p w14:paraId="547E72E3" w14:textId="77777777" w:rsidR="00E5362F" w:rsidRPr="00E5362F" w:rsidRDefault="00E5362F" w:rsidP="00E5362F">
            <w:pPr>
              <w:adjustRightInd w:val="0"/>
              <w:snapToGrid w:val="0"/>
              <w:rPr>
                <w:rFonts w:ascii="Arial" w:hAnsi="Arial" w:cs="Arial"/>
                <w:iCs/>
                <w:color w:val="000000" w:themeColor="text1"/>
                <w:sz w:val="20"/>
                <w:szCs w:val="20"/>
              </w:rPr>
            </w:pPr>
            <w:r w:rsidRPr="00E5362F">
              <w:rPr>
                <w:rFonts w:ascii="Arial" w:hAnsi="Arial" w:cs="Arial"/>
                <w:iCs/>
                <w:color w:val="000000" w:themeColor="text1"/>
                <w:sz w:val="20"/>
                <w:szCs w:val="20"/>
              </w:rPr>
              <w:t>N: Khoảng trống nhỏ nhất (mm)</w:t>
            </w:r>
          </w:p>
          <w:p w14:paraId="120A5E7C" w14:textId="77777777" w:rsidR="00E5362F" w:rsidRPr="00E5362F" w:rsidRDefault="00E5362F" w:rsidP="00E5362F">
            <w:pPr>
              <w:adjustRightInd w:val="0"/>
              <w:snapToGrid w:val="0"/>
              <w:rPr>
                <w:rFonts w:ascii="Arial" w:hAnsi="Arial" w:cs="Arial"/>
                <w:iCs/>
                <w:color w:val="000000" w:themeColor="text1"/>
                <w:sz w:val="20"/>
                <w:szCs w:val="20"/>
              </w:rPr>
            </w:pPr>
            <w:r w:rsidRPr="00E5362F">
              <w:rPr>
                <w:rFonts w:ascii="Arial" w:hAnsi="Arial" w:cs="Arial"/>
                <w:iCs/>
                <w:color w:val="000000" w:themeColor="text1"/>
                <w:sz w:val="20"/>
                <w:szCs w:val="20"/>
              </w:rPr>
              <w:t>H’: Khoảng trống nhỏ nhất giữa phần mang điện và mặt bằng đi lại ở trong trạm (mm)</w:t>
            </w:r>
          </w:p>
          <w:p w14:paraId="32D783BA" w14:textId="77777777" w:rsidR="00E5362F" w:rsidRPr="00E5362F" w:rsidRDefault="00E5362F" w:rsidP="00E5362F">
            <w:pPr>
              <w:adjustRightInd w:val="0"/>
              <w:snapToGrid w:val="0"/>
              <w:rPr>
                <w:rFonts w:ascii="Arial" w:hAnsi="Arial" w:cs="Arial"/>
                <w:iCs/>
                <w:color w:val="000000" w:themeColor="text1"/>
                <w:sz w:val="20"/>
                <w:szCs w:val="20"/>
              </w:rPr>
            </w:pPr>
            <w:r w:rsidRPr="00E5362F">
              <w:rPr>
                <w:rFonts w:ascii="Arial" w:hAnsi="Arial" w:cs="Arial"/>
                <w:iCs/>
                <w:color w:val="000000" w:themeColor="text1"/>
                <w:sz w:val="20"/>
                <w:szCs w:val="20"/>
              </w:rPr>
              <w:t>H: Nếu khoảng trống này nhỏ hơn quy định thì phải có rào chắn</w:t>
            </w:r>
          </w:p>
          <w:p w14:paraId="10E557C1" w14:textId="77777777" w:rsidR="00E5362F" w:rsidRPr="00E5362F" w:rsidRDefault="00E5362F" w:rsidP="00E5362F">
            <w:pPr>
              <w:adjustRightInd w:val="0"/>
              <w:snapToGrid w:val="0"/>
              <w:rPr>
                <w:rFonts w:ascii="Arial" w:hAnsi="Arial" w:cs="Arial"/>
                <w:iCs/>
                <w:color w:val="000000" w:themeColor="text1"/>
                <w:sz w:val="20"/>
                <w:szCs w:val="20"/>
              </w:rPr>
            </w:pPr>
            <w:r w:rsidRPr="00E5362F">
              <w:rPr>
                <w:rFonts w:ascii="Arial" w:hAnsi="Arial" w:cs="Arial"/>
                <w:iCs/>
                <w:color w:val="000000" w:themeColor="text1"/>
                <w:sz w:val="20"/>
                <w:szCs w:val="20"/>
              </w:rPr>
              <w:t xml:space="preserve">a: Nếu khoảng trống này nhỏ hơn 2250 mm thì phải có rào chắn </w:t>
            </w:r>
          </w:p>
        </w:tc>
      </w:tr>
    </w:tbl>
    <w:p w14:paraId="2889BD9A" w14:textId="77777777" w:rsidR="00E5362F" w:rsidRPr="00E5362F" w:rsidRDefault="00E5362F" w:rsidP="00E5362F">
      <w:pPr>
        <w:widowControl w:val="0"/>
        <w:spacing w:after="12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 3.4: Khoảng trống giới hạn và chiều cao nhỏ nhất ở hàng rào/tường trạm</w:t>
      </w:r>
    </w:p>
    <w:p w14:paraId="473B89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10" w:name="bookmark1031"/>
      <w:bookmarkEnd w:id="1010"/>
      <w:r w:rsidRPr="00E5362F">
        <w:rPr>
          <w:rFonts w:ascii="Arial" w:eastAsia="Courier New" w:hAnsi="Arial" w:cs="Arial"/>
          <w:b/>
          <w:bCs/>
          <w:color w:val="000000" w:themeColor="text1"/>
          <w:kern w:val="0"/>
          <w:sz w:val="20"/>
          <w:szCs w:val="20"/>
          <w:lang w:val="vi-VN" w:eastAsia="vi-VN" w:bidi="vi-VN"/>
          <w14:ligatures w14:val="none"/>
        </w:rPr>
        <w:t>3.2.2.12 Khoảng trống làm việc nhỏ nhất</w:t>
      </w:r>
    </w:p>
    <w:p w14:paraId="5217A59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11" w:name="bookmark1032"/>
      <w:bookmarkEnd w:id="1011"/>
      <w:r w:rsidRPr="00E5362F">
        <w:rPr>
          <w:rFonts w:ascii="Arial" w:eastAsia="Courier New" w:hAnsi="Arial" w:cs="Arial"/>
          <w:b/>
          <w:bCs/>
          <w:color w:val="000000" w:themeColor="text1"/>
          <w:kern w:val="0"/>
          <w:sz w:val="20"/>
          <w:szCs w:val="20"/>
          <w:lang w:val="vi-VN" w:eastAsia="vi-VN" w:bidi="vi-VN"/>
          <w14:ligatures w14:val="none"/>
        </w:rPr>
        <w:lastRenderedPageBreak/>
        <w:t xml:space="preserve">3.2.2.12.1 </w:t>
      </w:r>
      <w:r w:rsidRPr="00E5362F">
        <w:rPr>
          <w:rFonts w:ascii="Arial" w:eastAsia="Courier New" w:hAnsi="Arial" w:cs="Arial"/>
          <w:color w:val="000000" w:themeColor="text1"/>
          <w:kern w:val="0"/>
          <w:sz w:val="20"/>
          <w:szCs w:val="20"/>
          <w:lang w:val="vi-VN" w:eastAsia="vi-VN" w:bidi="vi-VN"/>
          <w14:ligatures w14:val="none"/>
        </w:rPr>
        <w:t>Chiều cao nhỏ nhất trên khu vực tiếp cận</w:t>
      </w:r>
    </w:p>
    <w:p w14:paraId="70381F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12" w:name="bookmark1033"/>
      <w:bookmarkEnd w:id="1012"/>
      <w:r w:rsidRPr="00E5362F">
        <w:rPr>
          <w:rFonts w:ascii="Arial" w:eastAsia="Courier New" w:hAnsi="Arial" w:cs="Arial"/>
          <w:color w:val="000000" w:themeColor="text1"/>
          <w:kern w:val="0"/>
          <w:sz w:val="20"/>
          <w:szCs w:val="20"/>
          <w:lang w:val="vi-VN" w:eastAsia="vi-VN" w:bidi="vi-VN"/>
          <w14:ligatures w14:val="none"/>
        </w:rPr>
        <w:t>a) H: Chiều cao nhỏ nhất giữa các phần mang điện phía trên mặt bằng hoặc nền, nơi chỉ cho phép người đi bộ tiếp cận;</w:t>
      </w:r>
    </w:p>
    <w:p w14:paraId="340BC1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13" w:name="bookmark1034"/>
      <w:bookmarkEnd w:id="1013"/>
      <w:r w:rsidRPr="00E5362F">
        <w:rPr>
          <w:rFonts w:ascii="Arial" w:eastAsia="Courier New" w:hAnsi="Arial" w:cs="Arial"/>
          <w:color w:val="000000" w:themeColor="text1"/>
          <w:kern w:val="0"/>
          <w:sz w:val="20"/>
          <w:szCs w:val="20"/>
          <w:lang w:val="vi-VN" w:eastAsia="vi-VN" w:bidi="vi-VN"/>
          <w14:ligatures w14:val="none"/>
        </w:rPr>
        <w:t>b) Phần thấp nhất của cách điện, mép dưới cùng của cách điện, không được nhỏ hơn 2250mm đến mặt nền.</w:t>
      </w:r>
    </w:p>
    <w:p w14:paraId="42105F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 Khoảng trống nhỏ nhất (Xem Bảng 3.3);</w:t>
      </w:r>
    </w:p>
    <w:p w14:paraId="092EC68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w:t>
      </w:r>
      <w:r w:rsidRPr="00E5362F">
        <w:rPr>
          <w:rFonts w:ascii="Arial" w:eastAsia="Courier New" w:hAnsi="Arial" w:cs="Arial"/>
          <w:color w:val="000000" w:themeColor="text1"/>
          <w:kern w:val="0"/>
          <w:sz w:val="20"/>
          <w:szCs w:val="20"/>
          <w:vertAlign w:val="subscript"/>
          <w:lang w:val="vi-VN" w:eastAsia="vi-VN" w:bidi="vi-VN"/>
          <w14:ligatures w14:val="none"/>
        </w:rPr>
        <w:t>v</w:t>
      </w:r>
      <w:r w:rsidRPr="00E5362F">
        <w:rPr>
          <w:rFonts w:ascii="Arial" w:eastAsia="Courier New" w:hAnsi="Arial" w:cs="Arial"/>
          <w:color w:val="000000" w:themeColor="text1"/>
          <w:kern w:val="0"/>
          <w:sz w:val="20"/>
          <w:szCs w:val="20"/>
          <w:lang w:val="vi-VN" w:eastAsia="vi-VN" w:bidi="vi-VN"/>
          <w14:ligatures w14:val="none"/>
        </w:rPr>
        <w:t>: Khu vực làm việc nhỏ nhất.</w:t>
      </w:r>
    </w:p>
    <w:p w14:paraId="6282A06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các mạch có các điện áp khác nhau, áp dụng giá trị (Dv) của mạch điện áp cao hơn.</w:t>
      </w:r>
    </w:p>
    <w:p w14:paraId="485153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w:t>
      </w:r>
      <w:r w:rsidRPr="00E5362F">
        <w:rPr>
          <w:rFonts w:ascii="Arial" w:eastAsia="Courier New" w:hAnsi="Arial" w:cs="Arial"/>
          <w:color w:val="000000" w:themeColor="text1"/>
          <w:kern w:val="0"/>
          <w:sz w:val="20"/>
          <w:szCs w:val="20"/>
          <w:vertAlign w:val="subscript"/>
          <w:lang w:eastAsia="vi-VN" w:bidi="vi-VN"/>
          <w14:ligatures w14:val="none"/>
        </w:rPr>
        <w:t>V</w:t>
      </w:r>
      <w:r w:rsidRPr="00E5362F">
        <w:rPr>
          <w:rFonts w:ascii="Arial" w:eastAsia="Courier New" w:hAnsi="Arial" w:cs="Arial"/>
          <w:color w:val="000000" w:themeColor="text1"/>
          <w:kern w:val="0"/>
          <w:sz w:val="20"/>
          <w:szCs w:val="20"/>
          <w:lang w:val="vi-VN" w:eastAsia="vi-VN" w:bidi="vi-VN"/>
          <w14:ligatures w14:val="none"/>
        </w:rPr>
        <w:t xml:space="preserve"> = N + 1000 mm cho Un ≤ 110 kV;</w:t>
      </w:r>
    </w:p>
    <w:p w14:paraId="730525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w:t>
      </w:r>
      <w:r w:rsidRPr="00E5362F">
        <w:rPr>
          <w:rFonts w:ascii="Arial" w:eastAsia="Courier New" w:hAnsi="Arial" w:cs="Arial"/>
          <w:color w:val="000000" w:themeColor="text1"/>
          <w:kern w:val="0"/>
          <w:sz w:val="20"/>
          <w:szCs w:val="20"/>
          <w:vertAlign w:val="subscript"/>
          <w:lang w:eastAsia="vi-VN" w:bidi="vi-VN"/>
          <w14:ligatures w14:val="none"/>
        </w:rPr>
        <w:t>V</w:t>
      </w:r>
      <w:r w:rsidRPr="00E5362F">
        <w:rPr>
          <w:rFonts w:ascii="Arial" w:eastAsia="Courier New" w:hAnsi="Arial" w:cs="Arial"/>
          <w:color w:val="000000" w:themeColor="text1"/>
          <w:kern w:val="0"/>
          <w:sz w:val="20"/>
          <w:szCs w:val="20"/>
          <w:lang w:val="vi-VN" w:eastAsia="vi-VN" w:bidi="vi-VN"/>
          <w14:ligatures w14:val="none"/>
        </w:rPr>
        <w:t xml:space="preserve"> = N + 2000 mm cho Un &gt; 110 kV;</w:t>
      </w:r>
    </w:p>
    <w:p w14:paraId="278F2F9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w:t>
      </w:r>
      <w:r w:rsidRPr="00E5362F">
        <w:rPr>
          <w:rFonts w:ascii="Arial" w:eastAsia="Courier New" w:hAnsi="Arial" w:cs="Arial"/>
          <w:color w:val="000000" w:themeColor="text1"/>
          <w:kern w:val="0"/>
          <w:sz w:val="20"/>
          <w:szCs w:val="20"/>
          <w:vertAlign w:val="subscript"/>
          <w:lang w:val="vi-VN" w:eastAsia="vi-VN" w:bidi="vi-VN"/>
          <w14:ligatures w14:val="none"/>
        </w:rPr>
        <w:t>L</w:t>
      </w:r>
      <w:r w:rsidRPr="00E5362F">
        <w:rPr>
          <w:rFonts w:ascii="Arial" w:eastAsia="Courier New" w:hAnsi="Arial" w:cs="Arial"/>
          <w:color w:val="000000" w:themeColor="text1"/>
          <w:kern w:val="0"/>
          <w:sz w:val="20"/>
          <w:szCs w:val="20"/>
          <w:lang w:val="vi-VN" w:eastAsia="vi-VN" w:bidi="vi-VN"/>
          <w14:ligatures w14:val="none"/>
        </w:rPr>
        <w:t xml:space="preserve"> - Vùng nguy hiểm: Khu vực giới hạn nhỏ nhất xung quanh các phần mang điện không được bảo vệ để tránh tiếp xúc trực tiếp.</w:t>
      </w:r>
    </w:p>
    <w:p w14:paraId="3B2124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w:t>
      </w:r>
      <w:r w:rsidRPr="00E5362F">
        <w:rPr>
          <w:rFonts w:ascii="Arial" w:eastAsia="Courier New" w:hAnsi="Arial" w:cs="Arial"/>
          <w:color w:val="000000" w:themeColor="text1"/>
          <w:kern w:val="0"/>
          <w:sz w:val="20"/>
          <w:szCs w:val="20"/>
          <w:vertAlign w:val="subscript"/>
          <w:lang w:val="vi-VN" w:eastAsia="vi-VN" w:bidi="vi-VN"/>
          <w14:ligatures w14:val="none"/>
        </w:rPr>
        <w:t>V</w:t>
      </w:r>
      <w:r w:rsidRPr="00E5362F">
        <w:rPr>
          <w:rFonts w:ascii="Arial" w:eastAsia="Courier New" w:hAnsi="Arial" w:cs="Arial"/>
          <w:color w:val="000000" w:themeColor="text1"/>
          <w:kern w:val="0"/>
          <w:sz w:val="20"/>
          <w:szCs w:val="20"/>
          <w:lang w:val="vi-VN" w:eastAsia="vi-VN" w:bidi="vi-VN"/>
          <w14:ligatures w14:val="none"/>
        </w:rPr>
        <w:t>-N: Khu vực làm việc an toàn đối với các hoạt động bình thường.</w:t>
      </w:r>
    </w:p>
    <w:p w14:paraId="0181EC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U</w:t>
      </w:r>
      <w:r w:rsidRPr="00E5362F">
        <w:rPr>
          <w:rFonts w:ascii="Arial" w:eastAsia="Courier New" w:hAnsi="Arial" w:cs="Arial"/>
          <w:color w:val="000000" w:themeColor="text1"/>
          <w:kern w:val="0"/>
          <w:sz w:val="20"/>
          <w:szCs w:val="20"/>
          <w:vertAlign w:val="subscript"/>
          <w:lang w:val="vi-VN" w:eastAsia="vi-VN" w:bidi="vi-VN"/>
          <w14:ligatures w14:val="none"/>
        </w:rPr>
        <w:t>n</w:t>
      </w:r>
      <w:r w:rsidRPr="00E5362F">
        <w:rPr>
          <w:rFonts w:ascii="Arial" w:eastAsia="Courier New" w:hAnsi="Arial" w:cs="Arial"/>
          <w:color w:val="000000" w:themeColor="text1"/>
          <w:kern w:val="0"/>
          <w:sz w:val="20"/>
          <w:szCs w:val="20"/>
          <w:lang w:val="vi-VN" w:eastAsia="vi-VN" w:bidi="vi-VN"/>
          <w14:ligatures w14:val="none"/>
        </w:rPr>
        <w:t>: Điện áp định mức của hệ thống;</w:t>
      </w:r>
    </w:p>
    <w:p w14:paraId="706A792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6683E1D8" wp14:editId="6C7C009F">
            <wp:extent cx="4269850" cy="2003221"/>
            <wp:effectExtent l="0" t="0" r="0" b="0"/>
            <wp:docPr id="1168044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44053" name=""/>
                    <pic:cNvPicPr/>
                  </pic:nvPicPr>
                  <pic:blipFill>
                    <a:blip r:embed="rId36"/>
                    <a:stretch>
                      <a:fillRect/>
                    </a:stretch>
                  </pic:blipFill>
                  <pic:spPr>
                    <a:xfrm>
                      <a:off x="0" y="0"/>
                      <a:ext cx="4280401" cy="2008171"/>
                    </a:xfrm>
                    <a:prstGeom prst="rect">
                      <a:avLst/>
                    </a:prstGeom>
                  </pic:spPr>
                </pic:pic>
              </a:graphicData>
            </a:graphic>
          </wp:inline>
        </w:drawing>
      </w:r>
    </w:p>
    <w:p w14:paraId="3FB63365"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eastAsia="vi-VN" w:bidi="vi-VN"/>
          <w14:ligatures w14:val="none"/>
        </w:rPr>
      </w:pPr>
      <w:bookmarkStart w:id="1014" w:name="bookmark1037"/>
      <w:r w:rsidRPr="00E5362F">
        <w:rPr>
          <w:rFonts w:ascii="Arial" w:eastAsia="Courier New" w:hAnsi="Arial" w:cs="Arial"/>
          <w:b/>
          <w:bCs/>
          <w:color w:val="000000" w:themeColor="text1"/>
          <w:kern w:val="0"/>
          <w:sz w:val="20"/>
          <w:szCs w:val="20"/>
          <w:lang w:val="vi-VN" w:eastAsia="vi-VN" w:bidi="vi-VN"/>
          <w14:ligatures w14:val="none"/>
        </w:rPr>
        <w:t>Hình 3.5: Chiều cao nhỏ nhất và khoảng cách làm việc nhỏ nhất</w:t>
      </w:r>
      <w:bookmarkEnd w:id="1014"/>
    </w:p>
    <w:p w14:paraId="4BDE7C7D"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eastAsia="vi-VN" w:bidi="vi-VN"/>
          <w14:ligatures w14:val="none"/>
        </w:rPr>
      </w:pPr>
    </w:p>
    <w:p w14:paraId="315A96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15" w:name="bookmark1038"/>
      <w:bookmarkStart w:id="1016" w:name="bookmark1035"/>
      <w:bookmarkStart w:id="1017" w:name="bookmark1036"/>
      <w:bookmarkStart w:id="1018" w:name="bookmark1039"/>
      <w:bookmarkEnd w:id="1015"/>
      <w:r w:rsidRPr="00E5362F">
        <w:rPr>
          <w:rFonts w:ascii="Arial" w:eastAsia="Courier New" w:hAnsi="Arial" w:cs="Arial"/>
          <w:b/>
          <w:bCs/>
          <w:color w:val="000000" w:themeColor="text1"/>
          <w:kern w:val="0"/>
          <w:sz w:val="20"/>
          <w:szCs w:val="20"/>
          <w:lang w:val="vi-VN" w:eastAsia="vi-VN" w:bidi="vi-VN"/>
          <w14:ligatures w14:val="none"/>
        </w:rPr>
        <w:t>3.2.2.13 Các tuyến vận chuyển</w:t>
      </w:r>
      <w:bookmarkEnd w:id="1016"/>
      <w:bookmarkEnd w:id="1017"/>
      <w:bookmarkEnd w:id="1018"/>
    </w:p>
    <w:p w14:paraId="7B4258E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19" w:name="bookmark1040"/>
      <w:bookmarkEnd w:id="1019"/>
      <w:r w:rsidRPr="00E5362F">
        <w:rPr>
          <w:rFonts w:ascii="Arial" w:eastAsia="Courier New" w:hAnsi="Arial" w:cs="Arial"/>
          <w:b/>
          <w:bCs/>
          <w:color w:val="000000" w:themeColor="text1"/>
          <w:kern w:val="0"/>
          <w:sz w:val="20"/>
          <w:szCs w:val="20"/>
          <w:lang w:val="vi-VN" w:eastAsia="vi-VN" w:bidi="vi-VN"/>
          <w14:ligatures w14:val="none"/>
        </w:rPr>
        <w:t xml:space="preserve">3.2.2.13.1 </w:t>
      </w:r>
      <w:r w:rsidRPr="00E5362F">
        <w:rPr>
          <w:rFonts w:ascii="Arial" w:eastAsia="Courier New" w:hAnsi="Arial" w:cs="Arial"/>
          <w:color w:val="000000" w:themeColor="text1"/>
          <w:kern w:val="0"/>
          <w:sz w:val="20"/>
          <w:szCs w:val="20"/>
          <w:lang w:val="vi-VN" w:eastAsia="vi-VN" w:bidi="vi-VN"/>
          <w14:ligatures w14:val="none"/>
        </w:rPr>
        <w:t>Trong khu vực bố trí thiết bị của các hệ thống phân phối điện ngoài trời và các trạm biến áp phải xây dựng các tuyến đường để vận chuyển, lắp ráp, sửa chữa và kiểm tra các thiết bị phân phối điện điện áp đến 500 kV.</w:t>
      </w:r>
    </w:p>
    <w:p w14:paraId="3B5A9A3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0" w:name="bookmark1041"/>
      <w:bookmarkEnd w:id="1020"/>
      <w:r w:rsidRPr="00E5362F">
        <w:rPr>
          <w:rFonts w:ascii="Arial" w:eastAsia="Courier New" w:hAnsi="Arial" w:cs="Arial"/>
          <w:b/>
          <w:bCs/>
          <w:color w:val="000000" w:themeColor="text1"/>
          <w:kern w:val="0"/>
          <w:sz w:val="20"/>
          <w:szCs w:val="20"/>
          <w:lang w:val="vi-VN" w:eastAsia="vi-VN" w:bidi="vi-VN"/>
          <w14:ligatures w14:val="none"/>
        </w:rPr>
        <w:t xml:space="preserve">3.2.2.13.2 </w:t>
      </w:r>
      <w:r w:rsidRPr="00E5362F">
        <w:rPr>
          <w:rFonts w:ascii="Arial" w:eastAsia="Courier New" w:hAnsi="Arial" w:cs="Arial"/>
          <w:color w:val="000000" w:themeColor="text1"/>
          <w:kern w:val="0"/>
          <w:sz w:val="20"/>
          <w:szCs w:val="20"/>
          <w:lang w:val="vi-VN" w:eastAsia="vi-VN" w:bidi="vi-VN"/>
          <w14:ligatures w14:val="none"/>
        </w:rPr>
        <w:t>Chiều rộng nhỏ nhất của đường vận chuyển là ≥ 3,5 m.</w:t>
      </w:r>
    </w:p>
    <w:p w14:paraId="1DDA543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1" w:name="bookmark1042"/>
      <w:bookmarkEnd w:id="1021"/>
      <w:r w:rsidRPr="00E5362F">
        <w:rPr>
          <w:rFonts w:ascii="Arial" w:eastAsia="Courier New" w:hAnsi="Arial" w:cs="Arial"/>
          <w:b/>
          <w:bCs/>
          <w:color w:val="000000" w:themeColor="text1"/>
          <w:kern w:val="0"/>
          <w:sz w:val="20"/>
          <w:szCs w:val="20"/>
          <w:lang w:val="vi-VN" w:eastAsia="vi-VN" w:bidi="vi-VN"/>
          <w14:ligatures w14:val="none"/>
        </w:rPr>
        <w:t xml:space="preserve">3.2.2.13.3 </w:t>
      </w:r>
      <w:r w:rsidRPr="00E5362F">
        <w:rPr>
          <w:rFonts w:ascii="Arial" w:eastAsia="Courier New" w:hAnsi="Arial" w:cs="Arial"/>
          <w:color w:val="000000" w:themeColor="text1"/>
          <w:kern w:val="0"/>
          <w:sz w:val="20"/>
          <w:szCs w:val="20"/>
          <w:lang w:val="vi-VN" w:eastAsia="vi-VN" w:bidi="vi-VN"/>
          <w14:ligatures w14:val="none"/>
        </w:rPr>
        <w:t>Khung vận chuyển tối thiểu của đường trong trạm có chiều rộng là 4,0 m và chiều cao là 4,30 m. Khoảng cách từ phần mang điện đến khung vận chuyển là T = N+100 mm (nhỏ nhất là 500 mm).</w:t>
      </w:r>
    </w:p>
    <w:p w14:paraId="5BDCC8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2" w:name="bookmark1043"/>
      <w:bookmarkEnd w:id="1022"/>
      <w:r w:rsidRPr="00E5362F">
        <w:rPr>
          <w:rFonts w:ascii="Arial" w:eastAsia="Courier New" w:hAnsi="Arial" w:cs="Arial"/>
          <w:b/>
          <w:bCs/>
          <w:color w:val="000000" w:themeColor="text1"/>
          <w:kern w:val="0"/>
          <w:sz w:val="20"/>
          <w:szCs w:val="20"/>
          <w:lang w:val="vi-VN" w:eastAsia="vi-VN" w:bidi="vi-VN"/>
          <w14:ligatures w14:val="none"/>
        </w:rPr>
        <w:t xml:space="preserve">3.2.2.13.4 </w:t>
      </w:r>
      <w:r w:rsidRPr="00E5362F">
        <w:rPr>
          <w:rFonts w:ascii="Arial" w:eastAsia="Courier New" w:hAnsi="Arial" w:cs="Arial"/>
          <w:color w:val="000000" w:themeColor="text1"/>
          <w:kern w:val="0"/>
          <w:sz w:val="20"/>
          <w:szCs w:val="20"/>
          <w:lang w:val="vi-VN" w:eastAsia="vi-VN" w:bidi="vi-VN"/>
          <w14:ligatures w14:val="none"/>
        </w:rPr>
        <w:t>Các phần mang điện ở bên trên khu vực có thể đi lại được phải bảo đảm chiều cao nhỏ nhất là H. Đối với các phần mang điện không có phương tiện bảo vệ, chiều cao nhỏ nhất H = N + 2250 mm (nhỏ nhất là 2500 mm) đến mặt nền. Chiều cao H được tính với độ võng lớn nhất của dây dẫn.</w:t>
      </w:r>
    </w:p>
    <w:p w14:paraId="4002A5C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lastRenderedPageBreak/>
        <w:drawing>
          <wp:inline distT="0" distB="0" distL="0" distR="0" wp14:anchorId="6C30B5D7" wp14:editId="23BCF078">
            <wp:extent cx="4985769" cy="2191110"/>
            <wp:effectExtent l="0" t="0" r="5715" b="0"/>
            <wp:docPr id="1027081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081965" name=""/>
                    <pic:cNvPicPr/>
                  </pic:nvPicPr>
                  <pic:blipFill>
                    <a:blip r:embed="rId37"/>
                    <a:stretch>
                      <a:fillRect/>
                    </a:stretch>
                  </pic:blipFill>
                  <pic:spPr>
                    <a:xfrm>
                      <a:off x="0" y="0"/>
                      <a:ext cx="4993150" cy="2194354"/>
                    </a:xfrm>
                    <a:prstGeom prst="rect">
                      <a:avLst/>
                    </a:prstGeom>
                  </pic:spPr>
                </pic:pic>
              </a:graphicData>
            </a:graphic>
          </wp:inline>
        </w:drawing>
      </w:r>
    </w:p>
    <w:p w14:paraId="409F1132"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 3.6: Khoảng cách tiếp cận nhỏ nhất đến khung vận chuyển</w:t>
      </w:r>
    </w:p>
    <w:p w14:paraId="31638AB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eastAsia="vi-VN" w:bidi="vi-VN"/>
          <w14:ligatures w14:val="none"/>
        </w:rPr>
      </w:pPr>
    </w:p>
    <w:p w14:paraId="52CCBF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3" w:name="bookmark1044"/>
      <w:bookmarkEnd w:id="1023"/>
      <w:r w:rsidRPr="00E5362F">
        <w:rPr>
          <w:rFonts w:ascii="Arial" w:eastAsia="Courier New" w:hAnsi="Arial" w:cs="Arial"/>
          <w:b/>
          <w:bCs/>
          <w:color w:val="000000" w:themeColor="text1"/>
          <w:kern w:val="0"/>
          <w:sz w:val="20"/>
          <w:szCs w:val="20"/>
          <w:lang w:val="vi-VN" w:eastAsia="vi-VN" w:bidi="vi-VN"/>
          <w14:ligatures w14:val="none"/>
        </w:rPr>
        <w:t>3.2.2.14 Khoảng cách gần với tòa nhà</w:t>
      </w:r>
    </w:p>
    <w:p w14:paraId="13D0275A" w14:textId="77777777" w:rsidR="00E5362F" w:rsidRPr="00E5362F" w:rsidRDefault="00E5362F" w:rsidP="00E5362F">
      <w:pPr>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2261ECB5" wp14:editId="21C2AFAD">
            <wp:extent cx="4932236" cy="5546785"/>
            <wp:effectExtent l="0" t="0" r="1905" b="0"/>
            <wp:docPr id="1319459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59909" name=""/>
                    <pic:cNvPicPr/>
                  </pic:nvPicPr>
                  <pic:blipFill>
                    <a:blip r:embed="rId38"/>
                    <a:stretch>
                      <a:fillRect/>
                    </a:stretch>
                  </pic:blipFill>
                  <pic:spPr>
                    <a:xfrm>
                      <a:off x="0" y="0"/>
                      <a:ext cx="4938504" cy="5553834"/>
                    </a:xfrm>
                    <a:prstGeom prst="rect">
                      <a:avLst/>
                    </a:prstGeom>
                  </pic:spPr>
                </pic:pic>
              </a:graphicData>
            </a:graphic>
          </wp:inline>
        </w:drawing>
      </w:r>
    </w:p>
    <w:p w14:paraId="33826C0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 3.7: Khoảng cách gần với tòa nhà</w:t>
      </w:r>
    </w:p>
    <w:p w14:paraId="2D773B8F"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p>
    <w:p w14:paraId="5234AF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Ở những vị trí dây dẫn trần đi qua tòa nhà nằm bên trong TBA, khoảng cách từ dây dẫn có độ võng lớn nhất đến mái và đến tường nhà phải bảo đảm như sau:</w:t>
      </w:r>
    </w:p>
    <w:p w14:paraId="4A49E1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4" w:name="bookmark1045"/>
      <w:bookmarkEnd w:id="1024"/>
      <w:r w:rsidRPr="00E5362F">
        <w:rPr>
          <w:rFonts w:ascii="Arial" w:eastAsia="Courier New" w:hAnsi="Arial" w:cs="Arial"/>
          <w:color w:val="000000" w:themeColor="text1"/>
          <w:kern w:val="0"/>
          <w:sz w:val="20"/>
          <w:szCs w:val="20"/>
          <w:lang w:val="vi-VN" w:eastAsia="vi-VN" w:bidi="vi-VN"/>
          <w14:ligatures w14:val="none"/>
        </w:rPr>
        <w:lastRenderedPageBreak/>
        <w:t>- H: Khoảng cách đối với mái có thể tiếp cận khi dây dẫn mang điện;</w:t>
      </w:r>
    </w:p>
    <w:p w14:paraId="0F4CBBA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5" w:name="bookmark1046"/>
      <w:bookmarkEnd w:id="1025"/>
      <w:r w:rsidRPr="00E5362F">
        <w:rPr>
          <w:rFonts w:ascii="Arial" w:eastAsia="Courier New" w:hAnsi="Arial" w:cs="Arial"/>
          <w:color w:val="000000" w:themeColor="text1"/>
          <w:kern w:val="0"/>
          <w:sz w:val="20"/>
          <w:szCs w:val="20"/>
          <w:lang w:val="vi-VN" w:eastAsia="vi-VN" w:bidi="vi-VN"/>
          <w14:ligatures w14:val="none"/>
        </w:rPr>
        <w:t>- N + 500 mm: đối với mái không thể tiếp cận khi dây dẫn mang điện;</w:t>
      </w:r>
    </w:p>
    <w:p w14:paraId="0DC77A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6" w:name="bookmark1047"/>
      <w:bookmarkEnd w:id="1026"/>
      <w:r w:rsidRPr="00E5362F">
        <w:rPr>
          <w:rFonts w:ascii="Arial" w:eastAsia="Courier New" w:hAnsi="Arial" w:cs="Arial"/>
          <w:color w:val="000000" w:themeColor="text1"/>
          <w:kern w:val="0"/>
          <w:sz w:val="20"/>
          <w:szCs w:val="20"/>
          <w:lang w:val="vi-VN" w:eastAsia="vi-VN" w:bidi="vi-VN"/>
          <w14:ligatures w14:val="none"/>
        </w:rPr>
        <w:t>- Dv: khoảng cách từ phần mang điện đến tường ngoài có cửa sổ không có lưới bảo vệ;</w:t>
      </w:r>
    </w:p>
    <w:p w14:paraId="38BA924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7" w:name="bookmark1048"/>
      <w:bookmarkEnd w:id="1027"/>
      <w:r w:rsidRPr="00E5362F">
        <w:rPr>
          <w:rFonts w:ascii="Arial" w:eastAsia="Courier New" w:hAnsi="Arial" w:cs="Arial"/>
          <w:color w:val="000000" w:themeColor="text1"/>
          <w:kern w:val="0"/>
          <w:sz w:val="20"/>
          <w:szCs w:val="20"/>
          <w:lang w:val="vi-VN" w:eastAsia="vi-VN" w:bidi="vi-VN"/>
          <w14:ligatures w14:val="none"/>
        </w:rPr>
        <w:t>- B2: khoảng cách từ phần mang điện đến tường ngoài có cửa sổ có lưới bảo vệ;</w:t>
      </w:r>
    </w:p>
    <w:p w14:paraId="688B37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8" w:name="bookmark1049"/>
      <w:bookmarkEnd w:id="1028"/>
      <w:r w:rsidRPr="00E5362F">
        <w:rPr>
          <w:rFonts w:ascii="Arial" w:eastAsia="Courier New" w:hAnsi="Arial" w:cs="Arial"/>
          <w:color w:val="000000" w:themeColor="text1"/>
          <w:kern w:val="0"/>
          <w:sz w:val="20"/>
          <w:szCs w:val="20"/>
          <w:lang w:val="vi-VN" w:eastAsia="vi-VN" w:bidi="vi-VN"/>
          <w14:ligatures w14:val="none"/>
        </w:rPr>
        <w:t>- N: khoảng cách từ phần mang điện đến tường không có cửa sổ;</w:t>
      </w:r>
    </w:p>
    <w:p w14:paraId="3FE5339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29" w:name="bookmark1050"/>
      <w:bookmarkEnd w:id="1029"/>
      <w:r w:rsidRPr="00E5362F">
        <w:rPr>
          <w:rFonts w:ascii="Arial" w:eastAsia="Courier New" w:hAnsi="Arial" w:cs="Arial"/>
          <w:color w:val="000000" w:themeColor="text1"/>
          <w:kern w:val="0"/>
          <w:sz w:val="20"/>
          <w:szCs w:val="20"/>
          <w:lang w:val="vi-VN" w:eastAsia="vi-VN" w:bidi="vi-VN"/>
          <w14:ligatures w14:val="none"/>
        </w:rPr>
        <w:t>- O2 ≥ N+300 mm (nhỏ nhất là 600 mm): theo chiều ngang, tính từ mép mái nhà mà người có thể tiếp cập được đến phần mang điện.</w:t>
      </w:r>
    </w:p>
    <w:p w14:paraId="56F9B0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30" w:name="bookmark1053"/>
      <w:bookmarkStart w:id="1031" w:name="bookmark1051"/>
      <w:bookmarkStart w:id="1032" w:name="bookmark1052"/>
      <w:bookmarkStart w:id="1033" w:name="bookmark1054"/>
      <w:bookmarkEnd w:id="1030"/>
      <w:r w:rsidRPr="00E5362F">
        <w:rPr>
          <w:rFonts w:ascii="Arial" w:eastAsia="Courier New" w:hAnsi="Arial" w:cs="Arial"/>
          <w:b/>
          <w:bCs/>
          <w:color w:val="000000" w:themeColor="text1"/>
          <w:kern w:val="0"/>
          <w:sz w:val="20"/>
          <w:szCs w:val="20"/>
          <w:lang w:val="vi-VN" w:eastAsia="vi-VN" w:bidi="vi-VN"/>
          <w14:ligatures w14:val="none"/>
        </w:rPr>
        <w:t>3.2.2.15 Khoảng cách phòng cháy chữa cháy của trạm biến áp ngoài trời</w:t>
      </w:r>
      <w:bookmarkEnd w:id="1031"/>
      <w:bookmarkEnd w:id="1032"/>
      <w:bookmarkEnd w:id="1033"/>
    </w:p>
    <w:p w14:paraId="43E6AE4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trạm biến áp ngoài trời phải đảm bảo khoảng cách phòng cháy, chữa cháy theo quy định phòng cháy chữa cháy hiện hành.</w:t>
      </w:r>
    </w:p>
    <w:p w14:paraId="03B83D1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34" w:name="bookmark1057"/>
      <w:bookmarkStart w:id="1035" w:name="bookmark1058"/>
      <w:bookmarkEnd w:id="1034"/>
      <w:r w:rsidRPr="00E5362F">
        <w:rPr>
          <w:rFonts w:ascii="Arial" w:eastAsia="Courier New" w:hAnsi="Arial" w:cs="Arial"/>
          <w:b/>
          <w:bCs/>
          <w:color w:val="000000" w:themeColor="text1"/>
          <w:kern w:val="0"/>
          <w:sz w:val="20"/>
          <w:szCs w:val="20"/>
          <w:lang w:val="vi-VN" w:eastAsia="vi-VN" w:bidi="vi-VN"/>
          <w14:ligatures w14:val="none"/>
        </w:rPr>
        <w:t>3.2.3 Trang bị phân phối điện trong nhà</w:t>
      </w:r>
      <w:bookmarkEnd w:id="1035"/>
    </w:p>
    <w:p w14:paraId="4E0CAC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36" w:name="bookmark1059"/>
      <w:bookmarkStart w:id="1037" w:name="bookmark1055"/>
      <w:bookmarkStart w:id="1038" w:name="bookmark1056"/>
      <w:bookmarkStart w:id="1039" w:name="bookmark1060"/>
      <w:bookmarkEnd w:id="1036"/>
      <w:r w:rsidRPr="00E5362F">
        <w:rPr>
          <w:rFonts w:ascii="Arial" w:eastAsia="Courier New" w:hAnsi="Arial" w:cs="Arial"/>
          <w:b/>
          <w:bCs/>
          <w:color w:val="000000" w:themeColor="text1"/>
          <w:kern w:val="0"/>
          <w:sz w:val="20"/>
          <w:szCs w:val="20"/>
          <w:lang w:val="vi-VN" w:eastAsia="vi-VN" w:bidi="vi-VN"/>
          <w14:ligatures w14:val="none"/>
        </w:rPr>
        <w:t>3.2.3.1 Hành lang vận chuyển</w:t>
      </w:r>
      <w:bookmarkEnd w:id="1037"/>
      <w:bookmarkEnd w:id="1038"/>
      <w:bookmarkEnd w:id="1039"/>
    </w:p>
    <w:p w14:paraId="5733D2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các khu vực vận hành thiết bị điện bố trí trong nhà, lối đi của phương tiện vận chuyển hoặc các thiết bị di động ở bên dưới hoặc ở gần các phần mang điện (không có các biện pháp bảo vệ) phải thỏa mãn những điều kiện sau:</w:t>
      </w:r>
    </w:p>
    <w:p w14:paraId="7A0DAC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40" w:name="bookmark1061"/>
      <w:bookmarkEnd w:id="1040"/>
      <w:r w:rsidRPr="00E5362F">
        <w:rPr>
          <w:rFonts w:ascii="Arial" w:eastAsia="Courier New" w:hAnsi="Arial" w:cs="Arial"/>
          <w:color w:val="000000" w:themeColor="text1"/>
          <w:kern w:val="0"/>
          <w:sz w:val="20"/>
          <w:szCs w:val="20"/>
          <w:lang w:val="vi-VN" w:eastAsia="vi-VN" w:bidi="vi-VN"/>
          <w14:ligatures w14:val="none"/>
        </w:rPr>
        <w:t>- Khoảng trống nhỏ nhất từ phần mang điện đến phần nhô ra gần nhất của thiết bị trên phương tiện vận chuyển là T = N + 100 (nhỏ nhất là 500 mm);</w:t>
      </w:r>
    </w:p>
    <w:p w14:paraId="79B23A3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41" w:name="bookmark1062"/>
      <w:bookmarkEnd w:id="1041"/>
      <w:r w:rsidRPr="00E5362F">
        <w:rPr>
          <w:rFonts w:ascii="Arial" w:eastAsia="Courier New" w:hAnsi="Arial" w:cs="Arial"/>
          <w:color w:val="000000" w:themeColor="text1"/>
          <w:kern w:val="0"/>
          <w:sz w:val="20"/>
          <w:szCs w:val="20"/>
          <w:lang w:val="vi-VN" w:eastAsia="vi-VN" w:bidi="vi-VN"/>
          <w14:ligatures w14:val="none"/>
        </w:rPr>
        <w:t>- Các phần mang điện ở bên trên khu vực có thể đi lại được phải bảo đảm chiều cao nhỏ nhất là H.</w:t>
      </w:r>
    </w:p>
    <w:p w14:paraId="456FC41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44DA441B" wp14:editId="0473ABDC">
            <wp:extent cx="5189135" cy="2639683"/>
            <wp:effectExtent l="0" t="0" r="0" b="8890"/>
            <wp:docPr id="1752776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776430" name=""/>
                    <pic:cNvPicPr/>
                  </pic:nvPicPr>
                  <pic:blipFill>
                    <a:blip r:embed="rId39"/>
                    <a:stretch>
                      <a:fillRect/>
                    </a:stretch>
                  </pic:blipFill>
                  <pic:spPr>
                    <a:xfrm>
                      <a:off x="0" y="0"/>
                      <a:ext cx="5193669" cy="2641990"/>
                    </a:xfrm>
                    <a:prstGeom prst="rect">
                      <a:avLst/>
                    </a:prstGeom>
                  </pic:spPr>
                </pic:pic>
              </a:graphicData>
            </a:graphic>
          </wp:inline>
        </w:drawing>
      </w:r>
    </w:p>
    <w:p w14:paraId="6BC19EA8"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 3.8: Khoảng trống tiếp cận nhỏ nhất đến phần vận chuyển</w:t>
      </w:r>
    </w:p>
    <w:p w14:paraId="7DF0951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p w14:paraId="1195133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42" w:name="bookmark1065"/>
      <w:bookmarkStart w:id="1043" w:name="bookmark1063"/>
      <w:bookmarkStart w:id="1044" w:name="bookmark1064"/>
      <w:bookmarkStart w:id="1045" w:name="bookmark1066"/>
      <w:bookmarkEnd w:id="1042"/>
      <w:r w:rsidRPr="00E5362F">
        <w:rPr>
          <w:rFonts w:ascii="Arial" w:eastAsia="Courier New" w:hAnsi="Arial" w:cs="Arial"/>
          <w:b/>
          <w:bCs/>
          <w:color w:val="000000" w:themeColor="text1"/>
          <w:kern w:val="0"/>
          <w:sz w:val="20"/>
          <w:szCs w:val="20"/>
          <w:lang w:val="vi-VN" w:eastAsia="vi-VN" w:bidi="vi-VN"/>
          <w14:ligatures w14:val="none"/>
        </w:rPr>
        <w:t>3.2.3.2 Khoảng trống nhỏ nhất trong không khí của các thiết bị của trạm biến áp trong nhà</w:t>
      </w:r>
      <w:bookmarkEnd w:id="1043"/>
      <w:bookmarkEnd w:id="1044"/>
      <w:bookmarkEnd w:id="1045"/>
    </w:p>
    <w:p w14:paraId="1F0FCA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nhỏ nhất trong không khí của các thiết bị của trạm biến áp trong nhà phải thỏa mãn những yêu cầu quy định trong bảng sau:</w:t>
      </w:r>
    </w:p>
    <w:p w14:paraId="3BD1B0B6"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Bảng 3.4: Khoảng trống nhỏ nhất giữa phần mang điện của một TBPP với các</w:t>
      </w:r>
      <w:r w:rsidRPr="00E5362F">
        <w:rPr>
          <w:rFonts w:ascii="Arial" w:eastAsia="Courier New" w:hAnsi="Arial" w:cs="Arial"/>
          <w:b/>
          <w:bCs/>
          <w:color w:val="000000" w:themeColor="text1"/>
          <w:kern w:val="0"/>
          <w:sz w:val="20"/>
          <w:szCs w:val="20"/>
          <w:lang w:val="vi-VN" w:eastAsia="vi-VN" w:bidi="vi-VN"/>
          <w14:ligatures w14:val="none"/>
        </w:rPr>
        <w:br/>
        <w:t>phần của TBPP khác ở trong nhà</w:t>
      </w:r>
    </w:p>
    <w:tbl>
      <w:tblPr>
        <w:tblOverlap w:val="never"/>
        <w:tblW w:w="5000" w:type="pct"/>
        <w:jc w:val="center"/>
        <w:tblCellMar>
          <w:left w:w="10" w:type="dxa"/>
          <w:right w:w="10" w:type="dxa"/>
        </w:tblCellMar>
        <w:tblLook w:val="04A0" w:firstRow="1" w:lastRow="0" w:firstColumn="1" w:lastColumn="0" w:noHBand="0" w:noVBand="1"/>
      </w:tblPr>
      <w:tblGrid>
        <w:gridCol w:w="748"/>
        <w:gridCol w:w="1649"/>
        <w:gridCol w:w="1402"/>
        <w:gridCol w:w="743"/>
        <w:gridCol w:w="743"/>
        <w:gridCol w:w="743"/>
        <w:gridCol w:w="749"/>
        <w:gridCol w:w="743"/>
        <w:gridCol w:w="743"/>
        <w:gridCol w:w="756"/>
      </w:tblGrid>
      <w:tr w:rsidR="00E5362F" w:rsidRPr="00EE7DFB" w14:paraId="6E952E42" w14:textId="77777777" w:rsidTr="001B12E7">
        <w:trPr>
          <w:trHeight w:val="20"/>
          <w:jc w:val="center"/>
        </w:trPr>
        <w:tc>
          <w:tcPr>
            <w:tcW w:w="415" w:type="pct"/>
            <w:vMerge w:val="restart"/>
            <w:tcBorders>
              <w:top w:val="single" w:sz="4" w:space="0" w:color="auto"/>
              <w:left w:val="single" w:sz="4" w:space="0" w:color="auto"/>
            </w:tcBorders>
            <w:shd w:val="clear" w:color="auto" w:fill="FFFFFF"/>
            <w:vAlign w:val="center"/>
          </w:tcPr>
          <w:p w14:paraId="767518C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w:t>
            </w:r>
          </w:p>
        </w:tc>
        <w:tc>
          <w:tcPr>
            <w:tcW w:w="914" w:type="pct"/>
            <w:vMerge w:val="restart"/>
            <w:tcBorders>
              <w:top w:val="single" w:sz="4" w:space="0" w:color="auto"/>
              <w:left w:val="single" w:sz="4" w:space="0" w:color="auto"/>
            </w:tcBorders>
            <w:shd w:val="clear" w:color="auto" w:fill="FFFFFF"/>
            <w:vAlign w:val="center"/>
          </w:tcPr>
          <w:p w14:paraId="05452C6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Ghi chú</w:t>
            </w:r>
          </w:p>
        </w:tc>
        <w:tc>
          <w:tcPr>
            <w:tcW w:w="777" w:type="pct"/>
            <w:vMerge w:val="restart"/>
            <w:tcBorders>
              <w:top w:val="single" w:sz="4" w:space="0" w:color="auto"/>
              <w:left w:val="single" w:sz="4" w:space="0" w:color="auto"/>
            </w:tcBorders>
            <w:shd w:val="clear" w:color="auto" w:fill="FFFFFF"/>
            <w:vAlign w:val="center"/>
          </w:tcPr>
          <w:p w14:paraId="49C5C45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Ký hiệu</w:t>
            </w:r>
          </w:p>
        </w:tc>
        <w:tc>
          <w:tcPr>
            <w:tcW w:w="2894" w:type="pct"/>
            <w:gridSpan w:val="7"/>
            <w:tcBorders>
              <w:top w:val="single" w:sz="4" w:space="0" w:color="auto"/>
              <w:left w:val="single" w:sz="4" w:space="0" w:color="auto"/>
              <w:right w:val="single" w:sz="4" w:space="0" w:color="auto"/>
            </w:tcBorders>
            <w:shd w:val="clear" w:color="auto" w:fill="FFFFFF"/>
            <w:vAlign w:val="center"/>
          </w:tcPr>
          <w:p w14:paraId="4309EB5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trống cách điện nhỏ nhất (mm) theo điện áp danh định ( kV)</w:t>
            </w:r>
          </w:p>
        </w:tc>
      </w:tr>
      <w:tr w:rsidR="00E5362F" w:rsidRPr="00E5362F" w14:paraId="2A028E74" w14:textId="77777777" w:rsidTr="001B12E7">
        <w:trPr>
          <w:trHeight w:val="20"/>
          <w:jc w:val="center"/>
        </w:trPr>
        <w:tc>
          <w:tcPr>
            <w:tcW w:w="415" w:type="pct"/>
            <w:vMerge/>
            <w:tcBorders>
              <w:left w:val="single" w:sz="4" w:space="0" w:color="auto"/>
            </w:tcBorders>
            <w:shd w:val="clear" w:color="auto" w:fill="FFFFFF"/>
            <w:vAlign w:val="center"/>
          </w:tcPr>
          <w:p w14:paraId="6C1C7D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914" w:type="pct"/>
            <w:vMerge/>
            <w:tcBorders>
              <w:left w:val="single" w:sz="4" w:space="0" w:color="auto"/>
            </w:tcBorders>
            <w:shd w:val="clear" w:color="auto" w:fill="FFFFFF"/>
            <w:vAlign w:val="center"/>
          </w:tcPr>
          <w:p w14:paraId="1C1239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777" w:type="pct"/>
            <w:vMerge/>
            <w:tcBorders>
              <w:left w:val="single" w:sz="4" w:space="0" w:color="auto"/>
            </w:tcBorders>
            <w:shd w:val="clear" w:color="auto" w:fill="FFFFFF"/>
            <w:vAlign w:val="center"/>
          </w:tcPr>
          <w:p w14:paraId="0230CC8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tc>
        <w:tc>
          <w:tcPr>
            <w:tcW w:w="412" w:type="pct"/>
            <w:tcBorders>
              <w:top w:val="single" w:sz="4" w:space="0" w:color="auto"/>
              <w:left w:val="single" w:sz="4" w:space="0" w:color="auto"/>
            </w:tcBorders>
            <w:shd w:val="clear" w:color="auto" w:fill="FFFFFF"/>
            <w:vAlign w:val="center"/>
          </w:tcPr>
          <w:p w14:paraId="2522518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6</w:t>
            </w:r>
          </w:p>
        </w:tc>
        <w:tc>
          <w:tcPr>
            <w:tcW w:w="412" w:type="pct"/>
            <w:tcBorders>
              <w:top w:val="single" w:sz="4" w:space="0" w:color="auto"/>
              <w:left w:val="single" w:sz="4" w:space="0" w:color="auto"/>
            </w:tcBorders>
            <w:shd w:val="clear" w:color="auto" w:fill="FFFFFF"/>
            <w:vAlign w:val="center"/>
          </w:tcPr>
          <w:p w14:paraId="309E414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10</w:t>
            </w:r>
          </w:p>
        </w:tc>
        <w:tc>
          <w:tcPr>
            <w:tcW w:w="412" w:type="pct"/>
            <w:tcBorders>
              <w:top w:val="single" w:sz="4" w:space="0" w:color="auto"/>
              <w:left w:val="single" w:sz="4" w:space="0" w:color="auto"/>
            </w:tcBorders>
            <w:shd w:val="clear" w:color="auto" w:fill="FFFFFF"/>
            <w:vAlign w:val="center"/>
          </w:tcPr>
          <w:p w14:paraId="423BD34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15</w:t>
            </w:r>
          </w:p>
        </w:tc>
        <w:tc>
          <w:tcPr>
            <w:tcW w:w="415" w:type="pct"/>
            <w:tcBorders>
              <w:top w:val="single" w:sz="4" w:space="0" w:color="auto"/>
              <w:left w:val="single" w:sz="4" w:space="0" w:color="auto"/>
            </w:tcBorders>
            <w:shd w:val="clear" w:color="auto" w:fill="FFFFFF"/>
            <w:vAlign w:val="center"/>
          </w:tcPr>
          <w:p w14:paraId="0C244BD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w:t>
            </w:r>
          </w:p>
        </w:tc>
        <w:tc>
          <w:tcPr>
            <w:tcW w:w="412" w:type="pct"/>
            <w:tcBorders>
              <w:top w:val="single" w:sz="4" w:space="0" w:color="auto"/>
              <w:left w:val="single" w:sz="4" w:space="0" w:color="auto"/>
            </w:tcBorders>
            <w:shd w:val="clear" w:color="auto" w:fill="FFFFFF"/>
            <w:vAlign w:val="center"/>
          </w:tcPr>
          <w:p w14:paraId="677F42A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35</w:t>
            </w:r>
          </w:p>
        </w:tc>
        <w:tc>
          <w:tcPr>
            <w:tcW w:w="412" w:type="pct"/>
            <w:tcBorders>
              <w:top w:val="single" w:sz="4" w:space="0" w:color="auto"/>
              <w:left w:val="single" w:sz="4" w:space="0" w:color="auto"/>
            </w:tcBorders>
            <w:shd w:val="clear" w:color="auto" w:fill="FFFFFF"/>
            <w:vAlign w:val="center"/>
          </w:tcPr>
          <w:p w14:paraId="182D446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110</w:t>
            </w:r>
          </w:p>
        </w:tc>
        <w:tc>
          <w:tcPr>
            <w:tcW w:w="419" w:type="pct"/>
            <w:tcBorders>
              <w:top w:val="single" w:sz="4" w:space="0" w:color="auto"/>
              <w:left w:val="single" w:sz="4" w:space="0" w:color="auto"/>
              <w:right w:val="single" w:sz="4" w:space="0" w:color="auto"/>
            </w:tcBorders>
            <w:shd w:val="clear" w:color="auto" w:fill="FFFFFF"/>
            <w:vAlign w:val="center"/>
          </w:tcPr>
          <w:p w14:paraId="1BA5282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220</w:t>
            </w:r>
          </w:p>
        </w:tc>
      </w:tr>
      <w:tr w:rsidR="00E5362F" w:rsidRPr="00E5362F" w14:paraId="55B03B1B" w14:textId="77777777" w:rsidTr="001B12E7">
        <w:trPr>
          <w:trHeight w:val="20"/>
          <w:jc w:val="center"/>
        </w:trPr>
        <w:tc>
          <w:tcPr>
            <w:tcW w:w="415" w:type="pct"/>
            <w:tcBorders>
              <w:top w:val="single" w:sz="4" w:space="0" w:color="auto"/>
              <w:left w:val="single" w:sz="4" w:space="0" w:color="auto"/>
            </w:tcBorders>
            <w:shd w:val="clear" w:color="auto" w:fill="FFFFFF"/>
            <w:vAlign w:val="center"/>
          </w:tcPr>
          <w:p w14:paraId="3F1FBEA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w:t>
            </w:r>
          </w:p>
        </w:tc>
        <w:tc>
          <w:tcPr>
            <w:tcW w:w="914" w:type="pct"/>
            <w:tcBorders>
              <w:top w:val="single" w:sz="4" w:space="0" w:color="auto"/>
              <w:left w:val="single" w:sz="4" w:space="0" w:color="auto"/>
            </w:tcBorders>
            <w:shd w:val="clear" w:color="auto" w:fill="FFFFFF"/>
            <w:vAlign w:val="center"/>
          </w:tcPr>
          <w:p w14:paraId="3FE1BD39"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Pha-đất Pha-pha</w:t>
            </w:r>
          </w:p>
        </w:tc>
        <w:tc>
          <w:tcPr>
            <w:tcW w:w="777" w:type="pct"/>
            <w:tcBorders>
              <w:top w:val="single" w:sz="4" w:space="0" w:color="auto"/>
              <w:left w:val="single" w:sz="4" w:space="0" w:color="auto"/>
            </w:tcBorders>
            <w:shd w:val="clear" w:color="auto" w:fill="FFFFFF"/>
            <w:vAlign w:val="center"/>
          </w:tcPr>
          <w:p w14:paraId="5225022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Np-đ</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Np-p</w:t>
            </w:r>
          </w:p>
        </w:tc>
        <w:tc>
          <w:tcPr>
            <w:tcW w:w="412" w:type="pct"/>
            <w:tcBorders>
              <w:top w:val="single" w:sz="4" w:space="0" w:color="auto"/>
              <w:left w:val="single" w:sz="4" w:space="0" w:color="auto"/>
            </w:tcBorders>
            <w:shd w:val="clear" w:color="auto" w:fill="FFFFFF"/>
            <w:vAlign w:val="center"/>
          </w:tcPr>
          <w:p w14:paraId="70D0993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412" w:type="pct"/>
            <w:tcBorders>
              <w:top w:val="single" w:sz="4" w:space="0" w:color="auto"/>
              <w:left w:val="single" w:sz="4" w:space="0" w:color="auto"/>
            </w:tcBorders>
            <w:shd w:val="clear" w:color="auto" w:fill="FFFFFF"/>
            <w:vAlign w:val="center"/>
          </w:tcPr>
          <w:p w14:paraId="0D91AC6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c>
          <w:tcPr>
            <w:tcW w:w="412" w:type="pct"/>
            <w:tcBorders>
              <w:top w:val="single" w:sz="4" w:space="0" w:color="auto"/>
              <w:left w:val="single" w:sz="4" w:space="0" w:color="auto"/>
            </w:tcBorders>
            <w:shd w:val="clear" w:color="auto" w:fill="FFFFFF"/>
            <w:vAlign w:val="center"/>
          </w:tcPr>
          <w:p w14:paraId="2890409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c>
          <w:tcPr>
            <w:tcW w:w="415" w:type="pct"/>
            <w:tcBorders>
              <w:top w:val="single" w:sz="4" w:space="0" w:color="auto"/>
              <w:left w:val="single" w:sz="4" w:space="0" w:color="auto"/>
            </w:tcBorders>
            <w:shd w:val="clear" w:color="auto" w:fill="FFFFFF"/>
            <w:vAlign w:val="center"/>
          </w:tcPr>
          <w:p w14:paraId="410AB1C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412" w:type="pct"/>
            <w:tcBorders>
              <w:top w:val="single" w:sz="4" w:space="0" w:color="auto"/>
              <w:left w:val="single" w:sz="4" w:space="0" w:color="auto"/>
            </w:tcBorders>
            <w:shd w:val="clear" w:color="auto" w:fill="FFFFFF"/>
            <w:vAlign w:val="center"/>
          </w:tcPr>
          <w:p w14:paraId="5252FFB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320</w:t>
            </w:r>
          </w:p>
        </w:tc>
        <w:tc>
          <w:tcPr>
            <w:tcW w:w="412" w:type="pct"/>
            <w:tcBorders>
              <w:top w:val="single" w:sz="4" w:space="0" w:color="auto"/>
              <w:left w:val="single" w:sz="4" w:space="0" w:color="auto"/>
            </w:tcBorders>
            <w:shd w:val="clear" w:color="auto" w:fill="FFFFFF"/>
            <w:vAlign w:val="center"/>
          </w:tcPr>
          <w:p w14:paraId="552953A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900</w:t>
            </w:r>
          </w:p>
        </w:tc>
        <w:tc>
          <w:tcPr>
            <w:tcW w:w="419" w:type="pct"/>
            <w:tcBorders>
              <w:top w:val="single" w:sz="4" w:space="0" w:color="auto"/>
              <w:left w:val="single" w:sz="4" w:space="0" w:color="auto"/>
              <w:right w:val="single" w:sz="4" w:space="0" w:color="auto"/>
            </w:tcBorders>
            <w:shd w:val="clear" w:color="auto" w:fill="FFFFFF"/>
            <w:vAlign w:val="center"/>
          </w:tcPr>
          <w:p w14:paraId="2D7AA8F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1900</w:t>
            </w:r>
          </w:p>
        </w:tc>
      </w:tr>
      <w:tr w:rsidR="00E5362F" w:rsidRPr="00E5362F" w14:paraId="7B3E52D0" w14:textId="77777777" w:rsidTr="001B12E7">
        <w:trPr>
          <w:trHeight w:val="20"/>
          <w:jc w:val="center"/>
        </w:trPr>
        <w:tc>
          <w:tcPr>
            <w:tcW w:w="415" w:type="pct"/>
            <w:tcBorders>
              <w:top w:val="single" w:sz="4" w:space="0" w:color="auto"/>
              <w:left w:val="single" w:sz="4" w:space="0" w:color="auto"/>
            </w:tcBorders>
            <w:shd w:val="clear" w:color="auto" w:fill="FFFFFF"/>
            <w:vAlign w:val="center"/>
          </w:tcPr>
          <w:p w14:paraId="64D869E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3.9</w:t>
            </w:r>
          </w:p>
        </w:tc>
        <w:tc>
          <w:tcPr>
            <w:tcW w:w="914" w:type="pct"/>
            <w:tcBorders>
              <w:top w:val="single" w:sz="4" w:space="0" w:color="auto"/>
              <w:left w:val="single" w:sz="4" w:space="0" w:color="auto"/>
            </w:tcBorders>
            <w:shd w:val="clear" w:color="auto" w:fill="FFFFFF"/>
            <w:vAlign w:val="center"/>
          </w:tcPr>
          <w:p w14:paraId="5D64913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Từ phần mang điện đến rào chắn </w:t>
            </w:r>
            <w:r w:rsidRPr="00E5362F">
              <w:rPr>
                <w:rFonts w:ascii="Arial" w:eastAsia="Courier New" w:hAnsi="Arial" w:cs="Arial"/>
                <w:color w:val="000000" w:themeColor="text1"/>
                <w:kern w:val="0"/>
                <w:sz w:val="20"/>
                <w:szCs w:val="20"/>
                <w:lang w:val="vi-VN" w:eastAsia="vi-VN" w:bidi="vi-VN"/>
                <w14:ligatures w14:val="none"/>
              </w:rPr>
              <w:lastRenderedPageBreak/>
              <w:t>kín</w:t>
            </w:r>
          </w:p>
        </w:tc>
        <w:tc>
          <w:tcPr>
            <w:tcW w:w="777" w:type="pct"/>
            <w:tcBorders>
              <w:top w:val="single" w:sz="4" w:space="0" w:color="auto"/>
              <w:left w:val="single" w:sz="4" w:space="0" w:color="auto"/>
            </w:tcBorders>
            <w:shd w:val="clear" w:color="auto" w:fill="FFFFFF"/>
            <w:vAlign w:val="center"/>
          </w:tcPr>
          <w:p w14:paraId="76250A2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B</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(Np-đ)</w:t>
            </w:r>
          </w:p>
        </w:tc>
        <w:tc>
          <w:tcPr>
            <w:tcW w:w="412" w:type="pct"/>
            <w:tcBorders>
              <w:top w:val="single" w:sz="4" w:space="0" w:color="auto"/>
              <w:left w:val="single" w:sz="4" w:space="0" w:color="auto"/>
            </w:tcBorders>
            <w:shd w:val="clear" w:color="auto" w:fill="FFFFFF"/>
            <w:vAlign w:val="center"/>
          </w:tcPr>
          <w:p w14:paraId="06038C6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w:t>
            </w:r>
          </w:p>
        </w:tc>
        <w:tc>
          <w:tcPr>
            <w:tcW w:w="412" w:type="pct"/>
            <w:tcBorders>
              <w:top w:val="single" w:sz="4" w:space="0" w:color="auto"/>
              <w:left w:val="single" w:sz="4" w:space="0" w:color="auto"/>
            </w:tcBorders>
            <w:shd w:val="clear" w:color="auto" w:fill="FFFFFF"/>
            <w:vAlign w:val="center"/>
          </w:tcPr>
          <w:p w14:paraId="512F210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c>
          <w:tcPr>
            <w:tcW w:w="412" w:type="pct"/>
            <w:tcBorders>
              <w:top w:val="single" w:sz="4" w:space="0" w:color="auto"/>
              <w:left w:val="single" w:sz="4" w:space="0" w:color="auto"/>
            </w:tcBorders>
            <w:shd w:val="clear" w:color="auto" w:fill="FFFFFF"/>
            <w:vAlign w:val="center"/>
          </w:tcPr>
          <w:p w14:paraId="1812741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120</w:t>
            </w:r>
          </w:p>
        </w:tc>
        <w:tc>
          <w:tcPr>
            <w:tcW w:w="415" w:type="pct"/>
            <w:tcBorders>
              <w:top w:val="single" w:sz="4" w:space="0" w:color="auto"/>
              <w:left w:val="single" w:sz="4" w:space="0" w:color="auto"/>
            </w:tcBorders>
            <w:shd w:val="clear" w:color="auto" w:fill="FFFFFF"/>
            <w:vAlign w:val="center"/>
          </w:tcPr>
          <w:p w14:paraId="16FD585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w:t>
            </w:r>
          </w:p>
        </w:tc>
        <w:tc>
          <w:tcPr>
            <w:tcW w:w="412" w:type="pct"/>
            <w:tcBorders>
              <w:top w:val="single" w:sz="4" w:space="0" w:color="auto"/>
              <w:left w:val="single" w:sz="4" w:space="0" w:color="auto"/>
            </w:tcBorders>
            <w:shd w:val="clear" w:color="auto" w:fill="FFFFFF"/>
            <w:vAlign w:val="center"/>
          </w:tcPr>
          <w:p w14:paraId="10322F3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320</w:t>
            </w:r>
          </w:p>
        </w:tc>
        <w:tc>
          <w:tcPr>
            <w:tcW w:w="412" w:type="pct"/>
            <w:tcBorders>
              <w:top w:val="single" w:sz="4" w:space="0" w:color="auto"/>
              <w:left w:val="single" w:sz="4" w:space="0" w:color="auto"/>
            </w:tcBorders>
            <w:shd w:val="clear" w:color="auto" w:fill="FFFFFF"/>
            <w:vAlign w:val="center"/>
          </w:tcPr>
          <w:p w14:paraId="7048FF6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900</w:t>
            </w:r>
          </w:p>
        </w:tc>
        <w:tc>
          <w:tcPr>
            <w:tcW w:w="419" w:type="pct"/>
            <w:tcBorders>
              <w:top w:val="single" w:sz="4" w:space="0" w:color="auto"/>
              <w:left w:val="single" w:sz="4" w:space="0" w:color="auto"/>
              <w:right w:val="single" w:sz="4" w:space="0" w:color="auto"/>
            </w:tcBorders>
            <w:shd w:val="clear" w:color="auto" w:fill="FFFFFF"/>
            <w:vAlign w:val="center"/>
          </w:tcPr>
          <w:p w14:paraId="3B7B10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1900</w:t>
            </w:r>
          </w:p>
        </w:tc>
      </w:tr>
      <w:tr w:rsidR="00E5362F" w:rsidRPr="00E5362F" w14:paraId="63EB8982" w14:textId="77777777" w:rsidTr="001B12E7">
        <w:trPr>
          <w:trHeight w:val="20"/>
          <w:jc w:val="center"/>
        </w:trPr>
        <w:tc>
          <w:tcPr>
            <w:tcW w:w="415" w:type="pct"/>
            <w:tcBorders>
              <w:top w:val="single" w:sz="4" w:space="0" w:color="auto"/>
              <w:left w:val="single" w:sz="4" w:space="0" w:color="auto"/>
            </w:tcBorders>
            <w:shd w:val="clear" w:color="auto" w:fill="FFFFFF"/>
            <w:vAlign w:val="center"/>
          </w:tcPr>
          <w:p w14:paraId="20FBF73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3.9</w:t>
            </w:r>
          </w:p>
        </w:tc>
        <w:tc>
          <w:tcPr>
            <w:tcW w:w="914" w:type="pct"/>
            <w:tcBorders>
              <w:top w:val="single" w:sz="4" w:space="0" w:color="auto"/>
              <w:left w:val="single" w:sz="4" w:space="0" w:color="auto"/>
            </w:tcBorders>
            <w:shd w:val="clear" w:color="auto" w:fill="FFFFFF"/>
            <w:vAlign w:val="center"/>
          </w:tcPr>
          <w:p w14:paraId="7D46CF9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phần mang điện đến rào chắn lưới</w:t>
            </w:r>
          </w:p>
        </w:tc>
        <w:tc>
          <w:tcPr>
            <w:tcW w:w="777" w:type="pct"/>
            <w:tcBorders>
              <w:top w:val="single" w:sz="4" w:space="0" w:color="auto"/>
              <w:left w:val="single" w:sz="4" w:space="0" w:color="auto"/>
            </w:tcBorders>
            <w:shd w:val="clear" w:color="auto" w:fill="FFFFFF"/>
            <w:vAlign w:val="center"/>
          </w:tcPr>
          <w:p w14:paraId="2095D36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(B+80/100)</w:t>
            </w:r>
          </w:p>
        </w:tc>
        <w:tc>
          <w:tcPr>
            <w:tcW w:w="412" w:type="pct"/>
            <w:tcBorders>
              <w:top w:val="single" w:sz="4" w:space="0" w:color="auto"/>
              <w:left w:val="single" w:sz="4" w:space="0" w:color="auto"/>
            </w:tcBorders>
            <w:shd w:val="clear" w:color="auto" w:fill="FFFFFF"/>
            <w:vAlign w:val="center"/>
          </w:tcPr>
          <w:p w14:paraId="2EDCF03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140</w:t>
            </w:r>
          </w:p>
        </w:tc>
        <w:tc>
          <w:tcPr>
            <w:tcW w:w="412" w:type="pct"/>
            <w:tcBorders>
              <w:top w:val="single" w:sz="4" w:space="0" w:color="auto"/>
              <w:left w:val="single" w:sz="4" w:space="0" w:color="auto"/>
            </w:tcBorders>
            <w:shd w:val="clear" w:color="auto" w:fill="FFFFFF"/>
            <w:vAlign w:val="center"/>
          </w:tcPr>
          <w:p w14:paraId="6CF82BD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412" w:type="pct"/>
            <w:tcBorders>
              <w:top w:val="single" w:sz="4" w:space="0" w:color="auto"/>
              <w:left w:val="single" w:sz="4" w:space="0" w:color="auto"/>
            </w:tcBorders>
            <w:shd w:val="clear" w:color="auto" w:fill="FFFFFF"/>
            <w:vAlign w:val="center"/>
          </w:tcPr>
          <w:p w14:paraId="07B7E53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w:t>
            </w:r>
          </w:p>
        </w:tc>
        <w:tc>
          <w:tcPr>
            <w:tcW w:w="415" w:type="pct"/>
            <w:tcBorders>
              <w:top w:val="single" w:sz="4" w:space="0" w:color="auto"/>
              <w:left w:val="single" w:sz="4" w:space="0" w:color="auto"/>
            </w:tcBorders>
            <w:shd w:val="clear" w:color="auto" w:fill="FFFFFF"/>
            <w:vAlign w:val="center"/>
          </w:tcPr>
          <w:p w14:paraId="34E0B19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300</w:t>
            </w:r>
          </w:p>
        </w:tc>
        <w:tc>
          <w:tcPr>
            <w:tcW w:w="412" w:type="pct"/>
            <w:tcBorders>
              <w:top w:val="single" w:sz="4" w:space="0" w:color="auto"/>
              <w:left w:val="single" w:sz="4" w:space="0" w:color="auto"/>
            </w:tcBorders>
            <w:shd w:val="clear" w:color="auto" w:fill="FFFFFF"/>
            <w:vAlign w:val="center"/>
          </w:tcPr>
          <w:p w14:paraId="2B0AB6F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400</w:t>
            </w:r>
          </w:p>
        </w:tc>
        <w:tc>
          <w:tcPr>
            <w:tcW w:w="412" w:type="pct"/>
            <w:tcBorders>
              <w:top w:val="single" w:sz="4" w:space="0" w:color="auto"/>
              <w:left w:val="single" w:sz="4" w:space="0" w:color="auto"/>
            </w:tcBorders>
            <w:shd w:val="clear" w:color="auto" w:fill="FFFFFF"/>
            <w:vAlign w:val="center"/>
          </w:tcPr>
          <w:p w14:paraId="55190C6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1000</w:t>
            </w:r>
          </w:p>
        </w:tc>
        <w:tc>
          <w:tcPr>
            <w:tcW w:w="419" w:type="pct"/>
            <w:tcBorders>
              <w:top w:val="single" w:sz="4" w:space="0" w:color="auto"/>
              <w:left w:val="single" w:sz="4" w:space="0" w:color="auto"/>
              <w:right w:val="single" w:sz="4" w:space="0" w:color="auto"/>
            </w:tcBorders>
            <w:shd w:val="clear" w:color="auto" w:fill="FFFFFF"/>
            <w:vAlign w:val="center"/>
          </w:tcPr>
          <w:p w14:paraId="3CFD7E8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2000</w:t>
            </w:r>
          </w:p>
        </w:tc>
      </w:tr>
      <w:tr w:rsidR="00E5362F" w:rsidRPr="00E5362F" w14:paraId="7D57A575" w14:textId="77777777" w:rsidTr="001B12E7">
        <w:trPr>
          <w:trHeight w:val="20"/>
          <w:jc w:val="center"/>
        </w:trPr>
        <w:tc>
          <w:tcPr>
            <w:tcW w:w="415" w:type="pct"/>
            <w:tcBorders>
              <w:top w:val="single" w:sz="4" w:space="0" w:color="auto"/>
              <w:left w:val="single" w:sz="4" w:space="0" w:color="auto"/>
            </w:tcBorders>
            <w:shd w:val="clear" w:color="auto" w:fill="FFFFFF"/>
            <w:vAlign w:val="center"/>
          </w:tcPr>
          <w:p w14:paraId="5E072E3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3.9</w:t>
            </w:r>
          </w:p>
        </w:tc>
        <w:tc>
          <w:tcPr>
            <w:tcW w:w="914" w:type="pct"/>
            <w:tcBorders>
              <w:top w:val="single" w:sz="4" w:space="0" w:color="auto"/>
              <w:left w:val="single" w:sz="4" w:space="0" w:color="auto"/>
            </w:tcBorders>
            <w:shd w:val="clear" w:color="auto" w:fill="FFFFFF"/>
            <w:vAlign w:val="center"/>
          </w:tcPr>
          <w:p w14:paraId="54850D0F"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Giữa các phần mang điện không rào chắn của các mạch khác nhau</w:t>
            </w:r>
          </w:p>
        </w:tc>
        <w:tc>
          <w:tcPr>
            <w:tcW w:w="777" w:type="pct"/>
            <w:tcBorders>
              <w:top w:val="single" w:sz="4" w:space="0" w:color="auto"/>
              <w:left w:val="single" w:sz="4" w:space="0" w:color="auto"/>
            </w:tcBorders>
            <w:shd w:val="clear" w:color="auto" w:fill="FFFFFF"/>
            <w:vAlign w:val="center"/>
          </w:tcPr>
          <w:p w14:paraId="0F52D5D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D</w:t>
            </w:r>
          </w:p>
        </w:tc>
        <w:tc>
          <w:tcPr>
            <w:tcW w:w="412" w:type="pct"/>
            <w:tcBorders>
              <w:top w:val="single" w:sz="4" w:space="0" w:color="auto"/>
              <w:left w:val="single" w:sz="4" w:space="0" w:color="auto"/>
            </w:tcBorders>
            <w:shd w:val="clear" w:color="auto" w:fill="FFFFFF"/>
            <w:vAlign w:val="center"/>
          </w:tcPr>
          <w:p w14:paraId="77E14C7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2000</w:t>
            </w:r>
          </w:p>
        </w:tc>
        <w:tc>
          <w:tcPr>
            <w:tcW w:w="412" w:type="pct"/>
            <w:tcBorders>
              <w:top w:val="single" w:sz="4" w:space="0" w:color="auto"/>
              <w:left w:val="single" w:sz="4" w:space="0" w:color="auto"/>
            </w:tcBorders>
            <w:shd w:val="clear" w:color="auto" w:fill="FFFFFF"/>
            <w:vAlign w:val="center"/>
          </w:tcPr>
          <w:p w14:paraId="193FBBD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2000</w:t>
            </w:r>
          </w:p>
        </w:tc>
        <w:tc>
          <w:tcPr>
            <w:tcW w:w="412" w:type="pct"/>
            <w:tcBorders>
              <w:top w:val="single" w:sz="4" w:space="0" w:color="auto"/>
              <w:left w:val="single" w:sz="4" w:space="0" w:color="auto"/>
            </w:tcBorders>
            <w:shd w:val="clear" w:color="auto" w:fill="FFFFFF"/>
            <w:vAlign w:val="center"/>
          </w:tcPr>
          <w:p w14:paraId="3D15E09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2000</w:t>
            </w:r>
          </w:p>
        </w:tc>
        <w:tc>
          <w:tcPr>
            <w:tcW w:w="415" w:type="pct"/>
            <w:tcBorders>
              <w:top w:val="single" w:sz="4" w:space="0" w:color="auto"/>
              <w:left w:val="single" w:sz="4" w:space="0" w:color="auto"/>
            </w:tcBorders>
            <w:shd w:val="clear" w:color="auto" w:fill="FFFFFF"/>
            <w:vAlign w:val="center"/>
          </w:tcPr>
          <w:p w14:paraId="0B554D7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2200</w:t>
            </w:r>
          </w:p>
        </w:tc>
        <w:tc>
          <w:tcPr>
            <w:tcW w:w="412" w:type="pct"/>
            <w:tcBorders>
              <w:top w:val="single" w:sz="4" w:space="0" w:color="auto"/>
              <w:left w:val="single" w:sz="4" w:space="0" w:color="auto"/>
            </w:tcBorders>
            <w:shd w:val="clear" w:color="auto" w:fill="FFFFFF"/>
            <w:vAlign w:val="center"/>
          </w:tcPr>
          <w:p w14:paraId="6289441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2200</w:t>
            </w:r>
          </w:p>
        </w:tc>
        <w:tc>
          <w:tcPr>
            <w:tcW w:w="412" w:type="pct"/>
            <w:tcBorders>
              <w:top w:val="single" w:sz="4" w:space="0" w:color="auto"/>
              <w:left w:val="single" w:sz="4" w:space="0" w:color="auto"/>
            </w:tcBorders>
            <w:shd w:val="clear" w:color="auto" w:fill="FFFFFF"/>
            <w:vAlign w:val="center"/>
          </w:tcPr>
          <w:p w14:paraId="4706F8B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2900</w:t>
            </w:r>
          </w:p>
        </w:tc>
        <w:tc>
          <w:tcPr>
            <w:tcW w:w="419" w:type="pct"/>
            <w:tcBorders>
              <w:top w:val="single" w:sz="4" w:space="0" w:color="auto"/>
              <w:left w:val="single" w:sz="4" w:space="0" w:color="auto"/>
              <w:right w:val="single" w:sz="4" w:space="0" w:color="auto"/>
            </w:tcBorders>
            <w:shd w:val="clear" w:color="auto" w:fill="FFFFFF"/>
            <w:vAlign w:val="center"/>
          </w:tcPr>
          <w:p w14:paraId="718102D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3800</w:t>
            </w:r>
          </w:p>
        </w:tc>
      </w:tr>
      <w:tr w:rsidR="00E5362F" w:rsidRPr="00E5362F" w14:paraId="627B81D8" w14:textId="77777777" w:rsidTr="001B12E7">
        <w:trPr>
          <w:trHeight w:val="20"/>
          <w:jc w:val="center"/>
        </w:trPr>
        <w:tc>
          <w:tcPr>
            <w:tcW w:w="415" w:type="pct"/>
            <w:tcBorders>
              <w:top w:val="single" w:sz="4" w:space="0" w:color="auto"/>
              <w:left w:val="single" w:sz="4" w:space="0" w:color="auto"/>
            </w:tcBorders>
            <w:shd w:val="clear" w:color="auto" w:fill="FFFFFF"/>
            <w:vAlign w:val="center"/>
          </w:tcPr>
          <w:p w14:paraId="26737D4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3.10</w:t>
            </w:r>
          </w:p>
        </w:tc>
        <w:tc>
          <w:tcPr>
            <w:tcW w:w="914" w:type="pct"/>
            <w:tcBorders>
              <w:top w:val="single" w:sz="4" w:space="0" w:color="auto"/>
              <w:left w:val="single" w:sz="4" w:space="0" w:color="auto"/>
            </w:tcBorders>
            <w:shd w:val="clear" w:color="auto" w:fill="FFFFFF"/>
            <w:vAlign w:val="center"/>
          </w:tcPr>
          <w:p w14:paraId="379AE04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phần mang điện không rào chắn tới sàn nhà</w:t>
            </w:r>
          </w:p>
        </w:tc>
        <w:tc>
          <w:tcPr>
            <w:tcW w:w="777" w:type="pct"/>
            <w:tcBorders>
              <w:top w:val="single" w:sz="4" w:space="0" w:color="auto"/>
              <w:left w:val="single" w:sz="4" w:space="0" w:color="auto"/>
            </w:tcBorders>
            <w:shd w:val="clear" w:color="auto" w:fill="FFFFFF"/>
            <w:vAlign w:val="center"/>
          </w:tcPr>
          <w:p w14:paraId="4B9B779C"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E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 xml:space="preserve">(N+2250)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( 2500min)</w:t>
            </w:r>
          </w:p>
        </w:tc>
        <w:tc>
          <w:tcPr>
            <w:tcW w:w="412" w:type="pct"/>
            <w:tcBorders>
              <w:top w:val="single" w:sz="4" w:space="0" w:color="auto"/>
              <w:left w:val="single" w:sz="4" w:space="0" w:color="auto"/>
            </w:tcBorders>
            <w:shd w:val="clear" w:color="auto" w:fill="FFFFFF"/>
            <w:vAlign w:val="center"/>
          </w:tcPr>
          <w:p w14:paraId="264877C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2500</w:t>
            </w:r>
          </w:p>
        </w:tc>
        <w:tc>
          <w:tcPr>
            <w:tcW w:w="412" w:type="pct"/>
            <w:tcBorders>
              <w:top w:val="single" w:sz="4" w:space="0" w:color="auto"/>
              <w:left w:val="single" w:sz="4" w:space="0" w:color="auto"/>
            </w:tcBorders>
            <w:shd w:val="clear" w:color="auto" w:fill="FFFFFF"/>
            <w:vAlign w:val="center"/>
          </w:tcPr>
          <w:p w14:paraId="4527306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2500</w:t>
            </w:r>
          </w:p>
        </w:tc>
        <w:tc>
          <w:tcPr>
            <w:tcW w:w="412" w:type="pct"/>
            <w:tcBorders>
              <w:top w:val="single" w:sz="4" w:space="0" w:color="auto"/>
              <w:left w:val="single" w:sz="4" w:space="0" w:color="auto"/>
            </w:tcBorders>
            <w:shd w:val="clear" w:color="auto" w:fill="FFFFFF"/>
            <w:vAlign w:val="center"/>
          </w:tcPr>
          <w:p w14:paraId="0B77F07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2500</w:t>
            </w:r>
          </w:p>
        </w:tc>
        <w:tc>
          <w:tcPr>
            <w:tcW w:w="415" w:type="pct"/>
            <w:tcBorders>
              <w:top w:val="single" w:sz="4" w:space="0" w:color="auto"/>
              <w:left w:val="single" w:sz="4" w:space="0" w:color="auto"/>
            </w:tcBorders>
            <w:shd w:val="clear" w:color="auto" w:fill="FFFFFF"/>
            <w:vAlign w:val="center"/>
          </w:tcPr>
          <w:p w14:paraId="1350453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2520</w:t>
            </w:r>
          </w:p>
        </w:tc>
        <w:tc>
          <w:tcPr>
            <w:tcW w:w="412" w:type="pct"/>
            <w:tcBorders>
              <w:top w:val="single" w:sz="4" w:space="0" w:color="auto"/>
              <w:left w:val="single" w:sz="4" w:space="0" w:color="auto"/>
            </w:tcBorders>
            <w:shd w:val="clear" w:color="auto" w:fill="FFFFFF"/>
            <w:vAlign w:val="center"/>
          </w:tcPr>
          <w:p w14:paraId="097D30B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2570</w:t>
            </w:r>
          </w:p>
        </w:tc>
        <w:tc>
          <w:tcPr>
            <w:tcW w:w="412" w:type="pct"/>
            <w:tcBorders>
              <w:top w:val="single" w:sz="4" w:space="0" w:color="auto"/>
              <w:left w:val="single" w:sz="4" w:space="0" w:color="auto"/>
            </w:tcBorders>
            <w:shd w:val="clear" w:color="auto" w:fill="FFFFFF"/>
            <w:vAlign w:val="center"/>
          </w:tcPr>
          <w:p w14:paraId="22C2CA7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3350</w:t>
            </w:r>
          </w:p>
        </w:tc>
        <w:tc>
          <w:tcPr>
            <w:tcW w:w="419" w:type="pct"/>
            <w:tcBorders>
              <w:top w:val="single" w:sz="4" w:space="0" w:color="auto"/>
              <w:left w:val="single" w:sz="4" w:space="0" w:color="auto"/>
              <w:right w:val="single" w:sz="4" w:space="0" w:color="auto"/>
            </w:tcBorders>
            <w:shd w:val="clear" w:color="auto" w:fill="FFFFFF"/>
            <w:vAlign w:val="center"/>
          </w:tcPr>
          <w:p w14:paraId="25DE76AD"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4350</w:t>
            </w:r>
          </w:p>
        </w:tc>
      </w:tr>
      <w:tr w:rsidR="00E5362F" w:rsidRPr="00E5362F" w14:paraId="772F90C0" w14:textId="77777777" w:rsidTr="001B12E7">
        <w:trPr>
          <w:trHeight w:val="20"/>
          <w:jc w:val="center"/>
        </w:trPr>
        <w:tc>
          <w:tcPr>
            <w:tcW w:w="415" w:type="pct"/>
            <w:tcBorders>
              <w:top w:val="single" w:sz="4" w:space="0" w:color="auto"/>
              <w:left w:val="single" w:sz="4" w:space="0" w:color="auto"/>
            </w:tcBorders>
            <w:shd w:val="clear" w:color="auto" w:fill="FFFFFF"/>
            <w:vAlign w:val="center"/>
          </w:tcPr>
          <w:p w14:paraId="373121B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3.9</w:t>
            </w:r>
          </w:p>
        </w:tc>
        <w:tc>
          <w:tcPr>
            <w:tcW w:w="914" w:type="pct"/>
            <w:tcBorders>
              <w:top w:val="single" w:sz="4" w:space="0" w:color="auto"/>
              <w:left w:val="single" w:sz="4" w:space="0" w:color="auto"/>
            </w:tcBorders>
            <w:shd w:val="clear" w:color="auto" w:fill="FFFFFF"/>
            <w:vAlign w:val="center"/>
          </w:tcPr>
          <w:p w14:paraId="72E873E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má và lưỡi dao cách ly ở vị trí cắt đến dây nối vào má kia</w:t>
            </w:r>
          </w:p>
        </w:tc>
        <w:tc>
          <w:tcPr>
            <w:tcW w:w="777" w:type="pct"/>
            <w:tcBorders>
              <w:top w:val="single" w:sz="4" w:space="0" w:color="auto"/>
              <w:left w:val="single" w:sz="4" w:space="0" w:color="auto"/>
            </w:tcBorders>
            <w:shd w:val="clear" w:color="auto" w:fill="FFFFFF"/>
            <w:vAlign w:val="center"/>
          </w:tcPr>
          <w:p w14:paraId="5AB344C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F </w:t>
            </w:r>
            <w:r w:rsidRPr="00E5362F">
              <w:rPr>
                <w:rFonts w:ascii="Arial" w:eastAsia="Courier New" w:hAnsi="Arial" w:cs="Arial"/>
                <w:color w:val="000000" w:themeColor="text1"/>
                <w:kern w:val="0"/>
                <w:sz w:val="20"/>
                <w:szCs w:val="20"/>
                <w:lang w:eastAsia="vi-VN" w:bidi="vi-VN"/>
                <w14:ligatures w14:val="none"/>
              </w:rPr>
              <w:br/>
            </w:r>
            <w:r w:rsidRPr="00E5362F">
              <w:rPr>
                <w:rFonts w:ascii="Arial" w:eastAsia="Courier New" w:hAnsi="Arial" w:cs="Arial"/>
                <w:color w:val="000000" w:themeColor="text1"/>
                <w:kern w:val="0"/>
                <w:sz w:val="20"/>
                <w:szCs w:val="20"/>
                <w:lang w:val="vi-VN" w:eastAsia="vi-VN" w:bidi="vi-VN"/>
                <w14:ligatures w14:val="none"/>
              </w:rPr>
              <w:t>(Np-đ)</w:t>
            </w:r>
          </w:p>
        </w:tc>
        <w:tc>
          <w:tcPr>
            <w:tcW w:w="412" w:type="pct"/>
            <w:tcBorders>
              <w:top w:val="single" w:sz="4" w:space="0" w:color="auto"/>
              <w:left w:val="single" w:sz="4" w:space="0" w:color="auto"/>
            </w:tcBorders>
            <w:shd w:val="clear" w:color="auto" w:fill="FFFFFF"/>
            <w:vAlign w:val="center"/>
          </w:tcPr>
          <w:p w14:paraId="2A615F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90</w:t>
            </w:r>
          </w:p>
        </w:tc>
        <w:tc>
          <w:tcPr>
            <w:tcW w:w="412" w:type="pct"/>
            <w:tcBorders>
              <w:top w:val="single" w:sz="4" w:space="0" w:color="auto"/>
              <w:left w:val="single" w:sz="4" w:space="0" w:color="auto"/>
            </w:tcBorders>
            <w:shd w:val="clear" w:color="auto" w:fill="FFFFFF"/>
            <w:vAlign w:val="center"/>
          </w:tcPr>
          <w:p w14:paraId="74A8045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tc>
        <w:tc>
          <w:tcPr>
            <w:tcW w:w="412" w:type="pct"/>
            <w:tcBorders>
              <w:top w:val="single" w:sz="4" w:space="0" w:color="auto"/>
              <w:left w:val="single" w:sz="4" w:space="0" w:color="auto"/>
            </w:tcBorders>
            <w:shd w:val="clear" w:color="auto" w:fill="FFFFFF"/>
            <w:vAlign w:val="center"/>
          </w:tcPr>
          <w:p w14:paraId="6CBA7F8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160</w:t>
            </w:r>
          </w:p>
        </w:tc>
        <w:tc>
          <w:tcPr>
            <w:tcW w:w="415" w:type="pct"/>
            <w:tcBorders>
              <w:top w:val="single" w:sz="4" w:space="0" w:color="auto"/>
              <w:left w:val="single" w:sz="4" w:space="0" w:color="auto"/>
            </w:tcBorders>
            <w:shd w:val="clear" w:color="auto" w:fill="FFFFFF"/>
            <w:vAlign w:val="center"/>
          </w:tcPr>
          <w:p w14:paraId="49BA36E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270</w:t>
            </w:r>
          </w:p>
        </w:tc>
        <w:tc>
          <w:tcPr>
            <w:tcW w:w="412" w:type="pct"/>
            <w:tcBorders>
              <w:top w:val="single" w:sz="4" w:space="0" w:color="auto"/>
              <w:left w:val="single" w:sz="4" w:space="0" w:color="auto"/>
            </w:tcBorders>
            <w:shd w:val="clear" w:color="auto" w:fill="FFFFFF"/>
            <w:vAlign w:val="center"/>
          </w:tcPr>
          <w:p w14:paraId="07D8267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320</w:t>
            </w:r>
          </w:p>
        </w:tc>
        <w:tc>
          <w:tcPr>
            <w:tcW w:w="412" w:type="pct"/>
            <w:tcBorders>
              <w:top w:val="single" w:sz="4" w:space="0" w:color="auto"/>
              <w:left w:val="single" w:sz="4" w:space="0" w:color="auto"/>
            </w:tcBorders>
            <w:shd w:val="clear" w:color="auto" w:fill="FFFFFF"/>
            <w:vAlign w:val="center"/>
          </w:tcPr>
          <w:p w14:paraId="0A47623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1100</w:t>
            </w:r>
          </w:p>
        </w:tc>
        <w:tc>
          <w:tcPr>
            <w:tcW w:w="419" w:type="pct"/>
            <w:tcBorders>
              <w:top w:val="single" w:sz="4" w:space="0" w:color="auto"/>
              <w:left w:val="single" w:sz="4" w:space="0" w:color="auto"/>
              <w:right w:val="single" w:sz="4" w:space="0" w:color="auto"/>
            </w:tcBorders>
            <w:shd w:val="clear" w:color="auto" w:fill="FFFFFF"/>
            <w:vAlign w:val="center"/>
          </w:tcPr>
          <w:p w14:paraId="6F8FB56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2100</w:t>
            </w:r>
          </w:p>
        </w:tc>
      </w:tr>
      <w:tr w:rsidR="00E5362F" w:rsidRPr="00E5362F" w14:paraId="5AA4E5FB" w14:textId="77777777" w:rsidTr="001B12E7">
        <w:trPr>
          <w:trHeight w:val="20"/>
          <w:jc w:val="center"/>
        </w:trPr>
        <w:tc>
          <w:tcPr>
            <w:tcW w:w="415" w:type="pct"/>
            <w:tcBorders>
              <w:top w:val="single" w:sz="4" w:space="0" w:color="auto"/>
              <w:left w:val="single" w:sz="4" w:space="0" w:color="auto"/>
              <w:bottom w:val="single" w:sz="4" w:space="0" w:color="auto"/>
            </w:tcBorders>
            <w:shd w:val="clear" w:color="auto" w:fill="FFFFFF"/>
            <w:vAlign w:val="center"/>
          </w:tcPr>
          <w:p w14:paraId="76D10FA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3.10</w:t>
            </w:r>
          </w:p>
        </w:tc>
        <w:tc>
          <w:tcPr>
            <w:tcW w:w="914" w:type="pct"/>
            <w:tcBorders>
              <w:top w:val="single" w:sz="4" w:space="0" w:color="auto"/>
              <w:left w:val="single" w:sz="4" w:space="0" w:color="auto"/>
              <w:bottom w:val="single" w:sz="4" w:space="0" w:color="auto"/>
            </w:tcBorders>
            <w:shd w:val="clear" w:color="auto" w:fill="FFFFFF"/>
            <w:vAlign w:val="center"/>
          </w:tcPr>
          <w:p w14:paraId="4D528E40"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đầu ra không rào chắn của nhà TBPP đến đất không thuộc địa phận TBPP ngoài trời và không có đường đi</w:t>
            </w:r>
          </w:p>
        </w:tc>
        <w:tc>
          <w:tcPr>
            <w:tcW w:w="777" w:type="pct"/>
            <w:tcBorders>
              <w:top w:val="single" w:sz="4" w:space="0" w:color="auto"/>
              <w:left w:val="single" w:sz="4" w:space="0" w:color="auto"/>
              <w:bottom w:val="single" w:sz="4" w:space="0" w:color="auto"/>
            </w:tcBorders>
            <w:shd w:val="clear" w:color="auto" w:fill="FFFFFF"/>
            <w:vAlign w:val="center"/>
          </w:tcPr>
          <w:p w14:paraId="73280E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I</w:t>
            </w:r>
          </w:p>
        </w:tc>
        <w:tc>
          <w:tcPr>
            <w:tcW w:w="412" w:type="pct"/>
            <w:tcBorders>
              <w:top w:val="single" w:sz="4" w:space="0" w:color="auto"/>
              <w:left w:val="single" w:sz="4" w:space="0" w:color="auto"/>
              <w:bottom w:val="single" w:sz="4" w:space="0" w:color="auto"/>
            </w:tcBorders>
            <w:shd w:val="clear" w:color="auto" w:fill="FFFFFF"/>
            <w:vAlign w:val="center"/>
          </w:tcPr>
          <w:p w14:paraId="62C4421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412" w:type="pct"/>
            <w:tcBorders>
              <w:top w:val="single" w:sz="4" w:space="0" w:color="auto"/>
              <w:left w:val="single" w:sz="4" w:space="0" w:color="auto"/>
              <w:bottom w:val="single" w:sz="4" w:space="0" w:color="auto"/>
            </w:tcBorders>
            <w:shd w:val="clear" w:color="auto" w:fill="FFFFFF"/>
            <w:vAlign w:val="center"/>
          </w:tcPr>
          <w:p w14:paraId="1E28762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412" w:type="pct"/>
            <w:tcBorders>
              <w:top w:val="single" w:sz="4" w:space="0" w:color="auto"/>
              <w:left w:val="single" w:sz="4" w:space="0" w:color="auto"/>
              <w:bottom w:val="single" w:sz="4" w:space="0" w:color="auto"/>
            </w:tcBorders>
            <w:shd w:val="clear" w:color="auto" w:fill="FFFFFF"/>
            <w:vAlign w:val="center"/>
          </w:tcPr>
          <w:p w14:paraId="11496B1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415" w:type="pct"/>
            <w:tcBorders>
              <w:top w:val="single" w:sz="4" w:space="0" w:color="auto"/>
              <w:left w:val="single" w:sz="4" w:space="0" w:color="auto"/>
              <w:bottom w:val="single" w:sz="4" w:space="0" w:color="auto"/>
            </w:tcBorders>
            <w:shd w:val="clear" w:color="auto" w:fill="FFFFFF"/>
            <w:vAlign w:val="center"/>
          </w:tcPr>
          <w:p w14:paraId="489D4E2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412" w:type="pct"/>
            <w:tcBorders>
              <w:top w:val="single" w:sz="4" w:space="0" w:color="auto"/>
              <w:left w:val="single" w:sz="4" w:space="0" w:color="auto"/>
              <w:bottom w:val="single" w:sz="4" w:space="0" w:color="auto"/>
            </w:tcBorders>
            <w:shd w:val="clear" w:color="auto" w:fill="FFFFFF"/>
            <w:vAlign w:val="center"/>
          </w:tcPr>
          <w:p w14:paraId="55CC2C5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4300</w:t>
            </w:r>
          </w:p>
        </w:tc>
        <w:tc>
          <w:tcPr>
            <w:tcW w:w="412" w:type="pct"/>
            <w:tcBorders>
              <w:top w:val="single" w:sz="4" w:space="0" w:color="auto"/>
              <w:left w:val="single" w:sz="4" w:space="0" w:color="auto"/>
              <w:bottom w:val="single" w:sz="4" w:space="0" w:color="auto"/>
            </w:tcBorders>
            <w:shd w:val="clear" w:color="auto" w:fill="FFFFFF"/>
            <w:vAlign w:val="center"/>
          </w:tcPr>
          <w:p w14:paraId="14CE27A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6000</w:t>
            </w:r>
          </w:p>
        </w:tc>
        <w:tc>
          <w:tcPr>
            <w:tcW w:w="419" w:type="pct"/>
            <w:tcBorders>
              <w:top w:val="single" w:sz="4" w:space="0" w:color="auto"/>
              <w:left w:val="single" w:sz="4" w:space="0" w:color="auto"/>
              <w:bottom w:val="single" w:sz="4" w:space="0" w:color="auto"/>
              <w:right w:val="single" w:sz="4" w:space="0" w:color="auto"/>
            </w:tcBorders>
            <w:shd w:val="clear" w:color="auto" w:fill="FFFFFF"/>
            <w:vAlign w:val="center"/>
          </w:tcPr>
          <w:p w14:paraId="43D4ED6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6600</w:t>
            </w:r>
          </w:p>
        </w:tc>
      </w:tr>
    </w:tbl>
    <w:p w14:paraId="0317AC4C"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eastAsia="vi-VN" w:bidi="vi-VN"/>
          <w14:ligatures w14:val="none"/>
        </w:rPr>
      </w:pPr>
    </w:p>
    <w:p w14:paraId="3E39987B"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eastAsia="vi-VN" w:bidi="vi-VN"/>
          <w14:ligatures w14:val="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343"/>
      </w:tblGrid>
      <w:tr w:rsidR="00E5362F" w:rsidRPr="00EE7DFB" w14:paraId="3917E6F4" w14:textId="77777777" w:rsidTr="001B12E7">
        <w:tc>
          <w:tcPr>
            <w:tcW w:w="3686" w:type="dxa"/>
          </w:tcPr>
          <w:p w14:paraId="429B7B5B" w14:textId="77777777" w:rsidR="00E5362F" w:rsidRPr="00E5362F" w:rsidRDefault="00E5362F" w:rsidP="00E5362F">
            <w:pPr>
              <w:adjustRightInd w:val="0"/>
              <w:snapToGrid w:val="0"/>
              <w:jc w:val="center"/>
              <w:rPr>
                <w:rFonts w:ascii="Arial" w:hAnsi="Arial" w:cs="Arial"/>
                <w:iCs/>
                <w:color w:val="000000" w:themeColor="text1"/>
                <w:sz w:val="20"/>
                <w:szCs w:val="20"/>
              </w:rPr>
            </w:pPr>
            <w:bookmarkStart w:id="1046" w:name="bookmark1067"/>
            <w:bookmarkEnd w:id="1046"/>
            <w:r w:rsidRPr="00E5362F">
              <w:rPr>
                <w:rFonts w:ascii="Arial" w:hAnsi="Arial" w:cs="Arial"/>
                <w:noProof/>
                <w:color w:val="000000" w:themeColor="text1"/>
                <w:sz w:val="20"/>
                <w:szCs w:val="20"/>
              </w:rPr>
              <w:drawing>
                <wp:inline distT="0" distB="0" distL="0" distR="0" wp14:anchorId="6494C78C" wp14:editId="3AB841A4">
                  <wp:extent cx="2169580" cy="1901657"/>
                  <wp:effectExtent l="0" t="0" r="2540" b="3810"/>
                  <wp:docPr id="1051664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64822" name=""/>
                          <pic:cNvPicPr/>
                        </pic:nvPicPr>
                        <pic:blipFill>
                          <a:blip r:embed="rId40"/>
                          <a:stretch>
                            <a:fillRect/>
                          </a:stretch>
                        </pic:blipFill>
                        <pic:spPr>
                          <a:xfrm>
                            <a:off x="0" y="0"/>
                            <a:ext cx="2185463" cy="1915578"/>
                          </a:xfrm>
                          <a:prstGeom prst="rect">
                            <a:avLst/>
                          </a:prstGeom>
                        </pic:spPr>
                      </pic:pic>
                    </a:graphicData>
                  </a:graphic>
                </wp:inline>
              </w:drawing>
            </w:r>
          </w:p>
        </w:tc>
        <w:tc>
          <w:tcPr>
            <w:tcW w:w="5343" w:type="dxa"/>
          </w:tcPr>
          <w:p w14:paraId="61D82647" w14:textId="77777777" w:rsidR="00E5362F" w:rsidRPr="00E5362F" w:rsidRDefault="00E5362F" w:rsidP="00E5362F">
            <w:pPr>
              <w:rPr>
                <w:rFonts w:ascii="Arial" w:hAnsi="Arial" w:cs="Arial"/>
                <w:color w:val="000000" w:themeColor="text1"/>
                <w:sz w:val="20"/>
                <w:szCs w:val="20"/>
              </w:rPr>
            </w:pPr>
            <w:r w:rsidRPr="00E5362F">
              <w:rPr>
                <w:rFonts w:ascii="Arial" w:hAnsi="Arial" w:cs="Arial"/>
                <w:noProof/>
                <w:color w:val="000000" w:themeColor="text1"/>
                <w:sz w:val="20"/>
                <w:szCs w:val="20"/>
              </w:rPr>
              <w:t xml:space="preserve">- </w:t>
            </w:r>
            <w:r w:rsidRPr="00E5362F">
              <w:rPr>
                <w:rFonts w:ascii="Arial" w:hAnsi="Arial" w:cs="Arial"/>
                <w:color w:val="000000" w:themeColor="text1"/>
                <w:sz w:val="20"/>
                <w:szCs w:val="20"/>
              </w:rPr>
              <w:t>L: theo Mục 3.2.3.8</w:t>
            </w:r>
          </w:p>
          <w:p w14:paraId="3C4151ED" w14:textId="77777777" w:rsidR="00E5362F" w:rsidRPr="00E5362F" w:rsidRDefault="00E5362F" w:rsidP="00E5362F">
            <w:pPr>
              <w:rPr>
                <w:rFonts w:ascii="Arial" w:hAnsi="Arial" w:cs="Arial"/>
                <w:color w:val="000000" w:themeColor="text1"/>
                <w:sz w:val="20"/>
                <w:szCs w:val="20"/>
              </w:rPr>
            </w:pPr>
            <w:bookmarkStart w:id="1047" w:name="bookmark1068"/>
            <w:bookmarkEnd w:id="1047"/>
            <w:r w:rsidRPr="00E5362F">
              <w:rPr>
                <w:rFonts w:ascii="Arial" w:hAnsi="Arial" w:cs="Arial"/>
                <w:color w:val="000000" w:themeColor="text1"/>
                <w:sz w:val="20"/>
                <w:szCs w:val="20"/>
              </w:rPr>
              <w:t>- D: khoảng trống nhỏ nhất giữa các mạch khác nhau không có rào chắn bảo vệ</w:t>
            </w:r>
          </w:p>
          <w:p w14:paraId="30F0CCA9" w14:textId="77777777" w:rsidR="00E5362F" w:rsidRPr="00E5362F" w:rsidRDefault="00E5362F" w:rsidP="00E5362F">
            <w:pPr>
              <w:rPr>
                <w:rFonts w:ascii="Arial" w:hAnsi="Arial" w:cs="Arial"/>
                <w:color w:val="000000" w:themeColor="text1"/>
                <w:sz w:val="20"/>
                <w:szCs w:val="20"/>
              </w:rPr>
            </w:pPr>
            <w:bookmarkStart w:id="1048" w:name="bookmark1069"/>
            <w:bookmarkEnd w:id="1048"/>
            <w:r w:rsidRPr="00E5362F">
              <w:rPr>
                <w:rFonts w:ascii="Arial" w:hAnsi="Arial" w:cs="Arial"/>
                <w:color w:val="000000" w:themeColor="text1"/>
                <w:sz w:val="20"/>
                <w:szCs w:val="20"/>
              </w:rPr>
              <w:t>- F: khoảng cách từ má và lưỡi dao cách ly ở vị trí cắt đến dây nối vào má kia</w:t>
            </w:r>
          </w:p>
          <w:p w14:paraId="20E847E3" w14:textId="77777777" w:rsidR="00E5362F" w:rsidRPr="00E5362F" w:rsidRDefault="00E5362F" w:rsidP="00E5362F">
            <w:pPr>
              <w:rPr>
                <w:rFonts w:ascii="Arial" w:hAnsi="Arial" w:cs="Arial"/>
                <w:color w:val="000000" w:themeColor="text1"/>
                <w:sz w:val="20"/>
                <w:szCs w:val="20"/>
              </w:rPr>
            </w:pPr>
            <w:bookmarkStart w:id="1049" w:name="bookmark1070"/>
            <w:bookmarkEnd w:id="1049"/>
            <w:r w:rsidRPr="00E5362F">
              <w:rPr>
                <w:rFonts w:ascii="Arial" w:hAnsi="Arial" w:cs="Arial"/>
                <w:color w:val="000000" w:themeColor="text1"/>
                <w:sz w:val="20"/>
                <w:szCs w:val="20"/>
              </w:rPr>
              <w:t>- B: khoảng trống từ phần mang điện đến rào kín</w:t>
            </w:r>
          </w:p>
          <w:p w14:paraId="0A1A96CD" w14:textId="77777777" w:rsidR="00E5362F" w:rsidRPr="00E5362F" w:rsidRDefault="00E5362F" w:rsidP="00E5362F">
            <w:pPr>
              <w:adjustRightInd w:val="0"/>
              <w:snapToGrid w:val="0"/>
              <w:rPr>
                <w:rFonts w:ascii="Arial" w:hAnsi="Arial" w:cs="Arial"/>
                <w:iCs/>
                <w:color w:val="000000" w:themeColor="text1"/>
                <w:sz w:val="20"/>
                <w:szCs w:val="20"/>
              </w:rPr>
            </w:pPr>
            <w:bookmarkStart w:id="1050" w:name="bookmark1071"/>
            <w:bookmarkEnd w:id="1050"/>
            <w:r w:rsidRPr="00E5362F">
              <w:rPr>
                <w:rFonts w:ascii="Arial" w:hAnsi="Arial" w:cs="Arial"/>
                <w:color w:val="000000" w:themeColor="text1"/>
                <w:sz w:val="20"/>
                <w:szCs w:val="20"/>
              </w:rPr>
              <w:t>- C: khoảng cách từ phần mang điện đến rào lưới</w:t>
            </w:r>
          </w:p>
        </w:tc>
      </w:tr>
    </w:tbl>
    <w:p w14:paraId="6503E61F"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1051" w:name="bookmark1072"/>
      <w:bookmarkStart w:id="1052" w:name="bookmark1073"/>
      <w:bookmarkStart w:id="1053" w:name="bookmark1074"/>
      <w:r w:rsidRPr="00E5362F">
        <w:rPr>
          <w:rFonts w:ascii="Arial" w:eastAsia="Courier New" w:hAnsi="Arial" w:cs="Arial"/>
          <w:b/>
          <w:bCs/>
          <w:color w:val="000000" w:themeColor="text1"/>
          <w:kern w:val="0"/>
          <w:sz w:val="20"/>
          <w:szCs w:val="20"/>
          <w:lang w:val="vi-VN" w:eastAsia="vi-VN" w:bidi="vi-VN"/>
          <w14:ligatures w14:val="none"/>
        </w:rPr>
        <w:t>Hình 3.9: Khoảng trống nhỏ nhất giữa phần mang điện của một TBPP với các phần của TBPP khác ở trong nhà</w:t>
      </w:r>
      <w:bookmarkEnd w:id="1051"/>
      <w:bookmarkEnd w:id="1052"/>
      <w:bookmarkEnd w:id="1053"/>
    </w:p>
    <w:p w14:paraId="61A0180A"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8"/>
        <w:gridCol w:w="6111"/>
      </w:tblGrid>
      <w:tr w:rsidR="00E5362F" w:rsidRPr="00EE7DFB" w14:paraId="020A8787" w14:textId="77777777" w:rsidTr="001B12E7">
        <w:tc>
          <w:tcPr>
            <w:tcW w:w="2835" w:type="dxa"/>
          </w:tcPr>
          <w:p w14:paraId="55C71D3C" w14:textId="77777777" w:rsidR="00E5362F" w:rsidRPr="00E5362F" w:rsidRDefault="00E5362F" w:rsidP="00E5362F">
            <w:pPr>
              <w:adjustRightInd w:val="0"/>
              <w:snapToGrid w:val="0"/>
              <w:jc w:val="center"/>
              <w:rPr>
                <w:rFonts w:ascii="Arial" w:hAnsi="Arial" w:cs="Arial"/>
                <w:iCs/>
                <w:color w:val="000000" w:themeColor="text1"/>
                <w:sz w:val="20"/>
                <w:szCs w:val="20"/>
              </w:rPr>
            </w:pPr>
            <w:r w:rsidRPr="00E5362F">
              <w:rPr>
                <w:rFonts w:ascii="Arial" w:hAnsi="Arial" w:cs="Arial"/>
                <w:noProof/>
                <w:color w:val="000000" w:themeColor="text1"/>
                <w:sz w:val="20"/>
                <w:szCs w:val="20"/>
              </w:rPr>
              <w:drawing>
                <wp:inline distT="0" distB="0" distL="0" distR="0" wp14:anchorId="49BB0D1D" wp14:editId="27F2F7E4">
                  <wp:extent cx="1715903" cy="2456953"/>
                  <wp:effectExtent l="0" t="0" r="0" b="635"/>
                  <wp:docPr id="2106783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78335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15903" cy="2456953"/>
                          </a:xfrm>
                          <a:prstGeom prst="rect">
                            <a:avLst/>
                          </a:prstGeom>
                        </pic:spPr>
                      </pic:pic>
                    </a:graphicData>
                  </a:graphic>
                </wp:inline>
              </w:drawing>
            </w:r>
          </w:p>
        </w:tc>
        <w:tc>
          <w:tcPr>
            <w:tcW w:w="6194" w:type="dxa"/>
          </w:tcPr>
          <w:p w14:paraId="52B96C53" w14:textId="77777777" w:rsidR="00E5362F" w:rsidRPr="00E5362F" w:rsidRDefault="00E5362F" w:rsidP="00E5362F">
            <w:pPr>
              <w:rPr>
                <w:rFonts w:ascii="Arial" w:hAnsi="Arial" w:cs="Arial"/>
                <w:color w:val="000000" w:themeColor="text1"/>
                <w:sz w:val="20"/>
                <w:szCs w:val="20"/>
              </w:rPr>
            </w:pPr>
            <w:r w:rsidRPr="00E5362F">
              <w:rPr>
                <w:rFonts w:ascii="Arial" w:hAnsi="Arial" w:cs="Arial"/>
                <w:color w:val="000000" w:themeColor="text1"/>
                <w:sz w:val="20"/>
                <w:szCs w:val="20"/>
              </w:rPr>
              <w:t xml:space="preserve">- Từ đầu ra không rào chắn của nhà TBPP đến đất bên ngoài không thuộc địa phận TBPP ngoài trời và không có đường đi không nhỏ hơn giá trị hơn </w:t>
            </w:r>
            <w:r w:rsidRPr="00E5362F">
              <w:rPr>
                <w:rFonts w:ascii="Arial" w:hAnsi="Arial" w:cs="Arial"/>
                <w:b/>
                <w:bCs/>
                <w:color w:val="000000" w:themeColor="text1"/>
                <w:sz w:val="20"/>
                <w:szCs w:val="20"/>
              </w:rPr>
              <w:t>I</w:t>
            </w:r>
            <w:r w:rsidRPr="00E5362F">
              <w:rPr>
                <w:rFonts w:ascii="Arial" w:hAnsi="Arial" w:cs="Arial"/>
                <w:color w:val="000000" w:themeColor="text1"/>
                <w:sz w:val="20"/>
                <w:szCs w:val="20"/>
              </w:rPr>
              <w:t>:</w:t>
            </w:r>
          </w:p>
          <w:p w14:paraId="2E7D8AB7" w14:textId="77777777" w:rsidR="00E5362F" w:rsidRPr="00E5362F" w:rsidRDefault="00E5362F" w:rsidP="00E5362F">
            <w:pPr>
              <w:rPr>
                <w:rFonts w:ascii="Arial" w:hAnsi="Arial" w:cs="Arial"/>
                <w:color w:val="000000" w:themeColor="text1"/>
                <w:sz w:val="20"/>
                <w:szCs w:val="20"/>
              </w:rPr>
            </w:pPr>
            <w:r w:rsidRPr="00E5362F">
              <w:rPr>
                <w:rFonts w:ascii="Arial" w:hAnsi="Arial" w:cs="Arial"/>
                <w:b/>
                <w:bCs/>
                <w:color w:val="000000" w:themeColor="text1"/>
                <w:sz w:val="20"/>
                <w:szCs w:val="20"/>
              </w:rPr>
              <w:t>I</w:t>
            </w:r>
            <w:r w:rsidRPr="00E5362F">
              <w:rPr>
                <w:rFonts w:ascii="Arial" w:hAnsi="Arial" w:cs="Arial"/>
                <w:color w:val="000000" w:themeColor="text1"/>
                <w:sz w:val="20"/>
                <w:szCs w:val="20"/>
              </w:rPr>
              <w:t>: Chiều cao nhỏ nhất:</w:t>
            </w:r>
          </w:p>
          <w:p w14:paraId="213F4ACD" w14:textId="77777777" w:rsidR="00E5362F" w:rsidRPr="00E5362F" w:rsidRDefault="00E5362F" w:rsidP="00E5362F">
            <w:pPr>
              <w:rPr>
                <w:rFonts w:ascii="Arial" w:hAnsi="Arial" w:cs="Arial"/>
                <w:color w:val="000000" w:themeColor="text1"/>
                <w:sz w:val="20"/>
                <w:szCs w:val="20"/>
              </w:rPr>
            </w:pPr>
            <w:r w:rsidRPr="00E5362F">
              <w:rPr>
                <w:rFonts w:ascii="Arial" w:hAnsi="Arial" w:cs="Arial"/>
                <w:color w:val="000000" w:themeColor="text1"/>
                <w:sz w:val="20"/>
                <w:szCs w:val="20"/>
              </w:rPr>
              <w:t>- Um ≤ 35kV: 4300 mm</w:t>
            </w:r>
          </w:p>
          <w:p w14:paraId="1425566B" w14:textId="77777777" w:rsidR="00E5362F" w:rsidRPr="00E5362F" w:rsidRDefault="00E5362F" w:rsidP="00E5362F">
            <w:pPr>
              <w:rPr>
                <w:rFonts w:ascii="Arial" w:hAnsi="Arial" w:cs="Arial"/>
                <w:color w:val="000000" w:themeColor="text1"/>
                <w:sz w:val="20"/>
                <w:szCs w:val="20"/>
              </w:rPr>
            </w:pPr>
            <w:r w:rsidRPr="00E5362F">
              <w:rPr>
                <w:rFonts w:ascii="Arial" w:hAnsi="Arial" w:cs="Arial"/>
                <w:color w:val="000000" w:themeColor="text1"/>
                <w:sz w:val="20"/>
                <w:szCs w:val="20"/>
              </w:rPr>
              <w:t>- Um &gt; 35kV: N + 4500 mm (nhỏ nhất 6000 mm) Nếu khoảng cách từ phần mang điện đến mặt đất nhỏ hơn giá trị I thì phải có tấm rào chắn bảo vệ đặt phía dưới ở độ cao là 2500 mm.</w:t>
            </w:r>
          </w:p>
          <w:p w14:paraId="77710655" w14:textId="77777777" w:rsidR="00E5362F" w:rsidRPr="00E5362F" w:rsidRDefault="00E5362F" w:rsidP="00E5362F">
            <w:pPr>
              <w:rPr>
                <w:rFonts w:ascii="Arial" w:hAnsi="Arial" w:cs="Arial"/>
                <w:color w:val="000000" w:themeColor="text1"/>
                <w:sz w:val="20"/>
                <w:szCs w:val="20"/>
              </w:rPr>
            </w:pPr>
            <w:bookmarkStart w:id="1054" w:name="bookmark1076"/>
            <w:bookmarkEnd w:id="1054"/>
            <w:r w:rsidRPr="00E5362F">
              <w:rPr>
                <w:rFonts w:ascii="Arial" w:hAnsi="Arial" w:cs="Arial"/>
                <w:color w:val="000000" w:themeColor="text1"/>
                <w:sz w:val="20"/>
                <w:szCs w:val="20"/>
              </w:rPr>
              <w:t>- Khoảng cách từ phần mang điện trong nhà đến sàn nhà E, giá trị E được tính như sau:</w:t>
            </w:r>
          </w:p>
          <w:p w14:paraId="460CE550" w14:textId="77777777" w:rsidR="00E5362F" w:rsidRPr="00E5362F" w:rsidRDefault="00E5362F" w:rsidP="00E5362F">
            <w:pPr>
              <w:rPr>
                <w:rFonts w:ascii="Arial" w:hAnsi="Arial" w:cs="Arial"/>
                <w:color w:val="000000" w:themeColor="text1"/>
                <w:sz w:val="20"/>
                <w:szCs w:val="20"/>
              </w:rPr>
            </w:pPr>
            <w:r w:rsidRPr="00E5362F">
              <w:rPr>
                <w:rFonts w:ascii="Arial" w:hAnsi="Arial" w:cs="Arial"/>
                <w:color w:val="000000" w:themeColor="text1"/>
                <w:sz w:val="20"/>
                <w:szCs w:val="20"/>
              </w:rPr>
              <w:t>E = N + 2250 mm (nhỏ nhất là 2500 mm)</w:t>
            </w:r>
          </w:p>
          <w:p w14:paraId="77C60068" w14:textId="77777777" w:rsidR="00E5362F" w:rsidRPr="00E5362F" w:rsidRDefault="00E5362F" w:rsidP="00E5362F">
            <w:pPr>
              <w:adjustRightInd w:val="0"/>
              <w:snapToGrid w:val="0"/>
              <w:rPr>
                <w:rFonts w:ascii="Arial" w:hAnsi="Arial" w:cs="Arial"/>
                <w:iCs/>
                <w:color w:val="000000" w:themeColor="text1"/>
                <w:sz w:val="20"/>
                <w:szCs w:val="20"/>
              </w:rPr>
            </w:pPr>
            <w:r w:rsidRPr="00E5362F">
              <w:rPr>
                <w:rFonts w:ascii="Arial" w:hAnsi="Arial" w:cs="Arial"/>
                <w:color w:val="000000" w:themeColor="text1"/>
                <w:sz w:val="20"/>
                <w:szCs w:val="20"/>
              </w:rPr>
              <w:t>Nếu khoảng cách từ phần mang điện đến sàn nhà nhỏ hơn giá trị E thì phải có tấm rào chắn bảo vệ đặt phía dưới ở độ cao là 1900 mm.</w:t>
            </w:r>
          </w:p>
        </w:tc>
      </w:tr>
    </w:tbl>
    <w:p w14:paraId="68FDEF54"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1055" w:name="bookmark1075"/>
      <w:bookmarkEnd w:id="1055"/>
      <w:r w:rsidRPr="00E5362F">
        <w:rPr>
          <w:rFonts w:ascii="Arial" w:eastAsia="Courier New" w:hAnsi="Arial" w:cs="Arial"/>
          <w:b/>
          <w:bCs/>
          <w:color w:val="000000" w:themeColor="text1"/>
          <w:kern w:val="0"/>
          <w:sz w:val="20"/>
          <w:szCs w:val="20"/>
          <w:lang w:val="vi-VN" w:eastAsia="vi-VN" w:bidi="vi-VN"/>
          <w14:ligatures w14:val="none"/>
        </w:rPr>
        <w:t>Hình 3.10: Chiều cao nhỏ nhất trên hành lang đi lại trong nhà và khu vực không</w:t>
      </w:r>
      <w:r w:rsidRPr="00E5362F">
        <w:rPr>
          <w:rFonts w:ascii="Arial" w:eastAsia="Courier New" w:hAnsi="Arial" w:cs="Arial"/>
          <w:b/>
          <w:bCs/>
          <w:color w:val="000000" w:themeColor="text1"/>
          <w:kern w:val="0"/>
          <w:sz w:val="20"/>
          <w:szCs w:val="20"/>
          <w:lang w:val="vi-VN" w:eastAsia="vi-VN" w:bidi="vi-VN"/>
          <w14:ligatures w14:val="none"/>
        </w:rPr>
        <w:br/>
        <w:t>có đường đi lại bên ngoài TBA</w:t>
      </w:r>
    </w:p>
    <w:p w14:paraId="70D34694"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p w14:paraId="74477D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56" w:name="bookmark1079"/>
      <w:bookmarkStart w:id="1057" w:name="bookmark1077"/>
      <w:bookmarkStart w:id="1058" w:name="bookmark1078"/>
      <w:bookmarkStart w:id="1059" w:name="bookmark1080"/>
      <w:bookmarkEnd w:id="1056"/>
      <w:r w:rsidRPr="00E5362F">
        <w:rPr>
          <w:rFonts w:ascii="Arial" w:eastAsia="Courier New" w:hAnsi="Arial" w:cs="Arial"/>
          <w:b/>
          <w:bCs/>
          <w:color w:val="000000" w:themeColor="text1"/>
          <w:kern w:val="0"/>
          <w:sz w:val="20"/>
          <w:szCs w:val="20"/>
          <w:lang w:val="vi-VN" w:eastAsia="vi-VN" w:bidi="vi-VN"/>
          <w14:ligatures w14:val="none"/>
        </w:rPr>
        <w:lastRenderedPageBreak/>
        <w:t>3.2.3.3 Mức chịu lửa của các buồng phân phối và tủ bảng điện</w:t>
      </w:r>
      <w:bookmarkEnd w:id="1057"/>
      <w:bookmarkEnd w:id="1058"/>
      <w:bookmarkEnd w:id="1059"/>
    </w:p>
    <w:p w14:paraId="7599DF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60" w:name="bookmark1081"/>
      <w:bookmarkEnd w:id="1060"/>
      <w:r w:rsidRPr="00E5362F">
        <w:rPr>
          <w:rFonts w:ascii="Arial" w:eastAsia="Courier New" w:hAnsi="Arial" w:cs="Arial"/>
          <w:b/>
          <w:bCs/>
          <w:color w:val="000000" w:themeColor="text1"/>
          <w:kern w:val="0"/>
          <w:sz w:val="20"/>
          <w:szCs w:val="20"/>
          <w:lang w:val="vi-VN" w:eastAsia="vi-VN" w:bidi="vi-VN"/>
          <w14:ligatures w14:val="none"/>
        </w:rPr>
        <w:t>3.2.3.3.1</w:t>
      </w:r>
      <w:r w:rsidRPr="00E5362F">
        <w:rPr>
          <w:rFonts w:ascii="Arial" w:eastAsia="Courier New" w:hAnsi="Arial" w:cs="Arial"/>
          <w:color w:val="000000" w:themeColor="text1"/>
          <w:kern w:val="0"/>
          <w:sz w:val="20"/>
          <w:szCs w:val="20"/>
          <w:lang w:val="vi-VN" w:eastAsia="vi-VN" w:bidi="vi-VN"/>
          <w14:ligatures w14:val="none"/>
        </w:rPr>
        <w:t xml:space="preserve"> Nhà và buồng phân phối, buồng MBA phải được làm bằng vật liệu có mức chịu lửa theo những quy định liên quan.</w:t>
      </w:r>
    </w:p>
    <w:p w14:paraId="2B30199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3.2.3.3.2</w:t>
      </w:r>
      <w:r w:rsidRPr="00E5362F">
        <w:rPr>
          <w:rFonts w:ascii="Arial" w:eastAsia="Courier New" w:hAnsi="Arial" w:cs="Arial"/>
          <w:color w:val="000000" w:themeColor="text1"/>
          <w:kern w:val="0"/>
          <w:sz w:val="20"/>
          <w:szCs w:val="20"/>
          <w:lang w:val="vi-VN" w:eastAsia="vi-VN" w:bidi="vi-VN"/>
          <w14:ligatures w14:val="none"/>
        </w:rPr>
        <w:t xml:space="preserve"> Khung bảng điện, vỏ và các bộ phận khác được chế tạo bằng vật liệu theo các quy định phòng cháy chữa cháy. Yêu cầu này không bao hàm các bảng sơ đồ điều độ lưới điện hoặc bảng loại tương tự.</w:t>
      </w:r>
    </w:p>
    <w:p w14:paraId="6F5324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61" w:name="bookmark1085"/>
      <w:bookmarkStart w:id="1062" w:name="bookmark1083"/>
      <w:bookmarkStart w:id="1063" w:name="bookmark1084"/>
      <w:bookmarkStart w:id="1064" w:name="bookmark1086"/>
      <w:bookmarkEnd w:id="1061"/>
      <w:r w:rsidRPr="00E5362F">
        <w:rPr>
          <w:rFonts w:ascii="Arial" w:eastAsia="Courier New" w:hAnsi="Arial" w:cs="Arial"/>
          <w:b/>
          <w:bCs/>
          <w:color w:val="000000" w:themeColor="text1"/>
          <w:kern w:val="0"/>
          <w:sz w:val="20"/>
          <w:szCs w:val="20"/>
          <w:lang w:val="vi-VN" w:eastAsia="vi-VN" w:bidi="vi-VN"/>
          <w14:ligatures w14:val="none"/>
        </w:rPr>
        <w:t>3.2.3.4 Buồng phân phối riêng</w:t>
      </w:r>
      <w:bookmarkEnd w:id="1062"/>
      <w:bookmarkEnd w:id="1063"/>
      <w:bookmarkEnd w:id="1064"/>
    </w:p>
    <w:p w14:paraId="639AF14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TBPP trong nhà điện áp đến 1 kV và trên 1 kV nên được bố trí trong các buồng riêng. Yêu cầu trên không áp dụng cho TBA trọn bộ điện áp đến 35 kV. Cho phép bố trí thiết bị đến 1 kV và trên 1 kV trong phòng chung, nếu TBPP hoặc TBA do cùng một cơ quan quản lý. Các buồng TBPP, MBA, v.v. nên đặt cách biệt với các phòng điều khiển và phụ trợ khác.</w:t>
      </w:r>
    </w:p>
    <w:p w14:paraId="4A26C94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65" w:name="bookmark1089"/>
      <w:bookmarkStart w:id="1066" w:name="bookmark1087"/>
      <w:bookmarkStart w:id="1067" w:name="bookmark1088"/>
      <w:bookmarkStart w:id="1068" w:name="bookmark1090"/>
      <w:bookmarkEnd w:id="1065"/>
      <w:r w:rsidRPr="00E5362F">
        <w:rPr>
          <w:rFonts w:ascii="Arial" w:eastAsia="Courier New" w:hAnsi="Arial" w:cs="Arial"/>
          <w:b/>
          <w:bCs/>
          <w:color w:val="000000" w:themeColor="text1"/>
          <w:kern w:val="0"/>
          <w:sz w:val="20"/>
          <w:szCs w:val="20"/>
          <w:lang w:val="vi-VN" w:eastAsia="vi-VN" w:bidi="vi-VN"/>
          <w14:ligatures w14:val="none"/>
        </w:rPr>
        <w:t>3.2.3.5 Điều kiện về vị trí lắp đặt</w:t>
      </w:r>
      <w:bookmarkEnd w:id="1066"/>
      <w:bookmarkEnd w:id="1067"/>
      <w:bookmarkEnd w:id="1068"/>
    </w:p>
    <w:p w14:paraId="4D052B4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được bố trí MBA và hệ thống phân phối tại các vị trí như sau:</w:t>
      </w:r>
    </w:p>
    <w:p w14:paraId="5A5ACF6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69" w:name="bookmark1091"/>
      <w:bookmarkEnd w:id="1069"/>
      <w:r w:rsidRPr="00E5362F">
        <w:rPr>
          <w:rFonts w:ascii="Arial" w:eastAsia="Courier New" w:hAnsi="Arial" w:cs="Arial"/>
          <w:b/>
          <w:bCs/>
          <w:color w:val="000000" w:themeColor="text1"/>
          <w:kern w:val="0"/>
          <w:sz w:val="20"/>
          <w:szCs w:val="20"/>
          <w:lang w:val="vi-VN" w:eastAsia="vi-VN" w:bidi="vi-VN"/>
          <w14:ligatures w14:val="none"/>
        </w:rPr>
        <w:t xml:space="preserve">3.2.3.5.1 </w:t>
      </w:r>
      <w:r w:rsidRPr="00E5362F">
        <w:rPr>
          <w:rFonts w:ascii="Arial" w:eastAsia="Courier New" w:hAnsi="Arial" w:cs="Arial"/>
          <w:color w:val="000000" w:themeColor="text1"/>
          <w:kern w:val="0"/>
          <w:sz w:val="20"/>
          <w:szCs w:val="20"/>
          <w:lang w:val="vi-VN" w:eastAsia="vi-VN" w:bidi="vi-VN"/>
          <w14:ligatures w14:val="none"/>
        </w:rPr>
        <w:t>Ở dưới các dây chuyền công nghệ ẩm ướt, phòng tắm, phòng vệ sinh, v.v. trừ khi không thể khắc phục. Trong trường hợp như vậy, phải có biện pháp chống nước thấm vào buồng MBA và thiết bị phân phối;</w:t>
      </w:r>
    </w:p>
    <w:p w14:paraId="68D3CF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70" w:name="bookmark1092"/>
      <w:bookmarkEnd w:id="1070"/>
      <w:r w:rsidRPr="00E5362F">
        <w:rPr>
          <w:rFonts w:ascii="Arial" w:eastAsia="Courier New" w:hAnsi="Arial" w:cs="Arial"/>
          <w:b/>
          <w:bCs/>
          <w:color w:val="000000" w:themeColor="text1"/>
          <w:kern w:val="0"/>
          <w:sz w:val="20"/>
          <w:szCs w:val="20"/>
          <w:lang w:val="vi-VN" w:eastAsia="vi-VN" w:bidi="vi-VN"/>
          <w14:ligatures w14:val="none"/>
        </w:rPr>
        <w:t xml:space="preserve">3.2.3.5.2 </w:t>
      </w:r>
      <w:r w:rsidRPr="00E5362F">
        <w:rPr>
          <w:rFonts w:ascii="Arial" w:eastAsia="Courier New" w:hAnsi="Arial" w:cs="Arial"/>
          <w:color w:val="000000" w:themeColor="text1"/>
          <w:kern w:val="0"/>
          <w:sz w:val="20"/>
          <w:szCs w:val="20"/>
          <w:lang w:val="vi-VN" w:eastAsia="vi-VN" w:bidi="vi-VN"/>
          <w14:ligatures w14:val="none"/>
        </w:rPr>
        <w:t>Ở ngay bên dưới hoặc trên các phòng tập trung trên 50 người trong thời gian trên 1 giờ. Yêu cầu này không bắt buộc áp dụng cho MBA khô hoặc chứa chất không cháy.</w:t>
      </w:r>
    </w:p>
    <w:p w14:paraId="20DD913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71" w:name="bookmark1095"/>
      <w:bookmarkStart w:id="1072" w:name="bookmark1093"/>
      <w:bookmarkStart w:id="1073" w:name="bookmark1094"/>
      <w:bookmarkStart w:id="1074" w:name="bookmark1096"/>
      <w:bookmarkEnd w:id="1071"/>
      <w:r w:rsidRPr="00E5362F">
        <w:rPr>
          <w:rFonts w:ascii="Arial" w:eastAsia="Courier New" w:hAnsi="Arial" w:cs="Arial"/>
          <w:b/>
          <w:bCs/>
          <w:color w:val="000000" w:themeColor="text1"/>
          <w:kern w:val="0"/>
          <w:sz w:val="20"/>
          <w:szCs w:val="20"/>
          <w:lang w:val="vi-VN" w:eastAsia="vi-VN" w:bidi="vi-VN"/>
          <w14:ligatures w14:val="none"/>
        </w:rPr>
        <w:t>3.2.3.6 Khoảng cách từ các bộ phận mang điện với rào chắn</w:t>
      </w:r>
      <w:bookmarkEnd w:id="1072"/>
      <w:bookmarkEnd w:id="1073"/>
      <w:bookmarkEnd w:id="1074"/>
    </w:p>
    <w:p w14:paraId="6F17DE9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bộ phận mang điện hở được bố trí thấp hơn độ cao H, nơi con người có thể tiếp cận, thì phải đặt vách ngăn hoặc được rào bảo vệ. Trường hợp đó, khoảng cách giữa bộ phận mang điện và rào chắn phải bảo đảm khoảng cách B hoặc C.</w:t>
      </w:r>
    </w:p>
    <w:p w14:paraId="01C22B6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Bộ phận mang điện hở đặt thấp hơn giá trị E mà phía dưới là hành lang đi lại thì phải lắp đặt rào chắn bảo vệ. Chiều cao của rào chắn bảo vệ không được nhỏ hơn 1900mm (xem Hình 3.10).</w:t>
      </w:r>
    </w:p>
    <w:p w14:paraId="110705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Không cần đặt chắn bảo vệ đối với thiết bị nếu khoảng cách từ mép thấp nhất của sứ cách điện đến sàn lớn hơn 2200 mm và phần mang điện hở cao hơn E (xem Hình 3.10).</w:t>
      </w:r>
    </w:p>
    <w:p w14:paraId="5577447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75" w:name="bookmark1099"/>
      <w:bookmarkStart w:id="1076" w:name="bookmark1097"/>
      <w:bookmarkStart w:id="1077" w:name="bookmark1098"/>
      <w:bookmarkStart w:id="1078" w:name="bookmark1100"/>
      <w:bookmarkEnd w:id="1075"/>
      <w:r w:rsidRPr="00E5362F">
        <w:rPr>
          <w:rFonts w:ascii="Arial" w:eastAsia="Courier New" w:hAnsi="Arial" w:cs="Arial"/>
          <w:b/>
          <w:bCs/>
          <w:color w:val="000000" w:themeColor="text1"/>
          <w:kern w:val="0"/>
          <w:sz w:val="20"/>
          <w:szCs w:val="20"/>
          <w:lang w:val="vi-VN" w:eastAsia="vi-VN" w:bidi="vi-VN"/>
          <w14:ligatures w14:val="none"/>
        </w:rPr>
        <w:t>3.2.3.7 Khoảng cách giữa bộ phận mang điện không có vách ngăn</w:t>
      </w:r>
      <w:bookmarkEnd w:id="1076"/>
      <w:bookmarkEnd w:id="1077"/>
      <w:bookmarkEnd w:id="1078"/>
    </w:p>
    <w:p w14:paraId="5B8AB8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phần mang điện của hai ngăn kề nhau không có vách ngăn không được nhỏ hơn giá trị D cho trong Bảng 3.4 (xem Hình 3.9).</w:t>
      </w:r>
    </w:p>
    <w:p w14:paraId="73C608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cách D đồng thời là khoảng cách làm việc Dv khi sửa chữa mạch này không phải cắt điện mạch kia.</w:t>
      </w:r>
    </w:p>
    <w:p w14:paraId="0F3E19E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79" w:name="bookmark1103"/>
      <w:bookmarkStart w:id="1080" w:name="bookmark1101"/>
      <w:bookmarkStart w:id="1081" w:name="bookmark1102"/>
      <w:bookmarkStart w:id="1082" w:name="bookmark1104"/>
      <w:bookmarkEnd w:id="1079"/>
      <w:r w:rsidRPr="00E5362F">
        <w:rPr>
          <w:rFonts w:ascii="Arial" w:eastAsia="Courier New" w:hAnsi="Arial" w:cs="Arial"/>
          <w:b/>
          <w:bCs/>
          <w:color w:val="000000" w:themeColor="text1"/>
          <w:kern w:val="0"/>
          <w:sz w:val="20"/>
          <w:szCs w:val="20"/>
          <w:lang w:val="vi-VN" w:eastAsia="vi-VN" w:bidi="vi-VN"/>
          <w14:ligatures w14:val="none"/>
        </w:rPr>
        <w:t>3.2.3.8 Hành lang cho người vận hành tủ bảng điện</w:t>
      </w:r>
      <w:bookmarkEnd w:id="1080"/>
      <w:bookmarkEnd w:id="1081"/>
      <w:bookmarkEnd w:id="1082"/>
    </w:p>
    <w:p w14:paraId="5C74D1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83" w:name="bookmark1105"/>
      <w:bookmarkEnd w:id="1083"/>
      <w:r w:rsidRPr="00E5362F">
        <w:rPr>
          <w:rFonts w:ascii="Arial" w:eastAsia="Courier New" w:hAnsi="Arial" w:cs="Arial"/>
          <w:b/>
          <w:bCs/>
          <w:color w:val="000000" w:themeColor="text1"/>
          <w:kern w:val="0"/>
          <w:sz w:val="20"/>
          <w:szCs w:val="20"/>
          <w:lang w:val="vi-VN" w:eastAsia="vi-VN" w:bidi="vi-VN"/>
          <w14:ligatures w14:val="none"/>
        </w:rPr>
        <w:t xml:space="preserve">3.2.3.8.1 </w:t>
      </w:r>
      <w:r w:rsidRPr="00E5362F">
        <w:rPr>
          <w:rFonts w:ascii="Arial" w:eastAsia="Courier New" w:hAnsi="Arial" w:cs="Arial"/>
          <w:color w:val="000000" w:themeColor="text1"/>
          <w:kern w:val="0"/>
          <w:sz w:val="20"/>
          <w:szCs w:val="20"/>
          <w:lang w:val="vi-VN" w:eastAsia="vi-VN" w:bidi="vi-VN"/>
          <w14:ligatures w14:val="none"/>
        </w:rPr>
        <w:t>Hành lang vận hành phía trước và phía sau tủ bảng điện phải lớn hơn hoặc bằng 0,8m, trong hành lang đó không được để các vật làm cản trở người đi lại và di chuyển thiết bị. Ở các chỗ cá biệt như kết cấu xây dựng nhô ra cản lối đi lại, chiều rộng lối đi tại những chỗ đó không được nhỏ hơn 0,6m.</w:t>
      </w:r>
    </w:p>
    <w:p w14:paraId="08864A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84" w:name="bookmark1106"/>
      <w:bookmarkEnd w:id="1084"/>
      <w:r w:rsidRPr="00E5362F">
        <w:rPr>
          <w:rFonts w:ascii="Arial" w:eastAsia="Courier New" w:hAnsi="Arial" w:cs="Arial"/>
          <w:b/>
          <w:bCs/>
          <w:color w:val="000000" w:themeColor="text1"/>
          <w:kern w:val="0"/>
          <w:sz w:val="20"/>
          <w:szCs w:val="20"/>
          <w:lang w:val="vi-VN" w:eastAsia="vi-VN" w:bidi="vi-VN"/>
          <w14:ligatures w14:val="none"/>
        </w:rPr>
        <w:t xml:space="preserve">3.2.3.8.2 </w:t>
      </w:r>
      <w:r w:rsidRPr="00E5362F">
        <w:rPr>
          <w:rFonts w:ascii="Arial" w:eastAsia="Courier New" w:hAnsi="Arial" w:cs="Arial"/>
          <w:color w:val="000000" w:themeColor="text1"/>
          <w:kern w:val="0"/>
          <w:sz w:val="20"/>
          <w:szCs w:val="20"/>
          <w:lang w:val="vi-VN" w:eastAsia="vi-VN" w:bidi="vi-VN"/>
          <w14:ligatures w14:val="none"/>
        </w:rPr>
        <w:t>Chiều rộng của hành lang vận hành giữa các rào chắn không được nhỏ hơn:</w:t>
      </w:r>
    </w:p>
    <w:p w14:paraId="22D987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85" w:name="bookmark1107"/>
      <w:bookmarkEnd w:id="1085"/>
      <w:r w:rsidRPr="00E5362F">
        <w:rPr>
          <w:rFonts w:ascii="Arial" w:eastAsia="Courier New" w:hAnsi="Arial" w:cs="Arial"/>
          <w:color w:val="000000" w:themeColor="text1"/>
          <w:kern w:val="0"/>
          <w:sz w:val="20"/>
          <w:szCs w:val="20"/>
          <w:lang w:val="vi-VN" w:eastAsia="vi-VN" w:bidi="vi-VN"/>
          <w14:ligatures w14:val="none"/>
        </w:rPr>
        <w:t>a) 1 m khi bố trí thiết bị ở một bên;</w:t>
      </w:r>
    </w:p>
    <w:p w14:paraId="0E2F44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86" w:name="bookmark1108"/>
      <w:bookmarkEnd w:id="1086"/>
      <w:r w:rsidRPr="00E5362F">
        <w:rPr>
          <w:rFonts w:ascii="Arial" w:eastAsia="Courier New" w:hAnsi="Arial" w:cs="Arial"/>
          <w:color w:val="000000" w:themeColor="text1"/>
          <w:kern w:val="0"/>
          <w:sz w:val="20"/>
          <w:szCs w:val="20"/>
          <w:lang w:val="vi-VN" w:eastAsia="vi-VN" w:bidi="vi-VN"/>
          <w14:ligatures w14:val="none"/>
        </w:rPr>
        <w:t>b) 1,2 m khi bố trí thiết bị ở hai bên.</w:t>
      </w:r>
    </w:p>
    <w:p w14:paraId="465C879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Nếu trong hành lang vận hành có các bộ truyền động của máy cắt điện, dao cách ly, các kích thước trên phải tăng lên tới 1,5 m đến 2 m.</w:t>
      </w:r>
    </w:p>
    <w:p w14:paraId="66CB17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87" w:name="bookmark1109"/>
      <w:bookmarkEnd w:id="1087"/>
      <w:r w:rsidRPr="00E5362F">
        <w:rPr>
          <w:rFonts w:ascii="Arial" w:eastAsia="Courier New" w:hAnsi="Arial" w:cs="Arial"/>
          <w:b/>
          <w:bCs/>
          <w:color w:val="000000" w:themeColor="text1"/>
          <w:kern w:val="0"/>
          <w:sz w:val="20"/>
          <w:szCs w:val="20"/>
          <w:lang w:val="vi-VN" w:eastAsia="vi-VN" w:bidi="vi-VN"/>
          <w14:ligatures w14:val="none"/>
        </w:rPr>
        <w:t xml:space="preserve">3.2.3.8.3 </w:t>
      </w:r>
      <w:r w:rsidRPr="00E5362F">
        <w:rPr>
          <w:rFonts w:ascii="Arial" w:eastAsia="Courier New" w:hAnsi="Arial" w:cs="Arial"/>
          <w:color w:val="000000" w:themeColor="text1"/>
          <w:kern w:val="0"/>
          <w:sz w:val="20"/>
          <w:szCs w:val="20"/>
          <w:lang w:val="vi-VN" w:eastAsia="vi-VN" w:bidi="vi-VN"/>
          <w14:ligatures w14:val="none"/>
        </w:rPr>
        <w:t>Chiều rộng hành lang vận hành trong phòng bố trí các TBPP trọn bộ, GIS và TBA trọn bộ bằng kích thước của xe đẩy và phần kéo ra để sửa chữa cộng với ít nhất là 0,6 m khi bố trí thành 1 dãy và cộng với ít nhất là 0,8 m khi bố trí thành 2 dãy. Chiều cao các phòng của TBPP trọn bộ, GIS và TBA trọn bộ bằng kích thước phần cao nhất cộng thêm 0,8 m đến trần nhà và 0,3 m đến dầm nhà.</w:t>
      </w:r>
    </w:p>
    <w:p w14:paraId="1848F40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88" w:name="bookmark1110"/>
      <w:bookmarkEnd w:id="1088"/>
      <w:r w:rsidRPr="00E5362F">
        <w:rPr>
          <w:rFonts w:ascii="Arial" w:eastAsia="Courier New" w:hAnsi="Arial" w:cs="Arial"/>
          <w:b/>
          <w:bCs/>
          <w:color w:val="000000" w:themeColor="text1"/>
          <w:kern w:val="0"/>
          <w:sz w:val="20"/>
          <w:szCs w:val="20"/>
          <w:lang w:val="vi-VN" w:eastAsia="vi-VN" w:bidi="vi-VN"/>
          <w14:ligatures w14:val="none"/>
        </w:rPr>
        <w:t xml:space="preserve">3.2.3.8.4 </w:t>
      </w:r>
      <w:r w:rsidRPr="00E5362F">
        <w:rPr>
          <w:rFonts w:ascii="Arial" w:eastAsia="Courier New" w:hAnsi="Arial" w:cs="Arial"/>
          <w:color w:val="000000" w:themeColor="text1"/>
          <w:kern w:val="0"/>
          <w:sz w:val="20"/>
          <w:szCs w:val="20"/>
          <w:lang w:val="vi-VN" w:eastAsia="vi-VN" w:bidi="vi-VN"/>
          <w14:ligatures w14:val="none"/>
        </w:rPr>
        <w:t>Chiều rộng của hành lang thoát nổ không được nhỏ hơn 1,2 m.</w:t>
      </w:r>
    </w:p>
    <w:p w14:paraId="41C7A13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Trong hành lang vận hành và hành lang thoát nổ cho phép kết cấu kiến trúc nhô ra không quá </w:t>
      </w:r>
      <w:r w:rsidRPr="00E5362F">
        <w:rPr>
          <w:rFonts w:ascii="Arial" w:eastAsia="Courier New" w:hAnsi="Arial" w:cs="Arial"/>
          <w:color w:val="000000" w:themeColor="text1"/>
          <w:kern w:val="0"/>
          <w:sz w:val="20"/>
          <w:szCs w:val="20"/>
          <w:lang w:val="vi-VN" w:eastAsia="vi-VN" w:bidi="vi-VN"/>
          <w14:ligatures w14:val="none"/>
        </w:rPr>
        <w:lastRenderedPageBreak/>
        <w:t>0,2 m.</w:t>
      </w:r>
    </w:p>
    <w:p w14:paraId="227FA20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89" w:name="bookmark1113"/>
      <w:bookmarkStart w:id="1090" w:name="bookmark1114"/>
      <w:bookmarkEnd w:id="1089"/>
      <w:r w:rsidRPr="00E5362F">
        <w:rPr>
          <w:rFonts w:ascii="Arial" w:eastAsia="Courier New" w:hAnsi="Arial" w:cs="Arial"/>
          <w:b/>
          <w:bCs/>
          <w:color w:val="000000" w:themeColor="text1"/>
          <w:kern w:val="0"/>
          <w:sz w:val="20"/>
          <w:szCs w:val="20"/>
          <w:lang w:val="vi-VN" w:eastAsia="vi-VN" w:bidi="vi-VN"/>
          <w14:ligatures w14:val="none"/>
        </w:rPr>
        <w:t>3.2.</w:t>
      </w:r>
      <w:r w:rsidRPr="00E5362F">
        <w:rPr>
          <w:rFonts w:ascii="Arial" w:eastAsia="Courier New" w:hAnsi="Arial" w:cs="Arial"/>
          <w:b/>
          <w:bCs/>
          <w:color w:val="000000" w:themeColor="text1"/>
          <w:kern w:val="0"/>
          <w:sz w:val="20"/>
          <w:szCs w:val="20"/>
          <w:lang w:eastAsia="vi-VN" w:bidi="vi-VN"/>
          <w14:ligatures w14:val="none"/>
        </w:rPr>
        <w:t xml:space="preserve">4 </w:t>
      </w:r>
      <w:r w:rsidRPr="00E5362F">
        <w:rPr>
          <w:rFonts w:ascii="Arial" w:eastAsia="Courier New" w:hAnsi="Arial" w:cs="Arial"/>
          <w:b/>
          <w:bCs/>
          <w:color w:val="000000" w:themeColor="text1"/>
          <w:kern w:val="0"/>
          <w:sz w:val="20"/>
          <w:szCs w:val="20"/>
          <w:lang w:val="vi-VN" w:eastAsia="vi-VN" w:bidi="vi-VN"/>
          <w14:ligatures w14:val="none"/>
        </w:rPr>
        <w:t>Hệ thống phụ trợ trong TBA</w:t>
      </w:r>
      <w:bookmarkEnd w:id="1090"/>
    </w:p>
    <w:p w14:paraId="1578B0F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91" w:name="bookmark1115"/>
      <w:bookmarkStart w:id="1092" w:name="bookmark1111"/>
      <w:bookmarkStart w:id="1093" w:name="bookmark1112"/>
      <w:bookmarkStart w:id="1094" w:name="bookmark1116"/>
      <w:bookmarkEnd w:id="1091"/>
      <w:r w:rsidRPr="00E5362F">
        <w:rPr>
          <w:rFonts w:ascii="Arial" w:eastAsia="Courier New" w:hAnsi="Arial" w:cs="Arial"/>
          <w:b/>
          <w:bCs/>
          <w:color w:val="000000" w:themeColor="text1"/>
          <w:kern w:val="0"/>
          <w:sz w:val="20"/>
          <w:szCs w:val="20"/>
          <w:lang w:val="vi-VN" w:eastAsia="vi-VN" w:bidi="vi-VN"/>
          <w14:ligatures w14:val="none"/>
        </w:rPr>
        <w:t>3.2.</w:t>
      </w:r>
      <w:r w:rsidRPr="00E5362F">
        <w:rPr>
          <w:rFonts w:ascii="Arial" w:eastAsia="Courier New" w:hAnsi="Arial" w:cs="Arial"/>
          <w:b/>
          <w:bCs/>
          <w:color w:val="000000" w:themeColor="text1"/>
          <w:kern w:val="0"/>
          <w:sz w:val="20"/>
          <w:szCs w:val="20"/>
          <w:lang w:eastAsia="vi-VN" w:bidi="vi-VN"/>
          <w14:ligatures w14:val="none"/>
        </w:rPr>
        <w:t xml:space="preserve">4.1 </w:t>
      </w:r>
      <w:r w:rsidRPr="00E5362F">
        <w:rPr>
          <w:rFonts w:ascii="Arial" w:eastAsia="Courier New" w:hAnsi="Arial" w:cs="Arial"/>
          <w:b/>
          <w:bCs/>
          <w:color w:val="000000" w:themeColor="text1"/>
          <w:kern w:val="0"/>
          <w:sz w:val="20"/>
          <w:szCs w:val="20"/>
          <w:lang w:val="vi-VN" w:eastAsia="vi-VN" w:bidi="vi-VN"/>
          <w14:ligatures w14:val="none"/>
        </w:rPr>
        <w:t>Cửa ra vào của TBA trong nhà</w:t>
      </w:r>
      <w:bookmarkEnd w:id="1092"/>
      <w:bookmarkEnd w:id="1093"/>
      <w:bookmarkEnd w:id="1094"/>
    </w:p>
    <w:p w14:paraId="522A42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Buồng TBPP phải có cửa ra vào theo quy định sau:</w:t>
      </w:r>
    </w:p>
    <w:p w14:paraId="3A3322B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95" w:name="bookmark1117"/>
      <w:bookmarkEnd w:id="1095"/>
      <w:r w:rsidRPr="00E5362F">
        <w:rPr>
          <w:rFonts w:ascii="Arial" w:eastAsia="Courier New" w:hAnsi="Arial" w:cs="Arial"/>
          <w:b/>
          <w:bCs/>
          <w:color w:val="000000" w:themeColor="text1"/>
          <w:kern w:val="0"/>
          <w:sz w:val="20"/>
          <w:szCs w:val="20"/>
          <w:lang w:val="vi-VN" w:eastAsia="vi-VN" w:bidi="vi-VN"/>
          <w14:ligatures w14:val="none"/>
        </w:rPr>
        <w:t xml:space="preserve">3.2.4.1.1 </w:t>
      </w:r>
      <w:r w:rsidRPr="00E5362F">
        <w:rPr>
          <w:rFonts w:ascii="Arial" w:eastAsia="Courier New" w:hAnsi="Arial" w:cs="Arial"/>
          <w:color w:val="000000" w:themeColor="text1"/>
          <w:kern w:val="0"/>
          <w:sz w:val="20"/>
          <w:szCs w:val="20"/>
          <w:lang w:val="vi-VN" w:eastAsia="vi-VN" w:bidi="vi-VN"/>
          <w14:ligatures w14:val="none"/>
        </w:rPr>
        <w:t>Khi buồng TBPP dài tới 7 m, được bố trí 1 cửa.</w:t>
      </w:r>
    </w:p>
    <w:p w14:paraId="56C888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96" w:name="bookmark1118"/>
      <w:bookmarkEnd w:id="1096"/>
      <w:r w:rsidRPr="00E5362F">
        <w:rPr>
          <w:rFonts w:ascii="Arial" w:eastAsia="Courier New" w:hAnsi="Arial" w:cs="Arial"/>
          <w:b/>
          <w:bCs/>
          <w:color w:val="000000" w:themeColor="text1"/>
          <w:kern w:val="0"/>
          <w:sz w:val="20"/>
          <w:szCs w:val="20"/>
          <w:lang w:val="vi-VN" w:eastAsia="vi-VN" w:bidi="vi-VN"/>
          <w14:ligatures w14:val="none"/>
        </w:rPr>
        <w:t xml:space="preserve">3.2.4.1.2 </w:t>
      </w:r>
      <w:r w:rsidRPr="00E5362F">
        <w:rPr>
          <w:rFonts w:ascii="Arial" w:eastAsia="Courier New" w:hAnsi="Arial" w:cs="Arial"/>
          <w:color w:val="000000" w:themeColor="text1"/>
          <w:kern w:val="0"/>
          <w:sz w:val="20"/>
          <w:szCs w:val="20"/>
          <w:lang w:val="vi-VN" w:eastAsia="vi-VN" w:bidi="vi-VN"/>
          <w14:ligatures w14:val="none"/>
        </w:rPr>
        <w:t>Khi buồng TBPP dài từ 7 m tới 60 m, phải bố trí 2 cửa ở hai đầu. Cho phép bố trí cửa cách đầu hồi tới 7 m.</w:t>
      </w:r>
    </w:p>
    <w:p w14:paraId="662D2A8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097" w:name="bookmark1119"/>
      <w:bookmarkEnd w:id="1097"/>
      <w:r w:rsidRPr="00E5362F">
        <w:rPr>
          <w:rFonts w:ascii="Arial" w:eastAsia="Courier New" w:hAnsi="Arial" w:cs="Arial"/>
          <w:b/>
          <w:bCs/>
          <w:color w:val="000000" w:themeColor="text1"/>
          <w:kern w:val="0"/>
          <w:sz w:val="20"/>
          <w:szCs w:val="20"/>
          <w:lang w:val="vi-VN" w:eastAsia="vi-VN" w:bidi="vi-VN"/>
          <w14:ligatures w14:val="none"/>
        </w:rPr>
        <w:t xml:space="preserve">3.2.4.1.3 </w:t>
      </w:r>
      <w:r w:rsidRPr="00E5362F">
        <w:rPr>
          <w:rFonts w:ascii="Arial" w:eastAsia="Courier New" w:hAnsi="Arial" w:cs="Arial"/>
          <w:color w:val="000000" w:themeColor="text1"/>
          <w:kern w:val="0"/>
          <w:sz w:val="20"/>
          <w:szCs w:val="20"/>
          <w:lang w:val="vi-VN" w:eastAsia="vi-VN" w:bidi="vi-VN"/>
          <w14:ligatures w14:val="none"/>
        </w:rPr>
        <w:t>Khi buồng TBPP dài quá 60 m, ngoài cửa ở hai đầu phải bố trí thêm các cửa phụ sao cho khoảng cách từ một điểm bất kỳ của hành lang quản lý hoặc hành lang nổ đến cửa không quá 30 m. Cửa có thể mở ra ngoài, ra cầu thang, sang phòng sản xuất khác có tường và trần không cháy, không chứa thiết bị, vật liệu dễ cháy, dễ nổ, sang buồng TBPP khác. Cửa phải bằng vật liệu có giới hạn chịu lửa không nhỏ hơn 36 phút. Cửa phải bố trí khóa chốt tự động đóng lại và có thể mở ra từ bên trong mà không cần chìa khóa.</w:t>
      </w:r>
    </w:p>
    <w:p w14:paraId="6DC63C4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nhà đặt TBPP nhiều tầng, một trong hai cửa ở hai đầu và cửa phụ có thể mở ra ban công có thang thoát hiểm bên ngoài.</w:t>
      </w:r>
    </w:p>
    <w:p w14:paraId="6904A1C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098" w:name="bookmark1122"/>
      <w:bookmarkStart w:id="1099" w:name="bookmark1120"/>
      <w:bookmarkStart w:id="1100" w:name="bookmark1121"/>
      <w:bookmarkStart w:id="1101" w:name="bookmark1123"/>
      <w:bookmarkEnd w:id="1098"/>
      <w:r w:rsidRPr="00E5362F">
        <w:rPr>
          <w:rFonts w:ascii="Arial" w:eastAsia="Courier New" w:hAnsi="Arial" w:cs="Arial"/>
          <w:b/>
          <w:bCs/>
          <w:color w:val="000000" w:themeColor="text1"/>
          <w:kern w:val="0"/>
          <w:sz w:val="20"/>
          <w:szCs w:val="20"/>
          <w:lang w:val="vi-VN" w:eastAsia="vi-VN" w:bidi="vi-VN"/>
          <w14:ligatures w14:val="none"/>
        </w:rPr>
        <w:t>3.2.4.2 Bố trí máy biến áp dầu đặt trong nhà</w:t>
      </w:r>
      <w:bookmarkEnd w:id="1099"/>
      <w:bookmarkEnd w:id="1100"/>
      <w:bookmarkEnd w:id="1101"/>
    </w:p>
    <w:p w14:paraId="71BF2B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máy biến áp dầu lắp đặt trong nhà, mỗi máy biến áp được lắp đặt trong một gian riêng biệt và làm bằng vật liệu với giới hạn chịu lửa là 60 phút.</w:t>
      </w:r>
    </w:p>
    <w:p w14:paraId="4DF5CA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cùng một gian cho phép lắp đặt 2 MBA có dầu công suất mỗi máy đến 400 kVA, nhưng phải ngăn cách với nhau bằng vách ngăn với giới hạn chịu lửa là 60 phút.</w:t>
      </w:r>
    </w:p>
    <w:p w14:paraId="69752F3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02" w:name="bookmark1126"/>
      <w:bookmarkStart w:id="1103" w:name="bookmark1124"/>
      <w:bookmarkStart w:id="1104" w:name="bookmark1125"/>
      <w:bookmarkStart w:id="1105" w:name="bookmark1127"/>
      <w:bookmarkEnd w:id="1102"/>
      <w:r w:rsidRPr="00E5362F">
        <w:rPr>
          <w:rFonts w:ascii="Arial" w:eastAsia="Courier New" w:hAnsi="Arial" w:cs="Arial"/>
          <w:b/>
          <w:bCs/>
          <w:color w:val="000000" w:themeColor="text1"/>
          <w:kern w:val="0"/>
          <w:sz w:val="20"/>
          <w:szCs w:val="20"/>
          <w:lang w:val="vi-VN" w:eastAsia="vi-VN" w:bidi="vi-VN"/>
          <w14:ligatures w14:val="none"/>
        </w:rPr>
        <w:t>3.2.4.3 Hố thu gom dầu</w:t>
      </w:r>
      <w:bookmarkEnd w:id="1103"/>
      <w:bookmarkEnd w:id="1104"/>
      <w:bookmarkEnd w:id="1105"/>
    </w:p>
    <w:p w14:paraId="4FA15F7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TBA trong nhà phải xây dựng hệ thống thu gom dầu theo các quy định như sau:</w:t>
      </w:r>
    </w:p>
    <w:p w14:paraId="7CD9510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06" w:name="bookmark1128"/>
      <w:bookmarkEnd w:id="1106"/>
      <w:r w:rsidRPr="00E5362F">
        <w:rPr>
          <w:rFonts w:ascii="Arial" w:eastAsia="Courier New" w:hAnsi="Arial" w:cs="Arial"/>
          <w:b/>
          <w:bCs/>
          <w:color w:val="000000" w:themeColor="text1"/>
          <w:kern w:val="0"/>
          <w:sz w:val="20"/>
          <w:szCs w:val="20"/>
          <w:lang w:val="vi-VN" w:eastAsia="vi-VN" w:bidi="vi-VN"/>
          <w14:ligatures w14:val="none"/>
        </w:rPr>
        <w:t xml:space="preserve">3.2.4.3.1 </w:t>
      </w:r>
      <w:r w:rsidRPr="00E5362F">
        <w:rPr>
          <w:rFonts w:ascii="Arial" w:eastAsia="Courier New" w:hAnsi="Arial" w:cs="Arial"/>
          <w:color w:val="000000" w:themeColor="text1"/>
          <w:kern w:val="0"/>
          <w:sz w:val="20"/>
          <w:szCs w:val="20"/>
          <w:lang w:val="vi-VN" w:eastAsia="vi-VN" w:bidi="vi-VN"/>
          <w14:ligatures w14:val="none"/>
        </w:rPr>
        <w:t>Khi khối lượng dầu trong máy MBA hoặc của thiết bị nhỏ hơn 60kg thì chỉ cần xây gờ hoặc làm dốc để giữ toàn bộ khối lượng dầu;</w:t>
      </w:r>
    </w:p>
    <w:p w14:paraId="3806FEE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07" w:name="bookmark1129"/>
      <w:bookmarkEnd w:id="1107"/>
      <w:r w:rsidRPr="00E5362F">
        <w:rPr>
          <w:rFonts w:ascii="Arial" w:eastAsia="Courier New" w:hAnsi="Arial" w:cs="Arial"/>
          <w:b/>
          <w:bCs/>
          <w:color w:val="000000" w:themeColor="text1"/>
          <w:kern w:val="0"/>
          <w:sz w:val="20"/>
          <w:szCs w:val="20"/>
          <w:lang w:val="vi-VN" w:eastAsia="vi-VN" w:bidi="vi-VN"/>
          <w14:ligatures w14:val="none"/>
        </w:rPr>
        <w:t xml:space="preserve">3.2.4.3.2 </w:t>
      </w:r>
      <w:r w:rsidRPr="00E5362F">
        <w:rPr>
          <w:rFonts w:ascii="Arial" w:eastAsia="Courier New" w:hAnsi="Arial" w:cs="Arial"/>
          <w:color w:val="000000" w:themeColor="text1"/>
          <w:kern w:val="0"/>
          <w:sz w:val="20"/>
          <w:szCs w:val="20"/>
          <w:lang w:val="vi-VN" w:eastAsia="vi-VN" w:bidi="vi-VN"/>
          <w14:ligatures w14:val="none"/>
        </w:rPr>
        <w:t>Khi khối lượng dầu từ 60 đến 600 kg: Xây hố chứa toàn bộ khối lượng dầu, hoặc xây gờ làm nền dốc vào phía trong để giữ được toàn bộ khối lượng dầu.</w:t>
      </w:r>
    </w:p>
    <w:p w14:paraId="7F6D603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08" w:name="bookmark1130"/>
      <w:bookmarkEnd w:id="1108"/>
      <w:r w:rsidRPr="00E5362F">
        <w:rPr>
          <w:rFonts w:ascii="Arial" w:eastAsia="Courier New" w:hAnsi="Arial" w:cs="Arial"/>
          <w:b/>
          <w:bCs/>
          <w:color w:val="000000" w:themeColor="text1"/>
          <w:kern w:val="0"/>
          <w:sz w:val="20"/>
          <w:szCs w:val="20"/>
          <w:lang w:val="vi-VN" w:eastAsia="vi-VN" w:bidi="vi-VN"/>
          <w14:ligatures w14:val="none"/>
        </w:rPr>
        <w:t xml:space="preserve">3.2.4.3.3 </w:t>
      </w:r>
      <w:r w:rsidRPr="00E5362F">
        <w:rPr>
          <w:rFonts w:ascii="Arial" w:eastAsia="Courier New" w:hAnsi="Arial" w:cs="Arial"/>
          <w:color w:val="000000" w:themeColor="text1"/>
          <w:kern w:val="0"/>
          <w:sz w:val="20"/>
          <w:szCs w:val="20"/>
          <w:lang w:val="vi-VN" w:eastAsia="vi-VN" w:bidi="vi-VN"/>
          <w14:ligatures w14:val="none"/>
        </w:rPr>
        <w:t>Khi khối lượng dầu lớn hơn 600 kg áp dụng 1 trong 2 giải pháp sau:</w:t>
      </w:r>
    </w:p>
    <w:p w14:paraId="22122E8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09" w:name="bookmark1131"/>
      <w:bookmarkEnd w:id="1109"/>
      <w:r w:rsidRPr="00E5362F">
        <w:rPr>
          <w:rFonts w:ascii="Arial" w:eastAsia="Courier New" w:hAnsi="Arial" w:cs="Arial"/>
          <w:color w:val="000000" w:themeColor="text1"/>
          <w:kern w:val="0"/>
          <w:sz w:val="20"/>
          <w:szCs w:val="20"/>
          <w:lang w:val="vi-VN" w:eastAsia="vi-VN" w:bidi="vi-VN"/>
          <w14:ligatures w14:val="none"/>
        </w:rPr>
        <w:t>a) Xây hố thu dầu chứa được ít nhất là 20 % toàn bộ khối lượng dầu của MBA hoặc của thiết bị và có đường thoát dầu vào hệ thống thoát chung. Ống thải dầu từ hố thu dầu dưới MBA phải có đường kính ít nhất là 10 cm. (hình 1.4);</w:t>
      </w:r>
    </w:p>
    <w:p w14:paraId="2E908C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10" w:name="bookmark1132"/>
      <w:bookmarkEnd w:id="1110"/>
      <w:r w:rsidRPr="00E5362F">
        <w:rPr>
          <w:rFonts w:ascii="Arial" w:eastAsia="Courier New" w:hAnsi="Arial" w:cs="Arial"/>
          <w:color w:val="000000" w:themeColor="text1"/>
          <w:kern w:val="0"/>
          <w:sz w:val="20"/>
          <w:szCs w:val="20"/>
          <w:lang w:val="vi-VN" w:eastAsia="vi-VN" w:bidi="vi-VN"/>
          <w14:ligatures w14:val="none"/>
        </w:rPr>
        <w:t>b) Xây hố thu dầu chứa toàn bộ lượng dầu dưới bệ móng MBA, khi đó hố thu dầu phải có lưới chắn, bên trên lưới chắn rải lớp đá dăm hoặc sỏi dày 25 cm. Hố thu dầu phải chứa được toàn bộ khối lượng dầu và mức dầu phải thấp hơn lưới chắn 5 cm. Mặt trên cùng của lớp đá dăm hoặc sỏi trong hố thu dầu phải thấp hơn lỗ thông gió 7,5cm. Đáy hố thu dầu có độ dốc 2% về phía rốn thu. (hình 1.3).</w:t>
      </w:r>
    </w:p>
    <w:p w14:paraId="7A76431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11" w:name="bookmark1133"/>
      <w:bookmarkEnd w:id="1111"/>
      <w:r w:rsidRPr="00E5362F">
        <w:rPr>
          <w:rFonts w:ascii="Arial" w:eastAsia="Courier New" w:hAnsi="Arial" w:cs="Arial"/>
          <w:b/>
          <w:bCs/>
          <w:color w:val="000000" w:themeColor="text1"/>
          <w:kern w:val="0"/>
          <w:sz w:val="20"/>
          <w:szCs w:val="20"/>
          <w:lang w:val="vi-VN" w:eastAsia="vi-VN" w:bidi="vi-VN"/>
          <w14:ligatures w14:val="none"/>
        </w:rPr>
        <w:t xml:space="preserve">3.2.4.3.4 </w:t>
      </w:r>
      <w:r w:rsidRPr="00E5362F">
        <w:rPr>
          <w:rFonts w:ascii="Arial" w:eastAsia="Courier New" w:hAnsi="Arial" w:cs="Arial"/>
          <w:color w:val="000000" w:themeColor="text1"/>
          <w:kern w:val="0"/>
          <w:sz w:val="20"/>
          <w:szCs w:val="20"/>
          <w:lang w:val="vi-VN" w:eastAsia="vi-VN" w:bidi="vi-VN"/>
          <w14:ligatures w14:val="none"/>
        </w:rPr>
        <w:t>Cửa (cổng) của ngăn đặt thiết bị có dầu với khối lượng dầu từ 60kg trở lên phải làm bằng vật liệu có giới hạn chịu lửa không nhỏ hơn 45 phút.</w:t>
      </w:r>
    </w:p>
    <w:p w14:paraId="25F82F5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12" w:name="bookmark1134"/>
      <w:bookmarkEnd w:id="1112"/>
      <w:r w:rsidRPr="00E5362F">
        <w:rPr>
          <w:rFonts w:ascii="Arial" w:eastAsia="Courier New" w:hAnsi="Arial" w:cs="Arial"/>
          <w:b/>
          <w:bCs/>
          <w:color w:val="000000" w:themeColor="text1"/>
          <w:kern w:val="0"/>
          <w:sz w:val="20"/>
          <w:szCs w:val="20"/>
          <w:lang w:val="vi-VN" w:eastAsia="vi-VN" w:bidi="vi-VN"/>
          <w14:ligatures w14:val="none"/>
        </w:rPr>
        <w:t>3.2.4.4 Hệ thống thông gió</w:t>
      </w:r>
    </w:p>
    <w:p w14:paraId="3D3D8ED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gian lắp đặt thiết bị phải được trang bị với hệ thống thông gió cho chế độ hoạt động bình thường (có tính đến yếu tố quá tải) và khi nhiệt độ của môi trường cao nhất cũng không làm cho thiết bị vượt quá nhiệt độ tối đa cho phép.</w:t>
      </w:r>
    </w:p>
    <w:p w14:paraId="7D9DFE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không thể bảo đảm trao đổi nhiệt bằng thông gió tự nhiên thì phải thực hiện thông gió cưỡng bức hoặc lắp điều hòa không khí.</w:t>
      </w:r>
    </w:p>
    <w:p w14:paraId="31278B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Nhiệt độ trong các phòng đặt bảng điều khiển và thiết bị phân phối phải được bảo đảm theo yêu cầu của nhà chế tạo thiết bị.</w:t>
      </w:r>
    </w:p>
    <w:p w14:paraId="553258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Nhiệt độ trong các phòng có người làm việc từ 6 giờ trở lên không thấp hơn 18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 xml:space="preserve">C và không cao hơn 28 </w:t>
      </w:r>
      <w:r w:rsidRPr="00E5362F">
        <w:rPr>
          <w:rFonts w:ascii="Arial" w:eastAsia="Courier New" w:hAnsi="Arial" w:cs="Arial"/>
          <w:color w:val="000000" w:themeColor="text1"/>
          <w:kern w:val="0"/>
          <w:sz w:val="20"/>
          <w:szCs w:val="20"/>
          <w:vertAlign w:val="superscript"/>
          <w:lang w:val="vi-VN" w:eastAsia="vi-VN" w:bidi="vi-VN"/>
          <w14:ligatures w14:val="none"/>
        </w:rPr>
        <w:t>o</w:t>
      </w:r>
      <w:r w:rsidRPr="00E5362F">
        <w:rPr>
          <w:rFonts w:ascii="Arial" w:eastAsia="Courier New" w:hAnsi="Arial" w:cs="Arial"/>
          <w:color w:val="000000" w:themeColor="text1"/>
          <w:kern w:val="0"/>
          <w:sz w:val="20"/>
          <w:szCs w:val="20"/>
          <w:lang w:val="vi-VN" w:eastAsia="vi-VN" w:bidi="vi-VN"/>
          <w14:ligatures w14:val="none"/>
        </w:rPr>
        <w:t>C.</w:t>
      </w:r>
    </w:p>
    <w:p w14:paraId="07736C2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13" w:name="bookmark1137"/>
      <w:r w:rsidRPr="00E5362F">
        <w:rPr>
          <w:rFonts w:ascii="Arial" w:eastAsia="Courier New" w:hAnsi="Arial" w:cs="Arial"/>
          <w:b/>
          <w:bCs/>
          <w:color w:val="000000" w:themeColor="text1"/>
          <w:kern w:val="0"/>
          <w:sz w:val="20"/>
          <w:szCs w:val="20"/>
          <w:lang w:val="vi-VN" w:eastAsia="vi-VN" w:bidi="vi-VN"/>
          <w14:ligatures w14:val="none"/>
        </w:rPr>
        <w:t>3.2.5 Trạm biến áp phân xưởng</w:t>
      </w:r>
      <w:bookmarkEnd w:id="1113"/>
    </w:p>
    <w:p w14:paraId="7209D6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14" w:name="bookmark1138"/>
      <w:bookmarkStart w:id="1115" w:name="bookmark1135"/>
      <w:bookmarkStart w:id="1116" w:name="bookmark1136"/>
      <w:bookmarkStart w:id="1117" w:name="bookmark1139"/>
      <w:bookmarkEnd w:id="1114"/>
      <w:r w:rsidRPr="00E5362F">
        <w:rPr>
          <w:rFonts w:ascii="Arial" w:eastAsia="Courier New" w:hAnsi="Arial" w:cs="Arial"/>
          <w:b/>
          <w:bCs/>
          <w:color w:val="000000" w:themeColor="text1"/>
          <w:kern w:val="0"/>
          <w:sz w:val="20"/>
          <w:szCs w:val="20"/>
          <w:lang w:val="vi-VN" w:eastAsia="vi-VN" w:bidi="vi-VN"/>
          <w14:ligatures w14:val="none"/>
        </w:rPr>
        <w:lastRenderedPageBreak/>
        <w:t>3.2.5.1 Phạm vi áp dụng</w:t>
      </w:r>
      <w:bookmarkEnd w:id="1115"/>
      <w:bookmarkEnd w:id="1116"/>
      <w:bookmarkEnd w:id="1117"/>
    </w:p>
    <w:p w14:paraId="7E68C3B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Phần này áp dụng cho TBA phân xưởng có điện áp đến 35 kV.</w:t>
      </w:r>
    </w:p>
    <w:p w14:paraId="142A57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18" w:name="bookmark1142"/>
      <w:bookmarkStart w:id="1119" w:name="bookmark1140"/>
      <w:bookmarkStart w:id="1120" w:name="bookmark1141"/>
      <w:bookmarkStart w:id="1121" w:name="bookmark1143"/>
      <w:bookmarkEnd w:id="1118"/>
      <w:r w:rsidRPr="00E5362F">
        <w:rPr>
          <w:rFonts w:ascii="Arial" w:eastAsia="Courier New" w:hAnsi="Arial" w:cs="Arial"/>
          <w:b/>
          <w:bCs/>
          <w:color w:val="000000" w:themeColor="text1"/>
          <w:kern w:val="0"/>
          <w:sz w:val="20"/>
          <w:szCs w:val="20"/>
          <w:lang w:val="vi-VN" w:eastAsia="vi-VN" w:bidi="vi-VN"/>
          <w14:ligatures w14:val="none"/>
        </w:rPr>
        <w:t>3.2.5.2 Vị trí của TBA phân xưởng</w:t>
      </w:r>
      <w:bookmarkEnd w:id="1119"/>
      <w:bookmarkEnd w:id="1120"/>
      <w:bookmarkEnd w:id="1121"/>
    </w:p>
    <w:p w14:paraId="377405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TBA phân xưởng có thể bố trí ở tầng một (tầng trệt) và tầng hai của gian sản xuất chính hoặc phụ bảo đảm các quy định về phòng cháy, chữa cháy tương ứng.</w:t>
      </w:r>
    </w:p>
    <w:p w14:paraId="7912995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Trường hợp TBA phân xưởng được lắp đặt trong gian nhiều bụi hoặc có hóa chất độc hại, cần áp dụng biện pháp thích hợp để bảo đảm hoạt động an toàn của thiết bị.</w:t>
      </w:r>
    </w:p>
    <w:p w14:paraId="5991DAE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22" w:name="bookmark1146"/>
      <w:bookmarkStart w:id="1123" w:name="bookmark1144"/>
      <w:bookmarkStart w:id="1124" w:name="bookmark1145"/>
      <w:bookmarkStart w:id="1125" w:name="bookmark1147"/>
      <w:bookmarkEnd w:id="1122"/>
      <w:r w:rsidRPr="00E5362F">
        <w:rPr>
          <w:rFonts w:ascii="Arial" w:eastAsia="Courier New" w:hAnsi="Arial" w:cs="Arial"/>
          <w:b/>
          <w:bCs/>
          <w:color w:val="000000" w:themeColor="text1"/>
          <w:kern w:val="0"/>
          <w:sz w:val="20"/>
          <w:szCs w:val="20"/>
          <w:lang w:val="vi-VN" w:eastAsia="vi-VN" w:bidi="vi-VN"/>
          <w14:ligatures w14:val="none"/>
        </w:rPr>
        <w:t>3.2.5.3 Buồng lắp đặt MBA và TBPP</w:t>
      </w:r>
      <w:bookmarkEnd w:id="1123"/>
      <w:bookmarkEnd w:id="1124"/>
      <w:bookmarkEnd w:id="1125"/>
    </w:p>
    <w:p w14:paraId="4B8795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MBA, TBPP có thể bố trí trong buồng riêng hoặc đặt hở trong các gian sản xuất. Khi đặt hở, các phần dẫn điện của MBA phải che chắn và TBPP phải có rào bảo vệ.</w:t>
      </w:r>
    </w:p>
    <w:p w14:paraId="2B74AC9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26" w:name="bookmark1150"/>
      <w:bookmarkStart w:id="1127" w:name="bookmark1148"/>
      <w:bookmarkStart w:id="1128" w:name="bookmark1149"/>
      <w:bookmarkStart w:id="1129" w:name="bookmark1151"/>
      <w:bookmarkEnd w:id="1126"/>
      <w:r w:rsidRPr="00E5362F">
        <w:rPr>
          <w:rFonts w:ascii="Arial" w:eastAsia="Courier New" w:hAnsi="Arial" w:cs="Arial"/>
          <w:b/>
          <w:bCs/>
          <w:color w:val="000000" w:themeColor="text1"/>
          <w:kern w:val="0"/>
          <w:sz w:val="20"/>
          <w:szCs w:val="20"/>
          <w:lang w:val="vi-VN" w:eastAsia="vi-VN" w:bidi="vi-VN"/>
          <w14:ligatures w14:val="none"/>
        </w:rPr>
        <w:t>3.2.5.4 Hố thu dầu</w:t>
      </w:r>
      <w:bookmarkEnd w:id="1127"/>
      <w:bookmarkEnd w:id="1128"/>
      <w:bookmarkEnd w:id="1129"/>
    </w:p>
    <w:p w14:paraId="360DBA2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Hố thu dầu được xây bên dưới các MBA và thiết bị dầu khác theo Điểm 3.2.4.3.</w:t>
      </w:r>
    </w:p>
    <w:p w14:paraId="47AB44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30" w:name="bookmark1154"/>
      <w:bookmarkStart w:id="1131" w:name="bookmark1152"/>
      <w:bookmarkStart w:id="1132" w:name="bookmark1153"/>
      <w:bookmarkStart w:id="1133" w:name="bookmark1155"/>
      <w:bookmarkEnd w:id="1130"/>
      <w:r w:rsidRPr="00E5362F">
        <w:rPr>
          <w:rFonts w:ascii="Arial" w:eastAsia="Courier New" w:hAnsi="Arial" w:cs="Arial"/>
          <w:b/>
          <w:bCs/>
          <w:color w:val="000000" w:themeColor="text1"/>
          <w:kern w:val="0"/>
          <w:sz w:val="20"/>
          <w:szCs w:val="20"/>
          <w:lang w:val="vi-VN" w:eastAsia="vi-VN" w:bidi="vi-VN"/>
          <w14:ligatures w14:val="none"/>
        </w:rPr>
        <w:t>3.2.5.5 Biện pháp thông gió và phòng cháy, chữa cháy của ngăn MBA</w:t>
      </w:r>
      <w:bookmarkEnd w:id="1131"/>
      <w:bookmarkEnd w:id="1132"/>
      <w:bookmarkEnd w:id="1133"/>
    </w:p>
    <w:p w14:paraId="107C70F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TBA phân xưởng, các biện pháp thông gió và phòng cháy, chữa cháy phải được kết hợp với hệ thống thông gió và phòng cháy, chữa cháy của phân xưởng và phải tính đến khả năng bảo dưỡng, sửa chữa sau này.</w:t>
      </w:r>
    </w:p>
    <w:p w14:paraId="1106F9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34" w:name="bookmark1158"/>
      <w:bookmarkStart w:id="1135" w:name="bookmark1159"/>
      <w:bookmarkEnd w:id="1134"/>
      <w:r w:rsidRPr="00E5362F">
        <w:rPr>
          <w:rFonts w:ascii="Arial" w:eastAsia="Courier New" w:hAnsi="Arial" w:cs="Arial"/>
          <w:b/>
          <w:bCs/>
          <w:color w:val="000000" w:themeColor="text1"/>
          <w:kern w:val="0"/>
          <w:sz w:val="20"/>
          <w:szCs w:val="20"/>
          <w:lang w:val="vi-VN" w:eastAsia="vi-VN" w:bidi="vi-VN"/>
          <w14:ligatures w14:val="none"/>
        </w:rPr>
        <w:t>3.2.6 Thiết bị phân phối và trạm biến áp trên cột</w:t>
      </w:r>
      <w:bookmarkEnd w:id="1135"/>
    </w:p>
    <w:p w14:paraId="539491D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36" w:name="bookmark1160"/>
      <w:bookmarkStart w:id="1137" w:name="bookmark1156"/>
      <w:bookmarkStart w:id="1138" w:name="bookmark1157"/>
      <w:bookmarkStart w:id="1139" w:name="bookmark1161"/>
      <w:bookmarkEnd w:id="1136"/>
      <w:r w:rsidRPr="00E5362F">
        <w:rPr>
          <w:rFonts w:ascii="Arial" w:eastAsia="Courier New" w:hAnsi="Arial" w:cs="Arial"/>
          <w:b/>
          <w:bCs/>
          <w:color w:val="000000" w:themeColor="text1"/>
          <w:kern w:val="0"/>
          <w:sz w:val="20"/>
          <w:szCs w:val="20"/>
          <w:lang w:val="vi-VN" w:eastAsia="vi-VN" w:bidi="vi-VN"/>
          <w14:ligatures w14:val="none"/>
        </w:rPr>
        <w:t>3.2.6.1 Phạm vi áp dụng</w:t>
      </w:r>
      <w:bookmarkEnd w:id="1137"/>
      <w:bookmarkEnd w:id="1138"/>
      <w:bookmarkEnd w:id="1139"/>
    </w:p>
    <w:p w14:paraId="05ACE3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Phần này áp dụng cho thiết bị phân phối và TBA lắp trên cột, điện áp đến 35 kV, công suất đến 1000 kVA.</w:t>
      </w:r>
    </w:p>
    <w:p w14:paraId="549C42D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40" w:name="bookmark1164"/>
      <w:bookmarkStart w:id="1141" w:name="bookmark1162"/>
      <w:bookmarkStart w:id="1142" w:name="bookmark1163"/>
      <w:bookmarkStart w:id="1143" w:name="bookmark1165"/>
      <w:bookmarkEnd w:id="1140"/>
      <w:r w:rsidRPr="00E5362F">
        <w:rPr>
          <w:rFonts w:ascii="Arial" w:eastAsia="Courier New" w:hAnsi="Arial" w:cs="Arial"/>
          <w:b/>
          <w:bCs/>
          <w:color w:val="000000" w:themeColor="text1"/>
          <w:kern w:val="0"/>
          <w:sz w:val="20"/>
          <w:szCs w:val="20"/>
          <w:lang w:val="vi-VN" w:eastAsia="vi-VN" w:bidi="vi-VN"/>
          <w14:ligatures w14:val="none"/>
        </w:rPr>
        <w:t>3.2.6.2 Cấu hình thiết bị phân phối và trạm biến áp trên cột</w:t>
      </w:r>
      <w:bookmarkEnd w:id="1141"/>
      <w:bookmarkEnd w:id="1142"/>
      <w:bookmarkEnd w:id="1143"/>
    </w:p>
    <w:p w14:paraId="09BC8E2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44" w:name="bookmark1166"/>
      <w:bookmarkEnd w:id="1144"/>
      <w:r w:rsidRPr="00E5362F">
        <w:rPr>
          <w:rFonts w:ascii="Arial" w:eastAsia="Courier New" w:hAnsi="Arial" w:cs="Arial"/>
          <w:color w:val="000000" w:themeColor="text1"/>
          <w:kern w:val="0"/>
          <w:sz w:val="20"/>
          <w:szCs w:val="20"/>
          <w:lang w:val="vi-VN" w:eastAsia="vi-VN" w:bidi="vi-VN"/>
          <w14:ligatures w14:val="none"/>
        </w:rPr>
        <w:t>a) Thiết bị phân phối như máy biến áp, máy cắt, dao cách ly, thiết bị đo lường, v.v. được phép lắp trên cột, nhưng phải bảo đảm các điều kiện cách điện và điều kiện an toàn.</w:t>
      </w:r>
    </w:p>
    <w:p w14:paraId="21A5CD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45" w:name="bookmark1167"/>
      <w:bookmarkEnd w:id="1145"/>
      <w:r w:rsidRPr="00E5362F">
        <w:rPr>
          <w:rFonts w:ascii="Arial" w:eastAsia="Courier New" w:hAnsi="Arial" w:cs="Arial"/>
          <w:color w:val="000000" w:themeColor="text1"/>
          <w:kern w:val="0"/>
          <w:sz w:val="20"/>
          <w:szCs w:val="20"/>
          <w:lang w:val="vi-VN" w:eastAsia="vi-VN" w:bidi="vi-VN"/>
          <w14:ligatures w14:val="none"/>
        </w:rPr>
        <w:t>b) Các máy biến áp lắp trên cột được nối vào lưới điện áp cao qua cầu chảy tự rơi hoặc qua cầu chảy kèm với dao cách ly. Bộ truyền động của dao cách ly phải có khóa.</w:t>
      </w:r>
    </w:p>
    <w:p w14:paraId="70D219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46" w:name="bookmark1168"/>
      <w:bookmarkEnd w:id="1146"/>
      <w:r w:rsidRPr="00E5362F">
        <w:rPr>
          <w:rFonts w:ascii="Arial" w:eastAsia="Courier New" w:hAnsi="Arial" w:cs="Arial"/>
          <w:color w:val="000000" w:themeColor="text1"/>
          <w:kern w:val="0"/>
          <w:sz w:val="20"/>
          <w:szCs w:val="20"/>
          <w:lang w:val="vi-VN" w:eastAsia="vi-VN" w:bidi="vi-VN"/>
          <w14:ligatures w14:val="none"/>
        </w:rPr>
        <w:t>c) Để vận hành trạm biến áp trên cột, tùy theo vị trí trạm, có thể lắp ghế cách điện, sàn vận hành; trong mọi trường hợp, phải có vị trí thao tác đảm bảo an toàn cho người vận hành.</w:t>
      </w:r>
    </w:p>
    <w:p w14:paraId="472782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47" w:name="bookmark1169"/>
      <w:bookmarkEnd w:id="1147"/>
      <w:r w:rsidRPr="00E5362F">
        <w:rPr>
          <w:rFonts w:ascii="Arial" w:eastAsia="Courier New" w:hAnsi="Arial" w:cs="Arial"/>
          <w:color w:val="000000" w:themeColor="text1"/>
          <w:kern w:val="0"/>
          <w:sz w:val="20"/>
          <w:szCs w:val="20"/>
          <w:lang w:val="vi-VN" w:eastAsia="vi-VN" w:bidi="vi-VN"/>
          <w14:ligatures w14:val="none"/>
        </w:rPr>
        <w:t xml:space="preserve">d) Trạng thái mở hoặc đóng của thiết bị đóng cắt phải nhìn thấy được từ vị trí thao tác. </w:t>
      </w:r>
    </w:p>
    <w:p w14:paraId="51D4E8C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Trạm biến áp trên cột có thể được lắp đặt kết hợp với cột của ĐDK, nếu các yêu cầu kỹ thuật cho phép.</w:t>
      </w:r>
    </w:p>
    <w:p w14:paraId="6FF3CB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48" w:name="bookmark1170"/>
      <w:bookmarkEnd w:id="1148"/>
      <w:r w:rsidRPr="00E5362F">
        <w:rPr>
          <w:rFonts w:ascii="Arial" w:eastAsia="Courier New" w:hAnsi="Arial" w:cs="Arial"/>
          <w:color w:val="000000" w:themeColor="text1"/>
          <w:kern w:val="0"/>
          <w:sz w:val="20"/>
          <w:szCs w:val="20"/>
          <w:lang w:val="vi-VN" w:eastAsia="vi-VN" w:bidi="vi-VN"/>
          <w14:ligatures w14:val="none"/>
        </w:rPr>
        <w:t>e) Ở khu vực xe cộ có thể va chạm vào trạm biến áp phải có cảnh báo, có biện pháp bảo vệ (nếu cần).</w:t>
      </w:r>
    </w:p>
    <w:p w14:paraId="76E5F9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49" w:name="bookmark1173"/>
      <w:bookmarkStart w:id="1150" w:name="bookmark1171"/>
      <w:bookmarkStart w:id="1151" w:name="bookmark1172"/>
      <w:bookmarkStart w:id="1152" w:name="bookmark1174"/>
      <w:bookmarkEnd w:id="1149"/>
      <w:r w:rsidRPr="00E5362F">
        <w:rPr>
          <w:rFonts w:ascii="Arial" w:eastAsia="Courier New" w:hAnsi="Arial" w:cs="Arial"/>
          <w:b/>
          <w:bCs/>
          <w:color w:val="000000" w:themeColor="text1"/>
          <w:kern w:val="0"/>
          <w:sz w:val="20"/>
          <w:szCs w:val="20"/>
          <w:lang w:val="vi-VN" w:eastAsia="vi-VN" w:bidi="vi-VN"/>
          <w14:ligatures w14:val="none"/>
        </w:rPr>
        <w:t>3.2.6.</w:t>
      </w:r>
      <w:r w:rsidRPr="00E5362F">
        <w:rPr>
          <w:rFonts w:ascii="Arial" w:eastAsia="Courier New" w:hAnsi="Arial" w:cs="Arial"/>
          <w:b/>
          <w:bCs/>
          <w:color w:val="000000" w:themeColor="text1"/>
          <w:kern w:val="0"/>
          <w:sz w:val="20"/>
          <w:szCs w:val="20"/>
          <w:lang w:eastAsia="vi-VN" w:bidi="vi-VN"/>
          <w14:ligatures w14:val="none"/>
        </w:rPr>
        <w:t xml:space="preserve">3 </w:t>
      </w:r>
      <w:r w:rsidRPr="00E5362F">
        <w:rPr>
          <w:rFonts w:ascii="Arial" w:eastAsia="Courier New" w:hAnsi="Arial" w:cs="Arial"/>
          <w:b/>
          <w:bCs/>
          <w:color w:val="000000" w:themeColor="text1"/>
          <w:kern w:val="0"/>
          <w:sz w:val="20"/>
          <w:szCs w:val="20"/>
          <w:lang w:val="vi-VN" w:eastAsia="vi-VN" w:bidi="vi-VN"/>
          <w14:ligatures w14:val="none"/>
        </w:rPr>
        <w:t>An toàn của TBA trên cột</w:t>
      </w:r>
      <w:bookmarkEnd w:id="1150"/>
      <w:bookmarkEnd w:id="1151"/>
      <w:bookmarkEnd w:id="1152"/>
    </w:p>
    <w:p w14:paraId="6F9F04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biện pháp bảo đảm an toàn điện được áp dụng cho trạm biến áp trên cột như sau:</w:t>
      </w:r>
    </w:p>
    <w:p w14:paraId="4282086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53" w:name="bookmark1175"/>
      <w:bookmarkEnd w:id="1153"/>
      <w:r w:rsidRPr="00E5362F">
        <w:rPr>
          <w:rFonts w:ascii="Arial" w:eastAsia="Courier New" w:hAnsi="Arial" w:cs="Arial"/>
          <w:b/>
          <w:bCs/>
          <w:color w:val="000000" w:themeColor="text1"/>
          <w:kern w:val="0"/>
          <w:sz w:val="20"/>
          <w:szCs w:val="20"/>
          <w:lang w:val="vi-VN" w:eastAsia="vi-VN" w:bidi="vi-VN"/>
          <w14:ligatures w14:val="none"/>
        </w:rPr>
        <w:t xml:space="preserve">3.2.6.3.1 </w:t>
      </w:r>
      <w:r w:rsidRPr="00E5362F">
        <w:rPr>
          <w:rFonts w:ascii="Arial" w:eastAsia="Courier New" w:hAnsi="Arial" w:cs="Arial"/>
          <w:color w:val="000000" w:themeColor="text1"/>
          <w:kern w:val="0"/>
          <w:sz w:val="20"/>
          <w:szCs w:val="20"/>
          <w:lang w:val="vi-VN" w:eastAsia="vi-VN" w:bidi="vi-VN"/>
          <w14:ligatures w14:val="none"/>
        </w:rPr>
        <w:t>Chiều cao nhỏ nhất từ các phần mang điện điện áp trên 1 kV đến 35 kV đến mặt đất phía dưới TBA không được nhỏ hơn 4 m. Nếu có ghế hoặc sàn vận hành, thì ghế hoặc sàn phải ở độ cao từ 2,5 m trở lên.</w:t>
      </w:r>
    </w:p>
    <w:p w14:paraId="118854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54" w:name="bookmark1176"/>
      <w:bookmarkEnd w:id="1154"/>
      <w:r w:rsidRPr="00E5362F">
        <w:rPr>
          <w:rFonts w:ascii="Arial" w:eastAsia="Courier New" w:hAnsi="Arial" w:cs="Arial"/>
          <w:b/>
          <w:bCs/>
          <w:color w:val="000000" w:themeColor="text1"/>
          <w:kern w:val="0"/>
          <w:sz w:val="20"/>
          <w:szCs w:val="20"/>
          <w:lang w:val="vi-VN" w:eastAsia="vi-VN" w:bidi="vi-VN"/>
          <w14:ligatures w14:val="none"/>
        </w:rPr>
        <w:t xml:space="preserve">3.2.6.3.2 </w:t>
      </w:r>
      <w:r w:rsidRPr="00E5362F">
        <w:rPr>
          <w:rFonts w:ascii="Arial" w:eastAsia="Courier New" w:hAnsi="Arial" w:cs="Arial"/>
          <w:color w:val="000000" w:themeColor="text1"/>
          <w:kern w:val="0"/>
          <w:sz w:val="20"/>
          <w:szCs w:val="20"/>
          <w:lang w:val="vi-VN" w:eastAsia="vi-VN" w:bidi="vi-VN"/>
          <w14:ligatures w14:val="none"/>
        </w:rPr>
        <w:t>Hành lang bảo vệ an toàn trạm điện được giới hạn bởi không gian bao quanh trạm điện có khoảng cách đến các bộ phận mang điện gần nhất của trạm điện theo quy định trong bảng sau:</w:t>
      </w:r>
    </w:p>
    <w:p w14:paraId="36197FE7"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1155" w:name="bookmark1177"/>
      <w:bookmarkStart w:id="1156" w:name="bookmark1178"/>
      <w:bookmarkStart w:id="1157" w:name="bookmark1179"/>
      <w:r w:rsidRPr="00E5362F">
        <w:rPr>
          <w:rFonts w:ascii="Arial" w:eastAsia="Courier New" w:hAnsi="Arial" w:cs="Arial"/>
          <w:b/>
          <w:bCs/>
          <w:color w:val="000000" w:themeColor="text1"/>
          <w:kern w:val="0"/>
          <w:sz w:val="20"/>
          <w:szCs w:val="20"/>
          <w:lang w:val="vi-VN" w:eastAsia="vi-VN" w:bidi="vi-VN"/>
          <w14:ligatures w14:val="none"/>
        </w:rPr>
        <w:t>Bảng 3.5: Khoảng trống nhỏ nhất đến phần mang điện gần nhất của trạm biến</w:t>
      </w:r>
      <w:r w:rsidRPr="00E5362F">
        <w:rPr>
          <w:rFonts w:ascii="Arial" w:eastAsia="Courier New" w:hAnsi="Arial" w:cs="Arial"/>
          <w:b/>
          <w:bCs/>
          <w:color w:val="000000" w:themeColor="text1"/>
          <w:kern w:val="0"/>
          <w:sz w:val="20"/>
          <w:szCs w:val="20"/>
          <w:lang w:val="vi-VN" w:eastAsia="vi-VN" w:bidi="vi-VN"/>
          <w14:ligatures w14:val="none"/>
        </w:rPr>
        <w:br/>
        <w:t>áp trên cột.</w:t>
      </w:r>
      <w:bookmarkEnd w:id="1155"/>
      <w:bookmarkEnd w:id="1156"/>
      <w:bookmarkEnd w:id="1157"/>
    </w:p>
    <w:tbl>
      <w:tblPr>
        <w:tblOverlap w:val="never"/>
        <w:tblW w:w="5000" w:type="pct"/>
        <w:jc w:val="center"/>
        <w:tblCellMar>
          <w:left w:w="10" w:type="dxa"/>
          <w:right w:w="10" w:type="dxa"/>
        </w:tblCellMar>
        <w:tblLook w:val="04A0" w:firstRow="1" w:lastRow="0" w:firstColumn="1" w:lastColumn="0" w:noHBand="0" w:noVBand="1"/>
      </w:tblPr>
      <w:tblGrid>
        <w:gridCol w:w="3981"/>
        <w:gridCol w:w="5038"/>
      </w:tblGrid>
      <w:tr w:rsidR="00E5362F" w:rsidRPr="00EE7DFB" w14:paraId="4936F7C8" w14:textId="77777777" w:rsidTr="001B12E7">
        <w:trPr>
          <w:trHeight w:val="20"/>
          <w:jc w:val="center"/>
        </w:trPr>
        <w:tc>
          <w:tcPr>
            <w:tcW w:w="2207" w:type="pct"/>
            <w:tcBorders>
              <w:top w:val="single" w:sz="4" w:space="0" w:color="auto"/>
              <w:left w:val="single" w:sz="4" w:space="0" w:color="auto"/>
            </w:tcBorders>
            <w:shd w:val="clear" w:color="auto" w:fill="FFFFFF"/>
            <w:vAlign w:val="center"/>
          </w:tcPr>
          <w:p w14:paraId="0B4C8E0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danh định</w:t>
            </w:r>
          </w:p>
        </w:tc>
        <w:tc>
          <w:tcPr>
            <w:tcW w:w="2793" w:type="pct"/>
            <w:tcBorders>
              <w:top w:val="single" w:sz="4" w:space="0" w:color="auto"/>
              <w:left w:val="single" w:sz="4" w:space="0" w:color="auto"/>
              <w:right w:val="single" w:sz="4" w:space="0" w:color="auto"/>
            </w:tcBorders>
            <w:shd w:val="clear" w:color="auto" w:fill="FFFFFF"/>
            <w:vAlign w:val="center"/>
          </w:tcPr>
          <w:p w14:paraId="12F12C2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trống nhỏ nhất (m)</w:t>
            </w:r>
          </w:p>
        </w:tc>
      </w:tr>
      <w:tr w:rsidR="00E5362F" w:rsidRPr="00E5362F" w14:paraId="72E14482" w14:textId="77777777" w:rsidTr="001B12E7">
        <w:trPr>
          <w:trHeight w:val="20"/>
          <w:jc w:val="center"/>
        </w:trPr>
        <w:tc>
          <w:tcPr>
            <w:tcW w:w="2207" w:type="pct"/>
            <w:tcBorders>
              <w:top w:val="single" w:sz="4" w:space="0" w:color="auto"/>
              <w:left w:val="single" w:sz="4" w:space="0" w:color="auto"/>
            </w:tcBorders>
            <w:shd w:val="clear" w:color="auto" w:fill="FFFFFF"/>
            <w:vAlign w:val="center"/>
          </w:tcPr>
          <w:p w14:paraId="5CCC8EE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22 kV</w:t>
            </w:r>
          </w:p>
        </w:tc>
        <w:tc>
          <w:tcPr>
            <w:tcW w:w="2793" w:type="pct"/>
            <w:tcBorders>
              <w:top w:val="single" w:sz="4" w:space="0" w:color="auto"/>
              <w:left w:val="single" w:sz="4" w:space="0" w:color="auto"/>
              <w:right w:val="single" w:sz="4" w:space="0" w:color="auto"/>
            </w:tcBorders>
            <w:shd w:val="clear" w:color="auto" w:fill="FFFFFF"/>
            <w:vAlign w:val="center"/>
          </w:tcPr>
          <w:p w14:paraId="2E93B05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2,0</w:t>
            </w:r>
          </w:p>
        </w:tc>
      </w:tr>
      <w:tr w:rsidR="00E5362F" w:rsidRPr="00E5362F" w14:paraId="49900EAC" w14:textId="77777777" w:rsidTr="001B12E7">
        <w:trPr>
          <w:trHeight w:val="20"/>
          <w:jc w:val="center"/>
        </w:trPr>
        <w:tc>
          <w:tcPr>
            <w:tcW w:w="2207" w:type="pct"/>
            <w:tcBorders>
              <w:top w:val="single" w:sz="4" w:space="0" w:color="auto"/>
              <w:left w:val="single" w:sz="4" w:space="0" w:color="auto"/>
              <w:bottom w:val="single" w:sz="4" w:space="0" w:color="auto"/>
            </w:tcBorders>
            <w:shd w:val="clear" w:color="auto" w:fill="FFFFFF"/>
            <w:vAlign w:val="center"/>
          </w:tcPr>
          <w:p w14:paraId="470E2AEF"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 kV</w:t>
            </w:r>
          </w:p>
        </w:tc>
        <w:tc>
          <w:tcPr>
            <w:tcW w:w="2793" w:type="pct"/>
            <w:tcBorders>
              <w:top w:val="single" w:sz="4" w:space="0" w:color="auto"/>
              <w:left w:val="single" w:sz="4" w:space="0" w:color="auto"/>
              <w:bottom w:val="single" w:sz="4" w:space="0" w:color="auto"/>
              <w:right w:val="single" w:sz="4" w:space="0" w:color="auto"/>
            </w:tcBorders>
            <w:shd w:val="clear" w:color="auto" w:fill="FFFFFF"/>
            <w:vAlign w:val="center"/>
          </w:tcPr>
          <w:p w14:paraId="0591E879"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3,0</w:t>
            </w:r>
          </w:p>
        </w:tc>
      </w:tr>
    </w:tbl>
    <w:p w14:paraId="368FB67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58" w:name="bookmark1180"/>
      <w:bookmarkEnd w:id="1158"/>
      <w:r w:rsidRPr="00E5362F">
        <w:rPr>
          <w:rFonts w:ascii="Arial" w:eastAsia="Courier New" w:hAnsi="Arial" w:cs="Arial"/>
          <w:b/>
          <w:bCs/>
          <w:color w:val="000000" w:themeColor="text1"/>
          <w:kern w:val="0"/>
          <w:sz w:val="20"/>
          <w:szCs w:val="20"/>
          <w:lang w:val="vi-VN" w:eastAsia="vi-VN" w:bidi="vi-VN"/>
          <w14:ligatures w14:val="none"/>
        </w:rPr>
        <w:t xml:space="preserve">3.2.6.4 Khoảng cách nhỏ nhất từ sàn vận hành hoặc sàn ghế cách điện </w:t>
      </w:r>
      <w:r w:rsidRPr="00E5362F">
        <w:rPr>
          <w:rFonts w:ascii="Arial" w:eastAsia="Courier New" w:hAnsi="Arial" w:cs="Arial"/>
          <w:color w:val="000000" w:themeColor="text1"/>
          <w:kern w:val="0"/>
          <w:sz w:val="20"/>
          <w:szCs w:val="20"/>
          <w:lang w:val="vi-VN" w:eastAsia="vi-VN" w:bidi="vi-VN"/>
          <w14:ligatures w14:val="none"/>
        </w:rPr>
        <w:t>Khoảng cách từ phần mang điện điện áp trên 1 kV đến 35 kV đến sàn vận hành được quy định trong bảng sau:</w:t>
      </w:r>
    </w:p>
    <w:p w14:paraId="42581F91"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Bảng 3.6: Khoảng cách nhỏ nhất giữa các phần mang điện và sàn vận hành</w:t>
      </w:r>
    </w:p>
    <w:tbl>
      <w:tblPr>
        <w:tblOverlap w:val="never"/>
        <w:tblW w:w="5000" w:type="pct"/>
        <w:jc w:val="center"/>
        <w:tblCellMar>
          <w:left w:w="10" w:type="dxa"/>
          <w:right w:w="10" w:type="dxa"/>
        </w:tblCellMar>
        <w:tblLook w:val="04A0" w:firstRow="1" w:lastRow="0" w:firstColumn="1" w:lastColumn="0" w:noHBand="0" w:noVBand="1"/>
      </w:tblPr>
      <w:tblGrid>
        <w:gridCol w:w="3981"/>
        <w:gridCol w:w="5038"/>
      </w:tblGrid>
      <w:tr w:rsidR="00E5362F" w:rsidRPr="00EE7DFB" w14:paraId="47253C33" w14:textId="77777777" w:rsidTr="001B12E7">
        <w:trPr>
          <w:trHeight w:val="20"/>
          <w:jc w:val="center"/>
        </w:trPr>
        <w:tc>
          <w:tcPr>
            <w:tcW w:w="2207" w:type="pct"/>
            <w:tcBorders>
              <w:top w:val="single" w:sz="4" w:space="0" w:color="auto"/>
              <w:left w:val="single" w:sz="4" w:space="0" w:color="auto"/>
            </w:tcBorders>
            <w:shd w:val="clear" w:color="auto" w:fill="FFFFFF"/>
            <w:vAlign w:val="center"/>
          </w:tcPr>
          <w:p w14:paraId="49BFCED3"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Điện áp danh định</w:t>
            </w:r>
          </w:p>
        </w:tc>
        <w:tc>
          <w:tcPr>
            <w:tcW w:w="2793" w:type="pct"/>
            <w:tcBorders>
              <w:top w:val="single" w:sz="4" w:space="0" w:color="auto"/>
              <w:left w:val="single" w:sz="4" w:space="0" w:color="auto"/>
              <w:right w:val="single" w:sz="4" w:space="0" w:color="auto"/>
            </w:tcBorders>
            <w:shd w:val="clear" w:color="auto" w:fill="FFFFFF"/>
            <w:vAlign w:val="center"/>
          </w:tcPr>
          <w:p w14:paraId="5E6E43A0"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Khoảng cách nhỏ nhất (mm)</w:t>
            </w:r>
          </w:p>
        </w:tc>
      </w:tr>
      <w:tr w:rsidR="00E5362F" w:rsidRPr="00E5362F" w14:paraId="379D1923" w14:textId="77777777" w:rsidTr="001B12E7">
        <w:trPr>
          <w:trHeight w:val="20"/>
          <w:jc w:val="center"/>
        </w:trPr>
        <w:tc>
          <w:tcPr>
            <w:tcW w:w="2207" w:type="pct"/>
            <w:tcBorders>
              <w:top w:val="single" w:sz="4" w:space="0" w:color="auto"/>
              <w:left w:val="single" w:sz="4" w:space="0" w:color="auto"/>
            </w:tcBorders>
            <w:shd w:val="clear" w:color="auto" w:fill="FFFFFF"/>
            <w:vAlign w:val="center"/>
          </w:tcPr>
          <w:p w14:paraId="7A8339A7"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Đến 22 kV</w:t>
            </w:r>
          </w:p>
        </w:tc>
        <w:tc>
          <w:tcPr>
            <w:tcW w:w="2793" w:type="pct"/>
            <w:tcBorders>
              <w:top w:val="single" w:sz="4" w:space="0" w:color="auto"/>
              <w:left w:val="single" w:sz="4" w:space="0" w:color="auto"/>
              <w:right w:val="single" w:sz="4" w:space="0" w:color="auto"/>
            </w:tcBorders>
            <w:shd w:val="clear" w:color="auto" w:fill="FFFFFF"/>
            <w:vAlign w:val="center"/>
          </w:tcPr>
          <w:p w14:paraId="1747C6AA"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2500</w:t>
            </w:r>
          </w:p>
        </w:tc>
      </w:tr>
      <w:tr w:rsidR="00E5362F" w:rsidRPr="00E5362F" w14:paraId="0FA0DE19" w14:textId="77777777" w:rsidTr="001B12E7">
        <w:trPr>
          <w:trHeight w:val="20"/>
          <w:jc w:val="center"/>
        </w:trPr>
        <w:tc>
          <w:tcPr>
            <w:tcW w:w="2207" w:type="pct"/>
            <w:tcBorders>
              <w:top w:val="single" w:sz="4" w:space="0" w:color="auto"/>
              <w:left w:val="single" w:sz="4" w:space="0" w:color="auto"/>
              <w:bottom w:val="single" w:sz="4" w:space="0" w:color="auto"/>
            </w:tcBorders>
            <w:shd w:val="clear" w:color="auto" w:fill="FFFFFF"/>
            <w:vAlign w:val="center"/>
          </w:tcPr>
          <w:p w14:paraId="20DA2218"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35 kV</w:t>
            </w:r>
          </w:p>
        </w:tc>
        <w:tc>
          <w:tcPr>
            <w:tcW w:w="2793" w:type="pct"/>
            <w:tcBorders>
              <w:top w:val="single" w:sz="4" w:space="0" w:color="auto"/>
              <w:left w:val="single" w:sz="4" w:space="0" w:color="auto"/>
              <w:bottom w:val="single" w:sz="4" w:space="0" w:color="auto"/>
              <w:right w:val="single" w:sz="4" w:space="0" w:color="auto"/>
            </w:tcBorders>
            <w:shd w:val="clear" w:color="auto" w:fill="FFFFFF"/>
            <w:vAlign w:val="center"/>
          </w:tcPr>
          <w:p w14:paraId="6B5AA60B"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3100</w:t>
            </w:r>
          </w:p>
        </w:tc>
      </w:tr>
    </w:tbl>
    <w:p w14:paraId="2975205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59" w:name="bookmark1183"/>
      <w:bookmarkStart w:id="1160" w:name="bookmark1181"/>
      <w:bookmarkStart w:id="1161" w:name="bookmark1182"/>
      <w:bookmarkStart w:id="1162" w:name="bookmark1184"/>
      <w:bookmarkEnd w:id="1159"/>
      <w:r w:rsidRPr="00E5362F">
        <w:rPr>
          <w:rFonts w:ascii="Arial" w:eastAsia="Courier New" w:hAnsi="Arial" w:cs="Arial"/>
          <w:b/>
          <w:bCs/>
          <w:color w:val="000000" w:themeColor="text1"/>
          <w:kern w:val="0"/>
          <w:sz w:val="20"/>
          <w:szCs w:val="20"/>
          <w:lang w:val="vi-VN" w:eastAsia="vi-VN" w:bidi="vi-VN"/>
          <w14:ligatures w14:val="none"/>
        </w:rPr>
        <w:t>3.2.6.5 Tủ phân phối điện hạ áp</w:t>
      </w:r>
      <w:bookmarkEnd w:id="1160"/>
      <w:bookmarkEnd w:id="1161"/>
      <w:bookmarkEnd w:id="1162"/>
    </w:p>
    <w:p w14:paraId="0D66EA2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Toàn bộ thiết bị phần hạ áp của TBA trên cột phải đặt trong tủ kín. Đáy tủ hạ áp cách mặt đất ít nhất là 1,20 m.</w:t>
      </w:r>
    </w:p>
    <w:p w14:paraId="40326CC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63" w:name="bookmark1187"/>
      <w:bookmarkStart w:id="1164" w:name="bookmark1185"/>
      <w:bookmarkStart w:id="1165" w:name="bookmark1186"/>
      <w:bookmarkStart w:id="1166" w:name="bookmark1188"/>
      <w:bookmarkEnd w:id="1163"/>
      <w:r w:rsidRPr="00E5362F">
        <w:rPr>
          <w:rFonts w:ascii="Arial" w:eastAsia="Courier New" w:hAnsi="Arial" w:cs="Arial"/>
          <w:b/>
          <w:bCs/>
          <w:color w:val="000000" w:themeColor="text1"/>
          <w:kern w:val="0"/>
          <w:sz w:val="20"/>
          <w:szCs w:val="20"/>
          <w:lang w:val="vi-VN" w:eastAsia="vi-VN" w:bidi="vi-VN"/>
          <w14:ligatures w14:val="none"/>
        </w:rPr>
        <w:t>3.2.6.6 Đấu nối dây</w:t>
      </w:r>
      <w:bookmarkEnd w:id="1164"/>
      <w:bookmarkEnd w:id="1165"/>
      <w:bookmarkEnd w:id="1166"/>
    </w:p>
    <w:p w14:paraId="698403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Cáp điện nối máy biến áp với tủ điện hạ áp phải được bảo vệ chống hư hỏng cơ học (bằng cách đặt trong ống hoặc có vỏ bảo vệ thích hợp, v.v.) và phải tuân thủ những yêu cầu lựa chọn tiết diện lõi cáp quy định trong Mục 2.1.</w:t>
      </w:r>
    </w:p>
    <w:p w14:paraId="088662D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Điểm treo dây xuất tuyến ĐDK đến 1 kV phải có độ cao đến mặt đất không nhỏ hơn 4,0m đối với dây dẫn trần và 3,5 m đối với dây bọc.</w:t>
      </w:r>
    </w:p>
    <w:p w14:paraId="2689E3A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67" w:name="bookmark1191"/>
      <w:bookmarkStart w:id="1168" w:name="bookmark1189"/>
      <w:bookmarkStart w:id="1169" w:name="bookmark1190"/>
      <w:bookmarkStart w:id="1170" w:name="bookmark1192"/>
      <w:bookmarkEnd w:id="1167"/>
      <w:r w:rsidRPr="00E5362F">
        <w:rPr>
          <w:rFonts w:ascii="Arial" w:eastAsia="Courier New" w:hAnsi="Arial" w:cs="Arial"/>
          <w:b/>
          <w:bCs/>
          <w:color w:val="000000" w:themeColor="text1"/>
          <w:kern w:val="0"/>
          <w:sz w:val="20"/>
          <w:szCs w:val="20"/>
          <w:lang w:val="vi-VN" w:eastAsia="vi-VN" w:bidi="vi-VN"/>
          <w14:ligatures w14:val="none"/>
        </w:rPr>
        <w:t>3.2.6.7 Khoảng trống nhỏ nhất cho phòng cháy, chữa cháy</w:t>
      </w:r>
      <w:bookmarkEnd w:id="1168"/>
      <w:bookmarkEnd w:id="1169"/>
      <w:bookmarkEnd w:id="1170"/>
    </w:p>
    <w:p w14:paraId="12EFAE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Khoảng trống nhỏ nhất từ máy biến áp tới phần kiến trúc của nhà hoặc công trình liền kề phải bảo đảm an toàn dựa trên độ chịu lửa của nhà hoặc công trình đó.</w:t>
      </w:r>
    </w:p>
    <w:p w14:paraId="0FFD922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71" w:name="bookmark1195"/>
      <w:bookmarkStart w:id="1172" w:name="bookmark1196"/>
      <w:bookmarkEnd w:id="1171"/>
      <w:r w:rsidRPr="00E5362F">
        <w:rPr>
          <w:rFonts w:ascii="Arial" w:eastAsia="Courier New" w:hAnsi="Arial" w:cs="Arial"/>
          <w:b/>
          <w:bCs/>
          <w:color w:val="000000" w:themeColor="text1"/>
          <w:kern w:val="0"/>
          <w:sz w:val="20"/>
          <w:szCs w:val="20"/>
          <w:lang w:val="vi-VN" w:eastAsia="vi-VN" w:bidi="vi-VN"/>
          <w14:ligatures w14:val="none"/>
        </w:rPr>
        <w:t>3.2.7 Bảo vệ chống sét cho TBA điện áp trên 1 kV đến 500 kV</w:t>
      </w:r>
      <w:bookmarkEnd w:id="1172"/>
    </w:p>
    <w:p w14:paraId="0DDC395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73" w:name="bookmark1197"/>
      <w:bookmarkStart w:id="1174" w:name="bookmark1193"/>
      <w:bookmarkStart w:id="1175" w:name="bookmark1194"/>
      <w:bookmarkStart w:id="1176" w:name="bookmark1198"/>
      <w:bookmarkEnd w:id="1173"/>
      <w:r w:rsidRPr="00E5362F">
        <w:rPr>
          <w:rFonts w:ascii="Arial" w:eastAsia="Courier New" w:hAnsi="Arial" w:cs="Arial"/>
          <w:b/>
          <w:bCs/>
          <w:color w:val="000000" w:themeColor="text1"/>
          <w:kern w:val="0"/>
          <w:sz w:val="20"/>
          <w:szCs w:val="20"/>
          <w:lang w:val="vi-VN" w:eastAsia="vi-VN" w:bidi="vi-VN"/>
          <w14:ligatures w14:val="none"/>
        </w:rPr>
        <w:t>3.2.7.1 Bảo vệ chống sét đánh trực tiếp lên TBA</w:t>
      </w:r>
      <w:bookmarkEnd w:id="1174"/>
      <w:bookmarkEnd w:id="1175"/>
      <w:bookmarkEnd w:id="1176"/>
    </w:p>
    <w:p w14:paraId="54904BF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77" w:name="bookmark1199"/>
      <w:bookmarkEnd w:id="1177"/>
      <w:r w:rsidRPr="00E5362F">
        <w:rPr>
          <w:rFonts w:ascii="Arial" w:eastAsia="Courier New" w:hAnsi="Arial" w:cs="Arial"/>
          <w:b/>
          <w:bCs/>
          <w:color w:val="000000" w:themeColor="text1"/>
          <w:kern w:val="0"/>
          <w:sz w:val="20"/>
          <w:szCs w:val="20"/>
          <w:lang w:val="vi-VN" w:eastAsia="vi-VN" w:bidi="vi-VN"/>
          <w14:ligatures w14:val="none"/>
        </w:rPr>
        <w:t xml:space="preserve">3.2.7.1.1 </w:t>
      </w:r>
      <w:r w:rsidRPr="00E5362F">
        <w:rPr>
          <w:rFonts w:ascii="Arial" w:eastAsia="Courier New" w:hAnsi="Arial" w:cs="Arial"/>
          <w:color w:val="000000" w:themeColor="text1"/>
          <w:kern w:val="0"/>
          <w:sz w:val="20"/>
          <w:szCs w:val="20"/>
          <w:lang w:val="vi-VN" w:eastAsia="vi-VN" w:bidi="vi-VN"/>
          <w14:ligatures w14:val="none"/>
        </w:rPr>
        <w:t>TBA và TBPP ngoài trời điện áp từ 110 kV trở lên phải được bảo vệ chống sét đánh trực tiếp. Đối với các TBA và TBPP có điện áp dưới 110 kV tùy theo địa hình, đặc điểm tự nhiên mà bố trí bảo vệ chống sét trực tiếp cho phù hợp.</w:t>
      </w:r>
    </w:p>
    <w:p w14:paraId="3EBE432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78" w:name="bookmark1200"/>
      <w:bookmarkEnd w:id="1178"/>
      <w:r w:rsidRPr="00E5362F">
        <w:rPr>
          <w:rFonts w:ascii="Arial" w:eastAsia="Courier New" w:hAnsi="Arial" w:cs="Arial"/>
          <w:b/>
          <w:bCs/>
          <w:color w:val="000000" w:themeColor="text1"/>
          <w:kern w:val="0"/>
          <w:sz w:val="20"/>
          <w:szCs w:val="20"/>
          <w:lang w:val="vi-VN" w:eastAsia="vi-VN" w:bidi="vi-VN"/>
          <w14:ligatures w14:val="none"/>
        </w:rPr>
        <w:t xml:space="preserve">3.2.7.1.2 </w:t>
      </w:r>
      <w:r w:rsidRPr="00E5362F">
        <w:rPr>
          <w:rFonts w:ascii="Arial" w:eastAsia="Courier New" w:hAnsi="Arial" w:cs="Arial"/>
          <w:color w:val="000000" w:themeColor="text1"/>
          <w:kern w:val="0"/>
          <w:sz w:val="20"/>
          <w:szCs w:val="20"/>
          <w:lang w:val="vi-VN" w:eastAsia="vi-VN" w:bidi="vi-VN"/>
          <w14:ligatures w14:val="none"/>
        </w:rPr>
        <w:t>Nhà đặt TBPP và TBA nên được bảo vệ chống sét đánh trực tiếp. Mái các nhà đặt TBPP và TBA bằng kim loại phải được nối đất.</w:t>
      </w:r>
    </w:p>
    <w:p w14:paraId="242216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79" w:name="bookmark1203"/>
      <w:bookmarkStart w:id="1180" w:name="bookmark1201"/>
      <w:bookmarkStart w:id="1181" w:name="bookmark1202"/>
      <w:bookmarkStart w:id="1182" w:name="bookmark1204"/>
      <w:bookmarkEnd w:id="1179"/>
      <w:r w:rsidRPr="00E5362F">
        <w:rPr>
          <w:rFonts w:ascii="Arial" w:eastAsia="Courier New" w:hAnsi="Arial" w:cs="Arial"/>
          <w:b/>
          <w:bCs/>
          <w:color w:val="000000" w:themeColor="text1"/>
          <w:kern w:val="0"/>
          <w:sz w:val="20"/>
          <w:szCs w:val="20"/>
          <w:lang w:val="vi-VN" w:eastAsia="vi-VN" w:bidi="vi-VN"/>
          <w14:ligatures w14:val="none"/>
        </w:rPr>
        <w:t>3.2.7.2 Bố trí kim thu sét và dây nối đất</w:t>
      </w:r>
      <w:bookmarkEnd w:id="1180"/>
      <w:bookmarkEnd w:id="1181"/>
      <w:bookmarkEnd w:id="1182"/>
    </w:p>
    <w:p w14:paraId="4AB366C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3" w:name="bookmark1205"/>
      <w:bookmarkEnd w:id="1183"/>
      <w:r w:rsidRPr="00E5362F">
        <w:rPr>
          <w:rFonts w:ascii="Arial" w:eastAsia="Courier New" w:hAnsi="Arial" w:cs="Arial"/>
          <w:b/>
          <w:bCs/>
          <w:color w:val="000000" w:themeColor="text1"/>
          <w:kern w:val="0"/>
          <w:sz w:val="20"/>
          <w:szCs w:val="20"/>
          <w:lang w:val="vi-VN" w:eastAsia="vi-VN" w:bidi="vi-VN"/>
          <w14:ligatures w14:val="none"/>
        </w:rPr>
        <w:t xml:space="preserve">3.2.7.2.1 </w:t>
      </w:r>
      <w:r w:rsidRPr="00E5362F">
        <w:rPr>
          <w:rFonts w:ascii="Arial" w:eastAsia="Courier New" w:hAnsi="Arial" w:cs="Arial"/>
          <w:color w:val="000000" w:themeColor="text1"/>
          <w:kern w:val="0"/>
          <w:sz w:val="20"/>
          <w:szCs w:val="20"/>
          <w:lang w:val="vi-VN" w:eastAsia="vi-VN" w:bidi="vi-VN"/>
          <w14:ligatures w14:val="none"/>
        </w:rPr>
        <w:t>Bảo vệ chống sét đánh trực tiếp vào hệ thống phân phối ngoài trời và nhà điều khiển bằng cách dùng kim thu sét độc lập hoặc dây thu sét độc lập, kim thu sét lắp trên các kết cấu xây dựng, dây chống sét treo trên các kết cấu xây dựng. Có thể sử dụng các cột cao như cột ĐDK, cột lắp đèn pha, v.v. để lắp kim thu sét.</w:t>
      </w:r>
    </w:p>
    <w:p w14:paraId="5F7BAE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Từ các cột có kim thu sét ở TBPP ngoài trời điện áp 110 kV trở lên phải bảo đảm cho dòng điện sét chạy đến mạch nối đất chung không ít hơn 2-3 tia. Ngoài ra còn phải đóng thêm 1-2 cọc nối đất dài 3-5 m và cách cột có kim thu sét không ngắn hơn chiều dài cọc nối đất.</w:t>
      </w:r>
    </w:p>
    <w:p w14:paraId="26CFF71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4" w:name="bookmark1206"/>
      <w:bookmarkEnd w:id="1184"/>
      <w:r w:rsidRPr="00E5362F">
        <w:rPr>
          <w:rFonts w:ascii="Arial" w:eastAsia="Courier New" w:hAnsi="Arial" w:cs="Arial"/>
          <w:b/>
          <w:bCs/>
          <w:color w:val="000000" w:themeColor="text1"/>
          <w:kern w:val="0"/>
          <w:sz w:val="20"/>
          <w:szCs w:val="20"/>
          <w:lang w:val="vi-VN" w:eastAsia="vi-VN" w:bidi="vi-VN"/>
          <w14:ligatures w14:val="none"/>
        </w:rPr>
        <w:t xml:space="preserve">3.2.7.2.2 </w:t>
      </w:r>
      <w:r w:rsidRPr="00E5362F">
        <w:rPr>
          <w:rFonts w:ascii="Arial" w:eastAsia="Courier New" w:hAnsi="Arial" w:cs="Arial"/>
          <w:color w:val="000000" w:themeColor="text1"/>
          <w:kern w:val="0"/>
          <w:sz w:val="20"/>
          <w:szCs w:val="20"/>
          <w:lang w:val="vi-VN" w:eastAsia="vi-VN" w:bidi="vi-VN"/>
          <w14:ligatures w14:val="none"/>
        </w:rPr>
        <w:t>Kim thu sét có thể lắp trên cột cổng MBA, cột cổng của điện kháng và kết cấu của TBPP ngoài trời nếu khoảng cách trong đất từ dây nối đất xuống đất đến điểm nối đất của MBA hoặc điện kháng nhỏ hơn 15 m và điện trở suất tương đương của đất vào mùa sét nhỏ hơn 350 Ωm, nhưng phải bổ sung các điều kiện sau:</w:t>
      </w:r>
    </w:p>
    <w:p w14:paraId="13462D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5" w:name="bookmark1207"/>
      <w:bookmarkEnd w:id="1185"/>
      <w:r w:rsidRPr="00E5362F">
        <w:rPr>
          <w:rFonts w:ascii="Arial" w:eastAsia="Courier New" w:hAnsi="Arial" w:cs="Arial"/>
          <w:color w:val="000000" w:themeColor="text1"/>
          <w:kern w:val="0"/>
          <w:sz w:val="20"/>
          <w:szCs w:val="20"/>
          <w:lang w:val="vi-VN" w:eastAsia="vi-VN" w:bidi="vi-VN"/>
          <w14:ligatures w14:val="none"/>
        </w:rPr>
        <w:t>a) Bố trí chống sét van (CSV) ngay trên các đầu ra của các cuộn dây MBA hoặc cách các đầu ra không quá 5m theo chiều dài dây dẫn;</w:t>
      </w:r>
    </w:p>
    <w:p w14:paraId="0653324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6" w:name="bookmark1208"/>
      <w:bookmarkEnd w:id="1186"/>
      <w:r w:rsidRPr="00E5362F">
        <w:rPr>
          <w:rFonts w:ascii="Arial" w:eastAsia="Courier New" w:hAnsi="Arial" w:cs="Arial"/>
          <w:color w:val="000000" w:themeColor="text1"/>
          <w:kern w:val="0"/>
          <w:sz w:val="20"/>
          <w:szCs w:val="20"/>
          <w:lang w:val="vi-VN" w:eastAsia="vi-VN" w:bidi="vi-VN"/>
          <w14:ligatures w14:val="none"/>
        </w:rPr>
        <w:t>b) Dây nối đất từ cột đặt kim thu sét đến mạch nối đất chung bằng 3-4 tia. Ngoài ra còn phải đóng thêm 2-3 cọc nối đất dài 3-5 m và cách cột có kim chống sét không ngắn hơn chiều dài cọc nối đất.</w:t>
      </w:r>
    </w:p>
    <w:p w14:paraId="40BC54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7" w:name="bookmark1209"/>
      <w:bookmarkEnd w:id="1187"/>
      <w:r w:rsidRPr="00E5362F">
        <w:rPr>
          <w:rFonts w:ascii="Arial" w:eastAsia="Courier New" w:hAnsi="Arial" w:cs="Arial"/>
          <w:b/>
          <w:bCs/>
          <w:color w:val="000000" w:themeColor="text1"/>
          <w:kern w:val="0"/>
          <w:sz w:val="20"/>
          <w:szCs w:val="20"/>
          <w:lang w:val="vi-VN" w:eastAsia="vi-VN" w:bidi="vi-VN"/>
          <w14:ligatures w14:val="none"/>
        </w:rPr>
        <w:t xml:space="preserve">3.2.7.2.3 </w:t>
      </w:r>
      <w:r w:rsidRPr="00E5362F">
        <w:rPr>
          <w:rFonts w:ascii="Arial" w:eastAsia="Courier New" w:hAnsi="Arial" w:cs="Arial"/>
          <w:color w:val="000000" w:themeColor="text1"/>
          <w:kern w:val="0"/>
          <w:sz w:val="20"/>
          <w:szCs w:val="20"/>
          <w:lang w:val="vi-VN" w:eastAsia="vi-VN" w:bidi="vi-VN"/>
          <w14:ligatures w14:val="none"/>
        </w:rPr>
        <w:t>Dây nối đất của CSV phía điện áp cao nhất của MBA đấu vào khoảng giữa dây nối đất từ kim thu sét đến điểm nối đất của MBA.</w:t>
      </w:r>
    </w:p>
    <w:p w14:paraId="1403F2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8" w:name="bookmark1210"/>
      <w:bookmarkEnd w:id="1188"/>
      <w:r w:rsidRPr="00E5362F">
        <w:rPr>
          <w:rFonts w:ascii="Arial" w:eastAsia="Courier New" w:hAnsi="Arial" w:cs="Arial"/>
          <w:b/>
          <w:bCs/>
          <w:color w:val="000000" w:themeColor="text1"/>
          <w:kern w:val="0"/>
          <w:sz w:val="20"/>
          <w:szCs w:val="20"/>
          <w:lang w:val="vi-VN" w:eastAsia="vi-VN" w:bidi="vi-VN"/>
          <w14:ligatures w14:val="none"/>
        </w:rPr>
        <w:t xml:space="preserve">3.2.7.2.4 </w:t>
      </w:r>
      <w:r w:rsidRPr="00E5362F">
        <w:rPr>
          <w:rFonts w:ascii="Arial" w:eastAsia="Courier New" w:hAnsi="Arial" w:cs="Arial"/>
          <w:color w:val="000000" w:themeColor="text1"/>
          <w:kern w:val="0"/>
          <w:sz w:val="20"/>
          <w:szCs w:val="20"/>
          <w:lang w:val="vi-VN" w:eastAsia="vi-VN" w:bidi="vi-VN"/>
          <w14:ligatures w14:val="none"/>
        </w:rPr>
        <w:t>Khoảng cách trong không khí từ các kết cấu của TBPP ngoài trời có đặt kim thu sét đến các phần dẫn điện không được nhỏ hơn chiều dài chuỗi cách điện.</w:t>
      </w:r>
    </w:p>
    <w:p w14:paraId="768C0C5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89" w:name="bookmark1211"/>
      <w:bookmarkEnd w:id="1189"/>
      <w:r w:rsidRPr="00E5362F">
        <w:rPr>
          <w:rFonts w:ascii="Arial" w:eastAsia="Courier New" w:hAnsi="Arial" w:cs="Arial"/>
          <w:b/>
          <w:bCs/>
          <w:color w:val="000000" w:themeColor="text1"/>
          <w:kern w:val="0"/>
          <w:sz w:val="20"/>
          <w:szCs w:val="20"/>
          <w:lang w:val="vi-VN" w:eastAsia="vi-VN" w:bidi="vi-VN"/>
          <w14:ligatures w14:val="none"/>
        </w:rPr>
        <w:t xml:space="preserve">3.2.7.2.5 </w:t>
      </w:r>
      <w:r w:rsidRPr="00E5362F">
        <w:rPr>
          <w:rFonts w:ascii="Arial" w:eastAsia="Courier New" w:hAnsi="Arial" w:cs="Arial"/>
          <w:color w:val="000000" w:themeColor="text1"/>
          <w:kern w:val="0"/>
          <w:sz w:val="20"/>
          <w:szCs w:val="20"/>
          <w:lang w:val="vi-VN" w:eastAsia="vi-VN" w:bidi="vi-VN"/>
          <w14:ligatures w14:val="none"/>
        </w:rPr>
        <w:t>Khi dùng cột đèn pha lắp kim thu sét, đoạn dây dẫn cấp điện cho đèn pha (kể từ đoạn chui ra khỏi mương cáp tới tận đèn pha) phải dùng cáp có vỏ bọc kim loại hoặc nếu cáp không có vỏ bọc kim loại thì phải luồn trong ống kim loại. Vỏ cáp và ống luồn cáp phải được nối vào nối đất chung của trạm.</w:t>
      </w:r>
    </w:p>
    <w:p w14:paraId="75C1A0E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190" w:name="bookmark1214"/>
      <w:bookmarkStart w:id="1191" w:name="bookmark1212"/>
      <w:bookmarkStart w:id="1192" w:name="bookmark1213"/>
      <w:bookmarkStart w:id="1193" w:name="bookmark1215"/>
      <w:bookmarkEnd w:id="1190"/>
      <w:r w:rsidRPr="00E5362F">
        <w:rPr>
          <w:rFonts w:ascii="Arial" w:eastAsia="Courier New" w:hAnsi="Arial" w:cs="Arial"/>
          <w:b/>
          <w:bCs/>
          <w:color w:val="000000" w:themeColor="text1"/>
          <w:kern w:val="0"/>
          <w:sz w:val="20"/>
          <w:szCs w:val="20"/>
          <w:lang w:val="vi-VN" w:eastAsia="vi-VN" w:bidi="vi-VN"/>
          <w14:ligatures w14:val="none"/>
        </w:rPr>
        <w:t>3.2.7.3 Dây chống sét của ĐDK từ trên 1 kV đấu nối vào TBA</w:t>
      </w:r>
      <w:bookmarkEnd w:id="1191"/>
      <w:bookmarkEnd w:id="1192"/>
      <w:bookmarkEnd w:id="1193"/>
    </w:p>
    <w:p w14:paraId="20465BD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4" w:name="bookmark1216"/>
      <w:bookmarkEnd w:id="1194"/>
      <w:r w:rsidRPr="00E5362F">
        <w:rPr>
          <w:rFonts w:ascii="Arial" w:eastAsia="Courier New" w:hAnsi="Arial" w:cs="Arial"/>
          <w:b/>
          <w:bCs/>
          <w:color w:val="000000" w:themeColor="text1"/>
          <w:kern w:val="0"/>
          <w:sz w:val="20"/>
          <w:szCs w:val="20"/>
          <w:lang w:val="vi-VN" w:eastAsia="vi-VN" w:bidi="vi-VN"/>
          <w14:ligatures w14:val="none"/>
        </w:rPr>
        <w:lastRenderedPageBreak/>
        <w:t xml:space="preserve">3.2.7.3.1 </w:t>
      </w:r>
      <w:r w:rsidRPr="00E5362F">
        <w:rPr>
          <w:rFonts w:ascii="Arial" w:eastAsia="Courier New" w:hAnsi="Arial" w:cs="Arial"/>
          <w:color w:val="000000" w:themeColor="text1"/>
          <w:kern w:val="0"/>
          <w:sz w:val="20"/>
          <w:szCs w:val="20"/>
          <w:lang w:val="vi-VN" w:eastAsia="vi-VN" w:bidi="vi-VN"/>
          <w14:ligatures w14:val="none"/>
        </w:rPr>
        <w:t>ĐDK 35 kV xuất tuyến từ các TBA 110 kV trở lên, ĐDK 22 kV xuất tuyến từ các MBA 220 kV phải được bảo vệ chống sét đánh trực tiếp bằng dây chống sét. Chiều dài đoạn ĐDK được bảo vệ chống sét từ 1 đến 2 km.</w:t>
      </w:r>
    </w:p>
    <w:p w14:paraId="463D26A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5" w:name="bookmark1217"/>
      <w:bookmarkEnd w:id="1195"/>
      <w:r w:rsidRPr="00E5362F">
        <w:rPr>
          <w:rFonts w:ascii="Arial" w:eastAsia="Courier New" w:hAnsi="Arial" w:cs="Arial"/>
          <w:b/>
          <w:bCs/>
          <w:color w:val="000000" w:themeColor="text1"/>
          <w:kern w:val="0"/>
          <w:sz w:val="20"/>
          <w:szCs w:val="20"/>
          <w:lang w:val="vi-VN" w:eastAsia="vi-VN" w:bidi="vi-VN"/>
          <w14:ligatures w14:val="none"/>
        </w:rPr>
        <w:t xml:space="preserve">3.2.7.3.2 </w:t>
      </w:r>
      <w:r w:rsidRPr="00E5362F">
        <w:rPr>
          <w:rFonts w:ascii="Arial" w:eastAsia="Courier New" w:hAnsi="Arial" w:cs="Arial"/>
          <w:color w:val="000000" w:themeColor="text1"/>
          <w:kern w:val="0"/>
          <w:sz w:val="20"/>
          <w:szCs w:val="20"/>
          <w:lang w:val="vi-VN" w:eastAsia="vi-VN" w:bidi="vi-VN"/>
          <w14:ligatures w14:val="none"/>
        </w:rPr>
        <w:t>Đoạn ĐDK đến 22 kV xuất tuyến từ các TBA 110 kV trở lên và đoạn ĐDK nối vào các TBA đến 35 kV thì tùy theo đặc điểm tự nhiên và địa hình để bố trí bảo vệ chống sét trực tiếp cho phù hợp. Chiều dài đoạn ĐDK được bảo vệ chống sét không quá 2 km.</w:t>
      </w:r>
    </w:p>
    <w:p w14:paraId="3301E5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6" w:name="bookmark1218"/>
      <w:bookmarkEnd w:id="1196"/>
      <w:r w:rsidRPr="00E5362F">
        <w:rPr>
          <w:rFonts w:ascii="Arial" w:eastAsia="Courier New" w:hAnsi="Arial" w:cs="Arial"/>
          <w:b/>
          <w:bCs/>
          <w:color w:val="000000" w:themeColor="text1"/>
          <w:kern w:val="0"/>
          <w:sz w:val="20"/>
          <w:szCs w:val="20"/>
          <w:lang w:val="vi-VN" w:eastAsia="vi-VN" w:bidi="vi-VN"/>
          <w14:ligatures w14:val="none"/>
        </w:rPr>
        <w:t xml:space="preserve">3.2.7.3.3 </w:t>
      </w:r>
      <w:r w:rsidRPr="00E5362F">
        <w:rPr>
          <w:rFonts w:ascii="Arial" w:eastAsia="Courier New" w:hAnsi="Arial" w:cs="Arial"/>
          <w:color w:val="000000" w:themeColor="text1"/>
          <w:kern w:val="0"/>
          <w:sz w:val="20"/>
          <w:szCs w:val="20"/>
          <w:lang w:val="vi-VN" w:eastAsia="vi-VN" w:bidi="vi-VN"/>
          <w14:ligatures w14:val="none"/>
        </w:rPr>
        <w:t>Dây chống sét (nếu có) phải đảm bảo góc bảo vệ ≤ 30° và điện trở nối đất tuân theo Điểm 1.7.3.3. Ở những vùng có điện trở suất lớn hơn 1000 Ωm cho phép bảo vệ các đoạn ĐDK vào trạm bằng cột thu sét độc lập, điện trở nối đất của cột không quy định.</w:t>
      </w:r>
    </w:p>
    <w:p w14:paraId="6ACF8A1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7" w:name="bookmark1219"/>
      <w:bookmarkEnd w:id="1197"/>
      <w:r w:rsidRPr="00E5362F">
        <w:rPr>
          <w:rFonts w:ascii="Arial" w:eastAsia="Courier New" w:hAnsi="Arial" w:cs="Arial"/>
          <w:b/>
          <w:bCs/>
          <w:color w:val="000000" w:themeColor="text1"/>
          <w:kern w:val="0"/>
          <w:sz w:val="20"/>
          <w:szCs w:val="20"/>
          <w:lang w:val="vi-VN" w:eastAsia="vi-VN" w:bidi="vi-VN"/>
          <w14:ligatures w14:val="none"/>
        </w:rPr>
        <w:t xml:space="preserve">3.2.7.3.4 </w:t>
      </w:r>
      <w:r w:rsidRPr="00E5362F">
        <w:rPr>
          <w:rFonts w:ascii="Arial" w:eastAsia="Courier New" w:hAnsi="Arial" w:cs="Arial"/>
          <w:color w:val="000000" w:themeColor="text1"/>
          <w:kern w:val="0"/>
          <w:sz w:val="20"/>
          <w:szCs w:val="20"/>
          <w:lang w:val="vi-VN" w:eastAsia="vi-VN" w:bidi="vi-VN"/>
          <w14:ligatures w14:val="none"/>
        </w:rPr>
        <w:t>Dây chống sét của ĐDK đến 35 kV phải dừng lại ở cột cuối đường dây; chuỗi cách điện tại cột này phải tăng thêm 2 bát so với chuỗi cách điện của đường dây.</w:t>
      </w:r>
    </w:p>
    <w:p w14:paraId="36F08B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8" w:name="bookmark1220"/>
      <w:bookmarkEnd w:id="1198"/>
      <w:r w:rsidRPr="00E5362F">
        <w:rPr>
          <w:rFonts w:ascii="Arial" w:eastAsia="Courier New" w:hAnsi="Arial" w:cs="Arial"/>
          <w:b/>
          <w:bCs/>
          <w:color w:val="000000" w:themeColor="text1"/>
          <w:kern w:val="0"/>
          <w:sz w:val="20"/>
          <w:szCs w:val="20"/>
          <w:lang w:val="vi-VN" w:eastAsia="vi-VN" w:bidi="vi-VN"/>
          <w14:ligatures w14:val="none"/>
        </w:rPr>
        <w:t xml:space="preserve">3.2.7.3.5 </w:t>
      </w:r>
      <w:r w:rsidRPr="00E5362F">
        <w:rPr>
          <w:rFonts w:ascii="Arial" w:eastAsia="Courier New" w:hAnsi="Arial" w:cs="Arial"/>
          <w:color w:val="000000" w:themeColor="text1"/>
          <w:kern w:val="0"/>
          <w:sz w:val="20"/>
          <w:szCs w:val="20"/>
          <w:lang w:val="vi-VN" w:eastAsia="vi-VN" w:bidi="vi-VN"/>
          <w14:ligatures w14:val="none"/>
        </w:rPr>
        <w:t>Nếu dây chống sét của ĐDK đến 35 kV kéo tiếp vào trạm, điểm đấu của dây chống sét trong trạm phải cách ly bằng một chuỗi cách điện theo tiêu chuẩn cách điện của ĐDK tương ứng.</w:t>
      </w:r>
    </w:p>
    <w:p w14:paraId="4514ADD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199" w:name="bookmark1221"/>
      <w:bookmarkEnd w:id="1199"/>
      <w:r w:rsidRPr="00E5362F">
        <w:rPr>
          <w:rFonts w:ascii="Arial" w:eastAsia="Courier New" w:hAnsi="Arial" w:cs="Arial"/>
          <w:b/>
          <w:bCs/>
          <w:color w:val="000000" w:themeColor="text1"/>
          <w:kern w:val="0"/>
          <w:sz w:val="20"/>
          <w:szCs w:val="20"/>
          <w:lang w:val="vi-VN" w:eastAsia="vi-VN" w:bidi="vi-VN"/>
          <w14:ligatures w14:val="none"/>
        </w:rPr>
        <w:t xml:space="preserve">3.2.7.3.6 </w:t>
      </w:r>
      <w:r w:rsidRPr="00E5362F">
        <w:rPr>
          <w:rFonts w:ascii="Arial" w:eastAsia="Courier New" w:hAnsi="Arial" w:cs="Arial"/>
          <w:color w:val="000000" w:themeColor="text1"/>
          <w:kern w:val="0"/>
          <w:sz w:val="20"/>
          <w:szCs w:val="20"/>
          <w:lang w:val="vi-VN" w:eastAsia="vi-VN" w:bidi="vi-VN"/>
          <w14:ligatures w14:val="none"/>
        </w:rPr>
        <w:t>Dây chống sét của ĐDK 110 kV trở lên được nối vào kết cấu nối đất của TBA ngoài trời khi điện trở nối đất của trạm đạt tiêu chuẩn.</w:t>
      </w:r>
    </w:p>
    <w:p w14:paraId="455D41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00" w:name="bookmark1224"/>
      <w:bookmarkStart w:id="1201" w:name="bookmark1222"/>
      <w:bookmarkStart w:id="1202" w:name="bookmark1223"/>
      <w:bookmarkStart w:id="1203" w:name="bookmark1225"/>
      <w:bookmarkEnd w:id="1200"/>
      <w:r w:rsidRPr="00E5362F">
        <w:rPr>
          <w:rFonts w:ascii="Arial" w:eastAsia="Courier New" w:hAnsi="Arial" w:cs="Arial"/>
          <w:b/>
          <w:bCs/>
          <w:color w:val="000000" w:themeColor="text1"/>
          <w:kern w:val="0"/>
          <w:sz w:val="20"/>
          <w:szCs w:val="20"/>
          <w:lang w:val="vi-VN" w:eastAsia="vi-VN" w:bidi="vi-VN"/>
          <w14:ligatures w14:val="none"/>
        </w:rPr>
        <w:t>3.2.7.4 Chống sét van</w:t>
      </w:r>
      <w:bookmarkEnd w:id="1201"/>
      <w:bookmarkEnd w:id="1202"/>
      <w:bookmarkEnd w:id="1203"/>
    </w:p>
    <w:p w14:paraId="25A7DB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4" w:name="bookmark1226"/>
      <w:bookmarkEnd w:id="1204"/>
      <w:r w:rsidRPr="00E5362F">
        <w:rPr>
          <w:rFonts w:ascii="Arial" w:eastAsia="Courier New" w:hAnsi="Arial" w:cs="Arial"/>
          <w:b/>
          <w:bCs/>
          <w:color w:val="000000" w:themeColor="text1"/>
          <w:kern w:val="0"/>
          <w:sz w:val="20"/>
          <w:szCs w:val="20"/>
          <w:lang w:val="vi-VN" w:eastAsia="vi-VN" w:bidi="vi-VN"/>
          <w14:ligatures w14:val="none"/>
        </w:rPr>
        <w:t xml:space="preserve">3.2.7.4.1 </w:t>
      </w:r>
      <w:r w:rsidRPr="00E5362F">
        <w:rPr>
          <w:rFonts w:ascii="Arial" w:eastAsia="Courier New" w:hAnsi="Arial" w:cs="Arial"/>
          <w:color w:val="000000" w:themeColor="text1"/>
          <w:kern w:val="0"/>
          <w:sz w:val="20"/>
          <w:szCs w:val="20"/>
          <w:lang w:val="vi-VN" w:eastAsia="vi-VN" w:bidi="vi-VN"/>
          <w14:ligatures w14:val="none"/>
        </w:rPr>
        <w:t>TBA 6kV trở lên có nối với ĐDK phải đặt CSV.</w:t>
      </w:r>
    </w:p>
    <w:p w14:paraId="33AF741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chọn CSV phải phối hợp đặc tính bảo vệ của nó với cách điện thiết bị và điện áp dập tắt phóng điện của CSV phải phù hợp với điện áp tại vị trí đặt chống sét, khi chạm đất 1 pha. Khi tăng khoảng cách giữa chống sét và thiết bị cần bảo vệ để giảm số lượng chống sét cần lắp đặt, có thể dùng chống sét có đặc tính cao hơn so với yêu cầu nhưng vẫn phải phối hợp với cách điện thiết bị.</w:t>
      </w:r>
    </w:p>
    <w:p w14:paraId="6D0587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5" w:name="bookmark1227"/>
      <w:bookmarkEnd w:id="1205"/>
      <w:r w:rsidRPr="00E5362F">
        <w:rPr>
          <w:rFonts w:ascii="Arial" w:eastAsia="Courier New" w:hAnsi="Arial" w:cs="Arial"/>
          <w:b/>
          <w:bCs/>
          <w:color w:val="000000" w:themeColor="text1"/>
          <w:kern w:val="0"/>
          <w:sz w:val="20"/>
          <w:szCs w:val="20"/>
          <w:lang w:val="vi-VN" w:eastAsia="vi-VN" w:bidi="vi-VN"/>
          <w14:ligatures w14:val="none"/>
        </w:rPr>
        <w:t xml:space="preserve">3.2.7.4.2 </w:t>
      </w:r>
      <w:r w:rsidRPr="00E5362F">
        <w:rPr>
          <w:rFonts w:ascii="Arial" w:eastAsia="Courier New" w:hAnsi="Arial" w:cs="Arial"/>
          <w:color w:val="000000" w:themeColor="text1"/>
          <w:kern w:val="0"/>
          <w:sz w:val="20"/>
          <w:szCs w:val="20"/>
          <w:lang w:val="vi-VN" w:eastAsia="vi-VN" w:bidi="vi-VN"/>
          <w14:ligatures w14:val="none"/>
        </w:rPr>
        <w:t>Khoảng cách theo dây dẫn từ CSV đến MBA và thiết bị càng gần càng tốt nhưng không được lớn hơn 10 m. Khi không thực hiện được yêu cầu này, việc tính toán khoảng cách cho phép lớn nhất giữa CSV và thiết bị được bảo vệ căn cứ theo số lượng đường dây và CSV nối với TBA trong chế độ làm việc bình thường. Nếu việc đặt CSV tại vị trí có khoảng cách lớn hơn khoảng cách tính toán nêu trên thì phải đặt thêm CSV trên thanh cái.</w:t>
      </w:r>
    </w:p>
    <w:p w14:paraId="083A56F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6" w:name="bookmark1228"/>
      <w:bookmarkEnd w:id="1206"/>
      <w:r w:rsidRPr="00E5362F">
        <w:rPr>
          <w:rFonts w:ascii="Arial" w:eastAsia="Courier New" w:hAnsi="Arial" w:cs="Arial"/>
          <w:b/>
          <w:bCs/>
          <w:color w:val="000000" w:themeColor="text1"/>
          <w:kern w:val="0"/>
          <w:sz w:val="20"/>
          <w:szCs w:val="20"/>
          <w:lang w:val="vi-VN" w:eastAsia="vi-VN" w:bidi="vi-VN"/>
          <w14:ligatures w14:val="none"/>
        </w:rPr>
        <w:t xml:space="preserve">3.2.7.4.3 </w:t>
      </w:r>
      <w:r w:rsidRPr="00E5362F">
        <w:rPr>
          <w:rFonts w:ascii="Arial" w:eastAsia="Courier New" w:hAnsi="Arial" w:cs="Arial"/>
          <w:color w:val="000000" w:themeColor="text1"/>
          <w:kern w:val="0"/>
          <w:sz w:val="20"/>
          <w:szCs w:val="20"/>
          <w:lang w:val="vi-VN" w:eastAsia="vi-VN" w:bidi="vi-VN"/>
          <w14:ligatures w14:val="none"/>
        </w:rPr>
        <w:t>Số lượng và vị trí lắp đặt CSV cần chọn theo sơ đồ nối điện tính toán, số lượng đường dây trên không và MBA với mọi phương thức vận hành của trạm. Chế độ sự cố và sửa chữa không cần tính đến.</w:t>
      </w:r>
    </w:p>
    <w:p w14:paraId="412743B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7" w:name="bookmark1229"/>
      <w:bookmarkEnd w:id="1207"/>
      <w:r w:rsidRPr="00E5362F">
        <w:rPr>
          <w:rFonts w:ascii="Arial" w:eastAsia="Courier New" w:hAnsi="Arial" w:cs="Arial"/>
          <w:b/>
          <w:bCs/>
          <w:color w:val="000000" w:themeColor="text1"/>
          <w:kern w:val="0"/>
          <w:sz w:val="20"/>
          <w:szCs w:val="20"/>
          <w:lang w:val="vi-VN" w:eastAsia="vi-VN" w:bidi="vi-VN"/>
          <w14:ligatures w14:val="none"/>
        </w:rPr>
        <w:t xml:space="preserve">3.2.7.4.4 </w:t>
      </w:r>
      <w:r w:rsidRPr="00E5362F">
        <w:rPr>
          <w:rFonts w:ascii="Arial" w:eastAsia="Courier New" w:hAnsi="Arial" w:cs="Arial"/>
          <w:color w:val="000000" w:themeColor="text1"/>
          <w:kern w:val="0"/>
          <w:sz w:val="20"/>
          <w:szCs w:val="20"/>
          <w:lang w:val="vi-VN" w:eastAsia="vi-VN" w:bidi="vi-VN"/>
          <w14:ligatures w14:val="none"/>
        </w:rPr>
        <w:t>Cuộn dây không dùng đến của MBA phải lắp CSV. Đối với cuộn dây đấu tam giác không dùng đến của MBA cho phép nối đất một cực và không cần lắp chống sét van.</w:t>
      </w:r>
    </w:p>
    <w:p w14:paraId="1A5E3C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8" w:name="bookmark1230"/>
      <w:bookmarkEnd w:id="1208"/>
      <w:r w:rsidRPr="00E5362F">
        <w:rPr>
          <w:rFonts w:ascii="Arial" w:eastAsia="Courier New" w:hAnsi="Arial" w:cs="Arial"/>
          <w:b/>
          <w:bCs/>
          <w:color w:val="000000" w:themeColor="text1"/>
          <w:kern w:val="0"/>
          <w:sz w:val="20"/>
          <w:szCs w:val="20"/>
          <w:lang w:val="vi-VN" w:eastAsia="vi-VN" w:bidi="vi-VN"/>
          <w14:ligatures w14:val="none"/>
        </w:rPr>
        <w:t xml:space="preserve">3.2.7.4.5 </w:t>
      </w:r>
      <w:r w:rsidRPr="00E5362F">
        <w:rPr>
          <w:rFonts w:ascii="Arial" w:eastAsia="Courier New" w:hAnsi="Arial" w:cs="Arial"/>
          <w:color w:val="000000" w:themeColor="text1"/>
          <w:kern w:val="0"/>
          <w:sz w:val="20"/>
          <w:szCs w:val="20"/>
          <w:lang w:val="vi-VN" w:eastAsia="vi-VN" w:bidi="vi-VN"/>
          <w14:ligatures w14:val="none"/>
        </w:rPr>
        <w:t>Tại điểm đấu nối cáp với thiết bị ngoài trời phải lắp CSV.</w:t>
      </w:r>
    </w:p>
    <w:p w14:paraId="2C3FB1E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09" w:name="bookmark1231"/>
      <w:bookmarkEnd w:id="1209"/>
      <w:r w:rsidRPr="00E5362F">
        <w:rPr>
          <w:rFonts w:ascii="Arial" w:eastAsia="Courier New" w:hAnsi="Arial" w:cs="Arial"/>
          <w:b/>
          <w:bCs/>
          <w:color w:val="000000" w:themeColor="text1"/>
          <w:kern w:val="0"/>
          <w:sz w:val="20"/>
          <w:szCs w:val="20"/>
          <w:lang w:val="vi-VN" w:eastAsia="vi-VN" w:bidi="vi-VN"/>
          <w14:ligatures w14:val="none"/>
        </w:rPr>
        <w:t xml:space="preserve">3.2.7.4.6 </w:t>
      </w:r>
      <w:r w:rsidRPr="00E5362F">
        <w:rPr>
          <w:rFonts w:ascii="Arial" w:eastAsia="Courier New" w:hAnsi="Arial" w:cs="Arial"/>
          <w:color w:val="000000" w:themeColor="text1"/>
          <w:kern w:val="0"/>
          <w:sz w:val="20"/>
          <w:szCs w:val="20"/>
          <w:lang w:val="vi-VN" w:eastAsia="vi-VN" w:bidi="vi-VN"/>
          <w14:ligatures w14:val="none"/>
        </w:rPr>
        <w:t>Phải đặt CSV để bảo vệ điểm trung tính các cuộn dây 110 - 220 kV của MBA có cách điện giảm thấp khi vận hành với chế độ điểm trung tính không nối đất.</w:t>
      </w:r>
    </w:p>
    <w:p w14:paraId="2298C22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10" w:name="bookmark1234"/>
      <w:bookmarkStart w:id="1211" w:name="bookmark1232"/>
      <w:bookmarkStart w:id="1212" w:name="bookmark1233"/>
      <w:bookmarkStart w:id="1213" w:name="bookmark1235"/>
      <w:bookmarkEnd w:id="1210"/>
      <w:r w:rsidRPr="00E5362F">
        <w:rPr>
          <w:rFonts w:ascii="Arial" w:eastAsia="Courier New" w:hAnsi="Arial" w:cs="Arial"/>
          <w:b/>
          <w:bCs/>
          <w:color w:val="000000" w:themeColor="text1"/>
          <w:kern w:val="0"/>
          <w:sz w:val="20"/>
          <w:szCs w:val="20"/>
          <w:lang w:val="vi-VN" w:eastAsia="vi-VN" w:bidi="vi-VN"/>
          <w14:ligatures w14:val="none"/>
        </w:rPr>
        <w:t>3.2.7.5 Phối hợp cách điện</w:t>
      </w:r>
      <w:bookmarkEnd w:id="1211"/>
      <w:bookmarkEnd w:id="1212"/>
      <w:bookmarkEnd w:id="1213"/>
    </w:p>
    <w:p w14:paraId="595C7CA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ĐDK vận hành tạm thời với điện áp thấp hơn điện áp danh định, tại cột đầu tiên của đoạn nối vào trạm, tính từ phía đường dây phải đặt CSV có điện áp tương ứng với điện áp làm việc tạm thời của ĐDK. Nối tắt một số bát của chuỗi cách điện trên 1 đến 2 cột liền kề. Số lượng cách điện không nối tắt trong chuỗi cách điện phải bảo đảm mức cách điện phù hợp với điện áp làm việc tạm thời của ĐDK.</w:t>
      </w:r>
    </w:p>
    <w:p w14:paraId="4C27C90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14" w:name="bookmark1238"/>
      <w:bookmarkStart w:id="1215" w:name="bookmark1236"/>
      <w:bookmarkStart w:id="1216" w:name="bookmark1237"/>
      <w:bookmarkStart w:id="1217" w:name="bookmark1239"/>
      <w:bookmarkEnd w:id="1214"/>
      <w:r w:rsidRPr="00E5362F">
        <w:rPr>
          <w:rFonts w:ascii="Arial" w:eastAsia="Courier New" w:hAnsi="Arial" w:cs="Arial"/>
          <w:b/>
          <w:bCs/>
          <w:color w:val="000000" w:themeColor="text1"/>
          <w:kern w:val="0"/>
          <w:sz w:val="20"/>
          <w:szCs w:val="20"/>
          <w:lang w:val="vi-VN" w:eastAsia="vi-VN" w:bidi="vi-VN"/>
          <w14:ligatures w14:val="none"/>
        </w:rPr>
        <w:t>3.2.7.6 Chống sét cho đoạn ĐDK rẽ nhánh</w:t>
      </w:r>
      <w:bookmarkEnd w:id="1215"/>
      <w:bookmarkEnd w:id="1216"/>
      <w:bookmarkEnd w:id="1217"/>
    </w:p>
    <w:p w14:paraId="2D57AC4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ĐDK từ TBA có MBA đến 40 MVA đấu với ĐDK 35 kV phải được bảo vệ theo sơ đồ sau:</w:t>
      </w:r>
    </w:p>
    <w:p w14:paraId="17798D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18" w:name="bookmark1240"/>
      <w:bookmarkEnd w:id="1218"/>
      <w:r w:rsidRPr="00E5362F">
        <w:rPr>
          <w:rFonts w:ascii="Arial" w:eastAsia="Courier New" w:hAnsi="Arial" w:cs="Arial"/>
          <w:b/>
          <w:bCs/>
          <w:color w:val="000000" w:themeColor="text1"/>
          <w:kern w:val="0"/>
          <w:sz w:val="20"/>
          <w:szCs w:val="20"/>
          <w:lang w:val="vi-VN" w:eastAsia="vi-VN" w:bidi="vi-VN"/>
          <w14:ligatures w14:val="none"/>
        </w:rPr>
        <w:t xml:space="preserve">3.2.7.6.1 </w:t>
      </w:r>
      <w:r w:rsidRPr="00E5362F">
        <w:rPr>
          <w:rFonts w:ascii="Arial" w:eastAsia="Courier New" w:hAnsi="Arial" w:cs="Arial"/>
          <w:color w:val="000000" w:themeColor="text1"/>
          <w:kern w:val="0"/>
          <w:sz w:val="20"/>
          <w:szCs w:val="20"/>
          <w:lang w:val="vi-VN" w:eastAsia="vi-VN" w:bidi="vi-VN"/>
          <w14:ligatures w14:val="none"/>
        </w:rPr>
        <w:t>Đấu trực tiếp vào ĐDK 35 kV</w:t>
      </w:r>
    </w:p>
    <w:p w14:paraId="2D296E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 Nhánh đấu nối ≤ 150 m</w:t>
      </w:r>
    </w:p>
    <w:p w14:paraId="298F99C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19" w:name="bookmark1241"/>
      <w:bookmarkEnd w:id="1219"/>
      <w:r w:rsidRPr="00E5362F">
        <w:rPr>
          <w:rFonts w:ascii="Arial" w:eastAsia="Courier New" w:hAnsi="Arial" w:cs="Arial"/>
          <w:color w:val="000000" w:themeColor="text1"/>
          <w:kern w:val="0"/>
          <w:sz w:val="20"/>
          <w:szCs w:val="20"/>
          <w:lang w:val="vi-VN" w:eastAsia="vi-VN" w:bidi="vi-VN"/>
          <w14:ligatures w14:val="none"/>
        </w:rPr>
        <w:t>- Bảo vệ toàn bộ chiều dài nhánh dây đấu nối bằng dây chống sét;</w:t>
      </w:r>
    </w:p>
    <w:p w14:paraId="050B8B0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0" w:name="bookmark1242"/>
      <w:bookmarkEnd w:id="1220"/>
      <w:r w:rsidRPr="00E5362F">
        <w:rPr>
          <w:rFonts w:ascii="Arial" w:eastAsia="Courier New" w:hAnsi="Arial" w:cs="Arial"/>
          <w:color w:val="000000" w:themeColor="text1"/>
          <w:kern w:val="0"/>
          <w:sz w:val="20"/>
          <w:szCs w:val="20"/>
          <w:lang w:val="vi-VN" w:eastAsia="vi-VN" w:bidi="vi-VN"/>
          <w14:ligatures w14:val="none"/>
        </w:rPr>
        <w:t>- Bảo vệ cả 2 phía từ điểm đấu nối bằng dây chống sét dài khoảng 150-200 m;</w:t>
      </w:r>
    </w:p>
    <w:p w14:paraId="26E0C78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1" w:name="bookmark1243"/>
      <w:bookmarkEnd w:id="1221"/>
      <w:r w:rsidRPr="00E5362F">
        <w:rPr>
          <w:rFonts w:ascii="Arial" w:eastAsia="Courier New" w:hAnsi="Arial" w:cs="Arial"/>
          <w:color w:val="000000" w:themeColor="text1"/>
          <w:kern w:val="0"/>
          <w:sz w:val="20"/>
          <w:szCs w:val="20"/>
          <w:lang w:val="vi-VN" w:eastAsia="vi-VN" w:bidi="vi-VN"/>
          <w14:ligatures w14:val="none"/>
        </w:rPr>
        <w:t>- Lắp đặt CSV1 ở điểm cuối của 2 dây chống sét nêu trên;</w:t>
      </w:r>
    </w:p>
    <w:p w14:paraId="1852A2C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2" w:name="bookmark1244"/>
      <w:bookmarkEnd w:id="1222"/>
      <w:r w:rsidRPr="00E5362F">
        <w:rPr>
          <w:rFonts w:ascii="Arial" w:eastAsia="Courier New" w:hAnsi="Arial" w:cs="Arial"/>
          <w:color w:val="000000" w:themeColor="text1"/>
          <w:kern w:val="0"/>
          <w:sz w:val="20"/>
          <w:szCs w:val="20"/>
          <w:lang w:val="vi-VN" w:eastAsia="vi-VN" w:bidi="vi-VN"/>
          <w14:ligatures w14:val="none"/>
        </w:rPr>
        <w:t>- Lắp đặt CSV2 ở cách điểm cuối của 2 dây chống sét nêu trên 150-200 m.</w:t>
      </w:r>
    </w:p>
    <w:p w14:paraId="353AF93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b) Nhánh đấu nối &gt;150-500 m</w:t>
      </w:r>
    </w:p>
    <w:p w14:paraId="3276AB4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3" w:name="bookmark1245"/>
      <w:bookmarkEnd w:id="1223"/>
      <w:r w:rsidRPr="00E5362F">
        <w:rPr>
          <w:rFonts w:ascii="Arial" w:eastAsia="Courier New" w:hAnsi="Arial" w:cs="Arial"/>
          <w:color w:val="000000" w:themeColor="text1"/>
          <w:kern w:val="0"/>
          <w:sz w:val="20"/>
          <w:szCs w:val="20"/>
          <w:lang w:val="vi-VN" w:eastAsia="vi-VN" w:bidi="vi-VN"/>
          <w14:ligatures w14:val="none"/>
        </w:rPr>
        <w:t>- Bảo vệ toàn bộ chiều dài nhánh đấu nối bằng dây chống sét;</w:t>
      </w:r>
    </w:p>
    <w:p w14:paraId="0D95EB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4" w:name="bookmark1246"/>
      <w:bookmarkEnd w:id="1224"/>
      <w:r w:rsidRPr="00E5362F">
        <w:rPr>
          <w:rFonts w:ascii="Arial" w:eastAsia="Courier New" w:hAnsi="Arial" w:cs="Arial"/>
          <w:color w:val="000000" w:themeColor="text1"/>
          <w:kern w:val="0"/>
          <w:sz w:val="20"/>
          <w:szCs w:val="20"/>
          <w:lang w:val="vi-VN" w:eastAsia="vi-VN" w:bidi="vi-VN"/>
          <w14:ligatures w14:val="none"/>
        </w:rPr>
        <w:t>- Lắp đặt CSV1 tại điểm đấu nối với ĐDK;</w:t>
      </w:r>
    </w:p>
    <w:p w14:paraId="4B6E1CD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5" w:name="bookmark1247"/>
      <w:bookmarkEnd w:id="1225"/>
      <w:r w:rsidRPr="00E5362F">
        <w:rPr>
          <w:rFonts w:ascii="Arial" w:eastAsia="Courier New" w:hAnsi="Arial" w:cs="Arial"/>
          <w:color w:val="000000" w:themeColor="text1"/>
          <w:kern w:val="0"/>
          <w:sz w:val="20"/>
          <w:szCs w:val="20"/>
          <w:lang w:val="vi-VN" w:eastAsia="vi-VN" w:bidi="vi-VN"/>
          <w14:ligatures w14:val="none"/>
        </w:rPr>
        <w:t>- Lắp đặt CSV2 ở cả 2 phía cách điểm đấu nối 150-200 m.</w:t>
      </w:r>
    </w:p>
    <w:p w14:paraId="5A5609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6" w:name="bookmark1248"/>
      <w:bookmarkEnd w:id="1226"/>
      <w:r w:rsidRPr="00E5362F">
        <w:rPr>
          <w:rFonts w:ascii="Arial" w:eastAsia="Courier New" w:hAnsi="Arial" w:cs="Arial"/>
          <w:b/>
          <w:bCs/>
          <w:color w:val="000000" w:themeColor="text1"/>
          <w:kern w:val="0"/>
          <w:sz w:val="20"/>
          <w:szCs w:val="20"/>
          <w:lang w:val="vi-VN" w:eastAsia="vi-VN" w:bidi="vi-VN"/>
          <w14:ligatures w14:val="none"/>
        </w:rPr>
        <w:t>3.2.7.6.2</w:t>
      </w:r>
      <w:r w:rsidRPr="00E5362F">
        <w:rPr>
          <w:rFonts w:ascii="Arial" w:eastAsia="Courier New" w:hAnsi="Arial" w:cs="Arial"/>
          <w:color w:val="000000" w:themeColor="text1"/>
          <w:kern w:val="0"/>
          <w:sz w:val="20"/>
          <w:szCs w:val="20"/>
          <w:lang w:val="vi-VN" w:eastAsia="vi-VN" w:bidi="vi-VN"/>
          <w14:ligatures w14:val="none"/>
        </w:rPr>
        <w:t xml:space="preserve"> Đấu chuyển tiếp vào ĐDK 35 kV</w:t>
      </w:r>
    </w:p>
    <w:p w14:paraId="31B27F7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7" w:name="bookmark1249"/>
      <w:bookmarkEnd w:id="1227"/>
      <w:r w:rsidRPr="00E5362F">
        <w:rPr>
          <w:rFonts w:ascii="Arial" w:eastAsia="Courier New" w:hAnsi="Arial" w:cs="Arial"/>
          <w:color w:val="000000" w:themeColor="text1"/>
          <w:kern w:val="0"/>
          <w:sz w:val="20"/>
          <w:szCs w:val="20"/>
          <w:lang w:val="vi-VN" w:eastAsia="vi-VN" w:bidi="vi-VN"/>
          <w14:ligatures w14:val="none"/>
        </w:rPr>
        <w:t>a) Nhánh đấu nối ≤ 150 m</w:t>
      </w:r>
    </w:p>
    <w:p w14:paraId="27D0DF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8" w:name="bookmark1250"/>
      <w:bookmarkEnd w:id="1228"/>
      <w:r w:rsidRPr="00E5362F">
        <w:rPr>
          <w:rFonts w:ascii="Arial" w:eastAsia="Courier New" w:hAnsi="Arial" w:cs="Arial"/>
          <w:color w:val="000000" w:themeColor="text1"/>
          <w:kern w:val="0"/>
          <w:sz w:val="20"/>
          <w:szCs w:val="20"/>
          <w:lang w:val="vi-VN" w:eastAsia="vi-VN" w:bidi="vi-VN"/>
          <w14:ligatures w14:val="none"/>
        </w:rPr>
        <w:t>- Bảo vệ toàn bộ chiều dài nhánh đấu nối cộng với 2 bên, mỗi bên 150-200 m bằng dây chống sét;</w:t>
      </w:r>
    </w:p>
    <w:p w14:paraId="130917D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29" w:name="bookmark1251"/>
      <w:bookmarkEnd w:id="1229"/>
      <w:r w:rsidRPr="00E5362F">
        <w:rPr>
          <w:rFonts w:ascii="Arial" w:eastAsia="Courier New" w:hAnsi="Arial" w:cs="Arial"/>
          <w:color w:val="000000" w:themeColor="text1"/>
          <w:kern w:val="0"/>
          <w:sz w:val="20"/>
          <w:szCs w:val="20"/>
          <w:lang w:val="vi-VN" w:eastAsia="vi-VN" w:bidi="vi-VN"/>
          <w14:ligatures w14:val="none"/>
        </w:rPr>
        <w:t>- Lắp đặt CSV1 ở điểm cuối của 2 dây chống sét nêu trên;</w:t>
      </w:r>
    </w:p>
    <w:p w14:paraId="5EE456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0" w:name="bookmark1252"/>
      <w:bookmarkEnd w:id="1230"/>
      <w:r w:rsidRPr="00E5362F">
        <w:rPr>
          <w:rFonts w:ascii="Arial" w:eastAsia="Courier New" w:hAnsi="Arial" w:cs="Arial"/>
          <w:color w:val="000000" w:themeColor="text1"/>
          <w:kern w:val="0"/>
          <w:sz w:val="20"/>
          <w:szCs w:val="20"/>
          <w:lang w:val="vi-VN" w:eastAsia="vi-VN" w:bidi="vi-VN"/>
          <w14:ligatures w14:val="none"/>
        </w:rPr>
        <w:t>- Lắp đặt CSV2 ở cách điểm cuối của 2 dây chống sét nêu trên 150-200 m.</w:t>
      </w:r>
    </w:p>
    <w:p w14:paraId="78C799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1" w:name="bookmark1253"/>
      <w:bookmarkEnd w:id="1231"/>
      <w:r w:rsidRPr="00E5362F">
        <w:rPr>
          <w:rFonts w:ascii="Arial" w:eastAsia="Courier New" w:hAnsi="Arial" w:cs="Arial"/>
          <w:color w:val="000000" w:themeColor="text1"/>
          <w:kern w:val="0"/>
          <w:sz w:val="20"/>
          <w:szCs w:val="20"/>
          <w:lang w:val="vi-VN" w:eastAsia="vi-VN" w:bidi="vi-VN"/>
          <w14:ligatures w14:val="none"/>
        </w:rPr>
        <w:t>b) Nhánh đấu nối &gt;150-500 m</w:t>
      </w:r>
    </w:p>
    <w:p w14:paraId="1C4698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2" w:name="bookmark1254"/>
      <w:bookmarkEnd w:id="1232"/>
      <w:r w:rsidRPr="00E5362F">
        <w:rPr>
          <w:rFonts w:ascii="Arial" w:eastAsia="Courier New" w:hAnsi="Arial" w:cs="Arial"/>
          <w:color w:val="000000" w:themeColor="text1"/>
          <w:kern w:val="0"/>
          <w:sz w:val="20"/>
          <w:szCs w:val="20"/>
          <w:lang w:val="vi-VN" w:eastAsia="vi-VN" w:bidi="vi-VN"/>
          <w14:ligatures w14:val="none"/>
        </w:rPr>
        <w:t>- Bảo vệ toàn bộ chiều dài nhánh đấu nối bằng dây chống sét;</w:t>
      </w:r>
    </w:p>
    <w:p w14:paraId="5B4ADE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3" w:name="bookmark1255"/>
      <w:bookmarkEnd w:id="1233"/>
      <w:r w:rsidRPr="00E5362F">
        <w:rPr>
          <w:rFonts w:ascii="Arial" w:eastAsia="Courier New" w:hAnsi="Arial" w:cs="Arial"/>
          <w:color w:val="000000" w:themeColor="text1"/>
          <w:kern w:val="0"/>
          <w:sz w:val="20"/>
          <w:szCs w:val="20"/>
          <w:lang w:val="vi-VN" w:eastAsia="vi-VN" w:bidi="vi-VN"/>
          <w14:ligatures w14:val="none"/>
        </w:rPr>
        <w:t>- Lắp đặt CSV1 tại điểm đấu nối với ĐDK;</w:t>
      </w:r>
    </w:p>
    <w:p w14:paraId="624606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4" w:name="bookmark1256"/>
      <w:bookmarkEnd w:id="1234"/>
      <w:r w:rsidRPr="00E5362F">
        <w:rPr>
          <w:rFonts w:ascii="Arial" w:eastAsia="Courier New" w:hAnsi="Arial" w:cs="Arial"/>
          <w:color w:val="000000" w:themeColor="text1"/>
          <w:kern w:val="0"/>
          <w:sz w:val="20"/>
          <w:szCs w:val="20"/>
          <w:lang w:val="vi-VN" w:eastAsia="vi-VN" w:bidi="vi-VN"/>
          <w14:ligatures w14:val="none"/>
        </w:rPr>
        <w:t>- Lắp đặt CSV2 ở cả 2 phía cách điểm đấu nối 150-200 m.</w:t>
      </w:r>
    </w:p>
    <w:p w14:paraId="337CD29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Sơ đồ trên chỉ cho phép đấu nối vào ĐDK 35 kV hiện tại. Sơ đồ đấu nối chi tiết được thể hiện trong các hình sau:</w:t>
      </w:r>
    </w:p>
    <w:p w14:paraId="56A75CC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2F1C9DF3" wp14:editId="77E44EFD">
            <wp:extent cx="4721756" cy="1932317"/>
            <wp:effectExtent l="0" t="0" r="3175" b="0"/>
            <wp:docPr id="955824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824556" name=""/>
                    <pic:cNvPicPr/>
                  </pic:nvPicPr>
                  <pic:blipFill>
                    <a:blip r:embed="rId42"/>
                    <a:stretch>
                      <a:fillRect/>
                    </a:stretch>
                  </pic:blipFill>
                  <pic:spPr>
                    <a:xfrm>
                      <a:off x="0" y="0"/>
                      <a:ext cx="4729017" cy="1935288"/>
                    </a:xfrm>
                    <a:prstGeom prst="rect">
                      <a:avLst/>
                    </a:prstGeom>
                  </pic:spPr>
                </pic:pic>
              </a:graphicData>
            </a:graphic>
          </wp:inline>
        </w:drawing>
      </w:r>
    </w:p>
    <w:p w14:paraId="6D9EC5B5"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Hình 3.11: Nhánh rẽ đấu nối trực tiếp vào ĐDK</w:t>
      </w:r>
    </w:p>
    <w:p w14:paraId="7F13B047"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315E99FE"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noProof/>
          <w:color w:val="000000" w:themeColor="text1"/>
          <w:kern w:val="0"/>
          <w:sz w:val="20"/>
          <w:szCs w:val="20"/>
          <w:lang w:val="vi-VN" w:eastAsia="vi-VN" w:bidi="vi-VN"/>
          <w14:ligatures w14:val="none"/>
        </w:rPr>
        <w:drawing>
          <wp:inline distT="0" distB="0" distL="0" distR="0" wp14:anchorId="0CB72657" wp14:editId="694696C5">
            <wp:extent cx="4468553" cy="1950445"/>
            <wp:effectExtent l="0" t="0" r="8255" b="0"/>
            <wp:docPr id="15570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0660" name=""/>
                    <pic:cNvPicPr/>
                  </pic:nvPicPr>
                  <pic:blipFill>
                    <a:blip r:embed="rId43"/>
                    <a:stretch>
                      <a:fillRect/>
                    </a:stretch>
                  </pic:blipFill>
                  <pic:spPr>
                    <a:xfrm>
                      <a:off x="0" y="0"/>
                      <a:ext cx="4473972" cy="1952810"/>
                    </a:xfrm>
                    <a:prstGeom prst="rect">
                      <a:avLst/>
                    </a:prstGeom>
                  </pic:spPr>
                </pic:pic>
              </a:graphicData>
            </a:graphic>
          </wp:inline>
        </w:drawing>
      </w:r>
    </w:p>
    <w:p w14:paraId="1546650A"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bookmarkStart w:id="1235" w:name="bookmark1257"/>
      <w:bookmarkEnd w:id="1235"/>
      <w:r w:rsidRPr="00E5362F">
        <w:rPr>
          <w:rFonts w:ascii="Arial" w:eastAsia="Courier New" w:hAnsi="Arial" w:cs="Arial"/>
          <w:b/>
          <w:bCs/>
          <w:color w:val="000000" w:themeColor="text1"/>
          <w:kern w:val="0"/>
          <w:sz w:val="20"/>
          <w:szCs w:val="20"/>
          <w:lang w:val="vi-VN" w:eastAsia="vi-VN" w:bidi="vi-VN"/>
          <w14:ligatures w14:val="none"/>
        </w:rPr>
        <w:t>Hình 3.12: Nhánh rẽ đấu nối chuyển tiếp vào ĐDK</w:t>
      </w:r>
    </w:p>
    <w:p w14:paraId="489EFA36"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p w14:paraId="15F1D1B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6" w:name="bookmark1258"/>
      <w:bookmarkEnd w:id="1236"/>
      <w:r w:rsidRPr="00E5362F">
        <w:rPr>
          <w:rFonts w:ascii="Arial" w:eastAsia="Courier New" w:hAnsi="Arial" w:cs="Arial"/>
          <w:b/>
          <w:bCs/>
          <w:color w:val="000000" w:themeColor="text1"/>
          <w:kern w:val="0"/>
          <w:sz w:val="20"/>
          <w:szCs w:val="20"/>
          <w:lang w:val="vi-VN" w:eastAsia="vi-VN" w:bidi="vi-VN"/>
          <w14:ligatures w14:val="none"/>
        </w:rPr>
        <w:t>3.2.8 Bảo vệ chống sét cho máy điện quay</w:t>
      </w:r>
    </w:p>
    <w:p w14:paraId="7906589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37" w:name="bookmark1259"/>
      <w:bookmarkEnd w:id="1237"/>
      <w:r w:rsidRPr="00E5362F">
        <w:rPr>
          <w:rFonts w:ascii="Arial" w:eastAsia="Courier New" w:hAnsi="Arial" w:cs="Arial"/>
          <w:b/>
          <w:bCs/>
          <w:color w:val="000000" w:themeColor="text1"/>
          <w:kern w:val="0"/>
          <w:sz w:val="20"/>
          <w:szCs w:val="20"/>
          <w:lang w:val="vi-VN" w:eastAsia="vi-VN" w:bidi="vi-VN"/>
          <w14:ligatures w14:val="none"/>
        </w:rPr>
        <w:t>3.2.8.1 Đấu nối với ĐDK</w:t>
      </w:r>
    </w:p>
    <w:p w14:paraId="0381FBF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Các ĐDK sử dụng cột thép hoặc bê tông cốt thép có thể đấu nối trực tiếp vào thanh cái máy phát và máy bù đồng bộ có công suất đến 50 MW/50 MVA. Đấu nối ĐDK trực tiếp vào thanh cái máy phát, máy bù đồng bộ có công suất lớn hơn 50 MW/50 MVA chỉ được phép trong trường hợp nối qua </w:t>
      </w:r>
      <w:r w:rsidRPr="00E5362F">
        <w:rPr>
          <w:rFonts w:ascii="Arial" w:eastAsia="Courier New" w:hAnsi="Arial" w:cs="Arial"/>
          <w:color w:val="000000" w:themeColor="text1"/>
          <w:kern w:val="0"/>
          <w:sz w:val="20"/>
          <w:szCs w:val="20"/>
          <w:lang w:val="vi-VN" w:eastAsia="vi-VN" w:bidi="vi-VN"/>
          <w14:ligatures w14:val="none"/>
        </w:rPr>
        <w:lastRenderedPageBreak/>
        <w:t>máy biến áp cách ly.</w:t>
      </w:r>
    </w:p>
    <w:p w14:paraId="2CABFB7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38" w:name="bookmark1262"/>
      <w:bookmarkStart w:id="1239" w:name="bookmark1260"/>
      <w:bookmarkStart w:id="1240" w:name="bookmark1261"/>
      <w:bookmarkStart w:id="1241" w:name="bookmark1263"/>
      <w:bookmarkEnd w:id="1238"/>
      <w:r w:rsidRPr="00E5362F">
        <w:rPr>
          <w:rFonts w:ascii="Arial" w:eastAsia="Courier New" w:hAnsi="Arial" w:cs="Arial"/>
          <w:b/>
          <w:bCs/>
          <w:color w:val="000000" w:themeColor="text1"/>
          <w:kern w:val="0"/>
          <w:sz w:val="20"/>
          <w:szCs w:val="20"/>
          <w:lang w:val="vi-VN" w:eastAsia="vi-VN" w:bidi="vi-VN"/>
          <w14:ligatures w14:val="none"/>
        </w:rPr>
        <w:t>3.2.8.2 Bảo vệ máy điện quay nối vào ĐDK</w:t>
      </w:r>
      <w:bookmarkEnd w:id="1239"/>
      <w:bookmarkEnd w:id="1240"/>
      <w:bookmarkEnd w:id="1241"/>
    </w:p>
    <w:p w14:paraId="5CDBAC3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Bảo vệ máy phát điện, máy bù đồng bộ, động cơ điện công suất lớn hơn 3 MW /3 MVA nối vào ĐDK được dùng CSV kèm với tụ điện có điện dung không nhỏ hơn 0,5μF mỗi pha.</w:t>
      </w:r>
    </w:p>
    <w:p w14:paraId="7269E6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Đấu nối với ĐDK bằng cáp mỗi pha đạt được ≥ 0,5μF thì không cần đặt tụ điện bảo vệ.</w:t>
      </w:r>
    </w:p>
    <w:p w14:paraId="63BA1C3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CSV nên đặt ở thanh cái (phân đoạn thanh cái) điện áp máy phát để bảo vệ máy phát điện (máy bù đồng bộ) công suất từ 15 MW/15 MVA trở xuống, ở thanh cái trạm phân phối để bảo vệ động cơ điện công suất lớn hơn 3 MW, ở ngay các đầu ra của máy phát (máy bù đồng bộ) cho công suất lớn hơn 15 MW/15 MVA.</w:t>
      </w:r>
    </w:p>
    <w:p w14:paraId="75D97F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42" w:name="bookmark1266"/>
      <w:bookmarkStart w:id="1243" w:name="bookmark1264"/>
      <w:bookmarkStart w:id="1244" w:name="bookmark1265"/>
      <w:bookmarkStart w:id="1245" w:name="bookmark1267"/>
      <w:bookmarkEnd w:id="1242"/>
      <w:r w:rsidRPr="00E5362F">
        <w:rPr>
          <w:rFonts w:ascii="Arial" w:eastAsia="Courier New" w:hAnsi="Arial" w:cs="Arial"/>
          <w:b/>
          <w:bCs/>
          <w:color w:val="000000" w:themeColor="text1"/>
          <w:kern w:val="0"/>
          <w:sz w:val="20"/>
          <w:szCs w:val="20"/>
          <w:lang w:val="vi-VN" w:eastAsia="vi-VN" w:bidi="vi-VN"/>
          <w14:ligatures w14:val="none"/>
        </w:rPr>
        <w:t>3.2.8.3 Bảo vệ ĐDK đấu nối với máy điện quay</w:t>
      </w:r>
      <w:bookmarkEnd w:id="1243"/>
      <w:bookmarkEnd w:id="1244"/>
      <w:bookmarkEnd w:id="1245"/>
    </w:p>
    <w:p w14:paraId="3407398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46" w:name="bookmark1268"/>
      <w:bookmarkEnd w:id="1246"/>
      <w:r w:rsidRPr="00E5362F">
        <w:rPr>
          <w:rFonts w:ascii="Arial" w:eastAsia="Courier New" w:hAnsi="Arial" w:cs="Arial"/>
          <w:b/>
          <w:bCs/>
          <w:color w:val="000000" w:themeColor="text1"/>
          <w:kern w:val="0"/>
          <w:sz w:val="20"/>
          <w:szCs w:val="20"/>
          <w:lang w:val="vi-VN" w:eastAsia="vi-VN" w:bidi="vi-VN"/>
          <w14:ligatures w14:val="none"/>
        </w:rPr>
        <w:t xml:space="preserve">3.2.8.3.1 </w:t>
      </w:r>
      <w:r w:rsidRPr="00E5362F">
        <w:rPr>
          <w:rFonts w:ascii="Arial" w:eastAsia="Courier New" w:hAnsi="Arial" w:cs="Arial"/>
          <w:color w:val="000000" w:themeColor="text1"/>
          <w:kern w:val="0"/>
          <w:sz w:val="20"/>
          <w:szCs w:val="20"/>
          <w:lang w:val="vi-VN" w:eastAsia="vi-VN" w:bidi="vi-VN"/>
          <w14:ligatures w14:val="none"/>
        </w:rPr>
        <w:t>ĐDK nối vào nhà máy điện cần phải bảo vệ với mức chịu sét không nhỏ hơn 50 kA.</w:t>
      </w:r>
    </w:p>
    <w:p w14:paraId="1435BF7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47" w:name="bookmark1269"/>
      <w:bookmarkEnd w:id="1247"/>
      <w:r w:rsidRPr="00E5362F">
        <w:rPr>
          <w:rFonts w:ascii="Arial" w:eastAsia="Courier New" w:hAnsi="Arial" w:cs="Arial"/>
          <w:b/>
          <w:bCs/>
          <w:color w:val="000000" w:themeColor="text1"/>
          <w:kern w:val="0"/>
          <w:sz w:val="20"/>
          <w:szCs w:val="20"/>
          <w:lang w:val="vi-VN" w:eastAsia="vi-VN" w:bidi="vi-VN"/>
          <w14:ligatures w14:val="none"/>
        </w:rPr>
        <w:t xml:space="preserve">3.2.8.3.2 </w:t>
      </w:r>
      <w:r w:rsidRPr="00E5362F">
        <w:rPr>
          <w:rFonts w:ascii="Arial" w:eastAsia="Courier New" w:hAnsi="Arial" w:cs="Arial"/>
          <w:color w:val="000000" w:themeColor="text1"/>
          <w:kern w:val="0"/>
          <w:sz w:val="20"/>
          <w:szCs w:val="20"/>
          <w:lang w:val="vi-VN" w:eastAsia="vi-VN" w:bidi="vi-VN"/>
          <w14:ligatures w14:val="none"/>
        </w:rPr>
        <w:t>ĐDK đấu nối trực tiếp vào thanh cái của nhà máy điện hoặc được nối qua đoạn cáp dài đến 0,5 km thì đoạn đầu ĐDK phải có dây chống sét dài ít nhất 300 m. Điểm đầu của ĐDK phải đặt trên cách điện có cấp cách điện 35 kV và phải lắp CSV với điện áp thanh cái đấu nối, điện trở nối đất không được quá 5 Ω. Trên dây dẫn ở điểm cuối của dây chống sét cũng phải lắp CSV, điện trở nối đất của CSV và cột có dây chống sét không quá 10 Ω.</w:t>
      </w:r>
    </w:p>
    <w:p w14:paraId="6CFE00A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48" w:name="bookmark1270"/>
      <w:bookmarkEnd w:id="1248"/>
      <w:r w:rsidRPr="00E5362F">
        <w:rPr>
          <w:rFonts w:ascii="Arial" w:eastAsia="Courier New" w:hAnsi="Arial" w:cs="Arial"/>
          <w:b/>
          <w:bCs/>
          <w:color w:val="000000" w:themeColor="text1"/>
          <w:kern w:val="0"/>
          <w:sz w:val="20"/>
          <w:szCs w:val="20"/>
          <w:lang w:val="vi-VN" w:eastAsia="vi-VN" w:bidi="vi-VN"/>
          <w14:ligatures w14:val="none"/>
        </w:rPr>
        <w:t xml:space="preserve">3.2.8.3.3 </w:t>
      </w:r>
      <w:r w:rsidRPr="00E5362F">
        <w:rPr>
          <w:rFonts w:ascii="Arial" w:eastAsia="Courier New" w:hAnsi="Arial" w:cs="Arial"/>
          <w:color w:val="000000" w:themeColor="text1"/>
          <w:kern w:val="0"/>
          <w:sz w:val="20"/>
          <w:szCs w:val="20"/>
          <w:lang w:val="vi-VN" w:eastAsia="vi-VN" w:bidi="vi-VN"/>
          <w14:ligatures w14:val="none"/>
        </w:rPr>
        <w:t>Nếu đoạn ĐDK lớn hơn hoặc bằng 300 m đã được các nhà cao, cây hoặc công trình cao bảo vệ chống sét đánh trực tiếp thì không cần đặt dây chống sét. Khi đó chỉ cần đặt CSV ở đầu ĐDK phải bảo vệ. Điện trở nối đất của CSV không được quá 3 Ω.</w:t>
      </w:r>
    </w:p>
    <w:p w14:paraId="676C06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49" w:name="bookmark1273"/>
      <w:bookmarkStart w:id="1250" w:name="bookmark1274"/>
      <w:bookmarkEnd w:id="1249"/>
      <w:r w:rsidRPr="00E5362F">
        <w:rPr>
          <w:rFonts w:ascii="Arial" w:eastAsia="Courier New" w:hAnsi="Arial" w:cs="Arial"/>
          <w:b/>
          <w:bCs/>
          <w:color w:val="000000" w:themeColor="text1"/>
          <w:kern w:val="0"/>
          <w:sz w:val="20"/>
          <w:szCs w:val="20"/>
          <w:lang w:val="vi-VN" w:eastAsia="vi-VN" w:bidi="vi-VN"/>
          <w14:ligatures w14:val="none"/>
        </w:rPr>
        <w:t>3.2.9 Bảo vệ chống quá điện áp nội bộ</w:t>
      </w:r>
      <w:bookmarkEnd w:id="1250"/>
    </w:p>
    <w:p w14:paraId="3633AC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51" w:name="bookmark1275"/>
      <w:bookmarkStart w:id="1252" w:name="bookmark1271"/>
      <w:bookmarkStart w:id="1253" w:name="bookmark1272"/>
      <w:bookmarkStart w:id="1254" w:name="bookmark1276"/>
      <w:bookmarkEnd w:id="1251"/>
      <w:r w:rsidRPr="00E5362F">
        <w:rPr>
          <w:rFonts w:ascii="Arial" w:eastAsia="Courier New" w:hAnsi="Arial" w:cs="Arial"/>
          <w:b/>
          <w:bCs/>
          <w:color w:val="000000" w:themeColor="text1"/>
          <w:kern w:val="0"/>
          <w:sz w:val="20"/>
          <w:szCs w:val="20"/>
          <w:lang w:val="vi-VN" w:eastAsia="vi-VN" w:bidi="vi-VN"/>
          <w14:ligatures w14:val="none"/>
        </w:rPr>
        <w:t>3.2.9.1 Bảo vệ quá điện áp nội bộ cho lưới điện 6-35 kV</w:t>
      </w:r>
      <w:bookmarkEnd w:id="1252"/>
      <w:bookmarkEnd w:id="1253"/>
      <w:bookmarkEnd w:id="1254"/>
    </w:p>
    <w:p w14:paraId="775C51E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lưới điện 6-35 kV có yêu cầu bù dòng điện điện dung các pha với đất, phải cân bằng dòng điện điện dung đó bằng cách bố trí các pha và tụ điện bù một cách hợp lý. Mức chênh lệch điện dung của các pha với đất không được lớn hơn 0,75%.</w:t>
      </w:r>
    </w:p>
    <w:p w14:paraId="2BBFDD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Vị trí đặt cuộn dập hồ quang phải chọn theo kết cấu của lưới, khả năng chia lưới ra từng phần độc lập, mức ảnh hưởng tới các mạch tự động của đường sắt và đường dây thông tin.</w:t>
      </w:r>
    </w:p>
    <w:p w14:paraId="7AAD8A5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55" w:name="bookmark1279"/>
      <w:bookmarkStart w:id="1256" w:name="bookmark1277"/>
      <w:bookmarkStart w:id="1257" w:name="bookmark1278"/>
      <w:bookmarkStart w:id="1258" w:name="bookmark1280"/>
      <w:bookmarkEnd w:id="1255"/>
      <w:r w:rsidRPr="00E5362F">
        <w:rPr>
          <w:rFonts w:ascii="Arial" w:eastAsia="Courier New" w:hAnsi="Arial" w:cs="Arial"/>
          <w:b/>
          <w:bCs/>
          <w:color w:val="000000" w:themeColor="text1"/>
          <w:kern w:val="0"/>
          <w:sz w:val="20"/>
          <w:szCs w:val="20"/>
          <w:lang w:val="vi-VN" w:eastAsia="vi-VN" w:bidi="vi-VN"/>
          <w14:ligatures w14:val="none"/>
        </w:rPr>
        <w:t>3.2.9.2 Bảo vệ quá điện áp nội bộ cho lưới điện 110-220 kV</w:t>
      </w:r>
      <w:bookmarkEnd w:id="1256"/>
      <w:bookmarkEnd w:id="1257"/>
      <w:bookmarkEnd w:id="1258"/>
    </w:p>
    <w:p w14:paraId="6EA12FA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lưới điện với trung tính nối đất và các máy biến áp, máy biến áp tự ngẫu 110</w:t>
      </w:r>
      <w:r w:rsidRPr="00E5362F">
        <w:rPr>
          <w:rFonts w:ascii="Arial" w:eastAsia="Courier New" w:hAnsi="Arial" w:cs="Arial"/>
          <w:color w:val="000000" w:themeColor="text1"/>
          <w:kern w:val="0"/>
          <w:sz w:val="20"/>
          <w:szCs w:val="20"/>
          <w:lang w:val="vi-VN" w:eastAsia="vi-VN" w:bidi="vi-VN"/>
          <w14:ligatures w14:val="none"/>
        </w:rPr>
        <w:softHyphen/>
        <w:t>-220 kV mà cuộn dây được tăng cường cách điện, không yêu cầu áp dụng các biện pháp để giới hạn quá điện áp nội bộ.</w:t>
      </w:r>
    </w:p>
    <w:p w14:paraId="38AD0F6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các máy biến áp, biến áp tự ngẫu 220 kV mà cuộn dây có cách điện thông thường thì phải được bảo vệ chống quá điện áp nội bộ bằng chống sét van.</w:t>
      </w:r>
    </w:p>
    <w:p w14:paraId="62359DA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59" w:name="bookmark1283"/>
      <w:bookmarkStart w:id="1260" w:name="bookmark1281"/>
      <w:bookmarkStart w:id="1261" w:name="bookmark1282"/>
      <w:bookmarkStart w:id="1262" w:name="bookmark1284"/>
      <w:bookmarkEnd w:id="1259"/>
      <w:r w:rsidRPr="00E5362F">
        <w:rPr>
          <w:rFonts w:ascii="Arial" w:eastAsia="Courier New" w:hAnsi="Arial" w:cs="Arial"/>
          <w:b/>
          <w:bCs/>
          <w:color w:val="000000" w:themeColor="text1"/>
          <w:kern w:val="0"/>
          <w:sz w:val="20"/>
          <w:szCs w:val="20"/>
          <w:lang w:val="vi-VN" w:eastAsia="vi-VN" w:bidi="vi-VN"/>
          <w14:ligatures w14:val="none"/>
        </w:rPr>
        <w:t>3.2.9.3 Bảo vệ quá điện áp nội bộ cho lưới điện 500 kV</w:t>
      </w:r>
      <w:bookmarkEnd w:id="1260"/>
      <w:bookmarkEnd w:id="1261"/>
      <w:bookmarkEnd w:id="1262"/>
    </w:p>
    <w:p w14:paraId="3DED7C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lưới điện 500 kV, phải áp dụng các phương pháp thích hợp để ngăn ngừa sự tăng điện áp bất thường và tăng điện áp trong vận hành bình thường.</w:t>
      </w:r>
    </w:p>
    <w:p w14:paraId="5AD34DC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63" w:name="bookmark1287"/>
      <w:bookmarkStart w:id="1264" w:name="bookmark1288"/>
      <w:bookmarkEnd w:id="1263"/>
      <w:r w:rsidRPr="00E5362F">
        <w:rPr>
          <w:rFonts w:ascii="Arial" w:eastAsia="Courier New" w:hAnsi="Arial" w:cs="Arial"/>
          <w:b/>
          <w:bCs/>
          <w:color w:val="000000" w:themeColor="text1"/>
          <w:kern w:val="0"/>
          <w:sz w:val="20"/>
          <w:szCs w:val="20"/>
          <w:lang w:val="vi-VN" w:eastAsia="vi-VN" w:bidi="vi-VN"/>
          <w14:ligatures w14:val="none"/>
        </w:rPr>
        <w:t>3.2.10 Lắp đặt máy biến áp lực</w:t>
      </w:r>
      <w:bookmarkEnd w:id="1264"/>
    </w:p>
    <w:p w14:paraId="775CDAC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65" w:name="bookmark1289"/>
      <w:bookmarkStart w:id="1266" w:name="bookmark1285"/>
      <w:bookmarkStart w:id="1267" w:name="bookmark1286"/>
      <w:bookmarkStart w:id="1268" w:name="bookmark1290"/>
      <w:bookmarkEnd w:id="1265"/>
      <w:r w:rsidRPr="00E5362F">
        <w:rPr>
          <w:rFonts w:ascii="Arial" w:eastAsia="Courier New" w:hAnsi="Arial" w:cs="Arial"/>
          <w:b/>
          <w:bCs/>
          <w:color w:val="000000" w:themeColor="text1"/>
          <w:kern w:val="0"/>
          <w:sz w:val="20"/>
          <w:szCs w:val="20"/>
          <w:lang w:val="vi-VN" w:eastAsia="vi-VN" w:bidi="vi-VN"/>
          <w14:ligatures w14:val="none"/>
        </w:rPr>
        <w:t>3.2.10.1 Yêu cầu đối với MBA lực</w:t>
      </w:r>
      <w:bookmarkEnd w:id="1266"/>
      <w:bookmarkEnd w:id="1267"/>
      <w:bookmarkEnd w:id="1268"/>
    </w:p>
    <w:p w14:paraId="4043248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Mục này áp dụng cho việc lắp đặt MBA cố định và cuộn kháng có dầu (kể cả cuộn dập hồ quang) có điện áp 6 kV trở lên (gọi chung là MBA) bố trí trong nhà và ngoài trời. Không áp dụng cho MBA chuyên dùng.</w:t>
      </w:r>
    </w:p>
    <w:p w14:paraId="6ADCDC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69" w:name="bookmark1293"/>
      <w:bookmarkStart w:id="1270" w:name="bookmark1291"/>
      <w:bookmarkStart w:id="1271" w:name="bookmark1292"/>
      <w:bookmarkStart w:id="1272" w:name="bookmark1294"/>
      <w:bookmarkEnd w:id="1269"/>
      <w:r w:rsidRPr="00E5362F">
        <w:rPr>
          <w:rFonts w:ascii="Arial" w:eastAsia="Courier New" w:hAnsi="Arial" w:cs="Arial"/>
          <w:b/>
          <w:bCs/>
          <w:color w:val="000000" w:themeColor="text1"/>
          <w:kern w:val="0"/>
          <w:sz w:val="20"/>
          <w:szCs w:val="20"/>
          <w:lang w:val="vi-VN" w:eastAsia="vi-VN" w:bidi="vi-VN"/>
          <w14:ligatures w14:val="none"/>
        </w:rPr>
        <w:t>3.2.10.2 Lắp đặt thiết bị ngâm dầu</w:t>
      </w:r>
      <w:bookmarkEnd w:id="1270"/>
      <w:bookmarkEnd w:id="1271"/>
      <w:bookmarkEnd w:id="1272"/>
    </w:p>
    <w:p w14:paraId="360DBB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Để lắp đặt, vận hành và bảo dưỡng các thiết bị ngâm dầu của TBA, có thể tổ chức hệ thống dầu lưu động gồm các thùng để chứa dầu và xử lý dầu, máy bơm dầu, trang bị lọc và tái sinh dầu, các thiết bị lọc và khử khí lưu động, thùng vận chuyển dầu, v.v.</w:t>
      </w:r>
    </w:p>
    <w:p w14:paraId="47D23F8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Quy mô của hệ thống dầu lưu động phải theo quy mô và nhu cầu của từng công trình.</w:t>
      </w:r>
    </w:p>
    <w:p w14:paraId="67DD09B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73" w:name="bookmark1297"/>
      <w:bookmarkStart w:id="1274" w:name="bookmark1295"/>
      <w:bookmarkStart w:id="1275" w:name="bookmark1296"/>
      <w:bookmarkStart w:id="1276" w:name="bookmark1298"/>
      <w:bookmarkEnd w:id="1273"/>
      <w:r w:rsidRPr="00E5362F">
        <w:rPr>
          <w:rFonts w:ascii="Arial" w:eastAsia="Courier New" w:hAnsi="Arial" w:cs="Arial"/>
          <w:b/>
          <w:bCs/>
          <w:color w:val="000000" w:themeColor="text1"/>
          <w:kern w:val="0"/>
          <w:sz w:val="20"/>
          <w:szCs w:val="20"/>
          <w:lang w:val="vi-VN" w:eastAsia="vi-VN" w:bidi="vi-VN"/>
          <w14:ligatures w14:val="none"/>
        </w:rPr>
        <w:t>3.2.10.3 Chế độ vận hành MBA lực</w:t>
      </w:r>
      <w:bookmarkEnd w:id="1274"/>
      <w:bookmarkEnd w:id="1275"/>
      <w:bookmarkEnd w:id="1276"/>
    </w:p>
    <w:p w14:paraId="25CBB2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Phải chọn thông số các cuộn dây của MBA thỏa mãn với chế độ vận hành bình thường và khả </w:t>
      </w:r>
      <w:r w:rsidRPr="00E5362F">
        <w:rPr>
          <w:rFonts w:ascii="Arial" w:eastAsia="Courier New" w:hAnsi="Arial" w:cs="Arial"/>
          <w:color w:val="000000" w:themeColor="text1"/>
          <w:kern w:val="0"/>
          <w:sz w:val="20"/>
          <w:szCs w:val="20"/>
          <w:lang w:val="vi-VN" w:eastAsia="vi-VN" w:bidi="vi-VN"/>
          <w14:ligatures w14:val="none"/>
        </w:rPr>
        <w:lastRenderedPageBreak/>
        <w:t>năng vận hành quá tải ngắn hạn và lâu dài.</w:t>
      </w:r>
    </w:p>
    <w:p w14:paraId="127BDDB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77" w:name="bookmark1301"/>
      <w:bookmarkStart w:id="1278" w:name="bookmark1299"/>
      <w:bookmarkStart w:id="1279" w:name="bookmark1300"/>
      <w:bookmarkStart w:id="1280" w:name="bookmark1302"/>
      <w:bookmarkEnd w:id="1277"/>
      <w:r w:rsidRPr="00E5362F">
        <w:rPr>
          <w:rFonts w:ascii="Arial" w:eastAsia="Courier New" w:hAnsi="Arial" w:cs="Arial"/>
          <w:b/>
          <w:bCs/>
          <w:color w:val="000000" w:themeColor="text1"/>
          <w:kern w:val="0"/>
          <w:sz w:val="20"/>
          <w:szCs w:val="20"/>
          <w:lang w:val="vi-VN" w:eastAsia="vi-VN" w:bidi="vi-VN"/>
          <w14:ligatures w14:val="none"/>
        </w:rPr>
        <w:t>3.2.10.4 Quan sát mức dầu và rơ-le hơi</w:t>
      </w:r>
      <w:bookmarkEnd w:id="1278"/>
      <w:bookmarkEnd w:id="1279"/>
      <w:bookmarkEnd w:id="1280"/>
    </w:p>
    <w:p w14:paraId="34F4B82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81" w:name="bookmark1303"/>
      <w:bookmarkEnd w:id="1281"/>
      <w:r w:rsidRPr="00E5362F">
        <w:rPr>
          <w:rFonts w:ascii="Arial" w:eastAsia="Courier New" w:hAnsi="Arial" w:cs="Arial"/>
          <w:b/>
          <w:bCs/>
          <w:color w:val="000000" w:themeColor="text1"/>
          <w:kern w:val="0"/>
          <w:sz w:val="20"/>
          <w:szCs w:val="20"/>
          <w:lang w:val="vi-VN" w:eastAsia="vi-VN" w:bidi="vi-VN"/>
          <w14:ligatures w14:val="none"/>
        </w:rPr>
        <w:t xml:space="preserve">3.2.10.4.1 </w:t>
      </w:r>
      <w:r w:rsidRPr="00E5362F">
        <w:rPr>
          <w:rFonts w:ascii="Arial" w:eastAsia="Courier New" w:hAnsi="Arial" w:cs="Arial"/>
          <w:color w:val="000000" w:themeColor="text1"/>
          <w:kern w:val="0"/>
          <w:sz w:val="20"/>
          <w:szCs w:val="20"/>
          <w:lang w:val="vi-VN" w:eastAsia="vi-VN" w:bidi="vi-VN"/>
          <w14:ligatures w14:val="none"/>
        </w:rPr>
        <w:t>MBA phải bố trí để có thể quan sát được mức dầu và rơ-le hơi một cách dễ dàng và an toàn bằng mắt mà không phải cắt điện. Khi chiếu sáng chung không đủ, phải bố trí chiếu sáng tại chỗ để quan sát vào lúc tối trời.</w:t>
      </w:r>
    </w:p>
    <w:p w14:paraId="2B4881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82" w:name="bookmark1304"/>
      <w:bookmarkEnd w:id="1282"/>
      <w:r w:rsidRPr="00E5362F">
        <w:rPr>
          <w:rFonts w:ascii="Arial" w:eastAsia="Courier New" w:hAnsi="Arial" w:cs="Arial"/>
          <w:b/>
          <w:bCs/>
          <w:color w:val="000000" w:themeColor="text1"/>
          <w:kern w:val="0"/>
          <w:sz w:val="20"/>
          <w:szCs w:val="20"/>
          <w:lang w:val="vi-VN" w:eastAsia="vi-VN" w:bidi="vi-VN"/>
          <w14:ligatures w14:val="none"/>
        </w:rPr>
        <w:t xml:space="preserve">3.2.10.4.2 </w:t>
      </w:r>
      <w:r w:rsidRPr="00E5362F">
        <w:rPr>
          <w:rFonts w:ascii="Arial" w:eastAsia="Courier New" w:hAnsi="Arial" w:cs="Arial"/>
          <w:color w:val="000000" w:themeColor="text1"/>
          <w:kern w:val="0"/>
          <w:sz w:val="20"/>
          <w:szCs w:val="20"/>
          <w:lang w:val="vi-VN" w:eastAsia="vi-VN" w:bidi="vi-VN"/>
          <w14:ligatures w14:val="none"/>
        </w:rPr>
        <w:t>Cố gắng bố trí để tiếp cận được rơ-le hơi của MBA một cách an toàn để quan sát và lấy mẫu khí mà không phải cắt điện. Khi độ cao từ mặt bằng đặt máy đến mặt MBA từ 3m trở lên phải có thang cố định.</w:t>
      </w:r>
    </w:p>
    <w:p w14:paraId="17ABA84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83" w:name="bookmark1307"/>
      <w:bookmarkStart w:id="1284" w:name="bookmark1305"/>
      <w:bookmarkStart w:id="1285" w:name="bookmark1306"/>
      <w:bookmarkStart w:id="1286" w:name="bookmark1308"/>
      <w:bookmarkEnd w:id="1283"/>
      <w:r w:rsidRPr="00E5362F">
        <w:rPr>
          <w:rFonts w:ascii="Arial" w:eastAsia="Courier New" w:hAnsi="Arial" w:cs="Arial"/>
          <w:b/>
          <w:bCs/>
          <w:color w:val="000000" w:themeColor="text1"/>
          <w:kern w:val="0"/>
          <w:sz w:val="20"/>
          <w:szCs w:val="20"/>
          <w:lang w:val="vi-VN" w:eastAsia="vi-VN" w:bidi="vi-VN"/>
          <w14:ligatures w14:val="none"/>
        </w:rPr>
        <w:t>3.2.10.5 Chống sét van cho MBA</w:t>
      </w:r>
      <w:bookmarkEnd w:id="1284"/>
      <w:bookmarkEnd w:id="1285"/>
      <w:bookmarkEnd w:id="1286"/>
    </w:p>
    <w:p w14:paraId="2F6351D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Cho phép lắp các CSV điện áp 35 kV trở xuống ở trên nắp và thân MBA.</w:t>
      </w:r>
    </w:p>
    <w:p w14:paraId="104822E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287" w:name="bookmark1309"/>
      <w:bookmarkEnd w:id="1287"/>
      <w:r w:rsidRPr="00E5362F">
        <w:rPr>
          <w:rFonts w:ascii="Arial" w:eastAsia="Courier New" w:hAnsi="Arial" w:cs="Arial"/>
          <w:b/>
          <w:bCs/>
          <w:color w:val="000000" w:themeColor="text1"/>
          <w:kern w:val="0"/>
          <w:sz w:val="20"/>
          <w:szCs w:val="20"/>
          <w:lang w:val="vi-VN" w:eastAsia="vi-VN" w:bidi="vi-VN"/>
          <w14:ligatures w14:val="none"/>
        </w:rPr>
        <w:t>3.2.10.6 Bệ đỡ MBA</w:t>
      </w:r>
    </w:p>
    <w:p w14:paraId="3A6F409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MBA lắp bánh xe, bệ máy phải có tấm dẫn hướng. Để cố định MBA trên tấm dẫn hướng phải có tấm chắn bố trí ở hai phía bánh xe MBA.</w:t>
      </w:r>
    </w:p>
    <w:p w14:paraId="590EEBA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bệ máy cần phải có chỗ để đặt kích MBA.</w:t>
      </w:r>
    </w:p>
    <w:p w14:paraId="2C7341F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88" w:name="bookmark1312"/>
      <w:bookmarkStart w:id="1289" w:name="bookmark1310"/>
      <w:bookmarkStart w:id="1290" w:name="bookmark1311"/>
      <w:bookmarkStart w:id="1291" w:name="bookmark1313"/>
      <w:bookmarkEnd w:id="1288"/>
      <w:r w:rsidRPr="00E5362F">
        <w:rPr>
          <w:rFonts w:ascii="Arial" w:eastAsia="Courier New" w:hAnsi="Arial" w:cs="Arial"/>
          <w:b/>
          <w:bCs/>
          <w:color w:val="000000" w:themeColor="text1"/>
          <w:kern w:val="0"/>
          <w:sz w:val="20"/>
          <w:szCs w:val="20"/>
          <w:lang w:val="vi-VN" w:eastAsia="vi-VN" w:bidi="vi-VN"/>
          <w14:ligatures w14:val="none"/>
        </w:rPr>
        <w:t>3.2.10.7 Độ nghiêng của MBA</w:t>
      </w:r>
      <w:bookmarkEnd w:id="1289"/>
      <w:bookmarkEnd w:id="1290"/>
      <w:bookmarkEnd w:id="1291"/>
    </w:p>
    <w:p w14:paraId="5CB70BA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Nếu nhà chế tạo MBA có yêu cầu về độ nghiêng của MBA dầu khi lắp đặt thì phải thực hiện đúng chỉ dẫn để khí phát sinh đến được rơ-le hơi.</w:t>
      </w:r>
    </w:p>
    <w:p w14:paraId="75460A5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92" w:name="bookmark1316"/>
      <w:bookmarkStart w:id="1293" w:name="bookmark1314"/>
      <w:bookmarkStart w:id="1294" w:name="bookmark1315"/>
      <w:bookmarkStart w:id="1295" w:name="bookmark1317"/>
      <w:bookmarkEnd w:id="1292"/>
      <w:r w:rsidRPr="00E5362F">
        <w:rPr>
          <w:rFonts w:ascii="Arial" w:eastAsia="Courier New" w:hAnsi="Arial" w:cs="Arial"/>
          <w:b/>
          <w:bCs/>
          <w:color w:val="000000" w:themeColor="text1"/>
          <w:kern w:val="0"/>
          <w:sz w:val="20"/>
          <w:szCs w:val="20"/>
          <w:lang w:val="vi-VN" w:eastAsia="vi-VN" w:bidi="vi-VN"/>
          <w14:ligatures w14:val="none"/>
        </w:rPr>
        <w:t>3.2.10.8 Lắp thùng dầu phụ</w:t>
      </w:r>
      <w:bookmarkEnd w:id="1293"/>
      <w:bookmarkEnd w:id="1294"/>
      <w:bookmarkEnd w:id="1295"/>
    </w:p>
    <w:p w14:paraId="1B075F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lắp thùng dầu phụ trên kết cấu riêng, phải bố trí sao cho không cản trở việc chuyển MBA khỏi móng. Trong trường hợp đó, rơ-le hơi phải bố trí gần MBA để khi đứng ở thang cố định có thể tiếp cận được thuận lợi và an toàn. Có thể lắp thùng dầu phụ trên cột cổng của ngăn lộ MBA.</w:t>
      </w:r>
    </w:p>
    <w:p w14:paraId="04F4391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296" w:name="bookmark1320"/>
      <w:bookmarkStart w:id="1297" w:name="bookmark1318"/>
      <w:bookmarkStart w:id="1298" w:name="bookmark1319"/>
      <w:bookmarkStart w:id="1299" w:name="bookmark1321"/>
      <w:bookmarkEnd w:id="1296"/>
      <w:r w:rsidRPr="00E5362F">
        <w:rPr>
          <w:rFonts w:ascii="Arial" w:eastAsia="Courier New" w:hAnsi="Arial" w:cs="Arial"/>
          <w:b/>
          <w:bCs/>
          <w:color w:val="000000" w:themeColor="text1"/>
          <w:kern w:val="0"/>
          <w:sz w:val="20"/>
          <w:szCs w:val="20"/>
          <w:lang w:val="vi-VN" w:eastAsia="vi-VN" w:bidi="vi-VN"/>
          <w14:ligatures w14:val="none"/>
        </w:rPr>
        <w:t>3.2.10.9 Ống phòng nổ</w:t>
      </w:r>
      <w:bookmarkEnd w:id="1297"/>
      <w:bookmarkEnd w:id="1298"/>
      <w:bookmarkEnd w:id="1299"/>
    </w:p>
    <w:p w14:paraId="283EB82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00" w:name="bookmark1322"/>
      <w:bookmarkEnd w:id="1300"/>
      <w:r w:rsidRPr="00E5362F">
        <w:rPr>
          <w:rFonts w:ascii="Arial" w:eastAsia="Courier New" w:hAnsi="Arial" w:cs="Arial"/>
          <w:b/>
          <w:bCs/>
          <w:color w:val="000000" w:themeColor="text1"/>
          <w:kern w:val="0"/>
          <w:sz w:val="20"/>
          <w:szCs w:val="20"/>
          <w:lang w:val="vi-VN" w:eastAsia="vi-VN" w:bidi="vi-VN"/>
          <w14:ligatures w14:val="none"/>
        </w:rPr>
        <w:t xml:space="preserve">3.2.10.10 </w:t>
      </w:r>
      <w:r w:rsidRPr="00E5362F">
        <w:rPr>
          <w:rFonts w:ascii="Arial" w:eastAsia="Courier New" w:hAnsi="Arial" w:cs="Arial"/>
          <w:color w:val="000000" w:themeColor="text1"/>
          <w:kern w:val="0"/>
          <w:sz w:val="20"/>
          <w:szCs w:val="20"/>
          <w:lang w:val="vi-VN" w:eastAsia="vi-VN" w:bidi="vi-VN"/>
          <w14:ligatures w14:val="none"/>
        </w:rPr>
        <w:t>Nếu MBA có ống phòng nổ thì ống phòng nổ không được hướng về phía thiết bị ở gần. Khi cần thiết, cho phép bố trí tấm chắn đối diện với miệng ống phòng nổ.</w:t>
      </w:r>
      <w:r w:rsidRPr="00E5362F">
        <w:rPr>
          <w:rFonts w:ascii="Arial" w:eastAsia="Courier New" w:hAnsi="Arial" w:cs="Arial"/>
          <w:b/>
          <w:bCs/>
          <w:color w:val="000000" w:themeColor="text1"/>
          <w:kern w:val="0"/>
          <w:sz w:val="20"/>
          <w:szCs w:val="20"/>
          <w:lang w:val="vi-VN" w:eastAsia="vi-VN" w:bidi="vi-VN"/>
          <w14:ligatures w14:val="none"/>
        </w:rPr>
        <w:t>Thiết bị tự động phòng cháy và chữa cháy</w:t>
      </w:r>
    </w:p>
    <w:p w14:paraId="092B0AE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trạm biến áp phải thực hiện các biện pháp phòng chống cháy theo quy định phòng cháy chữa cháy hiện hành.</w:t>
      </w:r>
    </w:p>
    <w:p w14:paraId="534F1BB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01" w:name="bookmark1325"/>
      <w:bookmarkStart w:id="1302" w:name="bookmark1323"/>
      <w:bookmarkStart w:id="1303" w:name="bookmark1324"/>
      <w:bookmarkStart w:id="1304" w:name="bookmark1326"/>
      <w:bookmarkEnd w:id="1301"/>
      <w:r w:rsidRPr="00E5362F">
        <w:rPr>
          <w:rFonts w:ascii="Arial" w:eastAsia="Courier New" w:hAnsi="Arial" w:cs="Arial"/>
          <w:b/>
          <w:bCs/>
          <w:color w:val="000000" w:themeColor="text1"/>
          <w:kern w:val="0"/>
          <w:sz w:val="20"/>
          <w:szCs w:val="20"/>
          <w:lang w:val="vi-VN" w:eastAsia="vi-VN" w:bidi="vi-VN"/>
          <w14:ligatures w14:val="none"/>
        </w:rPr>
        <w:t>3.2.10.11 MBA dầu trong nhà</w:t>
      </w:r>
      <w:bookmarkEnd w:id="1302"/>
      <w:bookmarkEnd w:id="1303"/>
      <w:bookmarkEnd w:id="1304"/>
    </w:p>
    <w:p w14:paraId="1CE7DB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MBA dầu trong nhà phải đặt ở buồng riêng trong tầng một (còn gọi là tầng trệt) được ngăn cách với phòng khác và có cửa mở trực tiếp ra phía ngoài nhà; được phép đặt MBA dầu ở tầng hai hoặc thấp hơn sàn nhà của tầng một ở vùng không bị ngập nước nhưng vị trí đó phải có khả năng vận chuyển MBA ra ngoài nhà và phải có hệ thống thoát và chứa dầu sự cố theo quy định trong Điểm 3.2.4.3.</w:t>
      </w:r>
    </w:p>
    <w:p w14:paraId="05EB25C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05" w:name="bookmark1329"/>
      <w:bookmarkStart w:id="1306" w:name="bookmark1327"/>
      <w:bookmarkStart w:id="1307" w:name="bookmark1328"/>
      <w:bookmarkStart w:id="1308" w:name="bookmark1330"/>
      <w:bookmarkEnd w:id="1305"/>
      <w:r w:rsidRPr="00E5362F">
        <w:rPr>
          <w:rFonts w:ascii="Arial" w:eastAsia="Courier New" w:hAnsi="Arial" w:cs="Arial"/>
          <w:b/>
          <w:bCs/>
          <w:color w:val="000000" w:themeColor="text1"/>
          <w:kern w:val="0"/>
          <w:sz w:val="20"/>
          <w:szCs w:val="20"/>
          <w:lang w:val="vi-VN" w:eastAsia="vi-VN" w:bidi="vi-VN"/>
          <w14:ligatures w14:val="none"/>
        </w:rPr>
        <w:t>3.2.10.</w:t>
      </w:r>
      <w:r w:rsidRPr="00E5362F">
        <w:rPr>
          <w:rFonts w:ascii="Arial" w:eastAsia="Courier New" w:hAnsi="Arial" w:cs="Arial"/>
          <w:b/>
          <w:bCs/>
          <w:color w:val="000000" w:themeColor="text1"/>
          <w:kern w:val="0"/>
          <w:sz w:val="20"/>
          <w:szCs w:val="20"/>
          <w:lang w:eastAsia="vi-VN" w:bidi="vi-VN"/>
          <w14:ligatures w14:val="none"/>
        </w:rPr>
        <w:t xml:space="preserve">12 </w:t>
      </w:r>
      <w:r w:rsidRPr="00E5362F">
        <w:rPr>
          <w:rFonts w:ascii="Arial" w:eastAsia="Courier New" w:hAnsi="Arial" w:cs="Arial"/>
          <w:b/>
          <w:bCs/>
          <w:color w:val="000000" w:themeColor="text1"/>
          <w:kern w:val="0"/>
          <w:sz w:val="20"/>
          <w:szCs w:val="20"/>
          <w:lang w:val="vi-VN" w:eastAsia="vi-VN" w:bidi="vi-VN"/>
          <w14:ligatures w14:val="none"/>
        </w:rPr>
        <w:t>Khoảng cách an toàn từ MBA dầu trong nhà</w:t>
      </w:r>
      <w:bookmarkEnd w:id="1306"/>
      <w:bookmarkEnd w:id="1307"/>
      <w:bookmarkEnd w:id="1308"/>
    </w:p>
    <w:p w14:paraId="2913F6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đặt MBA trong nhà thì khoảng cách đến tường nhà, đến trần nhà và kết cấu xây dựng nhà phải bảo đảm các quy định về an toàn.</w:t>
      </w:r>
    </w:p>
    <w:p w14:paraId="7DE4EF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09" w:name="bookmark1333"/>
      <w:bookmarkStart w:id="1310" w:name="bookmark1331"/>
      <w:bookmarkStart w:id="1311" w:name="bookmark1332"/>
      <w:bookmarkStart w:id="1312" w:name="bookmark1334"/>
      <w:bookmarkEnd w:id="1309"/>
      <w:r w:rsidRPr="00E5362F">
        <w:rPr>
          <w:rFonts w:ascii="Arial" w:eastAsia="Courier New" w:hAnsi="Arial" w:cs="Arial"/>
          <w:b/>
          <w:bCs/>
          <w:color w:val="000000" w:themeColor="text1"/>
          <w:kern w:val="0"/>
          <w:sz w:val="20"/>
          <w:szCs w:val="20"/>
          <w:lang w:val="vi-VN" w:eastAsia="vi-VN" w:bidi="vi-VN"/>
          <w14:ligatures w14:val="none"/>
        </w:rPr>
        <w:t>3.2.10.13 Đường vận chuyển MBA</w:t>
      </w:r>
      <w:bookmarkEnd w:id="1310"/>
      <w:bookmarkEnd w:id="1311"/>
      <w:bookmarkEnd w:id="1312"/>
    </w:p>
    <w:p w14:paraId="52C61C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có đường vận chuyển MBA đến bệ móng của TBA ngoài trời.</w:t>
      </w:r>
    </w:p>
    <w:p w14:paraId="153F80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13" w:name="bookmark1337"/>
      <w:r w:rsidRPr="00E5362F">
        <w:rPr>
          <w:rFonts w:ascii="Arial" w:eastAsia="Courier New" w:hAnsi="Arial" w:cs="Arial"/>
          <w:b/>
          <w:bCs/>
          <w:color w:val="000000" w:themeColor="text1"/>
          <w:kern w:val="0"/>
          <w:sz w:val="20"/>
          <w:szCs w:val="20"/>
          <w:lang w:val="vi-VN" w:eastAsia="vi-VN" w:bidi="vi-VN"/>
          <w14:ligatures w14:val="none"/>
        </w:rPr>
        <w:t>3.2.11 Hệ thống ắc quy</w:t>
      </w:r>
      <w:bookmarkEnd w:id="1313"/>
    </w:p>
    <w:p w14:paraId="4020B67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14" w:name="bookmark1338"/>
      <w:bookmarkStart w:id="1315" w:name="bookmark1335"/>
      <w:bookmarkStart w:id="1316" w:name="bookmark1336"/>
      <w:bookmarkStart w:id="1317" w:name="bookmark1339"/>
      <w:bookmarkEnd w:id="1314"/>
      <w:r w:rsidRPr="00E5362F">
        <w:rPr>
          <w:rFonts w:ascii="Arial" w:eastAsia="Courier New" w:hAnsi="Arial" w:cs="Arial"/>
          <w:b/>
          <w:bCs/>
          <w:color w:val="000000" w:themeColor="text1"/>
          <w:kern w:val="0"/>
          <w:sz w:val="20"/>
          <w:szCs w:val="20"/>
          <w:lang w:val="vi-VN" w:eastAsia="vi-VN" w:bidi="vi-VN"/>
          <w14:ligatures w14:val="none"/>
        </w:rPr>
        <w:t>3.2.11.1 Quy định áp dụng cho hệ thống ắc quy</w:t>
      </w:r>
      <w:bookmarkEnd w:id="1315"/>
      <w:bookmarkEnd w:id="1316"/>
      <w:bookmarkEnd w:id="1317"/>
    </w:p>
    <w:p w14:paraId="4203AB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18" w:name="bookmark1340"/>
      <w:bookmarkEnd w:id="1318"/>
      <w:r w:rsidRPr="00E5362F">
        <w:rPr>
          <w:rFonts w:ascii="Arial" w:eastAsia="Courier New" w:hAnsi="Arial" w:cs="Arial"/>
          <w:color w:val="000000" w:themeColor="text1"/>
          <w:kern w:val="0"/>
          <w:sz w:val="20"/>
          <w:szCs w:val="20"/>
          <w:lang w:val="vi-VN" w:eastAsia="vi-VN" w:bidi="vi-VN"/>
          <w14:ligatures w14:val="none"/>
        </w:rPr>
        <w:t>- Không được dùng ắc quy axit kiểu hở trong các công trình điện.</w:t>
      </w:r>
    </w:p>
    <w:p w14:paraId="21CD71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19" w:name="bookmark1341"/>
      <w:bookmarkEnd w:id="1319"/>
      <w:r w:rsidRPr="00E5362F">
        <w:rPr>
          <w:rFonts w:ascii="Arial" w:eastAsia="Courier New" w:hAnsi="Arial" w:cs="Arial"/>
          <w:color w:val="000000" w:themeColor="text1"/>
          <w:kern w:val="0"/>
          <w:sz w:val="20"/>
          <w:szCs w:val="20"/>
          <w:lang w:val="vi-VN" w:eastAsia="vi-VN" w:bidi="vi-VN"/>
          <w14:ligatures w14:val="none"/>
        </w:rPr>
        <w:t>- Phần thông tin trong trạm điện từ 220 kV trở lên phải sử dụng bộ ắc quy riêng.</w:t>
      </w:r>
    </w:p>
    <w:p w14:paraId="6185E8E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20" w:name="bookmark1342"/>
      <w:bookmarkEnd w:id="1320"/>
      <w:r w:rsidRPr="00E5362F">
        <w:rPr>
          <w:rFonts w:ascii="Arial" w:eastAsia="Courier New" w:hAnsi="Arial" w:cs="Arial"/>
          <w:color w:val="000000" w:themeColor="text1"/>
          <w:kern w:val="0"/>
          <w:sz w:val="20"/>
          <w:szCs w:val="20"/>
          <w:lang w:val="vi-VN" w:eastAsia="vi-VN" w:bidi="vi-VN"/>
          <w14:ligatures w14:val="none"/>
        </w:rPr>
        <w:t>- TBA từ 110 kV trở lên phải có 2 hệ thống ắc quy độc lập.</w:t>
      </w:r>
    </w:p>
    <w:p w14:paraId="69457CA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21" w:name="bookmark1345"/>
      <w:bookmarkStart w:id="1322" w:name="bookmark1343"/>
      <w:bookmarkStart w:id="1323" w:name="bookmark1344"/>
      <w:bookmarkStart w:id="1324" w:name="bookmark1346"/>
      <w:bookmarkEnd w:id="1321"/>
      <w:r w:rsidRPr="00E5362F">
        <w:rPr>
          <w:rFonts w:ascii="Arial" w:eastAsia="Courier New" w:hAnsi="Arial" w:cs="Arial"/>
          <w:b/>
          <w:bCs/>
          <w:color w:val="000000" w:themeColor="text1"/>
          <w:kern w:val="0"/>
          <w:sz w:val="20"/>
          <w:szCs w:val="20"/>
          <w:lang w:val="vi-VN" w:eastAsia="vi-VN" w:bidi="vi-VN"/>
          <w14:ligatures w14:val="none"/>
        </w:rPr>
        <w:t>3.2.11.2 Vị trí lắp đặt bộ ắc quy</w:t>
      </w:r>
      <w:bookmarkEnd w:id="1322"/>
      <w:bookmarkEnd w:id="1323"/>
      <w:bookmarkEnd w:id="1324"/>
    </w:p>
    <w:p w14:paraId="29CBE11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25" w:name="bookmark1347"/>
      <w:bookmarkEnd w:id="1325"/>
      <w:r w:rsidRPr="00E5362F">
        <w:rPr>
          <w:rFonts w:ascii="Arial" w:eastAsia="Courier New" w:hAnsi="Arial" w:cs="Arial"/>
          <w:b/>
          <w:bCs/>
          <w:color w:val="000000" w:themeColor="text1"/>
          <w:kern w:val="0"/>
          <w:sz w:val="20"/>
          <w:szCs w:val="20"/>
          <w:lang w:val="vi-VN" w:eastAsia="vi-VN" w:bidi="vi-VN"/>
          <w14:ligatures w14:val="none"/>
        </w:rPr>
        <w:t xml:space="preserve">3.2.11.2.1 </w:t>
      </w:r>
      <w:r w:rsidRPr="00E5362F">
        <w:rPr>
          <w:rFonts w:ascii="Arial" w:eastAsia="Courier New" w:hAnsi="Arial" w:cs="Arial"/>
          <w:color w:val="000000" w:themeColor="text1"/>
          <w:kern w:val="0"/>
          <w:sz w:val="20"/>
          <w:szCs w:val="20"/>
          <w:lang w:val="vi-VN" w:eastAsia="vi-VN" w:bidi="vi-VN"/>
          <w14:ligatures w14:val="none"/>
        </w:rPr>
        <w:t>Bộ ắc quy được lắp đặt trong gian riêng phải lắp hệ thống thông gió cưỡng bức thoát gió ra ngoài với lưu lượng gió ≥ thể tích gian lắp ắc quy đó trong vòng 1giờ.</w:t>
      </w:r>
    </w:p>
    <w:p w14:paraId="0D881C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26" w:name="bookmark1348"/>
      <w:bookmarkEnd w:id="1326"/>
      <w:r w:rsidRPr="00E5362F">
        <w:rPr>
          <w:rFonts w:ascii="Arial" w:eastAsia="Courier New" w:hAnsi="Arial" w:cs="Arial"/>
          <w:b/>
          <w:bCs/>
          <w:color w:val="000000" w:themeColor="text1"/>
          <w:kern w:val="0"/>
          <w:sz w:val="20"/>
          <w:szCs w:val="20"/>
          <w:lang w:val="vi-VN" w:eastAsia="vi-VN" w:bidi="vi-VN"/>
          <w14:ligatures w14:val="none"/>
        </w:rPr>
        <w:lastRenderedPageBreak/>
        <w:t xml:space="preserve">3.2.11.2.2 </w:t>
      </w:r>
      <w:r w:rsidRPr="00E5362F">
        <w:rPr>
          <w:rFonts w:ascii="Arial" w:eastAsia="Courier New" w:hAnsi="Arial" w:cs="Arial"/>
          <w:color w:val="000000" w:themeColor="text1"/>
          <w:kern w:val="0"/>
          <w:sz w:val="20"/>
          <w:szCs w:val="20"/>
          <w:lang w:val="vi-VN" w:eastAsia="vi-VN" w:bidi="vi-VN"/>
          <w14:ligatures w14:val="none"/>
        </w:rPr>
        <w:t>Bộ ắc quy kiểu kín tổng dung lượng không quá 100 Ah có thể đặt trong tủ kim loại bố trí chung trong gian lắp tủ bảng điều khiển hoặc đặt trong gian sản xuất không có nguy hiểm cháy nổ, nhưng tủ lắp ắc quy phải có ống thông khí thoát ra ngoài gian lắp tủ bảng điều khiển, gian sản xuất.</w:t>
      </w:r>
    </w:p>
    <w:p w14:paraId="39BC599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27" w:name="bookmark1351"/>
      <w:bookmarkStart w:id="1328" w:name="bookmark1349"/>
      <w:bookmarkStart w:id="1329" w:name="bookmark1350"/>
      <w:bookmarkStart w:id="1330" w:name="bookmark1352"/>
      <w:bookmarkEnd w:id="1327"/>
      <w:r w:rsidRPr="00E5362F">
        <w:rPr>
          <w:rFonts w:ascii="Arial" w:eastAsia="Courier New" w:hAnsi="Arial" w:cs="Arial"/>
          <w:b/>
          <w:bCs/>
          <w:color w:val="000000" w:themeColor="text1"/>
          <w:kern w:val="0"/>
          <w:sz w:val="20"/>
          <w:szCs w:val="20"/>
          <w:lang w:val="vi-VN" w:eastAsia="vi-VN" w:bidi="vi-VN"/>
          <w14:ligatures w14:val="none"/>
        </w:rPr>
        <w:t>3.2.11.3 Dung lượng của bộ ắc quy</w:t>
      </w:r>
      <w:bookmarkEnd w:id="1328"/>
      <w:bookmarkEnd w:id="1329"/>
      <w:bookmarkEnd w:id="1330"/>
    </w:p>
    <w:p w14:paraId="09C4CB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Bộ ắc quy phải có dung lượng bảo đảm khả năng cung cấp điện cho các phụ tải liên tục tối thiểu sau 5 giờ phóng điện với dòng điện của phụ tải thường xuyên (bao gồm cả hệ thống chiếu sáng sự cố) mà giá trị điện áp của hệ thống không thấp hơn 15% giá trị điện áp định mức.</w:t>
      </w:r>
    </w:p>
    <w:p w14:paraId="5DB8D2B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Đặc tính kỹ thuật đối với hệ thống ắc quy phải được lựa chọn phù hợp theo mức độ quan trọng của phụ tải.</w:t>
      </w:r>
    </w:p>
    <w:p w14:paraId="1679A7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31" w:name="bookmark1355"/>
      <w:bookmarkStart w:id="1332" w:name="bookmark1353"/>
      <w:bookmarkStart w:id="1333" w:name="bookmark1354"/>
      <w:bookmarkStart w:id="1334" w:name="bookmark1356"/>
      <w:bookmarkEnd w:id="1331"/>
      <w:r w:rsidRPr="00E5362F">
        <w:rPr>
          <w:rFonts w:ascii="Arial" w:eastAsia="Courier New" w:hAnsi="Arial" w:cs="Arial"/>
          <w:b/>
          <w:bCs/>
          <w:color w:val="000000" w:themeColor="text1"/>
          <w:kern w:val="0"/>
          <w:sz w:val="20"/>
          <w:szCs w:val="20"/>
          <w:lang w:val="vi-VN" w:eastAsia="vi-VN" w:bidi="vi-VN"/>
          <w14:ligatures w14:val="none"/>
        </w:rPr>
        <w:t>3.2.11.4 Thiết bị nạp điện cho ắc quy</w:t>
      </w:r>
      <w:bookmarkEnd w:id="1332"/>
      <w:bookmarkEnd w:id="1333"/>
      <w:bookmarkEnd w:id="1334"/>
    </w:p>
    <w:p w14:paraId="541EA97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nạp điện cho bộ ắc quy axít phải có công suất và điện áp đủ để nạp điện cho các ắc quy đến 90% dung lượng danh định trong khoảng thời gian không quá 8 giờ, trước khi đó ắc quy đã được phóng điện hết theo quy trình.</w:t>
      </w:r>
    </w:p>
    <w:p w14:paraId="375805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nạp cho bộ ắc quy kiềm theo hướng dẫn của nhà chế tạo.</w:t>
      </w:r>
    </w:p>
    <w:p w14:paraId="46E1C0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35" w:name="bookmark1359"/>
      <w:bookmarkStart w:id="1336" w:name="bookmark1357"/>
      <w:bookmarkStart w:id="1337" w:name="bookmark1358"/>
      <w:bookmarkStart w:id="1338" w:name="bookmark1360"/>
      <w:bookmarkEnd w:id="1335"/>
      <w:r w:rsidRPr="00E5362F">
        <w:rPr>
          <w:rFonts w:ascii="Arial" w:eastAsia="Courier New" w:hAnsi="Arial" w:cs="Arial"/>
          <w:b/>
          <w:bCs/>
          <w:color w:val="000000" w:themeColor="text1"/>
          <w:kern w:val="0"/>
          <w:sz w:val="20"/>
          <w:szCs w:val="20"/>
          <w:lang w:val="vi-VN" w:eastAsia="vi-VN" w:bidi="vi-VN"/>
          <w14:ligatures w14:val="none"/>
        </w:rPr>
        <w:t>3.2.11.5 Giá đỡ và tủ đựng ắc quy</w:t>
      </w:r>
      <w:bookmarkEnd w:id="1336"/>
      <w:bookmarkEnd w:id="1337"/>
      <w:bookmarkEnd w:id="1338"/>
    </w:p>
    <w:p w14:paraId="5DB297E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ắc quy phải được đặt trên giá đỡ hoặc tủ tin cậy. Các giá đỡ và các tủ, v.v. phải tuân thủ với đặc điểm kỹ thuật thích hợp và phải chắc chắn để chịu đựng được trọng lượng của hệ thống ắc quy.</w:t>
      </w:r>
    </w:p>
    <w:p w14:paraId="2779D9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39" w:name="bookmark1363"/>
      <w:bookmarkStart w:id="1340" w:name="bookmark1361"/>
      <w:bookmarkStart w:id="1341" w:name="bookmark1362"/>
      <w:bookmarkStart w:id="1342" w:name="bookmark1364"/>
      <w:bookmarkEnd w:id="1339"/>
      <w:r w:rsidRPr="00E5362F">
        <w:rPr>
          <w:rFonts w:ascii="Arial" w:eastAsia="Courier New" w:hAnsi="Arial" w:cs="Arial"/>
          <w:b/>
          <w:bCs/>
          <w:color w:val="000000" w:themeColor="text1"/>
          <w:kern w:val="0"/>
          <w:sz w:val="20"/>
          <w:szCs w:val="20"/>
          <w:lang w:val="vi-VN" w:eastAsia="vi-VN" w:bidi="vi-VN"/>
          <w14:ligatures w14:val="none"/>
        </w:rPr>
        <w:t>3.2.11.6 Thanh cái và cáp của ắc quy</w:t>
      </w:r>
      <w:bookmarkEnd w:id="1340"/>
      <w:bookmarkEnd w:id="1341"/>
      <w:bookmarkEnd w:id="1342"/>
    </w:p>
    <w:p w14:paraId="088F3FE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43" w:name="bookmark1365"/>
      <w:bookmarkEnd w:id="1343"/>
      <w:r w:rsidRPr="00E5362F">
        <w:rPr>
          <w:rFonts w:ascii="Arial" w:eastAsia="Courier New" w:hAnsi="Arial" w:cs="Arial"/>
          <w:b/>
          <w:bCs/>
          <w:color w:val="000000" w:themeColor="text1"/>
          <w:kern w:val="0"/>
          <w:sz w:val="20"/>
          <w:szCs w:val="20"/>
          <w:lang w:val="vi-VN" w:eastAsia="vi-VN" w:bidi="vi-VN"/>
          <w14:ligatures w14:val="none"/>
        </w:rPr>
        <w:t xml:space="preserve">3.2.11.6.1 </w:t>
      </w:r>
      <w:r w:rsidRPr="00E5362F">
        <w:rPr>
          <w:rFonts w:ascii="Arial" w:eastAsia="Courier New" w:hAnsi="Arial" w:cs="Arial"/>
          <w:color w:val="000000" w:themeColor="text1"/>
          <w:kern w:val="0"/>
          <w:sz w:val="20"/>
          <w:szCs w:val="20"/>
          <w:lang w:val="vi-VN" w:eastAsia="vi-VN" w:bidi="vi-VN"/>
          <w14:ligatures w14:val="none"/>
        </w:rPr>
        <w:t>Thanh cái của giàn ắc quy phải bằng thanh đồng trần hoặc bằng cáp đồng một ruột có cách điện bền với hoá chất ăn mòn.</w:t>
      </w:r>
    </w:p>
    <w:p w14:paraId="7A93D6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44" w:name="bookmark1366"/>
      <w:bookmarkEnd w:id="1344"/>
      <w:r w:rsidRPr="00E5362F">
        <w:rPr>
          <w:rFonts w:ascii="Arial" w:eastAsia="Courier New" w:hAnsi="Arial" w:cs="Arial"/>
          <w:b/>
          <w:bCs/>
          <w:color w:val="000000" w:themeColor="text1"/>
          <w:kern w:val="0"/>
          <w:sz w:val="20"/>
          <w:szCs w:val="20"/>
          <w:lang w:val="vi-VN" w:eastAsia="vi-VN" w:bidi="vi-VN"/>
          <w14:ligatures w14:val="none"/>
        </w:rPr>
        <w:t xml:space="preserve">3.2.11.6.2 </w:t>
      </w:r>
      <w:r w:rsidRPr="00E5362F">
        <w:rPr>
          <w:rFonts w:ascii="Arial" w:eastAsia="Courier New" w:hAnsi="Arial" w:cs="Arial"/>
          <w:color w:val="000000" w:themeColor="text1"/>
          <w:kern w:val="0"/>
          <w:sz w:val="20"/>
          <w:szCs w:val="20"/>
          <w:lang w:val="vi-VN" w:eastAsia="vi-VN" w:bidi="vi-VN"/>
          <w14:ligatures w14:val="none"/>
        </w:rPr>
        <w:t>Các chỗ nối và chỗ rẽ nhánh của thanh cái, cáp đồng phải hàn chảy hoặc hàn vẩy (thiếc, đồng v.v.). Chỗ nối thanh cái và cáp vào bình ắcquy phải được mạ thiếc. Chỗ nối thanh cái với thanh dẫn xuyên tường cũng phải hàn chảy.</w:t>
      </w:r>
    </w:p>
    <w:p w14:paraId="149A40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45" w:name="bookmark1367"/>
      <w:bookmarkEnd w:id="1345"/>
      <w:r w:rsidRPr="00E5362F">
        <w:rPr>
          <w:rFonts w:ascii="Arial" w:eastAsia="Courier New" w:hAnsi="Arial" w:cs="Arial"/>
          <w:b/>
          <w:bCs/>
          <w:color w:val="000000" w:themeColor="text1"/>
          <w:kern w:val="0"/>
          <w:sz w:val="20"/>
          <w:szCs w:val="20"/>
          <w:lang w:val="vi-VN" w:eastAsia="vi-VN" w:bidi="vi-VN"/>
          <w14:ligatures w14:val="none"/>
        </w:rPr>
        <w:t xml:space="preserve">3.2.11.6.3 </w:t>
      </w:r>
      <w:r w:rsidRPr="00E5362F">
        <w:rPr>
          <w:rFonts w:ascii="Arial" w:eastAsia="Courier New" w:hAnsi="Arial" w:cs="Arial"/>
          <w:color w:val="000000" w:themeColor="text1"/>
          <w:kern w:val="0"/>
          <w:sz w:val="20"/>
          <w:szCs w:val="20"/>
          <w:lang w:val="vi-VN" w:eastAsia="vi-VN" w:bidi="vi-VN"/>
          <w14:ligatures w14:val="none"/>
        </w:rPr>
        <w:t>Thanh cái điện một chiều phải có thiết bị thường xuyên kiểm tra cách điện để biết trị số điện trở cách điện và báo tín hiệu khi điện trở cách điện của mỗi cực giảm đến 20 kΩ với cấp điện áp 220 VDC, 10 kΩ với cấp điện áp 110 VDC, 5 kΩ với cấp điện áp 48 VDC, 3kΩ với cấp điện áp 24 VDC.</w:t>
      </w:r>
    </w:p>
    <w:p w14:paraId="7CA95CB7" w14:textId="77777777" w:rsidR="00E5362F" w:rsidRPr="00E5362F" w:rsidRDefault="00E5362F" w:rsidP="00E5362F">
      <w:pPr>
        <w:widowControl w:val="0"/>
        <w:spacing w:after="0" w:line="240" w:lineRule="auto"/>
        <w:rPr>
          <w:rFonts w:ascii="Arial" w:eastAsia="Courier New" w:hAnsi="Arial" w:cs="Arial"/>
          <w:b/>
          <w:bCs/>
          <w:color w:val="000000" w:themeColor="text1"/>
          <w:kern w:val="0"/>
          <w:sz w:val="20"/>
          <w:szCs w:val="20"/>
          <w:lang w:val="vi-VN" w:eastAsia="vi-VN" w:bidi="vi-VN"/>
          <w14:ligatures w14:val="none"/>
        </w:rPr>
      </w:pPr>
      <w:bookmarkStart w:id="1346" w:name="bookmark1368"/>
      <w:bookmarkEnd w:id="1346"/>
    </w:p>
    <w:p w14:paraId="0856E01B" w14:textId="77777777" w:rsidR="00E5362F" w:rsidRPr="00E5362F" w:rsidRDefault="00E5362F" w:rsidP="00E5362F">
      <w:pPr>
        <w:widowControl w:val="0"/>
        <w:spacing w:after="0" w:line="240" w:lineRule="auto"/>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br w:type="page"/>
      </w:r>
    </w:p>
    <w:p w14:paraId="07E01699" w14:textId="77777777" w:rsidR="00E5362F" w:rsidRPr="00E5362F" w:rsidRDefault="00E5362F" w:rsidP="00E5362F">
      <w:pPr>
        <w:widowControl w:val="0"/>
        <w:spacing w:after="0" w:line="240" w:lineRule="auto"/>
        <w:jc w:val="center"/>
        <w:rPr>
          <w:rFonts w:ascii="Arial" w:eastAsia="Courier New" w:hAnsi="Arial" w:cs="Arial"/>
          <w:b/>
          <w:bCs/>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lastRenderedPageBreak/>
        <w:t>4 HỆ THỐNG ĐIỀU KHIỂN, BẢO VỆ VÀ ĐO LƯỜNG</w:t>
      </w:r>
    </w:p>
    <w:p w14:paraId="3ACF9432" w14:textId="77777777" w:rsidR="00E5362F" w:rsidRPr="00E5362F" w:rsidRDefault="00E5362F" w:rsidP="00E5362F">
      <w:pPr>
        <w:widowControl w:val="0"/>
        <w:spacing w:after="0" w:line="240" w:lineRule="auto"/>
        <w:jc w:val="center"/>
        <w:rPr>
          <w:rFonts w:ascii="Arial" w:eastAsia="Courier New" w:hAnsi="Arial" w:cs="Arial"/>
          <w:color w:val="000000" w:themeColor="text1"/>
          <w:kern w:val="0"/>
          <w:sz w:val="20"/>
          <w:szCs w:val="20"/>
          <w:lang w:val="vi-VN" w:eastAsia="vi-VN" w:bidi="vi-VN"/>
          <w14:ligatures w14:val="none"/>
        </w:rPr>
      </w:pPr>
    </w:p>
    <w:p w14:paraId="487506E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47" w:name="bookmark1369"/>
      <w:bookmarkEnd w:id="1347"/>
      <w:r w:rsidRPr="00E5362F">
        <w:rPr>
          <w:rFonts w:ascii="Arial" w:eastAsia="Courier New" w:hAnsi="Arial" w:cs="Arial"/>
          <w:b/>
          <w:bCs/>
          <w:color w:val="000000" w:themeColor="text1"/>
          <w:kern w:val="0"/>
          <w:sz w:val="20"/>
          <w:szCs w:val="20"/>
          <w:lang w:val="vi-VN" w:eastAsia="vi-VN" w:bidi="vi-VN"/>
          <w14:ligatures w14:val="none"/>
        </w:rPr>
        <w:t>4.1 HỆ THỐNG ĐIỀU KHIỂN</w:t>
      </w:r>
    </w:p>
    <w:p w14:paraId="4C9588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48" w:name="bookmark1372"/>
      <w:bookmarkStart w:id="1349" w:name="bookmark1373"/>
      <w:bookmarkEnd w:id="1348"/>
      <w:r w:rsidRPr="00E5362F">
        <w:rPr>
          <w:rFonts w:ascii="Arial" w:eastAsia="Courier New" w:hAnsi="Arial" w:cs="Arial"/>
          <w:b/>
          <w:bCs/>
          <w:color w:val="000000" w:themeColor="text1"/>
          <w:kern w:val="0"/>
          <w:sz w:val="20"/>
          <w:szCs w:val="20"/>
          <w:lang w:val="vi-VN" w:eastAsia="vi-VN" w:bidi="vi-VN"/>
          <w14:ligatures w14:val="none"/>
        </w:rPr>
        <w:t>4.1.1 Thiết bị điều khiển và tự động</w:t>
      </w:r>
      <w:bookmarkEnd w:id="1349"/>
    </w:p>
    <w:p w14:paraId="1FA2A1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50" w:name="bookmark1374"/>
      <w:bookmarkStart w:id="1351" w:name="bookmark1370"/>
      <w:bookmarkStart w:id="1352" w:name="bookmark1371"/>
      <w:bookmarkStart w:id="1353" w:name="bookmark1375"/>
      <w:bookmarkEnd w:id="1350"/>
      <w:r w:rsidRPr="00E5362F">
        <w:rPr>
          <w:rFonts w:ascii="Arial" w:eastAsia="Courier New" w:hAnsi="Arial" w:cs="Arial"/>
          <w:b/>
          <w:bCs/>
          <w:color w:val="000000" w:themeColor="text1"/>
          <w:kern w:val="0"/>
          <w:sz w:val="20"/>
          <w:szCs w:val="20"/>
          <w:lang w:val="vi-VN" w:eastAsia="vi-VN" w:bidi="vi-VN"/>
          <w14:ligatures w14:val="none"/>
        </w:rPr>
        <w:t>4.1.1.1 Các chức năng và nhiệm vụ của hệ thống điều khiển</w:t>
      </w:r>
      <w:bookmarkEnd w:id="1351"/>
      <w:bookmarkEnd w:id="1352"/>
      <w:bookmarkEnd w:id="1353"/>
    </w:p>
    <w:p w14:paraId="3D1A367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Phần này áp dụng cho thiết bị tự động và điều khiển từ xa của hệ thống điện, nhà máy điện, lưới điện, mạng điện cung cấp cho các xí nghiệp công nghiệp và các thiết bị điện khác để:</w:t>
      </w:r>
    </w:p>
    <w:p w14:paraId="31A754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54" w:name="bookmark1376"/>
      <w:bookmarkEnd w:id="1354"/>
      <w:r w:rsidRPr="00E5362F">
        <w:rPr>
          <w:rFonts w:ascii="Arial" w:eastAsia="Courier New" w:hAnsi="Arial" w:cs="Arial"/>
          <w:color w:val="000000" w:themeColor="text1"/>
          <w:kern w:val="0"/>
          <w:sz w:val="20"/>
          <w:szCs w:val="20"/>
          <w:lang w:val="vi-VN" w:eastAsia="vi-VN" w:bidi="vi-VN"/>
          <w14:ligatures w14:val="none"/>
        </w:rPr>
        <w:t>a) Tự động đóng lại (TĐL) 3 pha hoặc 1 pha của đường dây và phần tử khác sau khi chúng bị cắt từ hệ thống bảo vệ.</w:t>
      </w:r>
    </w:p>
    <w:p w14:paraId="7B5FEA5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55" w:name="bookmark1377"/>
      <w:bookmarkEnd w:id="1355"/>
      <w:r w:rsidRPr="00E5362F">
        <w:rPr>
          <w:rFonts w:ascii="Arial" w:eastAsia="Courier New" w:hAnsi="Arial" w:cs="Arial"/>
          <w:color w:val="000000" w:themeColor="text1"/>
          <w:kern w:val="0"/>
          <w:sz w:val="20"/>
          <w:szCs w:val="20"/>
          <w:lang w:val="vi-VN" w:eastAsia="vi-VN" w:bidi="vi-VN"/>
          <w14:ligatures w14:val="none"/>
        </w:rPr>
        <w:t>b) Tự động đóng nguồn dự phòng (TĐD).</w:t>
      </w:r>
    </w:p>
    <w:p w14:paraId="29ACE8C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56" w:name="bookmark1378"/>
      <w:bookmarkEnd w:id="1356"/>
      <w:r w:rsidRPr="00E5362F">
        <w:rPr>
          <w:rFonts w:ascii="Arial" w:eastAsia="Courier New" w:hAnsi="Arial" w:cs="Arial"/>
          <w:color w:val="000000" w:themeColor="text1"/>
          <w:kern w:val="0"/>
          <w:sz w:val="20"/>
          <w:szCs w:val="20"/>
          <w:lang w:val="vi-VN" w:eastAsia="vi-VN" w:bidi="vi-VN"/>
          <w14:ligatures w14:val="none"/>
        </w:rPr>
        <w:t>c) Hoà đồng bộ (HĐB), đóng máy phát điện đồng bộ và máy bù đồng bộ đưa chúng vào chế độ làm việc đồng bộ.</w:t>
      </w:r>
    </w:p>
    <w:p w14:paraId="696B4C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57" w:name="bookmark1379"/>
      <w:bookmarkEnd w:id="1357"/>
      <w:r w:rsidRPr="00E5362F">
        <w:rPr>
          <w:rFonts w:ascii="Arial" w:eastAsia="Courier New" w:hAnsi="Arial" w:cs="Arial"/>
          <w:color w:val="000000" w:themeColor="text1"/>
          <w:kern w:val="0"/>
          <w:sz w:val="20"/>
          <w:szCs w:val="20"/>
          <w:lang w:val="vi-VN" w:eastAsia="vi-VN" w:bidi="vi-VN"/>
          <w14:ligatures w14:val="none"/>
        </w:rPr>
        <w:t>d) Điều chỉnh kích thích, điện áp và công suất phản kháng giữa các máy điện đồng bộ và các nhà máy điện, phục hồi điện áp trong và sau thời gian cắt ngắn mạch.</w:t>
      </w:r>
    </w:p>
    <w:p w14:paraId="5458F5E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Điều chỉnh tần số và công suất tác dụng, công suất phản kháng.</w:t>
      </w:r>
    </w:p>
    <w:p w14:paraId="73DFC4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58" w:name="bookmark1380"/>
      <w:bookmarkEnd w:id="1358"/>
      <w:r w:rsidRPr="00E5362F">
        <w:rPr>
          <w:rFonts w:ascii="Arial" w:eastAsia="Courier New" w:hAnsi="Arial" w:cs="Arial"/>
          <w:color w:val="000000" w:themeColor="text1"/>
          <w:kern w:val="0"/>
          <w:sz w:val="20"/>
          <w:szCs w:val="20"/>
          <w:lang w:val="vi-VN" w:eastAsia="vi-VN" w:bidi="vi-VN"/>
          <w14:ligatures w14:val="none"/>
        </w:rPr>
        <w:t>e) Ngăn ngừa phá vỡ ổn định.</w:t>
      </w:r>
    </w:p>
    <w:p w14:paraId="6A94FEB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59" w:name="bookmark1381"/>
      <w:bookmarkEnd w:id="1359"/>
      <w:r w:rsidRPr="00E5362F">
        <w:rPr>
          <w:rFonts w:ascii="Arial" w:eastAsia="Courier New" w:hAnsi="Arial" w:cs="Arial"/>
          <w:color w:val="000000" w:themeColor="text1"/>
          <w:kern w:val="0"/>
          <w:sz w:val="20"/>
          <w:szCs w:val="20"/>
          <w:lang w:val="vi-VN" w:eastAsia="vi-VN" w:bidi="vi-VN"/>
          <w14:ligatures w14:val="none"/>
        </w:rPr>
        <w:t>g) Chấm dứt chế độ không đồng bộ.</w:t>
      </w:r>
    </w:p>
    <w:p w14:paraId="70FCA66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0" w:name="bookmark1382"/>
      <w:bookmarkEnd w:id="1360"/>
      <w:r w:rsidRPr="00E5362F">
        <w:rPr>
          <w:rFonts w:ascii="Arial" w:eastAsia="Courier New" w:hAnsi="Arial" w:cs="Arial"/>
          <w:color w:val="000000" w:themeColor="text1"/>
          <w:kern w:val="0"/>
          <w:sz w:val="20"/>
          <w:szCs w:val="20"/>
          <w:lang w:val="vi-VN" w:eastAsia="vi-VN" w:bidi="vi-VN"/>
          <w14:ligatures w14:val="none"/>
        </w:rPr>
        <w:t>h) Điều chỉnh tần số.</w:t>
      </w:r>
    </w:p>
    <w:p w14:paraId="27884A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1" w:name="bookmark1383"/>
      <w:bookmarkEnd w:id="1361"/>
      <w:r w:rsidRPr="00E5362F">
        <w:rPr>
          <w:rFonts w:ascii="Arial" w:eastAsia="Courier New" w:hAnsi="Arial" w:cs="Arial"/>
          <w:color w:val="000000" w:themeColor="text1"/>
          <w:kern w:val="0"/>
          <w:sz w:val="20"/>
          <w:szCs w:val="20"/>
          <w:lang w:eastAsia="vi-VN" w:bidi="vi-VN"/>
          <w14:ligatures w14:val="none"/>
        </w:rPr>
        <w:t xml:space="preserve">i) </w:t>
      </w:r>
      <w:r w:rsidRPr="00E5362F">
        <w:rPr>
          <w:rFonts w:ascii="Arial" w:eastAsia="Courier New" w:hAnsi="Arial" w:cs="Arial"/>
          <w:color w:val="000000" w:themeColor="text1"/>
          <w:kern w:val="0"/>
          <w:sz w:val="20"/>
          <w:szCs w:val="20"/>
          <w:lang w:val="vi-VN" w:eastAsia="vi-VN" w:bidi="vi-VN"/>
          <w14:ligatures w14:val="none"/>
        </w:rPr>
        <w:t>Điều chỉnh điện áp.</w:t>
      </w:r>
    </w:p>
    <w:p w14:paraId="329D35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2" w:name="bookmark1384"/>
      <w:r w:rsidRPr="00E5362F">
        <w:rPr>
          <w:rFonts w:ascii="Arial" w:eastAsia="Courier New" w:hAnsi="Arial" w:cs="Arial"/>
          <w:color w:val="000000" w:themeColor="text1"/>
          <w:kern w:val="0"/>
          <w:sz w:val="20"/>
          <w:szCs w:val="20"/>
          <w:lang w:val="vi-VN" w:eastAsia="vi-VN" w:bidi="vi-VN"/>
          <w14:ligatures w14:val="none"/>
        </w:rPr>
        <w:t>k</w:t>
      </w:r>
      <w:bookmarkEnd w:id="1362"/>
      <w:r w:rsidRPr="00E5362F">
        <w:rPr>
          <w:rFonts w:ascii="Arial" w:eastAsia="Courier New" w:hAnsi="Arial" w:cs="Arial"/>
          <w:color w:val="000000" w:themeColor="text1"/>
          <w:kern w:val="0"/>
          <w:sz w:val="20"/>
          <w:szCs w:val="20"/>
          <w:lang w:val="vi-VN" w:eastAsia="vi-VN" w:bidi="vi-VN"/>
          <w14:ligatures w14:val="none"/>
        </w:rPr>
        <w:t>) Ngăn ngừa quá tải thiết bị điện.</w:t>
      </w:r>
    </w:p>
    <w:p w14:paraId="5414CF8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3" w:name="bookmark1385"/>
      <w:bookmarkEnd w:id="1363"/>
      <w:r w:rsidRPr="00E5362F">
        <w:rPr>
          <w:rFonts w:ascii="Arial" w:eastAsia="Courier New" w:hAnsi="Arial" w:cs="Arial"/>
          <w:color w:val="000000" w:themeColor="text1"/>
          <w:kern w:val="0"/>
          <w:sz w:val="20"/>
          <w:szCs w:val="20"/>
          <w:lang w:val="vi-VN" w:eastAsia="vi-VN" w:bidi="vi-VN"/>
          <w14:ligatures w14:val="none"/>
        </w:rPr>
        <w:t>l) Kiểm tra thiết bị điều độ và hệ thống điều khiển.</w:t>
      </w:r>
    </w:p>
    <w:p w14:paraId="3D6973D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4" w:name="bookmark1386"/>
      <w:r w:rsidRPr="00E5362F">
        <w:rPr>
          <w:rFonts w:ascii="Arial" w:eastAsia="Courier New" w:hAnsi="Arial" w:cs="Arial"/>
          <w:color w:val="000000" w:themeColor="text1"/>
          <w:kern w:val="0"/>
          <w:sz w:val="20"/>
          <w:szCs w:val="20"/>
          <w:lang w:val="vi-VN" w:eastAsia="vi-VN" w:bidi="vi-VN"/>
          <w14:ligatures w14:val="none"/>
        </w:rPr>
        <w:t>m</w:t>
      </w:r>
      <w:bookmarkEnd w:id="1364"/>
      <w:r w:rsidRPr="00E5362F">
        <w:rPr>
          <w:rFonts w:ascii="Arial" w:eastAsia="Courier New" w:hAnsi="Arial" w:cs="Arial"/>
          <w:color w:val="000000" w:themeColor="text1"/>
          <w:kern w:val="0"/>
          <w:sz w:val="20"/>
          <w:szCs w:val="20"/>
          <w:lang w:val="vi-VN" w:eastAsia="vi-VN" w:bidi="vi-VN"/>
          <w14:ligatures w14:val="none"/>
        </w:rPr>
        <w:t>) Điều khiển và giám sát các thiết bị trong hệ thống điện.</w:t>
      </w:r>
    </w:p>
    <w:p w14:paraId="118DA8C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Chức năng của các thiết bị từ điểm </w:t>
      </w:r>
      <w:r w:rsidRPr="00E5362F">
        <w:rPr>
          <w:rFonts w:ascii="Arial" w:eastAsia="Courier New" w:hAnsi="Arial" w:cs="Arial"/>
          <w:b/>
          <w:bCs/>
          <w:color w:val="000000" w:themeColor="text1"/>
          <w:kern w:val="0"/>
          <w:sz w:val="20"/>
          <w:szCs w:val="20"/>
          <w:lang w:val="vi-VN" w:eastAsia="vi-VN" w:bidi="vi-VN"/>
          <w14:ligatures w14:val="none"/>
        </w:rPr>
        <w:t xml:space="preserve">d </w:t>
      </w:r>
      <w:r w:rsidRPr="00E5362F">
        <w:rPr>
          <w:rFonts w:ascii="Arial" w:eastAsia="Courier New" w:hAnsi="Arial" w:cs="Arial"/>
          <w:color w:val="000000" w:themeColor="text1"/>
          <w:kern w:val="0"/>
          <w:sz w:val="20"/>
          <w:szCs w:val="20"/>
          <w:lang w:val="vi-VN" w:eastAsia="vi-VN" w:bidi="vi-VN"/>
          <w14:ligatures w14:val="none"/>
        </w:rPr>
        <w:t xml:space="preserve">đến điểm </w:t>
      </w:r>
      <w:r w:rsidRPr="00E5362F">
        <w:rPr>
          <w:rFonts w:ascii="Arial" w:eastAsia="Courier New" w:hAnsi="Arial" w:cs="Arial"/>
          <w:b/>
          <w:bCs/>
          <w:color w:val="000000" w:themeColor="text1"/>
          <w:kern w:val="0"/>
          <w:sz w:val="20"/>
          <w:szCs w:val="20"/>
          <w:lang w:val="vi-VN" w:eastAsia="vi-VN" w:bidi="vi-VN"/>
          <w14:ligatures w14:val="none"/>
        </w:rPr>
        <w:t xml:space="preserve">s </w:t>
      </w:r>
      <w:r w:rsidRPr="00E5362F">
        <w:rPr>
          <w:rFonts w:ascii="Arial" w:eastAsia="Courier New" w:hAnsi="Arial" w:cs="Arial"/>
          <w:color w:val="000000" w:themeColor="text1"/>
          <w:kern w:val="0"/>
          <w:sz w:val="20"/>
          <w:szCs w:val="20"/>
          <w:lang w:val="vi-VN" w:eastAsia="vi-VN" w:bidi="vi-VN"/>
          <w14:ligatures w14:val="none"/>
        </w:rPr>
        <w:t>được thực hiện toàn bộ hoặc một phần tuỳ theo chế độ làm việc của hệ thống điện.</w:t>
      </w:r>
    </w:p>
    <w:p w14:paraId="029040B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65" w:name="bookmark1389"/>
      <w:bookmarkStart w:id="1366" w:name="bookmark1387"/>
      <w:bookmarkStart w:id="1367" w:name="bookmark1388"/>
      <w:bookmarkStart w:id="1368" w:name="bookmark1390"/>
      <w:bookmarkEnd w:id="1365"/>
      <w:r w:rsidRPr="00E5362F">
        <w:rPr>
          <w:rFonts w:ascii="Arial" w:eastAsia="Courier New" w:hAnsi="Arial" w:cs="Arial"/>
          <w:b/>
          <w:bCs/>
          <w:color w:val="000000" w:themeColor="text1"/>
          <w:kern w:val="0"/>
          <w:sz w:val="20"/>
          <w:szCs w:val="20"/>
          <w:lang w:val="vi-VN" w:eastAsia="vi-VN" w:bidi="vi-VN"/>
          <w14:ligatures w14:val="none"/>
        </w:rPr>
        <w:t>4.1.1.2 Hệ thống điều khiển bảo vệ tích hợp</w:t>
      </w:r>
      <w:bookmarkEnd w:id="1366"/>
      <w:bookmarkEnd w:id="1367"/>
      <w:bookmarkEnd w:id="1368"/>
    </w:p>
    <w:p w14:paraId="731095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69" w:name="bookmark1391"/>
      <w:bookmarkEnd w:id="1369"/>
      <w:r w:rsidRPr="00E5362F">
        <w:rPr>
          <w:rFonts w:ascii="Arial" w:eastAsia="Courier New" w:hAnsi="Arial" w:cs="Arial"/>
          <w:b/>
          <w:bCs/>
          <w:color w:val="000000" w:themeColor="text1"/>
          <w:kern w:val="0"/>
          <w:sz w:val="20"/>
          <w:szCs w:val="20"/>
          <w:lang w:val="vi-VN" w:eastAsia="vi-VN" w:bidi="vi-VN"/>
          <w14:ligatures w14:val="none"/>
        </w:rPr>
        <w:t xml:space="preserve">4.1.1.2.1 </w:t>
      </w:r>
      <w:r w:rsidRPr="00E5362F">
        <w:rPr>
          <w:rFonts w:ascii="Arial" w:eastAsia="Courier New" w:hAnsi="Arial" w:cs="Arial"/>
          <w:color w:val="000000" w:themeColor="text1"/>
          <w:kern w:val="0"/>
          <w:sz w:val="20"/>
          <w:szCs w:val="20"/>
          <w:lang w:val="vi-VN" w:eastAsia="vi-VN" w:bidi="vi-VN"/>
          <w14:ligatures w14:val="none"/>
        </w:rPr>
        <w:t>Trạm điện 500 kV, 220 kV và 110 kV khi đấu nối vào Hệ thống điện Quốc gia phải được trang bị hệ thống điều khiển bảo vệ tích hợp tự động hóa trạm biến áp (SAS-Substation Automation System).</w:t>
      </w:r>
    </w:p>
    <w:p w14:paraId="5E3815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SAS là hệ thống các thiết bị và sử dụng các phần mềm thích hợp để kết nối với các thiết bị rơ-le bảo vệ, điều khiển và đo lường tại các trạm biến áp. Các thiết bị rơ-le bảo vệ, điều khiển và đo lường sử dụng các thiết bị kỹ thuật số liên kết trên mạng cục bộ (LAN) của trạm và trao đổi dữ liệu giữa các thiết bị ngang hàng (peer-to-peer) cũng như với hệ thống máy tính theo các tiêu chuẩn Quốc tế hiện hành và yêu cầu kỹ thuật chi tiết của các đơn vị quản lý trong hệ thống điện. Dữ liệu vận hành được thu thập, lưu trữ và xử lý bằng hệ thống máy tính hoặc thiết bị chuyên dụng, có trang bị giao diện người máy (HMI) trên màn hình điều khiển tại trạm, các ứng dụng nâng cao tại chỗ và trao đổi với các hệ thống điều khiển của các Trung tâm SCADA và trung tâm điều khiển xa.</w:t>
      </w:r>
    </w:p>
    <w:p w14:paraId="28AEEF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 xml:space="preserve">Cấu hình hệ thống SAS xem </w:t>
      </w:r>
      <w:r w:rsidRPr="00E5362F">
        <w:rPr>
          <w:rFonts w:ascii="Arial" w:eastAsia="Courier New" w:hAnsi="Arial" w:cs="Arial"/>
          <w:b/>
          <w:bCs/>
          <w:color w:val="000000" w:themeColor="text1"/>
          <w:kern w:val="0"/>
          <w:sz w:val="20"/>
          <w:szCs w:val="20"/>
          <w:lang w:val="vi-VN" w:eastAsia="vi-VN" w:bidi="vi-VN"/>
          <w14:ligatures w14:val="none"/>
        </w:rPr>
        <w:t>Phụ lục Q</w:t>
      </w:r>
      <w:r w:rsidRPr="00E5362F">
        <w:rPr>
          <w:rFonts w:ascii="Arial" w:eastAsia="Courier New" w:hAnsi="Arial" w:cs="Arial"/>
          <w:color w:val="000000" w:themeColor="text1"/>
          <w:kern w:val="0"/>
          <w:sz w:val="20"/>
          <w:szCs w:val="20"/>
          <w:lang w:val="vi-VN" w:eastAsia="vi-VN" w:bidi="vi-VN"/>
          <w14:ligatures w14:val="none"/>
        </w:rPr>
        <w:t>.</w:t>
      </w:r>
    </w:p>
    <w:p w14:paraId="5A13F0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lưới điện trung áp trong trường hợp cần thiết có thể được trang bị hệ thống SAS hoặc các hệ thống tự động hóa lưới điện khác (DAS, FLIRS,...)</w:t>
      </w:r>
    </w:p>
    <w:p w14:paraId="49FE30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0" w:name="bookmark1392"/>
      <w:bookmarkEnd w:id="1370"/>
      <w:r w:rsidRPr="00E5362F">
        <w:rPr>
          <w:rFonts w:ascii="Arial" w:eastAsia="Courier New" w:hAnsi="Arial" w:cs="Arial"/>
          <w:b/>
          <w:bCs/>
          <w:color w:val="000000" w:themeColor="text1"/>
          <w:kern w:val="0"/>
          <w:sz w:val="20"/>
          <w:szCs w:val="20"/>
          <w:lang w:val="vi-VN" w:eastAsia="vi-VN" w:bidi="vi-VN"/>
          <w14:ligatures w14:val="none"/>
        </w:rPr>
        <w:t>4.1.1.3 Yêu cầu chung về trang bị các chức năng tự động đóng lại</w:t>
      </w:r>
    </w:p>
    <w:p w14:paraId="37AA7F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1" w:name="bookmark1393"/>
      <w:bookmarkEnd w:id="1371"/>
      <w:r w:rsidRPr="00E5362F">
        <w:rPr>
          <w:rFonts w:ascii="Arial" w:eastAsia="Courier New" w:hAnsi="Arial" w:cs="Arial"/>
          <w:b/>
          <w:bCs/>
          <w:color w:val="000000" w:themeColor="text1"/>
          <w:kern w:val="0"/>
          <w:sz w:val="20"/>
          <w:szCs w:val="20"/>
          <w:lang w:val="vi-VN" w:eastAsia="vi-VN" w:bidi="vi-VN"/>
          <w14:ligatures w14:val="none"/>
        </w:rPr>
        <w:t xml:space="preserve">4.1.1.3.1 </w:t>
      </w:r>
      <w:r w:rsidRPr="00E5362F">
        <w:rPr>
          <w:rFonts w:ascii="Arial" w:eastAsia="Courier New" w:hAnsi="Arial" w:cs="Arial"/>
          <w:color w:val="000000" w:themeColor="text1"/>
          <w:kern w:val="0"/>
          <w:sz w:val="20"/>
          <w:szCs w:val="20"/>
          <w:lang w:val="vi-VN" w:eastAsia="vi-VN" w:bidi="vi-VN"/>
          <w14:ligatures w14:val="none"/>
        </w:rPr>
        <w:t>Bảo vệ tự động đóng lại không được gây nguy cơ phá hoại thiết bị điện; gây các tác động không mong muốn như: ảnh hưởng đến an toàn của nhân viên vận hành trong quá trình thực hiện bảo dưỡng sửa chữa, ảnh hưởng đến vận hành của nhóm các tổ máy phát điện đấu nối vào lưới điện truyền tải, hiệu suất chung của lưới điện truyền tải.</w:t>
      </w:r>
    </w:p>
    <w:p w14:paraId="22FB7AE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2" w:name="bookmark1394"/>
      <w:bookmarkEnd w:id="1372"/>
      <w:r w:rsidRPr="00E5362F">
        <w:rPr>
          <w:rFonts w:ascii="Arial" w:eastAsia="Courier New" w:hAnsi="Arial" w:cs="Arial"/>
          <w:b/>
          <w:bCs/>
          <w:color w:val="000000" w:themeColor="text1"/>
          <w:kern w:val="0"/>
          <w:sz w:val="20"/>
          <w:szCs w:val="20"/>
          <w:lang w:val="vi-VN" w:eastAsia="vi-VN" w:bidi="vi-VN"/>
          <w14:ligatures w14:val="none"/>
        </w:rPr>
        <w:t xml:space="preserve">4.1.1.3.2 </w:t>
      </w:r>
      <w:r w:rsidRPr="00E5362F">
        <w:rPr>
          <w:rFonts w:ascii="Arial" w:eastAsia="Courier New" w:hAnsi="Arial" w:cs="Arial"/>
          <w:color w:val="000000" w:themeColor="text1"/>
          <w:kern w:val="0"/>
          <w:sz w:val="20"/>
          <w:szCs w:val="20"/>
          <w:lang w:val="vi-VN" w:eastAsia="vi-VN" w:bidi="vi-VN"/>
          <w14:ligatures w14:val="none"/>
        </w:rPr>
        <w:t>Sự cố trong máy biến áp, cáp ngầm, thanh cái, thiết bị bù, các thiết bị điện có cách điện bằng dầu, vật liệu cách điện rắn (XPLE), khí SF6 được coi như sự cố vĩnh cửu, do đó không thực hiện tự động đóng lại trong các trường hợp này.</w:t>
      </w:r>
    </w:p>
    <w:p w14:paraId="24A6996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3" w:name="bookmark1395"/>
      <w:bookmarkEnd w:id="1373"/>
      <w:r w:rsidRPr="00E5362F">
        <w:rPr>
          <w:rFonts w:ascii="Arial" w:eastAsia="Courier New" w:hAnsi="Arial" w:cs="Arial"/>
          <w:b/>
          <w:bCs/>
          <w:color w:val="000000" w:themeColor="text1"/>
          <w:kern w:val="0"/>
          <w:sz w:val="20"/>
          <w:szCs w:val="20"/>
          <w:lang w:val="vi-VN" w:eastAsia="vi-VN" w:bidi="vi-VN"/>
          <w14:ligatures w14:val="none"/>
        </w:rPr>
        <w:lastRenderedPageBreak/>
        <w:t xml:space="preserve">4.1.1.3.3 </w:t>
      </w:r>
      <w:r w:rsidRPr="00E5362F">
        <w:rPr>
          <w:rFonts w:ascii="Arial" w:eastAsia="Courier New" w:hAnsi="Arial" w:cs="Arial"/>
          <w:color w:val="000000" w:themeColor="text1"/>
          <w:kern w:val="0"/>
          <w:sz w:val="20"/>
          <w:szCs w:val="20"/>
          <w:lang w:val="vi-VN" w:eastAsia="vi-VN" w:bidi="vi-VN"/>
          <w14:ligatures w14:val="none"/>
        </w:rPr>
        <w:t>Áp dụng tự động đóng lại đối với các trường hợp sau:</w:t>
      </w:r>
    </w:p>
    <w:p w14:paraId="2658DC9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4" w:name="bookmark1396"/>
      <w:bookmarkEnd w:id="1374"/>
      <w:r w:rsidRPr="00E5362F">
        <w:rPr>
          <w:rFonts w:ascii="Arial" w:eastAsia="Courier New" w:hAnsi="Arial" w:cs="Arial"/>
          <w:color w:val="000000" w:themeColor="text1"/>
          <w:kern w:val="0"/>
          <w:sz w:val="20"/>
          <w:szCs w:val="20"/>
          <w:lang w:val="vi-VN" w:eastAsia="vi-VN" w:bidi="vi-VN"/>
          <w14:ligatures w14:val="none"/>
        </w:rPr>
        <w:t>- Đường dây trên không;</w:t>
      </w:r>
    </w:p>
    <w:p w14:paraId="3A1264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5" w:name="bookmark1397"/>
      <w:bookmarkEnd w:id="1375"/>
      <w:r w:rsidRPr="00E5362F">
        <w:rPr>
          <w:rFonts w:ascii="Arial" w:eastAsia="Courier New" w:hAnsi="Arial" w:cs="Arial"/>
          <w:color w:val="000000" w:themeColor="text1"/>
          <w:kern w:val="0"/>
          <w:sz w:val="20"/>
          <w:szCs w:val="20"/>
          <w:lang w:val="vi-VN" w:eastAsia="vi-VN" w:bidi="vi-VN"/>
          <w14:ligatures w14:val="none"/>
        </w:rPr>
        <w:t>- Đường dây hỗn hợp trên không và cáp ngầm 220, 110 kV trong trường hợp bảo vệ xác định điểm sự cố không nằm trong phạm vi đoạn cáp ngầm và có sự đồng ý của đơn vị quản lý vận hành;</w:t>
      </w:r>
    </w:p>
    <w:p w14:paraId="6EAEA99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6" w:name="bookmark1398"/>
      <w:bookmarkEnd w:id="1376"/>
      <w:r w:rsidRPr="00E5362F">
        <w:rPr>
          <w:rFonts w:ascii="Arial" w:eastAsia="Courier New" w:hAnsi="Arial" w:cs="Arial"/>
          <w:color w:val="000000" w:themeColor="text1"/>
          <w:kern w:val="0"/>
          <w:sz w:val="20"/>
          <w:szCs w:val="20"/>
          <w:lang w:val="vi-VN" w:eastAsia="vi-VN" w:bidi="vi-VN"/>
          <w14:ligatures w14:val="none"/>
        </w:rPr>
        <w:t>- Đường dây hỗn hợp trên không và cáp ngầm 110 kV có đường cáp chỉ là một đoạn ngắn của đường dây trên không nếu có sự đồng ý của đơn vị quản lý vận hành;</w:t>
      </w:r>
    </w:p>
    <w:p w14:paraId="3DAD731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7" w:name="bookmark1399"/>
      <w:bookmarkEnd w:id="1377"/>
      <w:r w:rsidRPr="00E5362F">
        <w:rPr>
          <w:rFonts w:ascii="Arial" w:eastAsia="Courier New" w:hAnsi="Arial" w:cs="Arial"/>
          <w:color w:val="000000" w:themeColor="text1"/>
          <w:kern w:val="0"/>
          <w:sz w:val="20"/>
          <w:szCs w:val="20"/>
          <w:lang w:val="vi-VN" w:eastAsia="vi-VN" w:bidi="vi-VN"/>
          <w14:ligatures w14:val="none"/>
        </w:rPr>
        <w:t>- Đường dây hỗn hợp trên không và cáp ngầm trung áp.</w:t>
      </w:r>
    </w:p>
    <w:p w14:paraId="4224A3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8" w:name="bookmark1400"/>
      <w:bookmarkEnd w:id="1378"/>
      <w:r w:rsidRPr="00E5362F">
        <w:rPr>
          <w:rFonts w:ascii="Arial" w:eastAsia="Courier New" w:hAnsi="Arial" w:cs="Arial"/>
          <w:b/>
          <w:bCs/>
          <w:color w:val="000000" w:themeColor="text1"/>
          <w:kern w:val="0"/>
          <w:sz w:val="20"/>
          <w:szCs w:val="20"/>
          <w:lang w:val="vi-VN" w:eastAsia="vi-VN" w:bidi="vi-VN"/>
          <w14:ligatures w14:val="none"/>
        </w:rPr>
        <w:t xml:space="preserve">4.1.1.3.4 </w:t>
      </w:r>
      <w:r w:rsidRPr="00E5362F">
        <w:rPr>
          <w:rFonts w:ascii="Arial" w:eastAsia="Courier New" w:hAnsi="Arial" w:cs="Arial"/>
          <w:color w:val="000000" w:themeColor="text1"/>
          <w:kern w:val="0"/>
          <w:sz w:val="20"/>
          <w:szCs w:val="20"/>
          <w:lang w:val="vi-VN" w:eastAsia="vi-VN" w:bidi="vi-VN"/>
          <w14:ligatures w14:val="none"/>
        </w:rPr>
        <w:t>Tự động đóng lại một pha được khởi động từ lệnh cắt một pha của bảo vệ chống sự cố. Cho phép tự động đóng lại một pha không cần kiểm tra điều kiện điện áp và không cần cắt gián đoạn hai pha còn lại.</w:t>
      </w:r>
    </w:p>
    <w:p w14:paraId="1291F84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79" w:name="bookmark1401"/>
      <w:bookmarkEnd w:id="1379"/>
      <w:r w:rsidRPr="00E5362F">
        <w:rPr>
          <w:rFonts w:ascii="Arial" w:eastAsia="Courier New" w:hAnsi="Arial" w:cs="Arial"/>
          <w:b/>
          <w:bCs/>
          <w:color w:val="000000" w:themeColor="text1"/>
          <w:kern w:val="0"/>
          <w:sz w:val="20"/>
          <w:szCs w:val="20"/>
          <w:lang w:val="vi-VN" w:eastAsia="vi-VN" w:bidi="vi-VN"/>
          <w14:ligatures w14:val="none"/>
        </w:rPr>
        <w:t xml:space="preserve">4.1.1.3.5 </w:t>
      </w:r>
      <w:r w:rsidRPr="00E5362F">
        <w:rPr>
          <w:rFonts w:ascii="Arial" w:eastAsia="Courier New" w:hAnsi="Arial" w:cs="Arial"/>
          <w:color w:val="000000" w:themeColor="text1"/>
          <w:kern w:val="0"/>
          <w:sz w:val="20"/>
          <w:szCs w:val="20"/>
          <w:lang w:val="vi-VN" w:eastAsia="vi-VN" w:bidi="vi-VN"/>
          <w14:ligatures w14:val="none"/>
        </w:rPr>
        <w:t>Tự động đóng lại ba pha được khởi động từ lệnh cắt ba pha của bảo vệ chống sự cố:</w:t>
      </w:r>
    </w:p>
    <w:p w14:paraId="04EFBCB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80" w:name="bookmark1402"/>
      <w:bookmarkEnd w:id="1380"/>
      <w:r w:rsidRPr="00E5362F">
        <w:rPr>
          <w:rFonts w:ascii="Arial" w:eastAsia="Courier New" w:hAnsi="Arial" w:cs="Arial"/>
          <w:color w:val="000000" w:themeColor="text1"/>
          <w:kern w:val="0"/>
          <w:sz w:val="20"/>
          <w:szCs w:val="20"/>
          <w:lang w:val="vi-VN" w:eastAsia="vi-VN" w:bidi="vi-VN"/>
          <w14:ligatures w14:val="none"/>
        </w:rPr>
        <w:t>a) Tự động đóng lại ba pha cấp điện áp 220 kV, 110 kV phải được thực hiện có kiểm tra điện áp hoặc/và kiểm tra hòa đồng bộ theo các quy định hiện hành.</w:t>
      </w:r>
    </w:p>
    <w:p w14:paraId="7C26FC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81" w:name="bookmark1403"/>
      <w:bookmarkEnd w:id="1381"/>
      <w:r w:rsidRPr="00E5362F">
        <w:rPr>
          <w:rFonts w:ascii="Arial" w:eastAsia="Courier New" w:hAnsi="Arial" w:cs="Arial"/>
          <w:color w:val="000000" w:themeColor="text1"/>
          <w:kern w:val="0"/>
          <w:sz w:val="20"/>
          <w:szCs w:val="20"/>
          <w:lang w:val="vi-VN" w:eastAsia="vi-VN" w:bidi="vi-VN"/>
          <w14:ligatures w14:val="none"/>
        </w:rPr>
        <w:t>b) Tự động đóng lại ba pha cấp điện áp trung áp phải kiểm tra hòa đồng bộ theo các quy định hiện hành khi đóng hòa đồng bộ/khép vòng.</w:t>
      </w:r>
    </w:p>
    <w:p w14:paraId="7EA788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82" w:name="bookmark1406"/>
      <w:bookmarkStart w:id="1383" w:name="bookmark1404"/>
      <w:bookmarkStart w:id="1384" w:name="bookmark1405"/>
      <w:bookmarkStart w:id="1385" w:name="bookmark1407"/>
      <w:bookmarkEnd w:id="1382"/>
      <w:r w:rsidRPr="00E5362F">
        <w:rPr>
          <w:rFonts w:ascii="Arial" w:eastAsia="Courier New" w:hAnsi="Arial" w:cs="Arial"/>
          <w:b/>
          <w:bCs/>
          <w:color w:val="000000" w:themeColor="text1"/>
          <w:kern w:val="0"/>
          <w:sz w:val="20"/>
          <w:szCs w:val="20"/>
          <w:lang w:val="vi-VN" w:eastAsia="vi-VN" w:bidi="vi-VN"/>
          <w14:ligatures w14:val="none"/>
        </w:rPr>
        <w:t>4.1.1.4 Điều kiện kiểm tra hòa đồng bộ/khép vòng</w:t>
      </w:r>
      <w:bookmarkEnd w:id="1383"/>
      <w:bookmarkEnd w:id="1384"/>
      <w:bookmarkEnd w:id="1385"/>
    </w:p>
    <w:p w14:paraId="7C2C76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86" w:name="bookmark1408"/>
      <w:bookmarkEnd w:id="1386"/>
      <w:r w:rsidRPr="00E5362F">
        <w:rPr>
          <w:rFonts w:ascii="Arial" w:eastAsia="Courier New" w:hAnsi="Arial" w:cs="Arial"/>
          <w:b/>
          <w:bCs/>
          <w:color w:val="000000" w:themeColor="text1"/>
          <w:kern w:val="0"/>
          <w:sz w:val="20"/>
          <w:szCs w:val="20"/>
          <w:lang w:val="vi-VN" w:eastAsia="vi-VN" w:bidi="vi-VN"/>
          <w14:ligatures w14:val="none"/>
        </w:rPr>
        <w:t xml:space="preserve">4.1.1.4.1 </w:t>
      </w:r>
      <w:r w:rsidRPr="00E5362F">
        <w:rPr>
          <w:rFonts w:ascii="Arial" w:eastAsia="Courier New" w:hAnsi="Arial" w:cs="Arial"/>
          <w:color w:val="000000" w:themeColor="text1"/>
          <w:kern w:val="0"/>
          <w:sz w:val="20"/>
          <w:szCs w:val="20"/>
          <w:lang w:val="vi-VN" w:eastAsia="vi-VN" w:bidi="vi-VN"/>
          <w14:ligatures w14:val="none"/>
        </w:rPr>
        <w:t>Cần thực hiện kiểm tra đồng bộ/khép vòng cho máy cắt trên lưới điện 500, 220, 110 kV, trung áp có nguồn cấp từ hai phía, máy cắt nối tổ máy phát điện với hệ thống điện.</w:t>
      </w:r>
    </w:p>
    <w:p w14:paraId="50C481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87" w:name="bookmark1409"/>
      <w:bookmarkEnd w:id="1387"/>
      <w:r w:rsidRPr="00E5362F">
        <w:rPr>
          <w:rFonts w:ascii="Arial" w:eastAsia="Courier New" w:hAnsi="Arial" w:cs="Arial"/>
          <w:b/>
          <w:bCs/>
          <w:color w:val="000000" w:themeColor="text1"/>
          <w:kern w:val="0"/>
          <w:sz w:val="20"/>
          <w:szCs w:val="20"/>
          <w:lang w:val="vi-VN" w:eastAsia="vi-VN" w:bidi="vi-VN"/>
          <w14:ligatures w14:val="none"/>
        </w:rPr>
        <w:t xml:space="preserve">4.1.1.4.2 </w:t>
      </w:r>
      <w:r w:rsidRPr="00E5362F">
        <w:rPr>
          <w:rFonts w:ascii="Arial" w:eastAsia="Courier New" w:hAnsi="Arial" w:cs="Arial"/>
          <w:color w:val="000000" w:themeColor="text1"/>
          <w:kern w:val="0"/>
          <w:sz w:val="20"/>
          <w:szCs w:val="20"/>
          <w:lang w:val="vi-VN" w:eastAsia="vi-VN" w:bidi="vi-VN"/>
          <w14:ligatures w14:val="none"/>
        </w:rPr>
        <w:t>Việc kiểm tra hòa đồng bộ/khép vòng bao gồm các điều kiện sau:</w:t>
      </w:r>
    </w:p>
    <w:p w14:paraId="1D95F36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88" w:name="bookmark1410"/>
      <w:bookmarkEnd w:id="1388"/>
      <w:r w:rsidRPr="00E5362F">
        <w:rPr>
          <w:rFonts w:ascii="Arial" w:eastAsia="Courier New" w:hAnsi="Arial" w:cs="Arial"/>
          <w:color w:val="000000" w:themeColor="text1"/>
          <w:kern w:val="0"/>
          <w:sz w:val="20"/>
          <w:szCs w:val="20"/>
          <w:lang w:val="vi-VN" w:eastAsia="vi-VN" w:bidi="vi-VN"/>
          <w14:ligatures w14:val="none"/>
        </w:rPr>
        <w:t>a) Kiểm tra độ lệch điện áp hai phía máy cắt;</w:t>
      </w:r>
    </w:p>
    <w:p w14:paraId="1CA6BF4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89" w:name="bookmark1411"/>
      <w:bookmarkEnd w:id="1389"/>
      <w:r w:rsidRPr="00E5362F">
        <w:rPr>
          <w:rFonts w:ascii="Arial" w:eastAsia="Courier New" w:hAnsi="Arial" w:cs="Arial"/>
          <w:color w:val="000000" w:themeColor="text1"/>
          <w:kern w:val="0"/>
          <w:sz w:val="20"/>
          <w:szCs w:val="20"/>
          <w:lang w:val="vi-VN" w:eastAsia="vi-VN" w:bidi="vi-VN"/>
          <w14:ligatures w14:val="none"/>
        </w:rPr>
        <w:t>b) Kiểm tra độ lệch góc pha của điện áp hai phía máy cắt;</w:t>
      </w:r>
    </w:p>
    <w:p w14:paraId="44050E5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90" w:name="bookmark1412"/>
      <w:bookmarkEnd w:id="1390"/>
      <w:r w:rsidRPr="00E5362F">
        <w:rPr>
          <w:rFonts w:ascii="Arial" w:eastAsia="Courier New" w:hAnsi="Arial" w:cs="Arial"/>
          <w:color w:val="000000" w:themeColor="text1"/>
          <w:kern w:val="0"/>
          <w:sz w:val="20"/>
          <w:szCs w:val="20"/>
          <w:lang w:val="vi-VN" w:eastAsia="vi-VN" w:bidi="vi-VN"/>
          <w14:ligatures w14:val="none"/>
        </w:rPr>
        <w:t>c) Kiểm tra độ lệch tần số giữa hai hệ thống điện.</w:t>
      </w:r>
    </w:p>
    <w:p w14:paraId="1103E9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91" w:name="bookmark1413"/>
      <w:bookmarkEnd w:id="1391"/>
      <w:r w:rsidRPr="00E5362F">
        <w:rPr>
          <w:rFonts w:ascii="Arial" w:eastAsia="Courier New" w:hAnsi="Arial" w:cs="Arial"/>
          <w:b/>
          <w:bCs/>
          <w:color w:val="000000" w:themeColor="text1"/>
          <w:kern w:val="0"/>
          <w:sz w:val="20"/>
          <w:szCs w:val="20"/>
          <w:lang w:val="vi-VN" w:eastAsia="vi-VN" w:bidi="vi-VN"/>
          <w14:ligatures w14:val="none"/>
        </w:rPr>
        <w:t xml:space="preserve">4.1.1.4.3 </w:t>
      </w:r>
      <w:r w:rsidRPr="00E5362F">
        <w:rPr>
          <w:rFonts w:ascii="Arial" w:eastAsia="Courier New" w:hAnsi="Arial" w:cs="Arial"/>
          <w:color w:val="000000" w:themeColor="text1"/>
          <w:kern w:val="0"/>
          <w:sz w:val="20"/>
          <w:szCs w:val="20"/>
          <w:lang w:val="vi-VN" w:eastAsia="vi-VN" w:bidi="vi-VN"/>
          <w14:ligatures w14:val="none"/>
        </w:rPr>
        <w:t>Khoảng thời gian để máy cắt phục hồi (reclaim time) sau một chu trình đóng cắt (được cài đặt trong bảo vệ) cần đảm bảo yêu cầu kỹ thuật của máy cắt và yêu cầu nhanh chóng đưa đường dây vào vận hành theo yêu cầu của hệ thống điện.</w:t>
      </w:r>
    </w:p>
    <w:p w14:paraId="5E26D7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92" w:name="bookmark1416"/>
      <w:bookmarkStart w:id="1393" w:name="bookmark1417"/>
      <w:bookmarkEnd w:id="1392"/>
      <w:r w:rsidRPr="00E5362F">
        <w:rPr>
          <w:rFonts w:ascii="Arial" w:eastAsia="Courier New" w:hAnsi="Arial" w:cs="Arial"/>
          <w:b/>
          <w:bCs/>
          <w:color w:val="000000" w:themeColor="text1"/>
          <w:kern w:val="0"/>
          <w:sz w:val="20"/>
          <w:szCs w:val="20"/>
          <w:lang w:val="vi-VN" w:eastAsia="vi-VN" w:bidi="vi-VN"/>
          <w14:ligatures w14:val="none"/>
        </w:rPr>
        <w:t>4.1.2 Tự động đóng nguồn dự phòng</w:t>
      </w:r>
      <w:bookmarkEnd w:id="1393"/>
    </w:p>
    <w:p w14:paraId="13214A7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394" w:name="bookmark1418"/>
      <w:bookmarkStart w:id="1395" w:name="bookmark1414"/>
      <w:bookmarkStart w:id="1396" w:name="bookmark1415"/>
      <w:bookmarkStart w:id="1397" w:name="bookmark1419"/>
      <w:bookmarkEnd w:id="1394"/>
      <w:r w:rsidRPr="00E5362F">
        <w:rPr>
          <w:rFonts w:ascii="Arial" w:eastAsia="Courier New" w:hAnsi="Arial" w:cs="Arial"/>
          <w:b/>
          <w:bCs/>
          <w:color w:val="000000" w:themeColor="text1"/>
          <w:kern w:val="0"/>
          <w:sz w:val="20"/>
          <w:szCs w:val="20"/>
          <w:lang w:val="vi-VN" w:eastAsia="vi-VN" w:bidi="vi-VN"/>
          <w14:ligatures w14:val="none"/>
        </w:rPr>
        <w:t>4.1.2.1 Điều kiện áp dụng thiết bị tự động khôi phục nguồn cung cấp điện</w:t>
      </w:r>
      <w:bookmarkEnd w:id="1395"/>
      <w:bookmarkEnd w:id="1396"/>
      <w:bookmarkEnd w:id="1397"/>
    </w:p>
    <w:p w14:paraId="7F3210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98" w:name="bookmark1420"/>
      <w:bookmarkEnd w:id="1398"/>
      <w:r w:rsidRPr="00E5362F">
        <w:rPr>
          <w:rFonts w:ascii="Arial" w:eastAsia="Courier New" w:hAnsi="Arial" w:cs="Arial"/>
          <w:b/>
          <w:bCs/>
          <w:color w:val="000000" w:themeColor="text1"/>
          <w:kern w:val="0"/>
          <w:sz w:val="20"/>
          <w:szCs w:val="20"/>
          <w:lang w:val="vi-VN" w:eastAsia="vi-VN" w:bidi="vi-VN"/>
          <w14:ligatures w14:val="none"/>
        </w:rPr>
        <w:t xml:space="preserve">4.1.2.1.1 </w:t>
      </w:r>
      <w:r w:rsidRPr="00E5362F">
        <w:rPr>
          <w:rFonts w:ascii="Arial" w:eastAsia="Courier New" w:hAnsi="Arial" w:cs="Arial"/>
          <w:color w:val="000000" w:themeColor="text1"/>
          <w:kern w:val="0"/>
          <w:sz w:val="20"/>
          <w:szCs w:val="20"/>
          <w:lang w:val="vi-VN" w:eastAsia="vi-VN" w:bidi="vi-VN"/>
          <w14:ligatures w14:val="none"/>
        </w:rPr>
        <w:t>Thiết bị TĐD dùng để khôi phục nguồn cung cấp điện cho hộ tiêu thụ điện bằng cách tự đóng nguồn dự phòng trong trường hợp khi nguồn đang làm việc bị mất gây mất điện thiết bị điện của hộ tiêu thụ.</w:t>
      </w:r>
    </w:p>
    <w:p w14:paraId="3E9E4F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399" w:name="bookmark1421"/>
      <w:bookmarkEnd w:id="1399"/>
      <w:r w:rsidRPr="00E5362F">
        <w:rPr>
          <w:rFonts w:ascii="Arial" w:eastAsia="Courier New" w:hAnsi="Arial" w:cs="Arial"/>
          <w:b/>
          <w:bCs/>
          <w:color w:val="000000" w:themeColor="text1"/>
          <w:kern w:val="0"/>
          <w:sz w:val="20"/>
          <w:szCs w:val="20"/>
          <w:lang w:val="vi-VN" w:eastAsia="vi-VN" w:bidi="vi-VN"/>
          <w14:ligatures w14:val="none"/>
        </w:rPr>
        <w:t xml:space="preserve">4.1.2.1.2 </w:t>
      </w:r>
      <w:r w:rsidRPr="00E5362F">
        <w:rPr>
          <w:rFonts w:ascii="Arial" w:eastAsia="Courier New" w:hAnsi="Arial" w:cs="Arial"/>
          <w:color w:val="000000" w:themeColor="text1"/>
          <w:kern w:val="0"/>
          <w:sz w:val="20"/>
          <w:szCs w:val="20"/>
          <w:lang w:val="vi-VN" w:eastAsia="vi-VN" w:bidi="vi-VN"/>
          <w14:ligatures w14:val="none"/>
        </w:rPr>
        <w:t>Thiết bị TĐD cũng dùng để tự động đóng thiết bị dự phòng trong trường hợp thiết bị chính đang làm việc bị hư hỏng gây phá vỡ quy trình công nghệ.</w:t>
      </w:r>
    </w:p>
    <w:p w14:paraId="5A6C764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00" w:name="bookmark1422"/>
      <w:bookmarkEnd w:id="1400"/>
      <w:r w:rsidRPr="00E5362F">
        <w:rPr>
          <w:rFonts w:ascii="Arial" w:eastAsia="Courier New" w:hAnsi="Arial" w:cs="Arial"/>
          <w:b/>
          <w:bCs/>
          <w:color w:val="000000" w:themeColor="text1"/>
          <w:kern w:val="0"/>
          <w:sz w:val="20"/>
          <w:szCs w:val="20"/>
          <w:lang w:val="vi-VN" w:eastAsia="vi-VN" w:bidi="vi-VN"/>
          <w14:ligatures w14:val="none"/>
        </w:rPr>
        <w:t xml:space="preserve">4.1.2.1.3 </w:t>
      </w:r>
      <w:r w:rsidRPr="00E5362F">
        <w:rPr>
          <w:rFonts w:ascii="Arial" w:eastAsia="Courier New" w:hAnsi="Arial" w:cs="Arial"/>
          <w:color w:val="000000" w:themeColor="text1"/>
          <w:kern w:val="0"/>
          <w:sz w:val="20"/>
          <w:szCs w:val="20"/>
          <w:lang w:val="vi-VN" w:eastAsia="vi-VN" w:bidi="vi-VN"/>
          <w14:ligatures w14:val="none"/>
        </w:rPr>
        <w:t>Thiết bị TĐD cũng có thể được lắp đặt ở máy biến áp, trên đường dây, cho động cơ điện, máy cắt thanh cái và máy cắt phân đoạn, v.v.</w:t>
      </w:r>
    </w:p>
    <w:p w14:paraId="0E02A3C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01" w:name="bookmark1423"/>
      <w:bookmarkEnd w:id="1401"/>
      <w:r w:rsidRPr="00E5362F">
        <w:rPr>
          <w:rFonts w:ascii="Arial" w:eastAsia="Courier New" w:hAnsi="Arial" w:cs="Arial"/>
          <w:b/>
          <w:bCs/>
          <w:color w:val="000000" w:themeColor="text1"/>
          <w:kern w:val="0"/>
          <w:sz w:val="20"/>
          <w:szCs w:val="20"/>
          <w:lang w:val="vi-VN" w:eastAsia="vi-VN" w:bidi="vi-VN"/>
          <w14:ligatures w14:val="none"/>
        </w:rPr>
        <w:t xml:space="preserve">4.1.2.1.4 </w:t>
      </w:r>
      <w:r w:rsidRPr="00E5362F">
        <w:rPr>
          <w:rFonts w:ascii="Arial" w:eastAsia="Courier New" w:hAnsi="Arial" w:cs="Arial"/>
          <w:color w:val="000000" w:themeColor="text1"/>
          <w:kern w:val="0"/>
          <w:sz w:val="20"/>
          <w:szCs w:val="20"/>
          <w:lang w:val="vi-VN" w:eastAsia="vi-VN" w:bidi="vi-VN"/>
          <w14:ligatures w14:val="none"/>
        </w:rPr>
        <w:t>Khi máy cắt của nguồn cung cấp tác động cắt, thiết bị TĐD phải đóng tức thời máy cắt của nguồn dự phòng, phải đảm bảo thiết bị tác động đóng một lần. Ngoài ra, nếu không đòi hỏi thêm những thiết bị phức tạp, TĐD phải kiểm tra cả trạng thái cắt của máy cắt ở phía nguồn cung cấp.</w:t>
      </w:r>
    </w:p>
    <w:p w14:paraId="16524AF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02" w:name="bookmark1424"/>
      <w:bookmarkEnd w:id="1402"/>
      <w:r w:rsidRPr="00E5362F">
        <w:rPr>
          <w:rFonts w:ascii="Arial" w:eastAsia="Courier New" w:hAnsi="Arial" w:cs="Arial"/>
          <w:b/>
          <w:bCs/>
          <w:color w:val="000000" w:themeColor="text1"/>
          <w:kern w:val="0"/>
          <w:sz w:val="20"/>
          <w:szCs w:val="20"/>
          <w:lang w:val="vi-VN" w:eastAsia="vi-VN" w:bidi="vi-VN"/>
          <w14:ligatures w14:val="none"/>
        </w:rPr>
        <w:t xml:space="preserve">4.1.2.1.5 </w:t>
      </w:r>
      <w:r w:rsidRPr="00E5362F">
        <w:rPr>
          <w:rFonts w:ascii="Arial" w:eastAsia="Courier New" w:hAnsi="Arial" w:cs="Arial"/>
          <w:color w:val="000000" w:themeColor="text1"/>
          <w:kern w:val="0"/>
          <w:sz w:val="20"/>
          <w:szCs w:val="20"/>
          <w:lang w:val="vi-VN" w:eastAsia="vi-VN" w:bidi="vi-VN"/>
          <w14:ligatures w14:val="none"/>
        </w:rPr>
        <w:t>Để đảm bảo TĐD tác động khi lộ cung cấp mất điện do mất điện áp từ phía nguồn cung cấp hoặc tác động khi máy cắt ở phía nhận điện cắt (Ví dụ như trường hợp bảo vệ rơ-le của phần tử làm việc chỉ cắt máy cắt từ phía nguồn cung cấp) thì trong sơ đồ TĐD theo khoản 4 Mục này phải bổ sung thêm bộ phận khởi động điện áp. Bộ phận khởi động này khi mất điện áp trên phần tử cung cấp và có điện áp ở phần tử dự phòng phải tác động cắt máy cắt từ phía nhận điện. Không cần đặt bộ phận khởi động điện áp cho TĐD nếu phần tử làm việc và phần tử dự phòng có chung một nguồn cung cấp.</w:t>
      </w:r>
    </w:p>
    <w:p w14:paraId="6E136DC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03" w:name="bookmark1425"/>
      <w:bookmarkEnd w:id="1403"/>
      <w:r w:rsidRPr="00E5362F">
        <w:rPr>
          <w:rFonts w:ascii="Arial" w:eastAsia="Courier New" w:hAnsi="Arial" w:cs="Arial"/>
          <w:b/>
          <w:bCs/>
          <w:color w:val="000000" w:themeColor="text1"/>
          <w:kern w:val="0"/>
          <w:sz w:val="20"/>
          <w:szCs w:val="20"/>
          <w:lang w:val="vi-VN" w:eastAsia="vi-VN" w:bidi="vi-VN"/>
          <w14:ligatures w14:val="none"/>
        </w:rPr>
        <w:t xml:space="preserve">4.1.2.1.6 </w:t>
      </w:r>
      <w:r w:rsidRPr="00E5362F">
        <w:rPr>
          <w:rFonts w:ascii="Arial" w:eastAsia="Courier New" w:hAnsi="Arial" w:cs="Arial"/>
          <w:color w:val="000000" w:themeColor="text1"/>
          <w:kern w:val="0"/>
          <w:sz w:val="20"/>
          <w:szCs w:val="20"/>
          <w:lang w:val="vi-VN" w:eastAsia="vi-VN" w:bidi="vi-VN"/>
          <w14:ligatures w14:val="none"/>
        </w:rPr>
        <w:t xml:space="preserve">Đối với MBA và đường dây không dài, để tăng tốc tác động của TĐD nên thực hiện bảo vệ rơ-le tác động đi cắt không chỉ máy cắt ở phía nguồn cung cấp mà còn ở máy cắt phía nhận điện. Cũng với mục đích đó đối với trường hợp quan trọng (Ví dụ đối với hệ tự dùng của nhà máy điện), khi cắt máy cắt phía nguồn cung cấp do bất kỳ nguyên nhân nào cũng phải cắt ngay máy cắt ở phía </w:t>
      </w:r>
      <w:r w:rsidRPr="00E5362F">
        <w:rPr>
          <w:rFonts w:ascii="Arial" w:eastAsia="Courier New" w:hAnsi="Arial" w:cs="Arial"/>
          <w:color w:val="000000" w:themeColor="text1"/>
          <w:kern w:val="0"/>
          <w:sz w:val="20"/>
          <w:szCs w:val="20"/>
          <w:lang w:val="vi-VN" w:eastAsia="vi-VN" w:bidi="vi-VN"/>
          <w14:ligatures w14:val="none"/>
        </w:rPr>
        <w:lastRenderedPageBreak/>
        <w:t>nhận điện bằng mạch liên động.</w:t>
      </w:r>
    </w:p>
    <w:p w14:paraId="7A6749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04" w:name="bookmark1428"/>
      <w:bookmarkStart w:id="1405" w:name="bookmark1426"/>
      <w:bookmarkStart w:id="1406" w:name="bookmark1427"/>
      <w:bookmarkStart w:id="1407" w:name="bookmark1429"/>
      <w:bookmarkEnd w:id="1404"/>
      <w:r w:rsidRPr="00E5362F">
        <w:rPr>
          <w:rFonts w:ascii="Arial" w:eastAsia="Courier New" w:hAnsi="Arial" w:cs="Arial"/>
          <w:b/>
          <w:bCs/>
          <w:color w:val="000000" w:themeColor="text1"/>
          <w:kern w:val="0"/>
          <w:sz w:val="20"/>
          <w:szCs w:val="20"/>
          <w:lang w:val="vi-VN" w:eastAsia="vi-VN" w:bidi="vi-VN"/>
          <w14:ligatures w14:val="none"/>
        </w:rPr>
        <w:t>4.1.2.2 Yêu cầu nâng cao độ tin cậy</w:t>
      </w:r>
      <w:bookmarkEnd w:id="1405"/>
      <w:bookmarkEnd w:id="1406"/>
      <w:bookmarkEnd w:id="1407"/>
    </w:p>
    <w:p w14:paraId="676974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TĐD phải bảo đảm khả năng tác động khi mất điện áp trên thanh cái cấp điện cho những phần tử có nguồn dự phòng, bất kể do nguyên nhân nào, kể cả ngắn mạch trên thanh cái.</w:t>
      </w:r>
    </w:p>
    <w:p w14:paraId="53A250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08" w:name="bookmark1432"/>
      <w:bookmarkStart w:id="1409" w:name="bookmark1430"/>
      <w:bookmarkStart w:id="1410" w:name="bookmark1431"/>
      <w:bookmarkStart w:id="1411" w:name="bookmark1433"/>
      <w:bookmarkEnd w:id="1408"/>
      <w:r w:rsidRPr="00E5362F">
        <w:rPr>
          <w:rFonts w:ascii="Arial" w:eastAsia="Courier New" w:hAnsi="Arial" w:cs="Arial"/>
          <w:b/>
          <w:bCs/>
          <w:color w:val="000000" w:themeColor="text1"/>
          <w:kern w:val="0"/>
          <w:sz w:val="20"/>
          <w:szCs w:val="20"/>
          <w:lang w:val="vi-VN" w:eastAsia="vi-VN" w:bidi="vi-VN"/>
          <w14:ligatures w14:val="none"/>
        </w:rPr>
        <w:t>4.1.2.3 Chức năng yêu cầu xem xét hiện tượng quá tải</w:t>
      </w:r>
      <w:bookmarkEnd w:id="1409"/>
      <w:bookmarkEnd w:id="1410"/>
      <w:bookmarkEnd w:id="1411"/>
    </w:p>
    <w:p w14:paraId="1503B99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Khi thực hiện TĐD phải kiểm tra khả năng quá tải ở nguồn cung cấp dự phòng và kiểm tra sự tự khởi động của các động cơ, nếu có hiện tượng quá tải tạm thời không cho phép và động cơ không thể tự khởi động được thì phải sa thải bớt phụ tải khi TĐD tác động (ví dụ, cắt các động cơ không quan trọng và đôi khi, một phần các động cơ quan trọng; đối với trường hợp sau sử dụng TĐL).</w:t>
      </w:r>
    </w:p>
    <w:p w14:paraId="4AF2E6B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12" w:name="bookmark1436"/>
      <w:bookmarkStart w:id="1413" w:name="bookmark1434"/>
      <w:bookmarkStart w:id="1414" w:name="bookmark1435"/>
      <w:bookmarkStart w:id="1415" w:name="bookmark1437"/>
      <w:bookmarkEnd w:id="1412"/>
      <w:r w:rsidRPr="00E5362F">
        <w:rPr>
          <w:rFonts w:ascii="Arial" w:eastAsia="Courier New" w:hAnsi="Arial" w:cs="Arial"/>
          <w:b/>
          <w:bCs/>
          <w:color w:val="000000" w:themeColor="text1"/>
          <w:kern w:val="0"/>
          <w:sz w:val="20"/>
          <w:szCs w:val="20"/>
          <w:lang w:val="vi-VN" w:eastAsia="vi-VN" w:bidi="vi-VN"/>
          <w14:ligatures w14:val="none"/>
        </w:rPr>
        <w:t>4.1.3 Tự động ngăn ngừa mất ổn định</w:t>
      </w:r>
      <w:bookmarkEnd w:id="1413"/>
      <w:bookmarkEnd w:id="1414"/>
      <w:bookmarkEnd w:id="1415"/>
    </w:p>
    <w:p w14:paraId="638AAC3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16" w:name="bookmark1438"/>
      <w:bookmarkEnd w:id="1416"/>
      <w:r w:rsidRPr="00E5362F">
        <w:rPr>
          <w:rFonts w:ascii="Arial" w:eastAsia="Courier New" w:hAnsi="Arial" w:cs="Arial"/>
          <w:b/>
          <w:bCs/>
          <w:color w:val="000000" w:themeColor="text1"/>
          <w:kern w:val="0"/>
          <w:sz w:val="20"/>
          <w:szCs w:val="20"/>
          <w:lang w:val="vi-VN" w:eastAsia="vi-VN" w:bidi="vi-VN"/>
          <w14:ligatures w14:val="none"/>
        </w:rPr>
        <w:t xml:space="preserve">4.1.3.1.1 </w:t>
      </w:r>
      <w:r w:rsidRPr="00E5362F">
        <w:rPr>
          <w:rFonts w:ascii="Arial" w:eastAsia="Courier New" w:hAnsi="Arial" w:cs="Arial"/>
          <w:color w:val="000000" w:themeColor="text1"/>
          <w:kern w:val="0"/>
          <w:sz w:val="20"/>
          <w:szCs w:val="20"/>
          <w:lang w:val="vi-VN" w:eastAsia="vi-VN" w:bidi="vi-VN"/>
          <w14:ligatures w14:val="none"/>
        </w:rPr>
        <w:t>Thiết bị tự động ngăn ngừa mất ổn định của hệ thống điện được trang bị tuỳ thuộc theo từng điều kiện cụ thể, ở những nơi mà xét về kinh tế và kỹ thuật là hợp lý, để giữ được độ ổn định động tốt nhất và bảo đảm dự phòng ổn định tĩnh ở chế độ sau sự cố.</w:t>
      </w:r>
    </w:p>
    <w:p w14:paraId="59FC8A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17" w:name="bookmark1439"/>
      <w:bookmarkEnd w:id="1417"/>
      <w:r w:rsidRPr="00E5362F">
        <w:rPr>
          <w:rFonts w:ascii="Arial" w:eastAsia="Courier New" w:hAnsi="Arial" w:cs="Arial"/>
          <w:b/>
          <w:bCs/>
          <w:color w:val="000000" w:themeColor="text1"/>
          <w:kern w:val="0"/>
          <w:sz w:val="20"/>
          <w:szCs w:val="20"/>
          <w:lang w:val="vi-VN" w:eastAsia="vi-VN" w:bidi="vi-VN"/>
          <w14:ligatures w14:val="none"/>
        </w:rPr>
        <w:t xml:space="preserve">4.1.3.1.2 </w:t>
      </w:r>
      <w:r w:rsidRPr="00E5362F">
        <w:rPr>
          <w:rFonts w:ascii="Arial" w:eastAsia="Courier New" w:hAnsi="Arial" w:cs="Arial"/>
          <w:color w:val="000000" w:themeColor="text1"/>
          <w:kern w:val="0"/>
          <w:sz w:val="20"/>
          <w:szCs w:val="20"/>
          <w:lang w:val="vi-VN" w:eastAsia="vi-VN" w:bidi="vi-VN"/>
          <w14:ligatures w14:val="none"/>
        </w:rPr>
        <w:t>Thiết bị tự động ngăn ngừa mất ổn định có thể được áp dụng trong những trường hợp:</w:t>
      </w:r>
    </w:p>
    <w:p w14:paraId="48687A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18" w:name="bookmark1440"/>
      <w:bookmarkEnd w:id="1418"/>
      <w:r w:rsidRPr="00E5362F">
        <w:rPr>
          <w:rFonts w:ascii="Arial" w:eastAsia="Courier New" w:hAnsi="Arial" w:cs="Arial"/>
          <w:color w:val="000000" w:themeColor="text1"/>
          <w:kern w:val="0"/>
          <w:sz w:val="20"/>
          <w:szCs w:val="20"/>
          <w:lang w:val="vi-VN" w:eastAsia="vi-VN" w:bidi="vi-VN"/>
          <w14:ligatures w14:val="none"/>
        </w:rPr>
        <w:t>a) Cắt đường dây không có sự cố, cũng như đường dây bị sự cố do ngắn mạch 1 pha khi bảo vệ chính và TĐL1P làm việc trong các trường hợp sau:</w:t>
      </w:r>
    </w:p>
    <w:p w14:paraId="6B2709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19" w:name="bookmark1441"/>
      <w:bookmarkEnd w:id="1419"/>
      <w:r w:rsidRPr="00E5362F">
        <w:rPr>
          <w:rFonts w:ascii="Arial" w:eastAsia="Courier New" w:hAnsi="Arial" w:cs="Arial"/>
          <w:color w:val="000000" w:themeColor="text1"/>
          <w:kern w:val="0"/>
          <w:sz w:val="20"/>
          <w:szCs w:val="20"/>
          <w:lang w:val="vi-VN" w:eastAsia="vi-VN" w:bidi="vi-VN"/>
          <w14:ligatures w14:val="none"/>
        </w:rPr>
        <w:t>- Đường dây mang tải lớn: Việc cắt đường dây không có sự cố nhằm ngăn ngừa mất ổn định lan truyền khi đường dây mang tải lớn, hoặc khi một pha bị sự cố và bảo vệ chính tác động cắt 1 pha (TĐL1P - Tự động đóng lại 1 pha).</w:t>
      </w:r>
    </w:p>
    <w:p w14:paraId="539F61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20" w:name="bookmark1442"/>
      <w:bookmarkEnd w:id="1420"/>
      <w:r w:rsidRPr="00E5362F">
        <w:rPr>
          <w:rFonts w:ascii="Arial" w:eastAsia="Courier New" w:hAnsi="Arial" w:cs="Arial"/>
          <w:color w:val="000000" w:themeColor="text1"/>
          <w:kern w:val="0"/>
          <w:sz w:val="20"/>
          <w:szCs w:val="20"/>
          <w:lang w:val="vi-VN" w:eastAsia="vi-VN" w:bidi="vi-VN"/>
          <w14:ligatures w14:val="none"/>
        </w:rPr>
        <w:t>- Sửa chữa lưới điện: Việc cắt đường dây (có thể không có sự cố) nhằm đảm bảo an toàn trong quá trình sửa chữa, bảo vệ tránh mất ổn định khi lưới điện vận hành trong sơ đồ lưới điện sự cố.</w:t>
      </w:r>
    </w:p>
    <w:p w14:paraId="2474B26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Việc sử dụng các thiết bị tự động này được cho phép trong cả sơ đồ lưới điện sự cố và sơ đồ ở chế độ làm việc bình thường của hệ thống, với điều kiện việc mất ổn định do thiết bị tự động từ chối làm việc không dẫn đến việc cắt phần lớn các phụ tải của hệ thống. Ví dụ, việc cắt đường dây có thể được bù đắp bằng tác động sa thải phụ tải theo tần số, giúp duy trì ổn định cho hệ thống.</w:t>
      </w:r>
    </w:p>
    <w:p w14:paraId="2BEBE13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21" w:name="bookmark1443"/>
      <w:bookmarkEnd w:id="1421"/>
      <w:r w:rsidRPr="00E5362F">
        <w:rPr>
          <w:rFonts w:ascii="Arial" w:eastAsia="Courier New" w:hAnsi="Arial" w:cs="Arial"/>
          <w:color w:val="000000" w:themeColor="text1"/>
          <w:kern w:val="0"/>
          <w:sz w:val="20"/>
          <w:szCs w:val="20"/>
          <w:lang w:val="vi-VN" w:eastAsia="vi-VN" w:bidi="vi-VN"/>
          <w14:ligatures w14:val="none"/>
        </w:rPr>
        <w:t>b) Cắt các đường dây do ngắn mạch nhiều pha khi bảo vệ chính làm việc trong chế độ làm việc bình thường và chế độ sự cố của lưới điện; cho phép không tính đến trường hợp đường dây mang tải lớn;</w:t>
      </w:r>
    </w:p>
    <w:p w14:paraId="132CF5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22" w:name="bookmark1444"/>
      <w:bookmarkEnd w:id="1422"/>
      <w:r w:rsidRPr="00E5362F">
        <w:rPr>
          <w:rFonts w:ascii="Arial" w:eastAsia="Courier New" w:hAnsi="Arial" w:cs="Arial"/>
          <w:color w:val="000000" w:themeColor="text1"/>
          <w:kern w:val="0"/>
          <w:sz w:val="20"/>
          <w:szCs w:val="20"/>
          <w:lang w:val="vi-VN" w:eastAsia="vi-VN" w:bidi="vi-VN"/>
          <w14:ligatures w14:val="none"/>
        </w:rPr>
        <w:t>c) Máy cắt từ chối cắt theo tác động của thiết bị khi ngắn mạch trong chế độ làm việc bình thường của hệ thống điện và trong sơ đồ bình thường của lưới điện;</w:t>
      </w:r>
    </w:p>
    <w:p w14:paraId="3ED69B8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23" w:name="bookmark1445"/>
      <w:bookmarkEnd w:id="1423"/>
      <w:r w:rsidRPr="00E5362F">
        <w:rPr>
          <w:rFonts w:ascii="Arial" w:eastAsia="Courier New" w:hAnsi="Arial" w:cs="Arial"/>
          <w:color w:val="000000" w:themeColor="text1"/>
          <w:kern w:val="0"/>
          <w:sz w:val="20"/>
          <w:szCs w:val="20"/>
          <w:lang w:val="vi-VN" w:eastAsia="vi-VN" w:bidi="vi-VN"/>
          <w14:ligatures w14:val="none"/>
        </w:rPr>
        <w:t>d) Tách ra khỏi hệ thống điện những đường dây làm việc không đồng bộ trong chế độ bình thường;</w:t>
      </w:r>
    </w:p>
    <w:p w14:paraId="4A19D6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Thiếu công suất nghiêm trọng hoặc thừa công suất ở một trong các phần nối vào hệ thống hợp nhất;</w:t>
      </w:r>
    </w:p>
    <w:p w14:paraId="5C41E12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24" w:name="bookmark1446"/>
      <w:bookmarkEnd w:id="1424"/>
      <w:r w:rsidRPr="00E5362F">
        <w:rPr>
          <w:rFonts w:ascii="Arial" w:eastAsia="Courier New" w:hAnsi="Arial" w:cs="Arial"/>
          <w:color w:val="000000" w:themeColor="text1"/>
          <w:kern w:val="0"/>
          <w:sz w:val="20"/>
          <w:szCs w:val="20"/>
          <w:lang w:val="vi-VN" w:eastAsia="vi-VN" w:bidi="vi-VN"/>
          <w14:ligatures w14:val="none"/>
        </w:rPr>
        <w:t>e) Có các thiết bị tự động đóng lại nhanh (TĐLN) hoặc TĐL làm việc trong sơ đồ và chế độ bình thường.</w:t>
      </w:r>
    </w:p>
    <w:p w14:paraId="6667DC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25" w:name="bookmark1449"/>
      <w:bookmarkStart w:id="1426" w:name="bookmark1447"/>
      <w:bookmarkStart w:id="1427" w:name="bookmark1448"/>
      <w:bookmarkStart w:id="1428" w:name="bookmark1450"/>
      <w:bookmarkEnd w:id="1425"/>
      <w:r w:rsidRPr="00E5362F">
        <w:rPr>
          <w:rFonts w:ascii="Arial" w:eastAsia="Courier New" w:hAnsi="Arial" w:cs="Arial"/>
          <w:b/>
          <w:bCs/>
          <w:color w:val="000000" w:themeColor="text1"/>
          <w:kern w:val="0"/>
          <w:sz w:val="20"/>
          <w:szCs w:val="20"/>
          <w:lang w:val="vi-VN" w:eastAsia="vi-VN" w:bidi="vi-VN"/>
          <w14:ligatures w14:val="none"/>
        </w:rPr>
        <w:t>4.1.4 Tự động ngăn ngừa quá tải của thiết bị điện</w:t>
      </w:r>
      <w:bookmarkEnd w:id="1426"/>
      <w:bookmarkEnd w:id="1427"/>
      <w:bookmarkEnd w:id="1428"/>
    </w:p>
    <w:p w14:paraId="397974D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Thiết bị tự động ngăn ngừa quá tải dùng để hạn chế thời gian quá tải trên đường dây, trong MBA, trong tụ bù dọc, trong trường hợp thời gian này vượt quá mức quy định cho phép.</w:t>
      </w:r>
    </w:p>
    <w:p w14:paraId="0384440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29" w:name="bookmark1453"/>
      <w:bookmarkStart w:id="1430" w:name="bookmark1454"/>
      <w:bookmarkEnd w:id="1429"/>
      <w:r w:rsidRPr="00E5362F">
        <w:rPr>
          <w:rFonts w:ascii="Arial" w:eastAsia="Courier New" w:hAnsi="Arial" w:cs="Arial"/>
          <w:b/>
          <w:bCs/>
          <w:color w:val="000000" w:themeColor="text1"/>
          <w:kern w:val="0"/>
          <w:sz w:val="20"/>
          <w:szCs w:val="20"/>
          <w:lang w:val="vi-VN" w:eastAsia="vi-VN" w:bidi="vi-VN"/>
          <w14:ligatures w14:val="none"/>
        </w:rPr>
        <w:t>4.1.5 Điều khiển từ xa</w:t>
      </w:r>
      <w:bookmarkEnd w:id="1430"/>
    </w:p>
    <w:p w14:paraId="0432BE4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31" w:name="bookmark1455"/>
      <w:bookmarkStart w:id="1432" w:name="bookmark1451"/>
      <w:bookmarkStart w:id="1433" w:name="bookmark1452"/>
      <w:bookmarkStart w:id="1434" w:name="bookmark1456"/>
      <w:bookmarkEnd w:id="1431"/>
      <w:r w:rsidRPr="00E5362F">
        <w:rPr>
          <w:rFonts w:ascii="Arial" w:eastAsia="Courier New" w:hAnsi="Arial" w:cs="Arial"/>
          <w:b/>
          <w:bCs/>
          <w:color w:val="000000" w:themeColor="text1"/>
          <w:kern w:val="0"/>
          <w:sz w:val="20"/>
          <w:szCs w:val="20"/>
          <w:lang w:val="vi-VN" w:eastAsia="vi-VN" w:bidi="vi-VN"/>
          <w14:ligatures w14:val="none"/>
        </w:rPr>
        <w:t>4.1.5.1 Chức năng yêu cầu đối với hệ thống điều khiển từ xa</w:t>
      </w:r>
      <w:bookmarkEnd w:id="1432"/>
      <w:bookmarkEnd w:id="1433"/>
      <w:bookmarkEnd w:id="1434"/>
    </w:p>
    <w:p w14:paraId="29BA55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Điều khiển từ xa (gồm điều khiển từ xa, tín hiệu từ xa, thu thập số liệu từ xa, đo lường từ xa), trong đó có hệ thống SCADA được dùng để điều hành những công trình điện phân tán có liên hệ với nhau trong chế độ vận hành chung và kiểm soát chúng. Điều kiện bắt buộc khi dùng điều khiển từ xa là tính hợp lý về kinh tế kỹ thuật, nâng cao hiệu quả công tác điều độ và tính bảo mật của hệ thống (làm cho chế độ vận hành và quá trình sản xuất tốt hơn, xử lý sự cố nhanh, nâng cao tính kinh tế và độ tin cậy làm việc của các thiết bị điện, tăng chất lượng điện năng, giảm số lượng nhân viên vận hành, không cần người trực ca thường xuyên, giảm mặt bằng sản xuất, v.v.).</w:t>
      </w:r>
    </w:p>
    <w:p w14:paraId="6C683F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Các phương tiện điều khiển từ xa cũng có thể dùng để truyền các tín hiệu của hệ thống tự động điều chỉnh tần số, thiết bị tự động chống sự cố và các hệ thống thiết bị điều chỉnh và điều khiển khác.</w:t>
      </w:r>
    </w:p>
    <w:p w14:paraId="7656E0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35" w:name="bookmark1459"/>
      <w:bookmarkStart w:id="1436" w:name="bookmark1457"/>
      <w:bookmarkStart w:id="1437" w:name="bookmark1458"/>
      <w:bookmarkStart w:id="1438" w:name="bookmark1460"/>
      <w:bookmarkEnd w:id="1435"/>
      <w:r w:rsidRPr="00E5362F">
        <w:rPr>
          <w:rFonts w:ascii="Arial" w:eastAsia="Courier New" w:hAnsi="Arial" w:cs="Arial"/>
          <w:b/>
          <w:bCs/>
          <w:color w:val="000000" w:themeColor="text1"/>
          <w:kern w:val="0"/>
          <w:sz w:val="20"/>
          <w:szCs w:val="20"/>
          <w:lang w:val="vi-VN" w:eastAsia="vi-VN" w:bidi="vi-VN"/>
          <w14:ligatures w14:val="none"/>
        </w:rPr>
        <w:t>4.1.5.2 Yêu cầu đối với tín hiệu thông tin</w:t>
      </w:r>
      <w:bookmarkEnd w:id="1436"/>
      <w:bookmarkEnd w:id="1437"/>
      <w:bookmarkEnd w:id="1438"/>
    </w:p>
    <w:p w14:paraId="7DF4C08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39" w:name="bookmark1461"/>
      <w:bookmarkEnd w:id="1439"/>
      <w:r w:rsidRPr="00E5362F">
        <w:rPr>
          <w:rFonts w:ascii="Arial" w:eastAsia="Courier New" w:hAnsi="Arial" w:cs="Arial"/>
          <w:b/>
          <w:bCs/>
          <w:color w:val="000000" w:themeColor="text1"/>
          <w:kern w:val="0"/>
          <w:sz w:val="20"/>
          <w:szCs w:val="20"/>
          <w:lang w:val="vi-VN" w:eastAsia="vi-VN" w:bidi="vi-VN"/>
          <w14:ligatures w14:val="none"/>
        </w:rPr>
        <w:t xml:space="preserve">4.1.5.2.1 </w:t>
      </w:r>
      <w:r w:rsidRPr="00E5362F">
        <w:rPr>
          <w:rFonts w:ascii="Arial" w:eastAsia="Courier New" w:hAnsi="Arial" w:cs="Arial"/>
          <w:color w:val="000000" w:themeColor="text1"/>
          <w:kern w:val="0"/>
          <w:sz w:val="20"/>
          <w:szCs w:val="20"/>
          <w:lang w:val="vi-VN" w:eastAsia="vi-VN" w:bidi="vi-VN"/>
          <w14:ligatures w14:val="none"/>
        </w:rPr>
        <w:t>Tín hiệu từ xa được dùng để:</w:t>
      </w:r>
    </w:p>
    <w:p w14:paraId="318AE9D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40" w:name="bookmark1462"/>
      <w:bookmarkEnd w:id="1440"/>
      <w:r w:rsidRPr="00E5362F">
        <w:rPr>
          <w:rFonts w:ascii="Arial" w:eastAsia="Courier New" w:hAnsi="Arial" w:cs="Arial"/>
          <w:color w:val="000000" w:themeColor="text1"/>
          <w:kern w:val="0"/>
          <w:sz w:val="20"/>
          <w:szCs w:val="20"/>
          <w:lang w:val="vi-VN" w:eastAsia="vi-VN" w:bidi="vi-VN"/>
          <w14:ligatures w14:val="none"/>
        </w:rPr>
        <w:t>a) Phản ánh lên các trung tâm điều độ, điều khiển, giám sát về trạng thái, tình trạng của thiết bị đóng cắt và các tín hiệu: P, Q, U, I, v.v. của công trình điện thuộc cơ quan quản lý trực tiếp hoặc phản ánh lên trung tâm điều độ cấp trên, có vai trò quyết định đến chế độ làm việc của hệ thống điện;</w:t>
      </w:r>
    </w:p>
    <w:p w14:paraId="393A8FA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41" w:name="bookmark1463"/>
      <w:bookmarkEnd w:id="1441"/>
      <w:r w:rsidRPr="00E5362F">
        <w:rPr>
          <w:rFonts w:ascii="Arial" w:eastAsia="Courier New" w:hAnsi="Arial" w:cs="Arial"/>
          <w:color w:val="000000" w:themeColor="text1"/>
          <w:kern w:val="0"/>
          <w:sz w:val="20"/>
          <w:szCs w:val="20"/>
          <w:lang w:val="vi-VN" w:eastAsia="vi-VN" w:bidi="vi-VN"/>
          <w14:ligatures w14:val="none"/>
        </w:rPr>
        <w:t>b) Nạp các thông tin vào máy tính hoặc vào thiết bị xử lý thông tin;</w:t>
      </w:r>
    </w:p>
    <w:p w14:paraId="16A53D9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42" w:name="bookmark1464"/>
      <w:bookmarkEnd w:id="1442"/>
      <w:r w:rsidRPr="00E5362F">
        <w:rPr>
          <w:rFonts w:ascii="Arial" w:eastAsia="Courier New" w:hAnsi="Arial" w:cs="Arial"/>
          <w:color w:val="000000" w:themeColor="text1"/>
          <w:kern w:val="0"/>
          <w:sz w:val="20"/>
          <w:szCs w:val="20"/>
          <w:lang w:val="vi-VN" w:eastAsia="vi-VN" w:bidi="vi-VN"/>
          <w14:ligatures w14:val="none"/>
        </w:rPr>
        <w:t>c) Truyền các tín hiệu sự cố, các tín hiệu cảnh báo và tín hiệu điều khiển.</w:t>
      </w:r>
    </w:p>
    <w:p w14:paraId="5C3816A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43" w:name="bookmark1465"/>
      <w:bookmarkEnd w:id="1443"/>
      <w:r w:rsidRPr="00E5362F">
        <w:rPr>
          <w:rFonts w:ascii="Arial" w:eastAsia="Courier New" w:hAnsi="Arial" w:cs="Arial"/>
          <w:b/>
          <w:bCs/>
          <w:color w:val="000000" w:themeColor="text1"/>
          <w:kern w:val="0"/>
          <w:sz w:val="20"/>
          <w:szCs w:val="20"/>
          <w:lang w:val="vi-VN" w:eastAsia="vi-VN" w:bidi="vi-VN"/>
          <w14:ligatures w14:val="none"/>
        </w:rPr>
        <w:t xml:space="preserve">4.1.5.2.2 </w:t>
      </w:r>
      <w:r w:rsidRPr="00E5362F">
        <w:rPr>
          <w:rFonts w:ascii="Arial" w:eastAsia="Courier New" w:hAnsi="Arial" w:cs="Arial"/>
          <w:color w:val="000000" w:themeColor="text1"/>
          <w:kern w:val="0"/>
          <w:sz w:val="20"/>
          <w:szCs w:val="20"/>
          <w:lang w:val="vi-VN" w:eastAsia="vi-VN" w:bidi="vi-VN"/>
          <w14:ligatures w14:val="none"/>
        </w:rPr>
        <w:t>Đo lường từ xa phải bảo đảm truyền các thông số chính về điện hoặc về công nghệ (các thông số đặc trưng cho chế độ làm việc của từng công việc).</w:t>
      </w:r>
    </w:p>
    <w:p w14:paraId="6ECAE8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44" w:name="bookmark1468"/>
      <w:bookmarkStart w:id="1445" w:name="bookmark1466"/>
      <w:bookmarkStart w:id="1446" w:name="bookmark1467"/>
      <w:bookmarkStart w:id="1447" w:name="bookmark1469"/>
      <w:bookmarkEnd w:id="1444"/>
      <w:r w:rsidRPr="00E5362F">
        <w:rPr>
          <w:rFonts w:ascii="Arial" w:eastAsia="Courier New" w:hAnsi="Arial" w:cs="Arial"/>
          <w:b/>
          <w:bCs/>
          <w:color w:val="000000" w:themeColor="text1"/>
          <w:kern w:val="0"/>
          <w:sz w:val="20"/>
          <w:szCs w:val="20"/>
          <w:lang w:val="vi-VN" w:eastAsia="vi-VN" w:bidi="vi-VN"/>
          <w14:ligatures w14:val="none"/>
        </w:rPr>
        <w:t>4.1.5.3 Yêu cầu về đường truyền</w:t>
      </w:r>
      <w:bookmarkEnd w:id="1445"/>
      <w:bookmarkEnd w:id="1446"/>
      <w:bookmarkEnd w:id="1447"/>
    </w:p>
    <w:p w14:paraId="794F07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Đường truyền phải đáp ứng các yêu cầu về số lượng thiết bị điều khiển, giám sát, chất lượng tín hiệu, băng thông, cũng như các yêu cầu về độ chính xác, độ tin cậy và thời gian trễ của thông tin truyền tải. Đặc biệt, điều này trở nên quan trọng trong các hệ thống tự động điều chỉnh tần số và công suất, nơi yêu cầu cao về hiệu suất và độ ổn định của đường truyền.</w:t>
      </w:r>
      <w:bookmarkStart w:id="1448" w:name="bookmark1470"/>
      <w:bookmarkEnd w:id="1448"/>
    </w:p>
    <w:p w14:paraId="67DBE0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p>
    <w:p w14:paraId="7942248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4.2</w:t>
      </w:r>
      <w:r w:rsidRPr="00E5362F">
        <w:rPr>
          <w:rFonts w:ascii="Arial" w:eastAsia="Courier New" w:hAnsi="Arial" w:cs="Arial"/>
          <w:color w:val="000000" w:themeColor="text1"/>
          <w:kern w:val="0"/>
          <w:sz w:val="20"/>
          <w:szCs w:val="20"/>
          <w:lang w:val="vi-VN" w:eastAsia="vi-VN" w:bidi="vi-VN"/>
          <w14:ligatures w14:val="none"/>
        </w:rPr>
        <w:t xml:space="preserve"> </w:t>
      </w:r>
      <w:r w:rsidRPr="00E5362F">
        <w:rPr>
          <w:rFonts w:ascii="Arial" w:eastAsia="Courier New" w:hAnsi="Arial" w:cs="Arial"/>
          <w:b/>
          <w:bCs/>
          <w:color w:val="000000" w:themeColor="text1"/>
          <w:kern w:val="0"/>
          <w:sz w:val="20"/>
          <w:szCs w:val="20"/>
          <w:lang w:val="vi-VN" w:eastAsia="vi-VN" w:bidi="vi-VN"/>
          <w14:ligatures w14:val="none"/>
        </w:rPr>
        <w:t>HỆ THỐNG BẢO VỆ</w:t>
      </w:r>
    </w:p>
    <w:p w14:paraId="797FA4A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49" w:name="bookmark1473"/>
      <w:bookmarkStart w:id="1450" w:name="bookmark1474"/>
      <w:bookmarkEnd w:id="1449"/>
      <w:r w:rsidRPr="00E5362F">
        <w:rPr>
          <w:rFonts w:ascii="Arial" w:eastAsia="Courier New" w:hAnsi="Arial" w:cs="Arial"/>
          <w:b/>
          <w:bCs/>
          <w:color w:val="000000" w:themeColor="text1"/>
          <w:kern w:val="0"/>
          <w:sz w:val="20"/>
          <w:szCs w:val="20"/>
          <w:lang w:val="vi-VN" w:eastAsia="vi-VN" w:bidi="vi-VN"/>
          <w14:ligatures w14:val="none"/>
        </w:rPr>
        <w:t>4.2.1 Hệ thống bảo vệ cho hệ thống điện điện áp đến 1 kV</w:t>
      </w:r>
      <w:bookmarkEnd w:id="1450"/>
    </w:p>
    <w:p w14:paraId="30DBBC2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51" w:name="bookmark1475"/>
      <w:bookmarkStart w:id="1452" w:name="bookmark1471"/>
      <w:bookmarkStart w:id="1453" w:name="bookmark1472"/>
      <w:bookmarkStart w:id="1454" w:name="bookmark1476"/>
      <w:bookmarkEnd w:id="1451"/>
      <w:r w:rsidRPr="00E5362F">
        <w:rPr>
          <w:rFonts w:ascii="Arial" w:eastAsia="Courier New" w:hAnsi="Arial" w:cs="Arial"/>
          <w:b/>
          <w:bCs/>
          <w:color w:val="000000" w:themeColor="text1"/>
          <w:kern w:val="0"/>
          <w:sz w:val="20"/>
          <w:szCs w:val="20"/>
          <w:lang w:val="vi-VN" w:eastAsia="vi-VN" w:bidi="vi-VN"/>
          <w14:ligatures w14:val="none"/>
        </w:rPr>
        <w:t>4.2.1.1 Phạm vi áp dụng</w:t>
      </w:r>
      <w:bookmarkEnd w:id="1452"/>
      <w:bookmarkEnd w:id="1453"/>
      <w:bookmarkEnd w:id="1454"/>
    </w:p>
    <w:p w14:paraId="78CF2F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Phần này áp dụng cho các thiết bị bảo vệ hệ thống điện điện áp đến 1 kV đặt trong nhà và ngoài trời.</w:t>
      </w:r>
    </w:p>
    <w:p w14:paraId="3F4F55C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55" w:name="bookmark1479"/>
      <w:bookmarkStart w:id="1456" w:name="bookmark1477"/>
      <w:bookmarkStart w:id="1457" w:name="bookmark1478"/>
      <w:bookmarkStart w:id="1458" w:name="bookmark1480"/>
      <w:bookmarkEnd w:id="1455"/>
      <w:r w:rsidRPr="00E5362F">
        <w:rPr>
          <w:rFonts w:ascii="Arial" w:eastAsia="Courier New" w:hAnsi="Arial" w:cs="Arial"/>
          <w:b/>
          <w:bCs/>
          <w:color w:val="000000" w:themeColor="text1"/>
          <w:kern w:val="0"/>
          <w:sz w:val="20"/>
          <w:szCs w:val="20"/>
          <w:lang w:val="vi-VN" w:eastAsia="vi-VN" w:bidi="vi-VN"/>
          <w14:ligatures w14:val="none"/>
        </w:rPr>
        <w:t>4.2.1.2 Lựa chọn khả năng cắt của thiết bị</w:t>
      </w:r>
      <w:bookmarkEnd w:id="1456"/>
      <w:bookmarkEnd w:id="1457"/>
      <w:bookmarkEnd w:id="1458"/>
    </w:p>
    <w:p w14:paraId="619AC9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Khả năng cắt của thiết bị phải phù hợp với dòng điện ngắn mạch lớn nhất trên đoạn lưới điện được bảo vệ.</w:t>
      </w:r>
    </w:p>
    <w:p w14:paraId="0A2C3B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59" w:name="bookmark1483"/>
      <w:bookmarkStart w:id="1460" w:name="bookmark1481"/>
      <w:bookmarkStart w:id="1461" w:name="bookmark1482"/>
      <w:bookmarkStart w:id="1462" w:name="bookmark1484"/>
      <w:bookmarkEnd w:id="1459"/>
      <w:r w:rsidRPr="00E5362F">
        <w:rPr>
          <w:rFonts w:ascii="Arial" w:eastAsia="Courier New" w:hAnsi="Arial" w:cs="Arial"/>
          <w:b/>
          <w:bCs/>
          <w:color w:val="000000" w:themeColor="text1"/>
          <w:kern w:val="0"/>
          <w:sz w:val="20"/>
          <w:szCs w:val="20"/>
          <w:lang w:val="vi-VN" w:eastAsia="vi-VN" w:bidi="vi-VN"/>
          <w14:ligatures w14:val="none"/>
        </w:rPr>
        <w:t>4.2.1.3 Lựa chọn dòng điện định mức</w:t>
      </w:r>
      <w:bookmarkEnd w:id="1460"/>
      <w:bookmarkEnd w:id="1461"/>
      <w:bookmarkEnd w:id="1462"/>
    </w:p>
    <w:p w14:paraId="5DE206A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Trong mọi trường hợp, dòng điện định mức của dây chảy của cầu chảy và dòng điện chỉnh định của aptomat để bảo vệ cho mạch điện (dây hoặc cáp điện) phải được chọn theo dòng điện định mức nhỏ nhất của mạch điện hoặc của các thiết bị nhận điện. Tuy nhiên, thiết bị bảo vệ không được tác động do quá dòng ngắn hạn của từng thiết bị (như dòng điện khởi động, đỉnh phụ tải công nghệ, dòng điện tự khởi động, v.v.).</w:t>
      </w:r>
    </w:p>
    <w:p w14:paraId="4326704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63" w:name="bookmark1487"/>
      <w:bookmarkStart w:id="1464" w:name="bookmark1485"/>
      <w:bookmarkStart w:id="1465" w:name="bookmark1486"/>
      <w:bookmarkStart w:id="1466" w:name="bookmark1488"/>
      <w:bookmarkEnd w:id="1463"/>
      <w:r w:rsidRPr="00E5362F">
        <w:rPr>
          <w:rFonts w:ascii="Arial" w:eastAsia="Courier New" w:hAnsi="Arial" w:cs="Arial"/>
          <w:b/>
          <w:bCs/>
          <w:color w:val="000000" w:themeColor="text1"/>
          <w:kern w:val="0"/>
          <w:sz w:val="20"/>
          <w:szCs w:val="20"/>
          <w:lang w:val="vi-VN" w:eastAsia="vi-VN" w:bidi="vi-VN"/>
          <w14:ligatures w14:val="none"/>
        </w:rPr>
        <w:t>4.2.1.4 Dùng aptomat và cầu chảy</w:t>
      </w:r>
      <w:bookmarkEnd w:id="1464"/>
      <w:bookmarkEnd w:id="1465"/>
      <w:bookmarkEnd w:id="1466"/>
    </w:p>
    <w:p w14:paraId="34AE9A2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Aptomat hoặc cầu chảy được sử dụng làm thiết bị bảo vệ trong các trường hợp thông thường. Trong trường hợp đặc biệt để bảo đảm yêu cầu về độ nhanh, độ nhạy hoặc độ chọn lọc, thì phải dùng các thiết bị rơ-le bảo vệ (tác động gián tiếp).</w:t>
      </w:r>
    </w:p>
    <w:p w14:paraId="295BB64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67" w:name="bookmark1489"/>
      <w:bookmarkEnd w:id="1467"/>
      <w:r w:rsidRPr="00E5362F">
        <w:rPr>
          <w:rFonts w:ascii="Arial" w:eastAsia="Courier New" w:hAnsi="Arial" w:cs="Arial"/>
          <w:b/>
          <w:bCs/>
          <w:color w:val="000000" w:themeColor="text1"/>
          <w:kern w:val="0"/>
          <w:sz w:val="20"/>
          <w:szCs w:val="20"/>
          <w:lang w:val="vi-VN" w:eastAsia="vi-VN" w:bidi="vi-VN"/>
          <w14:ligatures w14:val="none"/>
        </w:rPr>
        <w:t xml:space="preserve">4.2.1.4.1 </w:t>
      </w:r>
      <w:r w:rsidRPr="00E5362F">
        <w:rPr>
          <w:rFonts w:ascii="Arial" w:eastAsia="Courier New" w:hAnsi="Arial" w:cs="Arial"/>
          <w:color w:val="000000" w:themeColor="text1"/>
          <w:kern w:val="0"/>
          <w:sz w:val="20"/>
          <w:szCs w:val="20"/>
          <w:lang w:val="vi-VN" w:eastAsia="vi-VN" w:bidi="vi-VN"/>
          <w14:ligatures w14:val="none"/>
        </w:rPr>
        <w:t>Sử dụng aptomat hoặc cầu chảy bảo vệ cho lưới điện có trung tính cách ly, phải đặt aptomat hoặc cầu chảy ở trên tất cả các pha.</w:t>
      </w:r>
    </w:p>
    <w:p w14:paraId="3E6BECC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68" w:name="bookmark1490"/>
      <w:bookmarkEnd w:id="1468"/>
      <w:r w:rsidRPr="00E5362F">
        <w:rPr>
          <w:rFonts w:ascii="Arial" w:eastAsia="Courier New" w:hAnsi="Arial" w:cs="Arial"/>
          <w:b/>
          <w:bCs/>
          <w:color w:val="000000" w:themeColor="text1"/>
          <w:kern w:val="0"/>
          <w:sz w:val="20"/>
          <w:szCs w:val="20"/>
          <w:lang w:val="vi-VN" w:eastAsia="vi-VN" w:bidi="vi-VN"/>
          <w14:ligatures w14:val="none"/>
        </w:rPr>
        <w:t xml:space="preserve">4.2.1.4.2 </w:t>
      </w:r>
      <w:r w:rsidRPr="00E5362F">
        <w:rPr>
          <w:rFonts w:ascii="Arial" w:eastAsia="Courier New" w:hAnsi="Arial" w:cs="Arial"/>
          <w:color w:val="000000" w:themeColor="text1"/>
          <w:kern w:val="0"/>
          <w:sz w:val="20"/>
          <w:szCs w:val="20"/>
          <w:lang w:val="vi-VN" w:eastAsia="vi-VN" w:bidi="vi-VN"/>
          <w14:ligatures w14:val="none"/>
        </w:rPr>
        <w:t>Sử dụng aptomat hoặc cầu chảy bảo vệ lưới điện có trung tính nối đất 3 pha 4 dây hoặc 1 pha 3 dây, phải đặt aptomat hoặc cầu chảy ở trên tất cả các pha, không được lắp đặt trên dây trung tính. Trong trường hợp bắt buộc phải cắt cả dây trung tính thì bộ cắt của aptomat trên dây trung tính phải cắt đồng thời với các pha.</w:t>
      </w:r>
    </w:p>
    <w:p w14:paraId="4D6655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69" w:name="bookmark1491"/>
      <w:bookmarkEnd w:id="1469"/>
      <w:r w:rsidRPr="00E5362F">
        <w:rPr>
          <w:rFonts w:ascii="Arial" w:eastAsia="Courier New" w:hAnsi="Arial" w:cs="Arial"/>
          <w:b/>
          <w:bCs/>
          <w:color w:val="000000" w:themeColor="text1"/>
          <w:kern w:val="0"/>
          <w:sz w:val="20"/>
          <w:szCs w:val="20"/>
          <w:lang w:val="vi-VN" w:eastAsia="vi-VN" w:bidi="vi-VN"/>
          <w14:ligatures w14:val="none"/>
        </w:rPr>
        <w:t xml:space="preserve">4.2.1.4.3 </w:t>
      </w:r>
      <w:r w:rsidRPr="00E5362F">
        <w:rPr>
          <w:rFonts w:ascii="Arial" w:eastAsia="Courier New" w:hAnsi="Arial" w:cs="Arial"/>
          <w:color w:val="000000" w:themeColor="text1"/>
          <w:kern w:val="0"/>
          <w:sz w:val="20"/>
          <w:szCs w:val="20"/>
          <w:lang w:val="vi-VN" w:eastAsia="vi-VN" w:bidi="vi-VN"/>
          <w14:ligatures w14:val="none"/>
        </w:rPr>
        <w:t>Aptomat, cầu chảy bảo vệ lưới điện 3 pha 3 dây hoặc 1 pha 2 dây hoặc lưới điện một chiều:</w:t>
      </w:r>
    </w:p>
    <w:p w14:paraId="69E5EC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0" w:name="bookmark1492"/>
      <w:bookmarkEnd w:id="1470"/>
      <w:r w:rsidRPr="00E5362F">
        <w:rPr>
          <w:rFonts w:ascii="Arial" w:eastAsia="Courier New" w:hAnsi="Arial" w:cs="Arial"/>
          <w:color w:val="000000" w:themeColor="text1"/>
          <w:kern w:val="0"/>
          <w:sz w:val="20"/>
          <w:szCs w:val="20"/>
          <w:lang w:val="vi-VN" w:eastAsia="vi-VN" w:bidi="vi-VN"/>
          <w14:ligatures w14:val="none"/>
        </w:rPr>
        <w:t>- Đối với lưới điện 3 pha 3 dây (trung tính cách ly), Bộ cắt (aptomat, cầu chảy) tối thiểu phải đặt trên 2 pha.</w:t>
      </w:r>
    </w:p>
    <w:p w14:paraId="34A59C8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1" w:name="bookmark1493"/>
      <w:bookmarkEnd w:id="1471"/>
      <w:r w:rsidRPr="00E5362F">
        <w:rPr>
          <w:rFonts w:ascii="Arial" w:eastAsia="Courier New" w:hAnsi="Arial" w:cs="Arial"/>
          <w:color w:val="000000" w:themeColor="text1"/>
          <w:kern w:val="0"/>
          <w:sz w:val="20"/>
          <w:szCs w:val="20"/>
          <w:lang w:val="vi-VN" w:eastAsia="vi-VN" w:bidi="vi-VN"/>
          <w14:ligatures w14:val="none"/>
        </w:rPr>
        <w:t>- Đối với lưới điện 1 pha 2 dây: Chỉ cần đặt bảo vệ trên dây pha.</w:t>
      </w:r>
    </w:p>
    <w:p w14:paraId="5071FCB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2" w:name="bookmark1494"/>
      <w:bookmarkEnd w:id="1472"/>
      <w:r w:rsidRPr="00E5362F">
        <w:rPr>
          <w:rFonts w:ascii="Arial" w:eastAsia="Courier New" w:hAnsi="Arial" w:cs="Arial"/>
          <w:color w:val="000000" w:themeColor="text1"/>
          <w:kern w:val="0"/>
          <w:sz w:val="20"/>
          <w:szCs w:val="20"/>
          <w:lang w:val="vi-VN" w:eastAsia="vi-VN" w:bidi="vi-VN"/>
          <w14:ligatures w14:val="none"/>
        </w:rPr>
        <w:lastRenderedPageBreak/>
        <w:t>- Đối với lưới điện một chiều từ 110VDC trở lên: Phải đặt bảo vệ trên cả hai cực.</w:t>
      </w:r>
    </w:p>
    <w:p w14:paraId="3FF9025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Lưu ý: Trên cùng một lưới điện, các aptomat, cầu chảy nên được lắp đặt bảo vệ trên các pha hoặc cực có cùng tên (ví dụ: pha A hoặc cực dương) để đảm bảo đồng bộ.</w:t>
      </w:r>
    </w:p>
    <w:p w14:paraId="4EDBF29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3" w:name="bookmark1495"/>
      <w:bookmarkEnd w:id="1473"/>
      <w:r w:rsidRPr="00E5362F">
        <w:rPr>
          <w:rFonts w:ascii="Arial" w:eastAsia="Courier New" w:hAnsi="Arial" w:cs="Arial"/>
          <w:b/>
          <w:bCs/>
          <w:color w:val="000000" w:themeColor="text1"/>
          <w:kern w:val="0"/>
          <w:sz w:val="20"/>
          <w:szCs w:val="20"/>
          <w:lang w:val="vi-VN" w:eastAsia="vi-VN" w:bidi="vi-VN"/>
          <w14:ligatures w14:val="none"/>
        </w:rPr>
        <w:t>4.2.1.5 Hiển thị dòng điện định mức</w:t>
      </w:r>
    </w:p>
    <w:p w14:paraId="66F55D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Trên mỗi thiết bị bảo vệ phải có nhãn riêng, yêu cầu ghi rõ trị số dòng điện định mức.</w:t>
      </w:r>
    </w:p>
    <w:p w14:paraId="6E04392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74" w:name="bookmark1498"/>
      <w:bookmarkStart w:id="1475" w:name="bookmark1496"/>
      <w:bookmarkStart w:id="1476" w:name="bookmark1497"/>
      <w:bookmarkStart w:id="1477" w:name="bookmark1499"/>
      <w:bookmarkEnd w:id="1474"/>
      <w:r w:rsidRPr="00E5362F">
        <w:rPr>
          <w:rFonts w:ascii="Arial" w:eastAsia="Courier New" w:hAnsi="Arial" w:cs="Arial"/>
          <w:b/>
          <w:bCs/>
          <w:color w:val="000000" w:themeColor="text1"/>
          <w:kern w:val="0"/>
          <w:sz w:val="20"/>
          <w:szCs w:val="20"/>
          <w:lang w:val="vi-VN" w:eastAsia="vi-VN" w:bidi="vi-VN"/>
          <w14:ligatures w14:val="none"/>
        </w:rPr>
        <w:t>4.2.1.6 Bảo vệ sự cố ngắn mạch</w:t>
      </w:r>
      <w:bookmarkEnd w:id="1475"/>
      <w:bookmarkEnd w:id="1476"/>
      <w:bookmarkEnd w:id="1477"/>
    </w:p>
    <w:p w14:paraId="3312452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Lưới điện phải được trang bị bảo vệ chống dòng điện sự cố ngắn mạch (bảo vệ ngắn mạch) với thời gian cắt nhỏ nhất và cắt chọn lọc.</w:t>
      </w:r>
    </w:p>
    <w:p w14:paraId="5EF469F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Bảo vệ phải bảo đảm cắt mạch của các dạng ngắn mạch sau đây:</w:t>
      </w:r>
    </w:p>
    <w:p w14:paraId="619155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8" w:name="bookmark1500"/>
      <w:bookmarkEnd w:id="1478"/>
      <w:r w:rsidRPr="00E5362F">
        <w:rPr>
          <w:rFonts w:ascii="Arial" w:eastAsia="Courier New" w:hAnsi="Arial" w:cs="Arial"/>
          <w:color w:val="000000" w:themeColor="text1"/>
          <w:kern w:val="0"/>
          <w:sz w:val="20"/>
          <w:szCs w:val="20"/>
          <w:lang w:val="vi-VN" w:eastAsia="vi-VN" w:bidi="vi-VN"/>
          <w14:ligatures w14:val="none"/>
        </w:rPr>
        <w:t>- 1 pha và nhiều pha với lưới điện trung tính nối đất trực tiếp;</w:t>
      </w:r>
    </w:p>
    <w:p w14:paraId="1F80B7D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79" w:name="bookmark1501"/>
      <w:bookmarkEnd w:id="1479"/>
      <w:r w:rsidRPr="00E5362F">
        <w:rPr>
          <w:rFonts w:ascii="Arial" w:eastAsia="Courier New" w:hAnsi="Arial" w:cs="Arial"/>
          <w:color w:val="000000" w:themeColor="text1"/>
          <w:kern w:val="0"/>
          <w:sz w:val="20"/>
          <w:szCs w:val="20"/>
          <w:lang w:val="vi-VN" w:eastAsia="vi-VN" w:bidi="vi-VN"/>
          <w14:ligatures w14:val="none"/>
        </w:rPr>
        <w:t>- 2 pha và 3 pha với lưới điện trung tính cách ly.</w:t>
      </w:r>
    </w:p>
    <w:p w14:paraId="28199E6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80" w:name="bookmark1504"/>
      <w:bookmarkStart w:id="1481" w:name="bookmark1502"/>
      <w:bookmarkStart w:id="1482" w:name="bookmark1503"/>
      <w:bookmarkStart w:id="1483" w:name="bookmark1505"/>
      <w:bookmarkEnd w:id="1480"/>
      <w:r w:rsidRPr="00E5362F">
        <w:rPr>
          <w:rFonts w:ascii="Arial" w:eastAsia="Courier New" w:hAnsi="Arial" w:cs="Arial"/>
          <w:b/>
          <w:bCs/>
          <w:color w:val="000000" w:themeColor="text1"/>
          <w:kern w:val="0"/>
          <w:sz w:val="20"/>
          <w:szCs w:val="20"/>
          <w:lang w:val="vi-VN" w:eastAsia="vi-VN" w:bidi="vi-VN"/>
          <w14:ligatures w14:val="none"/>
        </w:rPr>
        <w:t>4.2.1.7 Bảo vệ quá tải</w:t>
      </w:r>
      <w:bookmarkEnd w:id="1481"/>
      <w:bookmarkEnd w:id="1482"/>
      <w:bookmarkEnd w:id="1483"/>
    </w:p>
    <w:p w14:paraId="79DEB37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trang bị bảo vệ quá tải cho:</w:t>
      </w:r>
    </w:p>
    <w:p w14:paraId="6F9741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84" w:name="bookmark1506"/>
      <w:bookmarkEnd w:id="1484"/>
      <w:r w:rsidRPr="00E5362F">
        <w:rPr>
          <w:rFonts w:ascii="Arial" w:eastAsia="Courier New" w:hAnsi="Arial" w:cs="Arial"/>
          <w:color w:val="000000" w:themeColor="text1"/>
          <w:kern w:val="0"/>
          <w:sz w:val="20"/>
          <w:szCs w:val="20"/>
          <w:lang w:val="vi-VN" w:eastAsia="vi-VN" w:bidi="vi-VN"/>
          <w14:ligatures w14:val="none"/>
        </w:rPr>
        <w:t>a) Lưới điện trong nhà bao gồm lưới điện chiếu sáng nhà ở, nhà công cộng, cửa hàng, nhà phục vụ công cộng của cơ sở công nghiệp, lưới điện của các thiết bị dùng điện xách tay hoặc di chuyển được (bàn là, ấm điện, bếp điện, tủ lạnh, máy hút bụi, máy giặt, máy may công nghiệp, v.v.) hoặc trong các gian sản xuất dễ cháy.</w:t>
      </w:r>
    </w:p>
    <w:p w14:paraId="18B50B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85" w:name="bookmark1507"/>
      <w:bookmarkEnd w:id="1485"/>
      <w:r w:rsidRPr="00E5362F">
        <w:rPr>
          <w:rFonts w:ascii="Arial" w:eastAsia="Courier New" w:hAnsi="Arial" w:cs="Arial"/>
          <w:color w:val="000000" w:themeColor="text1"/>
          <w:kern w:val="0"/>
          <w:sz w:val="20"/>
          <w:szCs w:val="20"/>
          <w:lang w:val="vi-VN" w:eastAsia="vi-VN" w:bidi="vi-VN"/>
          <w14:ligatures w14:val="none"/>
        </w:rPr>
        <w:t>b) Lưới điện động lực trong cơ sở công nghiệp, nhà ở, nhà công cộng, cửa hàng, v.v. trong quá trình vận hành có thể gây quá tải lâu dài ở dây dẫn và cáp.</w:t>
      </w:r>
    </w:p>
    <w:p w14:paraId="748F830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86" w:name="bookmark1508"/>
      <w:bookmarkEnd w:id="1486"/>
      <w:r w:rsidRPr="00E5362F">
        <w:rPr>
          <w:rFonts w:ascii="Arial" w:eastAsia="Courier New" w:hAnsi="Arial" w:cs="Arial"/>
          <w:color w:val="000000" w:themeColor="text1"/>
          <w:kern w:val="0"/>
          <w:sz w:val="20"/>
          <w:szCs w:val="20"/>
          <w:lang w:val="vi-VN" w:eastAsia="vi-VN" w:bidi="vi-VN"/>
          <w14:ligatures w14:val="none"/>
        </w:rPr>
        <w:t>c) Lưới điện ở các gian hoặc khu vực dễ nổ trong mọi trường hợp.</w:t>
      </w:r>
    </w:p>
    <w:p w14:paraId="40A3C1E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87" w:name="bookmark1511"/>
      <w:bookmarkStart w:id="1488" w:name="bookmark1509"/>
      <w:bookmarkStart w:id="1489" w:name="bookmark1510"/>
      <w:bookmarkStart w:id="1490" w:name="bookmark1512"/>
      <w:bookmarkEnd w:id="1487"/>
      <w:r w:rsidRPr="00E5362F">
        <w:rPr>
          <w:rFonts w:ascii="Arial" w:eastAsia="Courier New" w:hAnsi="Arial" w:cs="Arial"/>
          <w:b/>
          <w:bCs/>
          <w:color w:val="000000" w:themeColor="text1"/>
          <w:kern w:val="0"/>
          <w:sz w:val="20"/>
          <w:szCs w:val="20"/>
          <w:lang w:val="vi-VN" w:eastAsia="vi-VN" w:bidi="vi-VN"/>
          <w14:ligatures w14:val="none"/>
        </w:rPr>
        <w:t>4.2.1.8 Vị trí đặt thiết bị bảo vệ</w:t>
      </w:r>
      <w:bookmarkEnd w:id="1488"/>
      <w:bookmarkEnd w:id="1489"/>
      <w:bookmarkEnd w:id="1490"/>
    </w:p>
    <w:p w14:paraId="65525A5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1" w:name="bookmark1513"/>
      <w:bookmarkEnd w:id="1491"/>
      <w:r w:rsidRPr="00E5362F">
        <w:rPr>
          <w:rFonts w:ascii="Arial" w:eastAsia="Courier New" w:hAnsi="Arial" w:cs="Arial"/>
          <w:b/>
          <w:bCs/>
          <w:color w:val="000000" w:themeColor="text1"/>
          <w:kern w:val="0"/>
          <w:sz w:val="20"/>
          <w:szCs w:val="20"/>
          <w:lang w:val="vi-VN" w:eastAsia="vi-VN" w:bidi="vi-VN"/>
          <w14:ligatures w14:val="none"/>
        </w:rPr>
        <w:t xml:space="preserve">4.2.1.8.1 </w:t>
      </w:r>
      <w:r w:rsidRPr="00E5362F">
        <w:rPr>
          <w:rFonts w:ascii="Arial" w:eastAsia="Courier New" w:hAnsi="Arial" w:cs="Arial"/>
          <w:color w:val="000000" w:themeColor="text1"/>
          <w:kern w:val="0"/>
          <w:sz w:val="20"/>
          <w:szCs w:val="20"/>
          <w:lang w:val="vi-VN" w:eastAsia="vi-VN" w:bidi="vi-VN"/>
          <w14:ligatures w14:val="none"/>
        </w:rPr>
        <w:t>Thiết bị bảo vệ phải đặt ở nơi thuận tiện cho vận hành, bảo dưỡng tránh bị hư hỏng do cơ học. Vị trí lắp đặt phải bảo đảm khi vận hành hoặc khi thao tác không gây nguy hiểm cho người và không gây hư hỏng các vật xung quanh.</w:t>
      </w:r>
    </w:p>
    <w:p w14:paraId="235F8D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Phải đặt thiết bị bảo vệ tại các điểm sau:</w:t>
      </w:r>
    </w:p>
    <w:p w14:paraId="23B1F0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2" w:name="bookmark1514"/>
      <w:bookmarkEnd w:id="1492"/>
      <w:r w:rsidRPr="00E5362F">
        <w:rPr>
          <w:rFonts w:ascii="Arial" w:eastAsia="Courier New" w:hAnsi="Arial" w:cs="Arial"/>
          <w:color w:val="000000" w:themeColor="text1"/>
          <w:kern w:val="0"/>
          <w:sz w:val="20"/>
          <w:szCs w:val="20"/>
          <w:lang w:val="vi-VN" w:eastAsia="vi-VN" w:bidi="vi-VN"/>
          <w14:ligatures w14:val="none"/>
        </w:rPr>
        <w:t>a) Điểm nối của đường nhánh vào thanh cái hoặc đường dây chính có tiết diện nhỏ hơn tiết diện của thanh cái hoặc đường dây chính.</w:t>
      </w:r>
    </w:p>
    <w:p w14:paraId="7C63553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3" w:name="bookmark1515"/>
      <w:bookmarkEnd w:id="1493"/>
      <w:r w:rsidRPr="00E5362F">
        <w:rPr>
          <w:rFonts w:ascii="Arial" w:eastAsia="Courier New" w:hAnsi="Arial" w:cs="Arial"/>
          <w:color w:val="000000" w:themeColor="text1"/>
          <w:kern w:val="0"/>
          <w:sz w:val="20"/>
          <w:szCs w:val="20"/>
          <w:lang w:val="vi-VN" w:eastAsia="vi-VN" w:bidi="vi-VN"/>
          <w14:ligatures w14:val="none"/>
        </w:rPr>
        <w:t>b) Điểm nối vào phần tử cần bảo vệ.</w:t>
      </w:r>
    </w:p>
    <w:p w14:paraId="09C99B4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4" w:name="bookmark1516"/>
      <w:bookmarkEnd w:id="1494"/>
      <w:r w:rsidRPr="00E5362F">
        <w:rPr>
          <w:rFonts w:ascii="Arial" w:eastAsia="Courier New" w:hAnsi="Arial" w:cs="Arial"/>
          <w:color w:val="000000" w:themeColor="text1"/>
          <w:kern w:val="0"/>
          <w:sz w:val="20"/>
          <w:szCs w:val="20"/>
          <w:lang w:val="vi-VN" w:eastAsia="vi-VN" w:bidi="vi-VN"/>
          <w14:ligatures w14:val="none"/>
        </w:rPr>
        <w:t>c) Điểm cần thiết bảo đảm độ nhạy và tính chất chọn lọc.</w:t>
      </w:r>
    </w:p>
    <w:p w14:paraId="165649A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5" w:name="bookmark1517"/>
      <w:bookmarkEnd w:id="1495"/>
      <w:r w:rsidRPr="00E5362F">
        <w:rPr>
          <w:rFonts w:ascii="Arial" w:eastAsia="Courier New" w:hAnsi="Arial" w:cs="Arial"/>
          <w:b/>
          <w:bCs/>
          <w:color w:val="000000" w:themeColor="text1"/>
          <w:kern w:val="0"/>
          <w:sz w:val="20"/>
          <w:szCs w:val="20"/>
          <w:lang w:val="vi-VN" w:eastAsia="vi-VN" w:bidi="vi-VN"/>
          <w14:ligatures w14:val="none"/>
        </w:rPr>
        <w:t xml:space="preserve">4.2.1.8.2 </w:t>
      </w:r>
      <w:r w:rsidRPr="00E5362F">
        <w:rPr>
          <w:rFonts w:ascii="Arial" w:eastAsia="Courier New" w:hAnsi="Arial" w:cs="Arial"/>
          <w:color w:val="000000" w:themeColor="text1"/>
          <w:kern w:val="0"/>
          <w:sz w:val="20"/>
          <w:szCs w:val="20"/>
          <w:lang w:val="vi-VN" w:eastAsia="vi-VN" w:bidi="vi-VN"/>
          <w14:ligatures w14:val="none"/>
        </w:rPr>
        <w:t>Không được đặt thiết bị bảo vệ tại chỗ nối đường dây cung cấp với các mạch điều khiển, tín hiệu và đo lường nếu khi các mạch này bị cắt điện có thể dẫn đến hậu quả nguy hiểm (cắt điện máy bơm chữa cháy, quạt gió dùng để tránh hình thành các hỗn hợp nổ, thiết bị máy móc của hệ thống tự dùng trong nhà máy điện v.v.). Trong mọi trường hợp, dây dẫn của các mạch này phải đặt trong ống hoặc có vỏ không chảy.</w:t>
      </w:r>
    </w:p>
    <w:p w14:paraId="0754969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496" w:name="bookmark1518"/>
      <w:bookmarkEnd w:id="1496"/>
      <w:r w:rsidRPr="00E5362F">
        <w:rPr>
          <w:rFonts w:ascii="Arial" w:eastAsia="Courier New" w:hAnsi="Arial" w:cs="Arial"/>
          <w:b/>
          <w:bCs/>
          <w:color w:val="000000" w:themeColor="text1"/>
          <w:kern w:val="0"/>
          <w:sz w:val="20"/>
          <w:szCs w:val="20"/>
          <w:lang w:val="vi-VN" w:eastAsia="vi-VN" w:bidi="vi-VN"/>
          <w14:ligatures w14:val="none"/>
        </w:rPr>
        <w:t xml:space="preserve">4.2.1.8.3 </w:t>
      </w:r>
      <w:r w:rsidRPr="00E5362F">
        <w:rPr>
          <w:rFonts w:ascii="Arial" w:eastAsia="Courier New" w:hAnsi="Arial" w:cs="Arial"/>
          <w:color w:val="000000" w:themeColor="text1"/>
          <w:kern w:val="0"/>
          <w:sz w:val="20"/>
          <w:szCs w:val="20"/>
          <w:lang w:val="vi-VN" w:eastAsia="vi-VN" w:bidi="vi-VN"/>
          <w14:ligatures w14:val="none"/>
        </w:rPr>
        <w:t>Phải đặt thiết bị bảo vệ ngay tại chỗ đấu phần tử được bảo vệ với đường dây cung cấp. Khi cần thiết, cho phép chiều dài của đoạn dây rẽ nhánh giữa thiết bị bảo vệ và đường dây cung cấp đến 6m. Đối với các nhánh dây đặt ở chỗ không thuận tiện (Ví dụ đặt ở chỗ quá cao), cho phép lấy chiều dài đoạn nối tới thiết bị bảo vệ đến 30m.</w:t>
      </w:r>
    </w:p>
    <w:p w14:paraId="5321C93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497" w:name="bookmark1521"/>
      <w:bookmarkStart w:id="1498" w:name="bookmark1519"/>
      <w:bookmarkStart w:id="1499" w:name="bookmark1520"/>
      <w:bookmarkStart w:id="1500" w:name="bookmark1522"/>
      <w:bookmarkEnd w:id="1497"/>
      <w:r w:rsidRPr="00E5362F">
        <w:rPr>
          <w:rFonts w:ascii="Arial" w:eastAsia="Courier New" w:hAnsi="Arial" w:cs="Arial"/>
          <w:b/>
          <w:bCs/>
          <w:color w:val="000000" w:themeColor="text1"/>
          <w:kern w:val="0"/>
          <w:sz w:val="20"/>
          <w:szCs w:val="20"/>
          <w:lang w:val="vi-VN" w:eastAsia="vi-VN" w:bidi="vi-VN"/>
          <w14:ligatures w14:val="none"/>
        </w:rPr>
        <w:t>4.2.1.9 Các trường hợp không cần đặt thiết bị bảo vệ</w:t>
      </w:r>
      <w:bookmarkEnd w:id="1498"/>
      <w:bookmarkEnd w:id="1499"/>
      <w:bookmarkEnd w:id="1500"/>
    </w:p>
    <w:p w14:paraId="523028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Nếu thấy hợp lý cho vận hành, không cần đặt thiết bị bảo vệ ở các vị trí sau:</w:t>
      </w:r>
    </w:p>
    <w:p w14:paraId="1C87FB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1" w:name="bookmark1523"/>
      <w:bookmarkEnd w:id="1501"/>
      <w:r w:rsidRPr="00E5362F">
        <w:rPr>
          <w:rFonts w:ascii="Arial" w:eastAsia="Courier New" w:hAnsi="Arial" w:cs="Arial"/>
          <w:b/>
          <w:bCs/>
          <w:color w:val="000000" w:themeColor="text1"/>
          <w:kern w:val="0"/>
          <w:sz w:val="20"/>
          <w:szCs w:val="20"/>
          <w:lang w:val="vi-VN" w:eastAsia="vi-VN" w:bidi="vi-VN"/>
          <w14:ligatures w14:val="none"/>
        </w:rPr>
        <w:t xml:space="preserve">4.2.1.9.1 </w:t>
      </w:r>
      <w:r w:rsidRPr="00E5362F">
        <w:rPr>
          <w:rFonts w:ascii="Arial" w:eastAsia="Courier New" w:hAnsi="Arial" w:cs="Arial"/>
          <w:color w:val="000000" w:themeColor="text1"/>
          <w:kern w:val="0"/>
          <w:sz w:val="20"/>
          <w:szCs w:val="20"/>
          <w:lang w:val="vi-VN" w:eastAsia="vi-VN" w:bidi="vi-VN"/>
          <w14:ligatures w14:val="none"/>
        </w:rPr>
        <w:t>Nhánh rẽ từ thanh cái trong tủ điện đến các thiết bị cùng đặt trong tủ này, nhánh rẽ phải được chọn theo dòng điện tính toán của nhánh.</w:t>
      </w:r>
    </w:p>
    <w:p w14:paraId="27D986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2" w:name="bookmark1524"/>
      <w:bookmarkEnd w:id="1502"/>
      <w:r w:rsidRPr="00E5362F">
        <w:rPr>
          <w:rFonts w:ascii="Arial" w:eastAsia="Courier New" w:hAnsi="Arial" w:cs="Arial"/>
          <w:b/>
          <w:bCs/>
          <w:color w:val="000000" w:themeColor="text1"/>
          <w:kern w:val="0"/>
          <w:sz w:val="20"/>
          <w:szCs w:val="20"/>
          <w:lang w:val="vi-VN" w:eastAsia="vi-VN" w:bidi="vi-VN"/>
          <w14:ligatures w14:val="none"/>
        </w:rPr>
        <w:t xml:space="preserve">4.2.1.9.2 </w:t>
      </w:r>
      <w:r w:rsidRPr="00E5362F">
        <w:rPr>
          <w:rFonts w:ascii="Arial" w:eastAsia="Courier New" w:hAnsi="Arial" w:cs="Arial"/>
          <w:color w:val="000000" w:themeColor="text1"/>
          <w:kern w:val="0"/>
          <w:sz w:val="20"/>
          <w:szCs w:val="20"/>
          <w:lang w:val="vi-VN" w:eastAsia="vi-VN" w:bidi="vi-VN"/>
          <w14:ligatures w14:val="none"/>
        </w:rPr>
        <w:t>Chỗ có tiết diện giảm dọc theo đường dây cung cấp hoặc chỗ nhánh rẽ khi:</w:t>
      </w:r>
    </w:p>
    <w:p w14:paraId="5F0A961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3" w:name="bookmark1525"/>
      <w:bookmarkEnd w:id="1503"/>
      <w:r w:rsidRPr="00E5362F">
        <w:rPr>
          <w:rFonts w:ascii="Arial" w:eastAsia="Courier New" w:hAnsi="Arial" w:cs="Arial"/>
          <w:color w:val="000000" w:themeColor="text1"/>
          <w:kern w:val="0"/>
          <w:sz w:val="20"/>
          <w:szCs w:val="20"/>
          <w:lang w:val="vi-VN" w:eastAsia="vi-VN" w:bidi="vi-VN"/>
          <w14:ligatures w14:val="none"/>
        </w:rPr>
        <w:t>- Thiết bị bảo vệ của đoạn đường dây phía trước bảo vệ được đoạn giảm tiết diện đó;</w:t>
      </w:r>
    </w:p>
    <w:p w14:paraId="342C371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4" w:name="bookmark1526"/>
      <w:bookmarkEnd w:id="1504"/>
      <w:r w:rsidRPr="00E5362F">
        <w:rPr>
          <w:rFonts w:ascii="Arial" w:eastAsia="Courier New" w:hAnsi="Arial" w:cs="Arial"/>
          <w:color w:val="000000" w:themeColor="text1"/>
          <w:kern w:val="0"/>
          <w:sz w:val="20"/>
          <w:szCs w:val="20"/>
          <w:lang w:val="vi-VN" w:eastAsia="vi-VN" w:bidi="vi-VN"/>
          <w14:ligatures w14:val="none"/>
        </w:rPr>
        <w:t>- Đoạn giảm tiết diện hoặc nhánh rẽ có tiết diện không nhỏ hơn một nửa tiết diện của đoạn đường dây được bảo vệ.</w:t>
      </w:r>
    </w:p>
    <w:p w14:paraId="1F4B0FB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5" w:name="bookmark1527"/>
      <w:bookmarkEnd w:id="1505"/>
      <w:r w:rsidRPr="00E5362F">
        <w:rPr>
          <w:rFonts w:ascii="Arial" w:eastAsia="Courier New" w:hAnsi="Arial" w:cs="Arial"/>
          <w:b/>
          <w:bCs/>
          <w:color w:val="000000" w:themeColor="text1"/>
          <w:kern w:val="0"/>
          <w:sz w:val="20"/>
          <w:szCs w:val="20"/>
          <w:lang w:val="vi-VN" w:eastAsia="vi-VN" w:bidi="vi-VN"/>
          <w14:ligatures w14:val="none"/>
        </w:rPr>
        <w:lastRenderedPageBreak/>
        <w:t xml:space="preserve">4.2.1.9.3 </w:t>
      </w:r>
      <w:r w:rsidRPr="00E5362F">
        <w:rPr>
          <w:rFonts w:ascii="Arial" w:eastAsia="Courier New" w:hAnsi="Arial" w:cs="Arial"/>
          <w:color w:val="000000" w:themeColor="text1"/>
          <w:kern w:val="0"/>
          <w:sz w:val="20"/>
          <w:szCs w:val="20"/>
          <w:lang w:val="vi-VN" w:eastAsia="vi-VN" w:bidi="vi-VN"/>
          <w14:ligatures w14:val="none"/>
        </w:rPr>
        <w:t>Nhánh rẽ từ đường dây cung cấp cho mạch đo lường, điều khiển, tín hiệu khi:</w:t>
      </w:r>
    </w:p>
    <w:p w14:paraId="1DA640C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6" w:name="bookmark1528"/>
      <w:bookmarkEnd w:id="1506"/>
      <w:r w:rsidRPr="00E5362F">
        <w:rPr>
          <w:rFonts w:ascii="Arial" w:eastAsia="Courier New" w:hAnsi="Arial" w:cs="Arial"/>
          <w:color w:val="000000" w:themeColor="text1"/>
          <w:kern w:val="0"/>
          <w:sz w:val="20"/>
          <w:szCs w:val="20"/>
          <w:lang w:val="vi-VN" w:eastAsia="vi-VN" w:bidi="vi-VN"/>
          <w14:ligatures w14:val="none"/>
        </w:rPr>
        <w:t>- Những dây dẫn này không đi ra ngoài phạm vi các máy hoặc tủ điện;</w:t>
      </w:r>
    </w:p>
    <w:p w14:paraId="0E0F408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07" w:name="bookmark1529"/>
      <w:bookmarkEnd w:id="1507"/>
      <w:r w:rsidRPr="00E5362F">
        <w:rPr>
          <w:rFonts w:ascii="Arial" w:eastAsia="Courier New" w:hAnsi="Arial" w:cs="Arial"/>
          <w:color w:val="000000" w:themeColor="text1"/>
          <w:kern w:val="0"/>
          <w:sz w:val="20"/>
          <w:szCs w:val="20"/>
          <w:lang w:val="vi-VN" w:eastAsia="vi-VN" w:bidi="vi-VN"/>
          <w14:ligatures w14:val="none"/>
        </w:rPr>
        <w:t>- Những dây dẫn này đi ra ngoài phạm vi các máy hoặc tủ điện nhưng được đặt trong ống hoặc có vỏ không cháy.</w:t>
      </w:r>
    </w:p>
    <w:p w14:paraId="7A2C0E2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08" w:name="bookmark1532"/>
      <w:bookmarkStart w:id="1509" w:name="bookmark1533"/>
      <w:bookmarkEnd w:id="1508"/>
      <w:r w:rsidRPr="00E5362F">
        <w:rPr>
          <w:rFonts w:ascii="Arial" w:eastAsia="Courier New" w:hAnsi="Arial" w:cs="Arial"/>
          <w:b/>
          <w:bCs/>
          <w:color w:val="000000" w:themeColor="text1"/>
          <w:kern w:val="0"/>
          <w:sz w:val="20"/>
          <w:szCs w:val="20"/>
          <w:lang w:val="vi-VN" w:eastAsia="vi-VN" w:bidi="vi-VN"/>
          <w14:ligatures w14:val="none"/>
        </w:rPr>
        <w:t>4.2.2 Hệ thống bảo vệ cho hệ thống điện điện áp trên 1 kV</w:t>
      </w:r>
      <w:bookmarkEnd w:id="1509"/>
    </w:p>
    <w:p w14:paraId="0728D3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10" w:name="bookmark1534"/>
      <w:bookmarkStart w:id="1511" w:name="bookmark1530"/>
      <w:bookmarkStart w:id="1512" w:name="bookmark1531"/>
      <w:bookmarkStart w:id="1513" w:name="bookmark1535"/>
      <w:bookmarkEnd w:id="1510"/>
      <w:r w:rsidRPr="00E5362F">
        <w:rPr>
          <w:rFonts w:ascii="Arial" w:eastAsia="Courier New" w:hAnsi="Arial" w:cs="Arial"/>
          <w:b/>
          <w:bCs/>
          <w:color w:val="000000" w:themeColor="text1"/>
          <w:kern w:val="0"/>
          <w:sz w:val="20"/>
          <w:szCs w:val="20"/>
          <w:lang w:val="vi-VN" w:eastAsia="vi-VN" w:bidi="vi-VN"/>
          <w14:ligatures w14:val="none"/>
        </w:rPr>
        <w:t>4.2.2.1 Phối hợp chọn lọc của hệ thống bảo vệ</w:t>
      </w:r>
      <w:bookmarkEnd w:id="1511"/>
      <w:bookmarkEnd w:id="1512"/>
      <w:bookmarkEnd w:id="1513"/>
    </w:p>
    <w:p w14:paraId="4457F8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4" w:name="bookmark1536"/>
      <w:bookmarkEnd w:id="1514"/>
      <w:r w:rsidRPr="00E5362F">
        <w:rPr>
          <w:rFonts w:ascii="Arial" w:eastAsia="Courier New" w:hAnsi="Arial" w:cs="Arial"/>
          <w:b/>
          <w:bCs/>
          <w:color w:val="000000" w:themeColor="text1"/>
          <w:kern w:val="0"/>
          <w:sz w:val="20"/>
          <w:szCs w:val="20"/>
          <w:lang w:val="vi-VN" w:eastAsia="vi-VN" w:bidi="vi-VN"/>
          <w14:ligatures w14:val="none"/>
        </w:rPr>
        <w:t xml:space="preserve">4.2.2.1.1 </w:t>
      </w:r>
      <w:r w:rsidRPr="00E5362F">
        <w:rPr>
          <w:rFonts w:ascii="Arial" w:eastAsia="Courier New" w:hAnsi="Arial" w:cs="Arial"/>
          <w:color w:val="000000" w:themeColor="text1"/>
          <w:kern w:val="0"/>
          <w:sz w:val="20"/>
          <w:szCs w:val="20"/>
          <w:lang w:val="vi-VN" w:eastAsia="vi-VN" w:bidi="vi-VN"/>
          <w14:ligatures w14:val="none"/>
        </w:rPr>
        <w:t>Chọn lọc là khả năng của bảo vệ phát hiện và loại trừ đúng phần tử bị sự cố ra khỏi hệ thống điện. Theo nguyên lý làm việc, các bảo vệ được phân ra thành bảo vệ có độ chọn lọc tuyệt đối và bảo vệ có độ chọn lọc tương đối.</w:t>
      </w:r>
    </w:p>
    <w:p w14:paraId="7DD219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5" w:name="bookmark1537"/>
      <w:bookmarkEnd w:id="1515"/>
      <w:r w:rsidRPr="00E5362F">
        <w:rPr>
          <w:rFonts w:ascii="Arial" w:eastAsia="Courier New" w:hAnsi="Arial" w:cs="Arial"/>
          <w:b/>
          <w:bCs/>
          <w:color w:val="000000" w:themeColor="text1"/>
          <w:kern w:val="0"/>
          <w:sz w:val="20"/>
          <w:szCs w:val="20"/>
          <w:lang w:val="vi-VN" w:eastAsia="vi-VN" w:bidi="vi-VN"/>
          <w14:ligatures w14:val="none"/>
        </w:rPr>
        <w:t xml:space="preserve">4.2.2.1.2 </w:t>
      </w:r>
      <w:r w:rsidRPr="00E5362F">
        <w:rPr>
          <w:rFonts w:ascii="Arial" w:eastAsia="Courier New" w:hAnsi="Arial" w:cs="Arial"/>
          <w:color w:val="000000" w:themeColor="text1"/>
          <w:kern w:val="0"/>
          <w:sz w:val="20"/>
          <w:szCs w:val="20"/>
          <w:lang w:val="vi-VN" w:eastAsia="vi-VN" w:bidi="vi-VN"/>
          <w14:ligatures w14:val="none"/>
        </w:rPr>
        <w:t>Bảo vệ có độ chọn lọc tuyệt đối là bảo vệ chỉ làm việc khi sự cố xảy ra trong một phạm vi xác định, bảo vệ này không có nhiệm vụ dự phòng cho các phần ngoài phạm vi bảo vệ.</w:t>
      </w:r>
    </w:p>
    <w:p w14:paraId="002272A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6" w:name="bookmark1538"/>
      <w:bookmarkEnd w:id="1516"/>
      <w:r w:rsidRPr="00E5362F">
        <w:rPr>
          <w:rFonts w:ascii="Arial" w:eastAsia="Courier New" w:hAnsi="Arial" w:cs="Arial"/>
          <w:b/>
          <w:bCs/>
          <w:color w:val="000000" w:themeColor="text1"/>
          <w:kern w:val="0"/>
          <w:sz w:val="20"/>
          <w:szCs w:val="20"/>
          <w:lang w:val="vi-VN" w:eastAsia="vi-VN" w:bidi="vi-VN"/>
          <w14:ligatures w14:val="none"/>
        </w:rPr>
        <w:t xml:space="preserve">4.2.2.1.3 </w:t>
      </w:r>
      <w:r w:rsidRPr="00E5362F">
        <w:rPr>
          <w:rFonts w:ascii="Arial" w:eastAsia="Courier New" w:hAnsi="Arial" w:cs="Arial"/>
          <w:color w:val="000000" w:themeColor="text1"/>
          <w:kern w:val="0"/>
          <w:sz w:val="20"/>
          <w:szCs w:val="20"/>
          <w:lang w:val="vi-VN" w:eastAsia="vi-VN" w:bidi="vi-VN"/>
          <w14:ligatures w14:val="none"/>
        </w:rPr>
        <w:t>Bảo vệ có độ chọn lọc tương đối là bảo vệ có nhiệm vụ bảo vệ cho chính đối tượng được bảo vệ và dự phòng cho các bảo vệ của các phần tử lân cận.</w:t>
      </w:r>
    </w:p>
    <w:p w14:paraId="4494262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7" w:name="bookmark1539"/>
      <w:bookmarkEnd w:id="1517"/>
      <w:r w:rsidRPr="00E5362F">
        <w:rPr>
          <w:rFonts w:ascii="Arial" w:eastAsia="Courier New" w:hAnsi="Arial" w:cs="Arial"/>
          <w:b/>
          <w:bCs/>
          <w:color w:val="000000" w:themeColor="text1"/>
          <w:kern w:val="0"/>
          <w:sz w:val="20"/>
          <w:szCs w:val="20"/>
          <w:lang w:val="vi-VN" w:eastAsia="vi-VN" w:bidi="vi-VN"/>
          <w14:ligatures w14:val="none"/>
        </w:rPr>
        <w:t xml:space="preserve">4.2.2.1.4 </w:t>
      </w:r>
      <w:r w:rsidRPr="00E5362F">
        <w:rPr>
          <w:rFonts w:ascii="Arial" w:eastAsia="Courier New" w:hAnsi="Arial" w:cs="Arial"/>
          <w:color w:val="000000" w:themeColor="text1"/>
          <w:kern w:val="0"/>
          <w:sz w:val="20"/>
          <w:szCs w:val="20"/>
          <w:lang w:val="vi-VN" w:eastAsia="vi-VN" w:bidi="vi-VN"/>
          <w14:ligatures w14:val="none"/>
        </w:rPr>
        <w:t>Lưới điện cấp điện áp 220 kV, 500 kV phải được trang bị hệ thống bảo vệ đảm bảo các yêu cầu về tính chọn lọc như sau:</w:t>
      </w:r>
    </w:p>
    <w:p w14:paraId="0287E7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8" w:name="bookmark1540"/>
      <w:bookmarkEnd w:id="1518"/>
      <w:r w:rsidRPr="00E5362F">
        <w:rPr>
          <w:rFonts w:ascii="Arial" w:eastAsia="Courier New" w:hAnsi="Arial" w:cs="Arial"/>
          <w:color w:val="000000" w:themeColor="text1"/>
          <w:kern w:val="0"/>
          <w:sz w:val="20"/>
          <w:szCs w:val="20"/>
          <w:lang w:val="vi-VN" w:eastAsia="vi-VN" w:bidi="vi-VN"/>
          <w14:ligatures w14:val="none"/>
        </w:rPr>
        <w:t>a) Chọn lọc tuyệt đối trong các trường hợp: (i) hệ thống bảo vệ làm việc đầy đủ (không có bất cứ bảo vệ nào hư hỏng hoặc bị tách ra); (ii) hư hỏng một bảo vệ đường dây.</w:t>
      </w:r>
    </w:p>
    <w:p w14:paraId="32CA13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19" w:name="bookmark1541"/>
      <w:bookmarkEnd w:id="1519"/>
      <w:r w:rsidRPr="00E5362F">
        <w:rPr>
          <w:rFonts w:ascii="Arial" w:eastAsia="Courier New" w:hAnsi="Arial" w:cs="Arial"/>
          <w:color w:val="000000" w:themeColor="text1"/>
          <w:kern w:val="0"/>
          <w:sz w:val="20"/>
          <w:szCs w:val="20"/>
          <w:lang w:val="vi-VN" w:eastAsia="vi-VN" w:bidi="vi-VN"/>
          <w14:ligatures w14:val="none"/>
        </w:rPr>
        <w:t>b) Chọn lọc tương đối trong các trường hợp: (i) hư hỏng bảo vệ thanh cái; (ii) hư hỏng bảo vệ máy biến áp, (iii) hư hỏng máy cắt.</w:t>
      </w:r>
    </w:p>
    <w:p w14:paraId="0D6CB01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0" w:name="bookmark1542"/>
      <w:bookmarkEnd w:id="1520"/>
      <w:r w:rsidRPr="00E5362F">
        <w:rPr>
          <w:rFonts w:ascii="Arial" w:eastAsia="Courier New" w:hAnsi="Arial" w:cs="Arial"/>
          <w:b/>
          <w:bCs/>
          <w:color w:val="000000" w:themeColor="text1"/>
          <w:kern w:val="0"/>
          <w:sz w:val="20"/>
          <w:szCs w:val="20"/>
          <w:lang w:val="vi-VN" w:eastAsia="vi-VN" w:bidi="vi-VN"/>
          <w14:ligatures w14:val="none"/>
        </w:rPr>
        <w:t xml:space="preserve">4.2.2.1.5 </w:t>
      </w:r>
      <w:r w:rsidRPr="00E5362F">
        <w:rPr>
          <w:rFonts w:ascii="Arial" w:eastAsia="Courier New" w:hAnsi="Arial" w:cs="Arial"/>
          <w:color w:val="000000" w:themeColor="text1"/>
          <w:kern w:val="0"/>
          <w:sz w:val="20"/>
          <w:szCs w:val="20"/>
          <w:lang w:val="vi-VN" w:eastAsia="vi-VN" w:bidi="vi-VN"/>
          <w14:ligatures w14:val="none"/>
        </w:rPr>
        <w:t>Lưới điện cấp điện áp 110 kV phải được trang bị hệ thống bảo vệ đảm bảo tính chọn lọc tương đối trong trường hợp mất một thiết bị bảo vệ đường dây.</w:t>
      </w:r>
    </w:p>
    <w:p w14:paraId="1DAD41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21" w:name="bookmark1545"/>
      <w:bookmarkStart w:id="1522" w:name="bookmark1543"/>
      <w:bookmarkStart w:id="1523" w:name="bookmark1544"/>
      <w:bookmarkStart w:id="1524" w:name="bookmark1546"/>
      <w:bookmarkEnd w:id="1521"/>
      <w:r w:rsidRPr="00E5362F">
        <w:rPr>
          <w:rFonts w:ascii="Arial" w:eastAsia="Courier New" w:hAnsi="Arial" w:cs="Arial"/>
          <w:b/>
          <w:bCs/>
          <w:color w:val="000000" w:themeColor="text1"/>
          <w:kern w:val="0"/>
          <w:sz w:val="20"/>
          <w:szCs w:val="20"/>
          <w:lang w:val="vi-VN" w:eastAsia="vi-VN" w:bidi="vi-VN"/>
          <w14:ligatures w14:val="none"/>
        </w:rPr>
        <w:t>4.2.2.2 Yêu cầu về độ tin cậy của hệ thống bảo vệ</w:t>
      </w:r>
      <w:bookmarkEnd w:id="1522"/>
      <w:bookmarkEnd w:id="1523"/>
      <w:bookmarkEnd w:id="1524"/>
    </w:p>
    <w:p w14:paraId="1AA439A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5" w:name="bookmark1547"/>
      <w:bookmarkEnd w:id="1525"/>
      <w:r w:rsidRPr="00E5362F">
        <w:rPr>
          <w:rFonts w:ascii="Arial" w:eastAsia="Courier New" w:hAnsi="Arial" w:cs="Arial"/>
          <w:b/>
          <w:bCs/>
          <w:color w:val="000000" w:themeColor="text1"/>
          <w:kern w:val="0"/>
          <w:sz w:val="20"/>
          <w:szCs w:val="20"/>
          <w:lang w:val="vi-VN" w:eastAsia="vi-VN" w:bidi="vi-VN"/>
          <w14:ligatures w14:val="none"/>
        </w:rPr>
        <w:t xml:space="preserve">4.2.2.2.1 </w:t>
      </w:r>
      <w:r w:rsidRPr="00E5362F">
        <w:rPr>
          <w:rFonts w:ascii="Arial" w:eastAsia="Courier New" w:hAnsi="Arial" w:cs="Arial"/>
          <w:color w:val="000000" w:themeColor="text1"/>
          <w:kern w:val="0"/>
          <w:sz w:val="20"/>
          <w:szCs w:val="20"/>
          <w:lang w:val="vi-VN" w:eastAsia="vi-VN" w:bidi="vi-VN"/>
          <w14:ligatures w14:val="none"/>
        </w:rPr>
        <w:t>Độ tin cậy là khả năng của hệ thống bảo vệ hoặc thiết bị bảo vệ có thể thực hiện các chức năng theo yêu cầu trong các điều kiện và khoảng thời gian cụ thể. Độ tin cậy được phân thành độ tin cậy tác động và độ tin cậy không tác động.</w:t>
      </w:r>
    </w:p>
    <w:p w14:paraId="294497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6" w:name="bookmark1548"/>
      <w:bookmarkEnd w:id="1526"/>
      <w:r w:rsidRPr="00E5362F">
        <w:rPr>
          <w:rFonts w:ascii="Arial" w:eastAsia="Courier New" w:hAnsi="Arial" w:cs="Arial"/>
          <w:b/>
          <w:bCs/>
          <w:color w:val="000000" w:themeColor="text1"/>
          <w:kern w:val="0"/>
          <w:sz w:val="20"/>
          <w:szCs w:val="20"/>
          <w:lang w:val="vi-VN" w:eastAsia="vi-VN" w:bidi="vi-VN"/>
          <w14:ligatures w14:val="none"/>
        </w:rPr>
        <w:t xml:space="preserve">4.2.2.2.2 </w:t>
      </w:r>
      <w:r w:rsidRPr="00E5362F">
        <w:rPr>
          <w:rFonts w:ascii="Arial" w:eastAsia="Courier New" w:hAnsi="Arial" w:cs="Arial"/>
          <w:color w:val="000000" w:themeColor="text1"/>
          <w:kern w:val="0"/>
          <w:sz w:val="20"/>
          <w:szCs w:val="20"/>
          <w:lang w:val="vi-VN" w:eastAsia="vi-VN" w:bidi="vi-VN"/>
          <w14:ligatures w14:val="none"/>
        </w:rPr>
        <w:t>Độ tin cậy tác động là khả năng của hệ thống bảo vệ hoặc thiết bị bảo vệ làm việc đúng khi có sự cố xảy ra trong phạm vi bảo vệ đã được tính toán xác định với một khoảng thời gian cụ thể.</w:t>
      </w:r>
    </w:p>
    <w:p w14:paraId="47760A6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7" w:name="bookmark1549"/>
      <w:bookmarkEnd w:id="1527"/>
      <w:r w:rsidRPr="00E5362F">
        <w:rPr>
          <w:rFonts w:ascii="Arial" w:eastAsia="Courier New" w:hAnsi="Arial" w:cs="Arial"/>
          <w:b/>
          <w:bCs/>
          <w:color w:val="000000" w:themeColor="text1"/>
          <w:kern w:val="0"/>
          <w:sz w:val="20"/>
          <w:szCs w:val="20"/>
          <w:lang w:val="vi-VN" w:eastAsia="vi-VN" w:bidi="vi-VN"/>
          <w14:ligatures w14:val="none"/>
        </w:rPr>
        <w:t xml:space="preserve">4.2.2.2.3 </w:t>
      </w:r>
      <w:r w:rsidRPr="00E5362F">
        <w:rPr>
          <w:rFonts w:ascii="Arial" w:eastAsia="Courier New" w:hAnsi="Arial" w:cs="Arial"/>
          <w:color w:val="000000" w:themeColor="text1"/>
          <w:kern w:val="0"/>
          <w:sz w:val="20"/>
          <w:szCs w:val="20"/>
          <w:lang w:val="vi-VN" w:eastAsia="vi-VN" w:bidi="vi-VN"/>
          <w14:ligatures w14:val="none"/>
        </w:rPr>
        <w:t>Độ tin cậy không tác động là khả năng của hệ thống bảo vệ hoặc thiết bị bảo vệ không tác động nhầm trong chế độ vận hành bình thường hoặc sự cố xảy ra ngoài phạm vi bảo vệ đã được tính toán xác định với một khoảng thời gian cụ thể.</w:t>
      </w:r>
    </w:p>
    <w:p w14:paraId="167A14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8" w:name="bookmark1550"/>
      <w:bookmarkEnd w:id="1528"/>
      <w:r w:rsidRPr="00E5362F">
        <w:rPr>
          <w:rFonts w:ascii="Arial" w:eastAsia="Courier New" w:hAnsi="Arial" w:cs="Arial"/>
          <w:b/>
          <w:bCs/>
          <w:color w:val="000000" w:themeColor="text1"/>
          <w:kern w:val="0"/>
          <w:sz w:val="20"/>
          <w:szCs w:val="20"/>
          <w:lang w:val="vi-VN" w:eastAsia="vi-VN" w:bidi="vi-VN"/>
          <w14:ligatures w14:val="none"/>
        </w:rPr>
        <w:t xml:space="preserve">4.2.2.2.4 </w:t>
      </w:r>
      <w:r w:rsidRPr="00E5362F">
        <w:rPr>
          <w:rFonts w:ascii="Arial" w:eastAsia="Courier New" w:hAnsi="Arial" w:cs="Arial"/>
          <w:color w:val="000000" w:themeColor="text1"/>
          <w:kern w:val="0"/>
          <w:sz w:val="20"/>
          <w:szCs w:val="20"/>
          <w:lang w:val="vi-VN" w:eastAsia="vi-VN" w:bidi="vi-VN"/>
          <w14:ligatures w14:val="none"/>
        </w:rPr>
        <w:t>Để đánh giá độ tin cậy tác động khi thiết kế hệ thống rơ-le bảo vệ của phần tử hệ thống điện thì phải xét tới các dạng hư hỏng như sau:</w:t>
      </w:r>
    </w:p>
    <w:p w14:paraId="64842C9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29" w:name="bookmark1551"/>
      <w:bookmarkEnd w:id="1529"/>
      <w:r w:rsidRPr="00E5362F">
        <w:rPr>
          <w:rFonts w:ascii="Arial" w:eastAsia="Courier New" w:hAnsi="Arial" w:cs="Arial"/>
          <w:color w:val="000000" w:themeColor="text1"/>
          <w:kern w:val="0"/>
          <w:sz w:val="20"/>
          <w:szCs w:val="20"/>
          <w:lang w:eastAsia="vi-VN" w:bidi="vi-VN"/>
          <w14:ligatures w14:val="none"/>
        </w:rPr>
        <w:t xml:space="preserve">a) </w:t>
      </w:r>
      <w:r w:rsidRPr="00E5362F">
        <w:rPr>
          <w:rFonts w:ascii="Arial" w:eastAsia="Courier New" w:hAnsi="Arial" w:cs="Arial"/>
          <w:color w:val="000000" w:themeColor="text1"/>
          <w:kern w:val="0"/>
          <w:sz w:val="20"/>
          <w:szCs w:val="20"/>
          <w:lang w:val="vi-VN" w:eastAsia="vi-VN" w:bidi="vi-VN"/>
          <w14:ligatures w14:val="none"/>
        </w:rPr>
        <w:t>Hư hỏng thiết bị bảo vệ;</w:t>
      </w:r>
    </w:p>
    <w:p w14:paraId="3DB062C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0" w:name="bookmark1552"/>
      <w:bookmarkEnd w:id="1530"/>
      <w:r w:rsidRPr="00E5362F">
        <w:rPr>
          <w:rFonts w:ascii="Arial" w:eastAsia="Courier New" w:hAnsi="Arial" w:cs="Arial"/>
          <w:color w:val="000000" w:themeColor="text1"/>
          <w:kern w:val="0"/>
          <w:sz w:val="20"/>
          <w:szCs w:val="20"/>
          <w:lang w:val="vi-VN" w:eastAsia="vi-VN" w:bidi="vi-VN"/>
          <w14:ligatures w14:val="none"/>
        </w:rPr>
        <w:t>b) Hư hỏng mạch cắt;</w:t>
      </w:r>
    </w:p>
    <w:p w14:paraId="32CAE4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1" w:name="bookmark1553"/>
      <w:bookmarkEnd w:id="1531"/>
      <w:r w:rsidRPr="00E5362F">
        <w:rPr>
          <w:rFonts w:ascii="Arial" w:eastAsia="Courier New" w:hAnsi="Arial" w:cs="Arial"/>
          <w:color w:val="000000" w:themeColor="text1"/>
          <w:kern w:val="0"/>
          <w:sz w:val="20"/>
          <w:szCs w:val="20"/>
          <w:lang w:val="vi-VN" w:eastAsia="vi-VN" w:bidi="vi-VN"/>
          <w14:ligatures w14:val="none"/>
        </w:rPr>
        <w:t>c) Hư hỏng nguồn điện một chiều của hệ thống bảo vệ;</w:t>
      </w:r>
    </w:p>
    <w:p w14:paraId="2CB9861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2" w:name="bookmark1554"/>
      <w:bookmarkEnd w:id="1532"/>
      <w:r w:rsidRPr="00E5362F">
        <w:rPr>
          <w:rFonts w:ascii="Arial" w:eastAsia="Courier New" w:hAnsi="Arial" w:cs="Arial"/>
          <w:color w:val="000000" w:themeColor="text1"/>
          <w:kern w:val="0"/>
          <w:sz w:val="20"/>
          <w:szCs w:val="20"/>
          <w:lang w:val="vi-VN" w:eastAsia="vi-VN" w:bidi="vi-VN"/>
          <w14:ligatures w14:val="none"/>
        </w:rPr>
        <w:t>d) Hư hỏng thiết bị đo lường (TI, biến điện áp).</w:t>
      </w:r>
    </w:p>
    <w:p w14:paraId="645ACBF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3" w:name="bookmark1555"/>
      <w:bookmarkEnd w:id="1533"/>
      <w:r w:rsidRPr="00E5362F">
        <w:rPr>
          <w:rFonts w:ascii="Arial" w:eastAsia="Courier New" w:hAnsi="Arial" w:cs="Arial"/>
          <w:b/>
          <w:bCs/>
          <w:color w:val="000000" w:themeColor="text1"/>
          <w:kern w:val="0"/>
          <w:sz w:val="20"/>
          <w:szCs w:val="20"/>
          <w:lang w:val="vi-VN" w:eastAsia="vi-VN" w:bidi="vi-VN"/>
          <w14:ligatures w14:val="none"/>
        </w:rPr>
        <w:t xml:space="preserve">4.2.2.2.5 </w:t>
      </w:r>
      <w:r w:rsidRPr="00E5362F">
        <w:rPr>
          <w:rFonts w:ascii="Arial" w:eastAsia="Courier New" w:hAnsi="Arial" w:cs="Arial"/>
          <w:color w:val="000000" w:themeColor="text1"/>
          <w:kern w:val="0"/>
          <w:sz w:val="20"/>
          <w:szCs w:val="20"/>
          <w:lang w:val="vi-VN" w:eastAsia="vi-VN" w:bidi="vi-VN"/>
          <w14:ligatures w14:val="none"/>
        </w:rPr>
        <w:t>Ưu tiên áp dụng các biện pháp để tăng cường độ tin cậy tác động như:</w:t>
      </w:r>
    </w:p>
    <w:p w14:paraId="0A50B7B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4" w:name="bookmark1556"/>
      <w:bookmarkEnd w:id="1534"/>
      <w:r w:rsidRPr="00E5362F">
        <w:rPr>
          <w:rFonts w:ascii="Arial" w:eastAsia="Courier New" w:hAnsi="Arial" w:cs="Arial"/>
          <w:color w:val="000000" w:themeColor="text1"/>
          <w:kern w:val="0"/>
          <w:sz w:val="20"/>
          <w:szCs w:val="20"/>
          <w:lang w:val="vi-VN" w:eastAsia="vi-VN" w:bidi="vi-VN"/>
          <w14:ligatures w14:val="none"/>
        </w:rPr>
        <w:t>a) Dự phòng chức năng bảo vệ: trang bị bảo vệ kép, dự phòng 3 chức năng bảo vệ;</w:t>
      </w:r>
    </w:p>
    <w:p w14:paraId="55A515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5" w:name="bookmark1557"/>
      <w:bookmarkEnd w:id="1535"/>
      <w:r w:rsidRPr="00E5362F">
        <w:rPr>
          <w:rFonts w:ascii="Arial" w:eastAsia="Courier New" w:hAnsi="Arial" w:cs="Arial"/>
          <w:color w:val="000000" w:themeColor="text1"/>
          <w:kern w:val="0"/>
          <w:sz w:val="20"/>
          <w:szCs w:val="20"/>
          <w:lang w:val="vi-VN" w:eastAsia="vi-VN" w:bidi="vi-VN"/>
          <w14:ligatures w14:val="none"/>
        </w:rPr>
        <w:t>b) Trang bị bảo vệ dự phòng cho bảo vệ chính; trang bị bảo vệ chống hư hỏng máy cắt; trang bị bảo vệ dự phòng xa.</w:t>
      </w:r>
    </w:p>
    <w:p w14:paraId="394966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6" w:name="bookmark1558"/>
      <w:bookmarkEnd w:id="1536"/>
      <w:r w:rsidRPr="00E5362F">
        <w:rPr>
          <w:rFonts w:ascii="Arial" w:eastAsia="Courier New" w:hAnsi="Arial" w:cs="Arial"/>
          <w:color w:val="000000" w:themeColor="text1"/>
          <w:kern w:val="0"/>
          <w:sz w:val="20"/>
          <w:szCs w:val="20"/>
          <w:lang w:val="vi-VN" w:eastAsia="vi-VN" w:bidi="vi-VN"/>
          <w14:ligatures w14:val="none"/>
        </w:rPr>
        <w:t>c) Tăng cường cấu trúc hệ thống bảo vệ bao gồm: Hệ thống nối đất phải đảm bảo tránh sự ảnh hưởng của các yếu tố bên ngoài như đóng cắt thiết bị, quá độ điện áp lên các thiết bị của hệ thống bảo vệ; Ưu tiên trang bị dự phòng cho các thành phần nguồn điện một chiều, xoay chiều của hệ thống bảo vệ.</w:t>
      </w:r>
    </w:p>
    <w:p w14:paraId="4FE748B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7" w:name="bookmark1559"/>
      <w:bookmarkEnd w:id="1537"/>
      <w:r w:rsidRPr="00E5362F">
        <w:rPr>
          <w:rFonts w:ascii="Arial" w:eastAsia="Courier New" w:hAnsi="Arial" w:cs="Arial"/>
          <w:b/>
          <w:bCs/>
          <w:color w:val="000000" w:themeColor="text1"/>
          <w:kern w:val="0"/>
          <w:sz w:val="20"/>
          <w:szCs w:val="20"/>
          <w:lang w:val="vi-VN" w:eastAsia="vi-VN" w:bidi="vi-VN"/>
          <w14:ligatures w14:val="none"/>
        </w:rPr>
        <w:t xml:space="preserve">4.2.2.2.6 </w:t>
      </w:r>
      <w:r w:rsidRPr="00E5362F">
        <w:rPr>
          <w:rFonts w:ascii="Arial" w:eastAsia="Courier New" w:hAnsi="Arial" w:cs="Arial"/>
          <w:color w:val="000000" w:themeColor="text1"/>
          <w:kern w:val="0"/>
          <w:sz w:val="20"/>
          <w:szCs w:val="20"/>
          <w:lang w:val="vi-VN" w:eastAsia="vi-VN" w:bidi="vi-VN"/>
          <w14:ligatures w14:val="none"/>
        </w:rPr>
        <w:t>Độ tin cậy của hệ thống bảo vệ phải đảm bảo bằng cách sử dụng các thiết bị có các thông số và kết cấu tương ứng với nhiệm vụ cũng như phù hợp với việc vận hành các thiết bị này.</w:t>
      </w:r>
    </w:p>
    <w:p w14:paraId="76DD175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38" w:name="bookmark1560"/>
      <w:bookmarkEnd w:id="1538"/>
      <w:r w:rsidRPr="00E5362F">
        <w:rPr>
          <w:rFonts w:ascii="Arial" w:eastAsia="Courier New" w:hAnsi="Arial" w:cs="Arial"/>
          <w:b/>
          <w:bCs/>
          <w:color w:val="000000" w:themeColor="text1"/>
          <w:kern w:val="0"/>
          <w:sz w:val="20"/>
          <w:szCs w:val="20"/>
          <w:lang w:val="vi-VN" w:eastAsia="vi-VN" w:bidi="vi-VN"/>
          <w14:ligatures w14:val="none"/>
        </w:rPr>
        <w:lastRenderedPageBreak/>
        <w:t xml:space="preserve">4.2.2.2.7 </w:t>
      </w:r>
      <w:r w:rsidRPr="00E5362F">
        <w:rPr>
          <w:rFonts w:ascii="Arial" w:eastAsia="Courier New" w:hAnsi="Arial" w:cs="Arial"/>
          <w:color w:val="000000" w:themeColor="text1"/>
          <w:kern w:val="0"/>
          <w:sz w:val="20"/>
          <w:szCs w:val="20"/>
          <w:lang w:val="vi-VN" w:eastAsia="vi-VN" w:bidi="vi-VN"/>
          <w14:ligatures w14:val="none"/>
        </w:rPr>
        <w:t>Khi cần thiết có thể áp dụng các biện pháp để tăng cường độ tin cậy tác động bằng cách trang bị tăng cường chức năng bảo vệ nhưng biện pháp này có thể làm giảm độ tin cậy không tác động của hệ thống bảo vệ.</w:t>
      </w:r>
    </w:p>
    <w:p w14:paraId="1AD4C79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39" w:name="bookmark1563"/>
      <w:bookmarkStart w:id="1540" w:name="bookmark1561"/>
      <w:bookmarkStart w:id="1541" w:name="bookmark1562"/>
      <w:bookmarkStart w:id="1542" w:name="bookmark1564"/>
      <w:bookmarkEnd w:id="1539"/>
      <w:r w:rsidRPr="00E5362F">
        <w:rPr>
          <w:rFonts w:ascii="Arial" w:eastAsia="Courier New" w:hAnsi="Arial" w:cs="Arial"/>
          <w:b/>
          <w:bCs/>
          <w:color w:val="000000" w:themeColor="text1"/>
          <w:kern w:val="0"/>
          <w:sz w:val="20"/>
          <w:szCs w:val="20"/>
          <w:lang w:val="vi-VN" w:eastAsia="vi-VN" w:bidi="vi-VN"/>
          <w14:ligatures w14:val="none"/>
        </w:rPr>
        <w:t>4.2.2.3 Yêu cầu về mức độ trang bị dự phòng của hệ thống bảo vệ</w:t>
      </w:r>
      <w:bookmarkEnd w:id="1540"/>
      <w:bookmarkEnd w:id="1541"/>
      <w:bookmarkEnd w:id="1542"/>
    </w:p>
    <w:p w14:paraId="6FFA7A4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3" w:name="bookmark1565"/>
      <w:bookmarkEnd w:id="1543"/>
      <w:r w:rsidRPr="00E5362F">
        <w:rPr>
          <w:rFonts w:ascii="Arial" w:eastAsia="Courier New" w:hAnsi="Arial" w:cs="Arial"/>
          <w:b/>
          <w:bCs/>
          <w:color w:val="000000" w:themeColor="text1"/>
          <w:kern w:val="0"/>
          <w:sz w:val="20"/>
          <w:szCs w:val="20"/>
          <w:lang w:val="vi-VN" w:eastAsia="vi-VN" w:bidi="vi-VN"/>
          <w14:ligatures w14:val="none"/>
        </w:rPr>
        <w:t xml:space="preserve">4.2.2.3.1 </w:t>
      </w:r>
      <w:r w:rsidRPr="00E5362F">
        <w:rPr>
          <w:rFonts w:ascii="Arial" w:eastAsia="Courier New" w:hAnsi="Arial" w:cs="Arial"/>
          <w:color w:val="000000" w:themeColor="text1"/>
          <w:kern w:val="0"/>
          <w:sz w:val="20"/>
          <w:szCs w:val="20"/>
          <w:lang w:val="vi-VN" w:eastAsia="vi-VN" w:bidi="vi-VN"/>
          <w14:ligatures w14:val="none"/>
        </w:rPr>
        <w:t>Bảo vệ dự phòng gần và dự phòng xa phải được trang bị nhằm:</w:t>
      </w:r>
    </w:p>
    <w:p w14:paraId="773197A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4" w:name="bookmark1566"/>
      <w:bookmarkEnd w:id="1544"/>
      <w:r w:rsidRPr="00E5362F">
        <w:rPr>
          <w:rFonts w:ascii="Arial" w:eastAsia="Courier New" w:hAnsi="Arial" w:cs="Arial"/>
          <w:color w:val="000000" w:themeColor="text1"/>
          <w:kern w:val="0"/>
          <w:sz w:val="20"/>
          <w:szCs w:val="20"/>
          <w:lang w:val="vi-VN" w:eastAsia="vi-VN" w:bidi="vi-VN"/>
          <w14:ligatures w14:val="none"/>
        </w:rPr>
        <w:t>a) Loại trừ sự cố trong các trường hợp hư hỏng một trong các bảo vệ của cùng một phần tử hệ thống điện;</w:t>
      </w:r>
    </w:p>
    <w:p w14:paraId="44940C2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5" w:name="bookmark1567"/>
      <w:bookmarkEnd w:id="1545"/>
      <w:r w:rsidRPr="00E5362F">
        <w:rPr>
          <w:rFonts w:ascii="Arial" w:eastAsia="Courier New" w:hAnsi="Arial" w:cs="Arial"/>
          <w:color w:val="000000" w:themeColor="text1"/>
          <w:kern w:val="0"/>
          <w:sz w:val="20"/>
          <w:szCs w:val="20"/>
          <w:lang w:val="vi-VN" w:eastAsia="vi-VN" w:bidi="vi-VN"/>
          <w14:ligatures w14:val="none"/>
        </w:rPr>
        <w:t>b) Dự phòng một phần hay toàn bộ phần tử hệ thống điện kế tiếp.</w:t>
      </w:r>
    </w:p>
    <w:p w14:paraId="7EA230D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6" w:name="bookmark1568"/>
      <w:bookmarkEnd w:id="1546"/>
      <w:r w:rsidRPr="00E5362F">
        <w:rPr>
          <w:rFonts w:ascii="Arial" w:eastAsia="Courier New" w:hAnsi="Arial" w:cs="Arial"/>
          <w:b/>
          <w:bCs/>
          <w:color w:val="000000" w:themeColor="text1"/>
          <w:kern w:val="0"/>
          <w:sz w:val="20"/>
          <w:szCs w:val="20"/>
          <w:lang w:val="vi-VN" w:eastAsia="vi-VN" w:bidi="vi-VN"/>
          <w14:ligatures w14:val="none"/>
        </w:rPr>
        <w:t xml:space="preserve">4.2.2.3.2 </w:t>
      </w:r>
      <w:r w:rsidRPr="00E5362F">
        <w:rPr>
          <w:rFonts w:ascii="Arial" w:eastAsia="Courier New" w:hAnsi="Arial" w:cs="Arial"/>
          <w:color w:val="000000" w:themeColor="text1"/>
          <w:kern w:val="0"/>
          <w:sz w:val="20"/>
          <w:szCs w:val="20"/>
          <w:lang w:val="vi-VN" w:eastAsia="vi-VN" w:bidi="vi-VN"/>
          <w14:ligatures w14:val="none"/>
        </w:rPr>
        <w:t>Phải thực hiện bảo vệ dự phòng bằng thiết bị trọn bộ riêng sao cho có thể kiểm tra riêng rẽ hoặc sửa chữa bảo vệ chính hoặc bảo vệ dự phòng riêng ngay khi phần tử được bảo vệ đang làm việc. Trong trường hợp đó bảo vệ chính và bảo vệ dự phòng thường được cung cấp từ các cuộn dây nhị thứ khác nhau của máy biến dòng và đấu mạch cắt của rơ-le vào hai cuộn cắt riêng biệt của máy cắt.</w:t>
      </w:r>
    </w:p>
    <w:p w14:paraId="2F37B2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7" w:name="bookmark1569"/>
      <w:bookmarkEnd w:id="1547"/>
      <w:r w:rsidRPr="00E5362F">
        <w:rPr>
          <w:rFonts w:ascii="Arial" w:eastAsia="Courier New" w:hAnsi="Arial" w:cs="Arial"/>
          <w:b/>
          <w:bCs/>
          <w:color w:val="000000" w:themeColor="text1"/>
          <w:kern w:val="0"/>
          <w:sz w:val="20"/>
          <w:szCs w:val="20"/>
          <w:lang w:val="vi-VN" w:eastAsia="vi-VN" w:bidi="vi-VN"/>
          <w14:ligatures w14:val="none"/>
        </w:rPr>
        <w:t xml:space="preserve">4.2.2.3.3 </w:t>
      </w:r>
      <w:r w:rsidRPr="00E5362F">
        <w:rPr>
          <w:rFonts w:ascii="Arial" w:eastAsia="Courier New" w:hAnsi="Arial" w:cs="Arial"/>
          <w:color w:val="000000" w:themeColor="text1"/>
          <w:kern w:val="0"/>
          <w:sz w:val="20"/>
          <w:szCs w:val="20"/>
          <w:lang w:val="vi-VN" w:eastAsia="vi-VN" w:bidi="vi-VN"/>
          <w14:ligatures w14:val="none"/>
        </w:rPr>
        <w:t>Bảo vệ dự phòng khi máy cắt từ chối tác động (50BF) phải được đặt ở các thiết bị điện có cấp điện áp từ trung áp trở lên. 50BF có tác dụng đi cắt toàn bộ các máy cắt lân cận khi bảo vệ của phần tử bị sự cố tác động mà không cắt ngắn mạch sau thời gian đã định.</w:t>
      </w:r>
    </w:p>
    <w:p w14:paraId="06BAF9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8" w:name="bookmark1570"/>
      <w:bookmarkEnd w:id="1548"/>
      <w:r w:rsidRPr="00E5362F">
        <w:rPr>
          <w:rFonts w:ascii="Arial" w:eastAsia="Courier New" w:hAnsi="Arial" w:cs="Arial"/>
          <w:b/>
          <w:bCs/>
          <w:color w:val="000000" w:themeColor="text1"/>
          <w:kern w:val="0"/>
          <w:sz w:val="20"/>
          <w:szCs w:val="20"/>
          <w:lang w:val="vi-VN" w:eastAsia="vi-VN" w:bidi="vi-VN"/>
          <w14:ligatures w14:val="none"/>
        </w:rPr>
        <w:t xml:space="preserve">4.2.2.3.4 </w:t>
      </w:r>
      <w:r w:rsidRPr="00E5362F">
        <w:rPr>
          <w:rFonts w:ascii="Arial" w:eastAsia="Courier New" w:hAnsi="Arial" w:cs="Arial"/>
          <w:color w:val="000000" w:themeColor="text1"/>
          <w:kern w:val="0"/>
          <w:sz w:val="20"/>
          <w:szCs w:val="20"/>
          <w:lang w:val="vi-VN" w:eastAsia="vi-VN" w:bidi="vi-VN"/>
          <w14:ligatures w14:val="none"/>
        </w:rPr>
        <w:t>Hệ thống rơ-le bảo vệ cho lưới điện 220 kV, 500 kV phải bao gồm tối thiểu 02 bảo vệ chính độc lập về mặt vật lý về: mạch dòng nhị thứ, mạch cắt và kênh truyền bảo vệ. Trong đó, sự hư hỏng một trong hai mạch bảo vệ không được ảnh hưởng đến khả năng làm việc an toàn, tin cậy của bảo vệ chính còn lại.</w:t>
      </w:r>
    </w:p>
    <w:p w14:paraId="4DFCFAD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49" w:name="bookmark1571"/>
      <w:bookmarkEnd w:id="1549"/>
      <w:r w:rsidRPr="00E5362F">
        <w:rPr>
          <w:rFonts w:ascii="Arial" w:eastAsia="Courier New" w:hAnsi="Arial" w:cs="Arial"/>
          <w:b/>
          <w:bCs/>
          <w:color w:val="000000" w:themeColor="text1"/>
          <w:kern w:val="0"/>
          <w:sz w:val="20"/>
          <w:szCs w:val="20"/>
          <w:lang w:val="vi-VN" w:eastAsia="vi-VN" w:bidi="vi-VN"/>
          <w14:ligatures w14:val="none"/>
        </w:rPr>
        <w:t xml:space="preserve">4.2.2.3.5 </w:t>
      </w:r>
      <w:r w:rsidRPr="00E5362F">
        <w:rPr>
          <w:rFonts w:ascii="Arial" w:eastAsia="Courier New" w:hAnsi="Arial" w:cs="Arial"/>
          <w:color w:val="000000" w:themeColor="text1"/>
          <w:kern w:val="0"/>
          <w:sz w:val="20"/>
          <w:szCs w:val="20"/>
          <w:lang w:val="vi-VN" w:eastAsia="vi-VN" w:bidi="vi-VN"/>
          <w14:ligatures w14:val="none"/>
        </w:rPr>
        <w:t>Hệ thống rơ-le bảo vệ cho lưới điện 110 kV phải bao gồm tối thiểu 01 bảo vệ chính và 01 bảo vệ dự phòng độc lập về mặt vật lý về: mạch dòng nhị thứ, mạch cắt. Trong đó, sự hư hỏng một trong hai mạch bảo vệ không được ảnh hưởng đến khả năng làm việc an toàn, tin cậy của bảo vệ còn lại.</w:t>
      </w:r>
    </w:p>
    <w:p w14:paraId="7D2EE6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50" w:name="bookmark1572"/>
      <w:bookmarkStart w:id="1551" w:name="bookmark1573"/>
      <w:bookmarkStart w:id="1552" w:name="bookmark1574"/>
      <w:r w:rsidRPr="00E5362F">
        <w:rPr>
          <w:rFonts w:ascii="Arial" w:eastAsia="Courier New" w:hAnsi="Arial" w:cs="Arial"/>
          <w:b/>
          <w:bCs/>
          <w:color w:val="000000" w:themeColor="text1"/>
          <w:kern w:val="0"/>
          <w:sz w:val="20"/>
          <w:szCs w:val="20"/>
          <w:lang w:val="vi-VN" w:eastAsia="vi-VN" w:bidi="vi-VN"/>
          <w14:ligatures w14:val="none"/>
        </w:rPr>
        <w:t>4.2.2.4 Yêu cầu về tác động của hệ thống bảo vệ đối với các trạng thái vận hành của phần tử hệ thống điện</w:t>
      </w:r>
      <w:bookmarkEnd w:id="1550"/>
      <w:bookmarkEnd w:id="1551"/>
      <w:bookmarkEnd w:id="1552"/>
    </w:p>
    <w:p w14:paraId="0B5A817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3" w:name="bookmark1575"/>
      <w:bookmarkEnd w:id="1553"/>
      <w:r w:rsidRPr="00E5362F">
        <w:rPr>
          <w:rFonts w:ascii="Arial" w:eastAsia="Courier New" w:hAnsi="Arial" w:cs="Arial"/>
          <w:b/>
          <w:bCs/>
          <w:color w:val="000000" w:themeColor="text1"/>
          <w:kern w:val="0"/>
          <w:sz w:val="20"/>
          <w:szCs w:val="20"/>
          <w:lang w:val="vi-VN" w:eastAsia="vi-VN" w:bidi="vi-VN"/>
          <w14:ligatures w14:val="none"/>
        </w:rPr>
        <w:t xml:space="preserve">4.2.2.4.1 </w:t>
      </w:r>
      <w:r w:rsidRPr="00E5362F">
        <w:rPr>
          <w:rFonts w:ascii="Arial" w:eastAsia="Courier New" w:hAnsi="Arial" w:cs="Arial"/>
          <w:color w:val="000000" w:themeColor="text1"/>
          <w:kern w:val="0"/>
          <w:sz w:val="20"/>
          <w:szCs w:val="20"/>
          <w:lang w:val="vi-VN" w:eastAsia="vi-VN" w:bidi="vi-VN"/>
          <w14:ligatures w14:val="none"/>
        </w:rPr>
        <w:t>Các chế độ làm việc không bình thường của hệ thống điện bao gồm:</w:t>
      </w:r>
    </w:p>
    <w:p w14:paraId="2A24ED3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4" w:name="bookmark1576"/>
      <w:bookmarkEnd w:id="1554"/>
      <w:r w:rsidRPr="00E5362F">
        <w:rPr>
          <w:rFonts w:ascii="Arial" w:eastAsia="Courier New" w:hAnsi="Arial" w:cs="Arial"/>
          <w:color w:val="000000" w:themeColor="text1"/>
          <w:kern w:val="0"/>
          <w:sz w:val="20"/>
          <w:szCs w:val="20"/>
          <w:lang w:val="vi-VN" w:eastAsia="vi-VN" w:bidi="vi-VN"/>
          <w14:ligatures w14:val="none"/>
        </w:rPr>
        <w:t>a) Sự cố hệ thống điện: bao gồm các dạng sự cố một pha/nhiều pha chạm đất, sự cố pha - pha, sự cố 3 pha.</w:t>
      </w:r>
    </w:p>
    <w:p w14:paraId="65AD726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5" w:name="bookmark1577"/>
      <w:bookmarkEnd w:id="1555"/>
      <w:r w:rsidRPr="00E5362F">
        <w:rPr>
          <w:rFonts w:ascii="Arial" w:eastAsia="Courier New" w:hAnsi="Arial" w:cs="Arial"/>
          <w:color w:val="000000" w:themeColor="text1"/>
          <w:kern w:val="0"/>
          <w:sz w:val="20"/>
          <w:szCs w:val="20"/>
          <w:lang w:val="vi-VN" w:eastAsia="vi-VN" w:bidi="vi-VN"/>
          <w14:ligatures w14:val="none"/>
        </w:rPr>
        <w:t>b) Bất thường hệ thống điện bao gồm các dạng: quá tải phần tử hệ thống điện, thay đổi đột ngột công suất truyền tải do chế độ phụ tải thay đổi hoặc do sự cố gây tách phần tử khác, điện áp cao, điện áp thấp, mất đồng bộ, tần số cao, tần số thấp; mất cân bằng điện áp, dòng điện trên lưới điện do các chế độ mất cân bằng tải, pha không đối xứng, máy cắt không toàn pha, tụt lèo.</w:t>
      </w:r>
    </w:p>
    <w:p w14:paraId="4A09E8C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Tùy theo mục đích nhằm phát hiện/ngăn ngừa các chế độ không bình thường như trên của hệ thống điện, bảo vệ được phân ra thành bảo vệ chống sự cố hệ thống điện và bảo vệ chống bất thường hệ thống điện.</w:t>
      </w:r>
    </w:p>
    <w:p w14:paraId="7934DA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6" w:name="bookmark1578"/>
      <w:bookmarkEnd w:id="1556"/>
      <w:r w:rsidRPr="00E5362F">
        <w:rPr>
          <w:rFonts w:ascii="Arial" w:eastAsia="Courier New" w:hAnsi="Arial" w:cs="Arial"/>
          <w:b/>
          <w:bCs/>
          <w:color w:val="000000" w:themeColor="text1"/>
          <w:kern w:val="0"/>
          <w:sz w:val="20"/>
          <w:szCs w:val="20"/>
          <w:lang w:val="vi-VN" w:eastAsia="vi-VN" w:bidi="vi-VN"/>
          <w14:ligatures w14:val="none"/>
        </w:rPr>
        <w:t xml:space="preserve">4.2.2.4.2 </w:t>
      </w:r>
      <w:r w:rsidRPr="00E5362F">
        <w:rPr>
          <w:rFonts w:ascii="Arial" w:eastAsia="Courier New" w:hAnsi="Arial" w:cs="Arial"/>
          <w:color w:val="000000" w:themeColor="text1"/>
          <w:kern w:val="0"/>
          <w:sz w:val="20"/>
          <w:szCs w:val="20"/>
          <w:lang w:val="vi-VN" w:eastAsia="vi-VN" w:bidi="vi-VN"/>
          <w14:ligatures w14:val="none"/>
        </w:rPr>
        <w:t>Hệ thống bảo vệ chống sự cố hệ thống điện phải đảm bảo các yêu cầu sau:</w:t>
      </w:r>
    </w:p>
    <w:p w14:paraId="7B9F61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7" w:name="bookmark1579"/>
      <w:bookmarkEnd w:id="1557"/>
      <w:r w:rsidRPr="00E5362F">
        <w:rPr>
          <w:rFonts w:ascii="Arial" w:eastAsia="Courier New" w:hAnsi="Arial" w:cs="Arial"/>
          <w:color w:val="000000" w:themeColor="text1"/>
          <w:kern w:val="0"/>
          <w:sz w:val="20"/>
          <w:szCs w:val="20"/>
          <w:lang w:val="vi-VN" w:eastAsia="vi-VN" w:bidi="vi-VN"/>
          <w14:ligatures w14:val="none"/>
        </w:rPr>
        <w:t>a) Hệ thống bảo vệ chống sự cố phải có khả năng phát hiện và tác động với các dạng sự cố: sự cố một pha/nhiều pha chạm đất, sự cố pha - pha, sự cố 3 pha; sự cố qua điện trở thấp, sự cố qua điện trở cao; sự cố thoáng qua, sự cố duy trì.</w:t>
      </w:r>
    </w:p>
    <w:p w14:paraId="2C5DC8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8" w:name="bookmark1580"/>
      <w:bookmarkEnd w:id="1558"/>
      <w:r w:rsidRPr="00E5362F">
        <w:rPr>
          <w:rFonts w:ascii="Arial" w:eastAsia="Courier New" w:hAnsi="Arial" w:cs="Arial"/>
          <w:color w:val="000000" w:themeColor="text1"/>
          <w:kern w:val="0"/>
          <w:sz w:val="20"/>
          <w:szCs w:val="20"/>
          <w:lang w:val="vi-VN" w:eastAsia="vi-VN" w:bidi="vi-VN"/>
          <w14:ligatures w14:val="none"/>
        </w:rPr>
        <w:t>b) Hệ thống bảo vệ chống sự cố không được tác động trong các chế độ bất thường như: quá tải, thay đổi công suất truyền tải, điện áp thấp, mất áp nhị thứ, dao động công suất; dòng điện xung kích, dòng điện bão hòa từ; mất cân bằng điện áp, dòng điện.</w:t>
      </w:r>
    </w:p>
    <w:p w14:paraId="24D1EE8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59" w:name="bookmark1581"/>
      <w:bookmarkEnd w:id="1559"/>
      <w:r w:rsidRPr="00E5362F">
        <w:rPr>
          <w:rFonts w:ascii="Arial" w:eastAsia="Courier New" w:hAnsi="Arial" w:cs="Arial"/>
          <w:b/>
          <w:bCs/>
          <w:color w:val="000000" w:themeColor="text1"/>
          <w:kern w:val="0"/>
          <w:sz w:val="20"/>
          <w:szCs w:val="20"/>
          <w:lang w:val="vi-VN" w:eastAsia="vi-VN" w:bidi="vi-VN"/>
          <w14:ligatures w14:val="none"/>
        </w:rPr>
        <w:t xml:space="preserve">4.2.2.4.3 </w:t>
      </w:r>
      <w:r w:rsidRPr="00E5362F">
        <w:rPr>
          <w:rFonts w:ascii="Arial" w:eastAsia="Courier New" w:hAnsi="Arial" w:cs="Arial"/>
          <w:color w:val="000000" w:themeColor="text1"/>
          <w:kern w:val="0"/>
          <w:sz w:val="20"/>
          <w:szCs w:val="20"/>
          <w:lang w:val="vi-VN" w:eastAsia="vi-VN" w:bidi="vi-VN"/>
          <w14:ligatures w14:val="none"/>
        </w:rPr>
        <w:t>Hệ thống bảo vệ chống bất thường hệ thống điện bao gồm các bảo vệ được thiết kế nhằm phát hiện/ngăn ngừa các dạng bất thường hệ thống điện như: quá tải, thay đổi đột ngột công suất truyền tải, điện áp cao, điện áp thấp, mất đồng bộ, tần số cao, tần số thấp; mất cân bằng điện áp, mất cân bằng dòng điện trên lưới điện (do các chế độ mất cân bằng tải, pha không đối xứng, máy cắt không toàn pha, tụt lèo). Hệ thống bảo vệ chống bất thường hệ thống điện phải đảm bảo không được tác động trong chế độ sự cố.</w:t>
      </w:r>
    </w:p>
    <w:p w14:paraId="24B77DA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60" w:name="bookmark1584"/>
      <w:bookmarkStart w:id="1561" w:name="bookmark1582"/>
      <w:bookmarkStart w:id="1562" w:name="bookmark1583"/>
      <w:bookmarkStart w:id="1563" w:name="bookmark1585"/>
      <w:bookmarkEnd w:id="1560"/>
      <w:r w:rsidRPr="00E5362F">
        <w:rPr>
          <w:rFonts w:ascii="Arial" w:eastAsia="Courier New" w:hAnsi="Arial" w:cs="Arial"/>
          <w:b/>
          <w:bCs/>
          <w:color w:val="000000" w:themeColor="text1"/>
          <w:kern w:val="0"/>
          <w:sz w:val="20"/>
          <w:szCs w:val="20"/>
          <w:lang w:val="vi-VN" w:eastAsia="vi-VN" w:bidi="vi-VN"/>
          <w14:ligatures w14:val="none"/>
        </w:rPr>
        <w:t>4.2.2.5 Thiết lập độ nhạy</w:t>
      </w:r>
      <w:bookmarkEnd w:id="1561"/>
      <w:bookmarkEnd w:id="1562"/>
      <w:bookmarkEnd w:id="1563"/>
    </w:p>
    <w:p w14:paraId="2E5CC27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Hệ số độ nhạy được tính bằng tỷ lệ giữa giá trị tính toán, giá trị làm việc khi sự cố và được dùng để đánh giá độ nhạy của các loại rơ-le bảo vệ chính. Hệ số độ nhạy được xác định như sau:</w:t>
      </w:r>
    </w:p>
    <w:p w14:paraId="379C41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64" w:name="bookmark1586"/>
      <w:bookmarkEnd w:id="1564"/>
      <w:r w:rsidRPr="00E5362F">
        <w:rPr>
          <w:rFonts w:ascii="Arial" w:eastAsia="Courier New" w:hAnsi="Arial" w:cs="Arial"/>
          <w:b/>
          <w:bCs/>
          <w:color w:val="000000" w:themeColor="text1"/>
          <w:kern w:val="0"/>
          <w:sz w:val="20"/>
          <w:szCs w:val="20"/>
          <w:lang w:val="vi-VN" w:eastAsia="vi-VN" w:bidi="vi-VN"/>
          <w14:ligatures w14:val="none"/>
        </w:rPr>
        <w:t xml:space="preserve">4.2.2.5.1 </w:t>
      </w:r>
      <w:r w:rsidRPr="00E5362F">
        <w:rPr>
          <w:rFonts w:ascii="Arial" w:eastAsia="Courier New" w:hAnsi="Arial" w:cs="Arial"/>
          <w:color w:val="000000" w:themeColor="text1"/>
          <w:kern w:val="0"/>
          <w:sz w:val="20"/>
          <w:szCs w:val="20"/>
          <w:lang w:val="vi-VN" w:eastAsia="vi-VN" w:bidi="vi-VN"/>
          <w14:ligatures w14:val="none"/>
        </w:rPr>
        <w:t>Đối với rơ-le bảo vệ phản ứng theo trị số tăng khi sự cố, hệ số độ nhậy là tỷ số giữa trị số tính toán (dòng điện hoặc điện áp) khi ngắn mạch trực tiếp trong vùng bảo vệ và trị số khởi động của bảo vệ đang xét.</w:t>
      </w:r>
    </w:p>
    <w:p w14:paraId="007CD9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65" w:name="bookmark1587"/>
      <w:bookmarkEnd w:id="1565"/>
      <w:r w:rsidRPr="00E5362F">
        <w:rPr>
          <w:rFonts w:ascii="Arial" w:eastAsia="Courier New" w:hAnsi="Arial" w:cs="Arial"/>
          <w:b/>
          <w:bCs/>
          <w:color w:val="000000" w:themeColor="text1"/>
          <w:kern w:val="0"/>
          <w:sz w:val="20"/>
          <w:szCs w:val="20"/>
          <w:lang w:val="vi-VN" w:eastAsia="vi-VN" w:bidi="vi-VN"/>
          <w14:ligatures w14:val="none"/>
        </w:rPr>
        <w:t xml:space="preserve">4.2.2.5.2 </w:t>
      </w:r>
      <w:r w:rsidRPr="00E5362F">
        <w:rPr>
          <w:rFonts w:ascii="Arial" w:eastAsia="Courier New" w:hAnsi="Arial" w:cs="Arial"/>
          <w:color w:val="000000" w:themeColor="text1"/>
          <w:kern w:val="0"/>
          <w:sz w:val="20"/>
          <w:szCs w:val="20"/>
          <w:lang w:val="vi-VN" w:eastAsia="vi-VN" w:bidi="vi-VN"/>
          <w14:ligatures w14:val="none"/>
        </w:rPr>
        <w:t>Đối với rơ-le bảo vệ phản ứng theo trị số giảm khi sự cố, hệ số độ nhạy là tỷ số giữa trị số khởi động của bảo vệ đang xét và trị số tính toán (điện trở hoặc điện áp) khi ngắn mạch trực tiếp trong vùng bảo vệ.</w:t>
      </w:r>
    </w:p>
    <w:p w14:paraId="50AFE26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Những trị số tính toán phải được tính theo dạng sự cố bất lợi nhất có thể xảy ra trong thực tế.</w:t>
      </w:r>
    </w:p>
    <w:p w14:paraId="068D75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66" w:name="bookmark1590"/>
      <w:bookmarkStart w:id="1567" w:name="bookmark1591"/>
      <w:bookmarkEnd w:id="1566"/>
      <w:r w:rsidRPr="00E5362F">
        <w:rPr>
          <w:rFonts w:ascii="Arial" w:eastAsia="Courier New" w:hAnsi="Arial" w:cs="Arial"/>
          <w:b/>
          <w:bCs/>
          <w:color w:val="000000" w:themeColor="text1"/>
          <w:kern w:val="0"/>
          <w:sz w:val="20"/>
          <w:szCs w:val="20"/>
          <w:lang w:val="vi-VN" w:eastAsia="vi-VN" w:bidi="vi-VN"/>
          <w14:ligatures w14:val="none"/>
        </w:rPr>
        <w:t>4.2.3 Hệ thống bảo vệ máy biến áp</w:t>
      </w:r>
      <w:bookmarkEnd w:id="1567"/>
    </w:p>
    <w:p w14:paraId="7BDD58D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68" w:name="bookmark1592"/>
      <w:bookmarkStart w:id="1569" w:name="bookmark1588"/>
      <w:bookmarkStart w:id="1570" w:name="bookmark1589"/>
      <w:bookmarkStart w:id="1571" w:name="bookmark1593"/>
      <w:bookmarkEnd w:id="1568"/>
      <w:r w:rsidRPr="00E5362F">
        <w:rPr>
          <w:rFonts w:ascii="Arial" w:eastAsia="Courier New" w:hAnsi="Arial" w:cs="Arial"/>
          <w:b/>
          <w:bCs/>
          <w:color w:val="000000" w:themeColor="text1"/>
          <w:kern w:val="0"/>
          <w:sz w:val="20"/>
          <w:szCs w:val="20"/>
          <w:lang w:val="vi-VN" w:eastAsia="vi-VN" w:bidi="vi-VN"/>
          <w14:ligatures w14:val="none"/>
        </w:rPr>
        <w:t>4.2.3.1 Quy định chung về bảo vệ MBA</w:t>
      </w:r>
      <w:bookmarkEnd w:id="1569"/>
      <w:bookmarkEnd w:id="1570"/>
      <w:bookmarkEnd w:id="1571"/>
    </w:p>
    <w:p w14:paraId="75A51B7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2" w:name="bookmark1594"/>
      <w:bookmarkEnd w:id="1572"/>
      <w:r w:rsidRPr="00E5362F">
        <w:rPr>
          <w:rFonts w:ascii="Arial" w:eastAsia="Courier New" w:hAnsi="Arial" w:cs="Arial"/>
          <w:b/>
          <w:bCs/>
          <w:color w:val="000000" w:themeColor="text1"/>
          <w:kern w:val="0"/>
          <w:sz w:val="20"/>
          <w:szCs w:val="20"/>
          <w:lang w:val="vi-VN" w:eastAsia="vi-VN" w:bidi="vi-VN"/>
          <w14:ligatures w14:val="none"/>
        </w:rPr>
        <w:t xml:space="preserve">4.2.3.1.1 </w:t>
      </w:r>
      <w:r w:rsidRPr="00E5362F">
        <w:rPr>
          <w:rFonts w:ascii="Arial" w:eastAsia="Courier New" w:hAnsi="Arial" w:cs="Arial"/>
          <w:color w:val="000000" w:themeColor="text1"/>
          <w:kern w:val="0"/>
          <w:sz w:val="20"/>
          <w:szCs w:val="20"/>
          <w:lang w:val="vi-VN" w:eastAsia="vi-VN" w:bidi="vi-VN"/>
          <w14:ligatures w14:val="none"/>
        </w:rPr>
        <w:t>Yêu cầu của hệ thống bảo vệ máy biến áp:</w:t>
      </w:r>
    </w:p>
    <w:p w14:paraId="5A1AD63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3" w:name="bookmark1595"/>
      <w:bookmarkEnd w:id="1573"/>
      <w:r w:rsidRPr="00E5362F">
        <w:rPr>
          <w:rFonts w:ascii="Arial" w:eastAsia="Courier New" w:hAnsi="Arial" w:cs="Arial"/>
          <w:color w:val="000000" w:themeColor="text1"/>
          <w:kern w:val="0"/>
          <w:sz w:val="20"/>
          <w:szCs w:val="20"/>
          <w:lang w:val="vi-VN" w:eastAsia="vi-VN" w:bidi="vi-VN"/>
          <w14:ligatures w14:val="none"/>
        </w:rPr>
        <w:t>a) Hệ thống bảo vệ máy biến áp phải có khả năng phát hiện và chống các dạng sự cố và bất thường của máy biến áp như:</w:t>
      </w:r>
    </w:p>
    <w:p w14:paraId="52996BF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4" w:name="bookmark1596"/>
      <w:bookmarkEnd w:id="1574"/>
      <w:r w:rsidRPr="00E5362F">
        <w:rPr>
          <w:rFonts w:ascii="Arial" w:eastAsia="Courier New" w:hAnsi="Arial" w:cs="Arial"/>
          <w:color w:val="000000" w:themeColor="text1"/>
          <w:kern w:val="0"/>
          <w:sz w:val="20"/>
          <w:szCs w:val="20"/>
          <w:lang w:val="vi-VN" w:eastAsia="vi-VN" w:bidi="vi-VN"/>
          <w14:ligatures w14:val="none"/>
        </w:rPr>
        <w:t>- Các dạng sự cố ngắn mạch;</w:t>
      </w:r>
    </w:p>
    <w:p w14:paraId="62D027C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5" w:name="bookmark1597"/>
      <w:bookmarkEnd w:id="1575"/>
      <w:r w:rsidRPr="00E5362F">
        <w:rPr>
          <w:rFonts w:ascii="Arial" w:eastAsia="Courier New" w:hAnsi="Arial" w:cs="Arial"/>
          <w:color w:val="000000" w:themeColor="text1"/>
          <w:kern w:val="0"/>
          <w:sz w:val="20"/>
          <w:szCs w:val="20"/>
          <w:lang w:val="vi-VN" w:eastAsia="vi-VN" w:bidi="vi-VN"/>
          <w14:ligatures w14:val="none"/>
        </w:rPr>
        <w:t>- Sự cố chạm đất tại các cuộn dây máy biến áp;</w:t>
      </w:r>
    </w:p>
    <w:p w14:paraId="669365A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6" w:name="bookmark1598"/>
      <w:bookmarkEnd w:id="1576"/>
      <w:r w:rsidRPr="00E5362F">
        <w:rPr>
          <w:rFonts w:ascii="Arial" w:eastAsia="Courier New" w:hAnsi="Arial" w:cs="Arial"/>
          <w:color w:val="000000" w:themeColor="text1"/>
          <w:kern w:val="0"/>
          <w:sz w:val="20"/>
          <w:szCs w:val="20"/>
          <w:lang w:val="vi-VN" w:eastAsia="vi-VN" w:bidi="vi-VN"/>
          <w14:ligatures w14:val="none"/>
        </w:rPr>
        <w:t>- Quá tải;</w:t>
      </w:r>
    </w:p>
    <w:p w14:paraId="3FAF4F0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7" w:name="bookmark1599"/>
      <w:bookmarkEnd w:id="1577"/>
      <w:r w:rsidRPr="00E5362F">
        <w:rPr>
          <w:rFonts w:ascii="Arial" w:eastAsia="Courier New" w:hAnsi="Arial" w:cs="Arial"/>
          <w:color w:val="000000" w:themeColor="text1"/>
          <w:kern w:val="0"/>
          <w:sz w:val="20"/>
          <w:szCs w:val="20"/>
          <w:lang w:val="vi-VN" w:eastAsia="vi-VN" w:bidi="vi-VN"/>
          <w14:ligatures w14:val="none"/>
        </w:rPr>
        <w:t>- Điện áp cao và quá kích thích;</w:t>
      </w:r>
    </w:p>
    <w:p w14:paraId="43784C9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8" w:name="bookmark1600"/>
      <w:bookmarkEnd w:id="1578"/>
      <w:r w:rsidRPr="00E5362F">
        <w:rPr>
          <w:rFonts w:ascii="Arial" w:eastAsia="Courier New" w:hAnsi="Arial" w:cs="Arial"/>
          <w:color w:val="000000" w:themeColor="text1"/>
          <w:kern w:val="0"/>
          <w:sz w:val="20"/>
          <w:szCs w:val="20"/>
          <w:lang w:val="vi-VN" w:eastAsia="vi-VN" w:bidi="vi-VN"/>
          <w14:ligatures w14:val="none"/>
        </w:rPr>
        <w:t>- Các sự cố nội bộ bên trong MBA.</w:t>
      </w:r>
    </w:p>
    <w:p w14:paraId="791FE0E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79" w:name="bookmark1601"/>
      <w:bookmarkEnd w:id="1579"/>
      <w:r w:rsidRPr="00E5362F">
        <w:rPr>
          <w:rFonts w:ascii="Arial" w:eastAsia="Courier New" w:hAnsi="Arial" w:cs="Arial"/>
          <w:color w:val="000000" w:themeColor="text1"/>
          <w:kern w:val="0"/>
          <w:sz w:val="20"/>
          <w:szCs w:val="20"/>
          <w:lang w:val="vi-VN" w:eastAsia="vi-VN" w:bidi="vi-VN"/>
          <w14:ligatures w14:val="none"/>
        </w:rPr>
        <w:t>b) Thời gian loại trừ sự cố: Hệ thống bảo vệ cắt nhanh với sự cố trong vùng bảo vệ (đoạn thanh dẫn, máy biến áp). Bảo vệ dự phòng của hệ thống bảo vệ máy biến áp phải phối hợp chọn lọc với bảo vệ của các phần tử bên ngoài.</w:t>
      </w:r>
    </w:p>
    <w:p w14:paraId="5704BF4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0" w:name="bookmark1602"/>
      <w:bookmarkEnd w:id="1580"/>
      <w:r w:rsidRPr="00E5362F">
        <w:rPr>
          <w:rFonts w:ascii="Arial" w:eastAsia="Courier New" w:hAnsi="Arial" w:cs="Arial"/>
          <w:color w:val="000000" w:themeColor="text1"/>
          <w:kern w:val="0"/>
          <w:sz w:val="20"/>
          <w:szCs w:val="20"/>
          <w:lang w:val="vi-VN" w:eastAsia="vi-VN" w:bidi="vi-VN"/>
          <w14:ligatures w14:val="none"/>
        </w:rPr>
        <w:t>c) Tính chọn lọc:</w:t>
      </w:r>
    </w:p>
    <w:p w14:paraId="6C2B2F9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1" w:name="bookmark1603"/>
      <w:bookmarkEnd w:id="1581"/>
      <w:r w:rsidRPr="00E5362F">
        <w:rPr>
          <w:rFonts w:ascii="Arial" w:eastAsia="Courier New" w:hAnsi="Arial" w:cs="Arial"/>
          <w:color w:val="000000" w:themeColor="text1"/>
          <w:kern w:val="0"/>
          <w:sz w:val="20"/>
          <w:szCs w:val="20"/>
          <w:lang w:val="vi-VN" w:eastAsia="vi-VN" w:bidi="vi-VN"/>
          <w14:ligatures w14:val="none"/>
        </w:rPr>
        <w:t>- Máy biến áp 500, 220 kV: Đảm bảo chọn lọc tuyệt đối ngay cả với trường hợp hư hỏng một thiết bị bảo vệ; chọn lọc tương đối trong trường hợp hư hỏng máy cắt;</w:t>
      </w:r>
    </w:p>
    <w:p w14:paraId="4FCE303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2" w:name="bookmark1604"/>
      <w:bookmarkEnd w:id="1582"/>
      <w:r w:rsidRPr="00E5362F">
        <w:rPr>
          <w:rFonts w:ascii="Arial" w:eastAsia="Courier New" w:hAnsi="Arial" w:cs="Arial"/>
          <w:color w:val="000000" w:themeColor="text1"/>
          <w:kern w:val="0"/>
          <w:sz w:val="20"/>
          <w:szCs w:val="20"/>
          <w:lang w:val="vi-VN" w:eastAsia="vi-VN" w:bidi="vi-VN"/>
          <w14:ligatures w14:val="none"/>
        </w:rPr>
        <w:t>- Máy biến áp 110 kV: Đảm bảo chọn lọc tuyệt đối trong trường đầy đủ hệ thống bảo vệ; chọn lọc tương đối trong trường hợp hư hỏng máy cắt.</w:t>
      </w:r>
    </w:p>
    <w:p w14:paraId="341C7ED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3" w:name="bookmark1605"/>
      <w:bookmarkEnd w:id="1583"/>
      <w:r w:rsidRPr="00E5362F">
        <w:rPr>
          <w:rFonts w:ascii="Arial" w:eastAsia="Courier New" w:hAnsi="Arial" w:cs="Arial"/>
          <w:color w:val="000000" w:themeColor="text1"/>
          <w:kern w:val="0"/>
          <w:sz w:val="20"/>
          <w:szCs w:val="20"/>
          <w:lang w:val="vi-VN" w:eastAsia="vi-VN" w:bidi="vi-VN"/>
          <w14:ligatures w14:val="none"/>
        </w:rPr>
        <w:t>d) Độ tin cậy:</w:t>
      </w:r>
    </w:p>
    <w:p w14:paraId="443A64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4" w:name="bookmark1606"/>
      <w:bookmarkEnd w:id="1584"/>
      <w:r w:rsidRPr="00E5362F">
        <w:rPr>
          <w:rFonts w:ascii="Arial" w:eastAsia="Courier New" w:hAnsi="Arial" w:cs="Arial"/>
          <w:color w:val="000000" w:themeColor="text1"/>
          <w:kern w:val="0"/>
          <w:sz w:val="20"/>
          <w:szCs w:val="20"/>
          <w:lang w:val="vi-VN" w:eastAsia="vi-VN" w:bidi="vi-VN"/>
          <w14:ligatures w14:val="none"/>
        </w:rPr>
        <w:t>- Phải đảm bảo được trang bị bảo vệ dự phòng gần và dự phòng xa;</w:t>
      </w:r>
    </w:p>
    <w:p w14:paraId="0F2D97E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5" w:name="bookmark1607"/>
      <w:bookmarkEnd w:id="1585"/>
      <w:r w:rsidRPr="00E5362F">
        <w:rPr>
          <w:rFonts w:ascii="Arial" w:eastAsia="Courier New" w:hAnsi="Arial" w:cs="Arial"/>
          <w:color w:val="000000" w:themeColor="text1"/>
          <w:kern w:val="0"/>
          <w:sz w:val="20"/>
          <w:szCs w:val="20"/>
          <w:lang w:val="vi-VN" w:eastAsia="vi-VN" w:bidi="vi-VN"/>
          <w14:ligatures w14:val="none"/>
        </w:rPr>
        <w:t>- Máy biến áp 500, 220 kV: Các bảo vệ chính phải được trang bị mạch dòng nhị thứ, nguồn điện một chiều độc lập với nhau, gửi cắt độc lập hoặc đồng thời đến các cuộn cắt của máy cắt đảm bảo việc hư hỏng một trong hai bảo vệ không được làm ảnh hưởng đến thiết bị còn lại;</w:t>
      </w:r>
    </w:p>
    <w:p w14:paraId="63285A5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6" w:name="bookmark1608"/>
      <w:bookmarkEnd w:id="1586"/>
      <w:r w:rsidRPr="00E5362F">
        <w:rPr>
          <w:rFonts w:ascii="Arial" w:eastAsia="Courier New" w:hAnsi="Arial" w:cs="Arial"/>
          <w:color w:val="000000" w:themeColor="text1"/>
          <w:kern w:val="0"/>
          <w:sz w:val="20"/>
          <w:szCs w:val="20"/>
          <w:lang w:val="vi-VN" w:eastAsia="vi-VN" w:bidi="vi-VN"/>
          <w14:ligatures w14:val="none"/>
        </w:rPr>
        <w:t>- Máy biến áp 110 kV: Bố trí các thiết bị bảo vệ, mạch dòng nhị thứ, nguồn điện một chiều và cuộn cắt phải đảm bảo tính chất dự phòng tương đối trong trường hợp hư hỏng một thiết bị bảo vệ.</w:t>
      </w:r>
    </w:p>
    <w:p w14:paraId="1E1FBAD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7" w:name="bookmark1609"/>
      <w:bookmarkEnd w:id="1587"/>
      <w:r w:rsidRPr="00E5362F">
        <w:rPr>
          <w:rFonts w:ascii="Arial" w:eastAsia="Courier New" w:hAnsi="Arial" w:cs="Arial"/>
          <w:b/>
          <w:bCs/>
          <w:color w:val="000000" w:themeColor="text1"/>
          <w:kern w:val="0"/>
          <w:sz w:val="20"/>
          <w:szCs w:val="20"/>
          <w:lang w:val="vi-VN" w:eastAsia="vi-VN" w:bidi="vi-VN"/>
          <w14:ligatures w14:val="none"/>
        </w:rPr>
        <w:t xml:space="preserve">4.2.3.1.2 </w:t>
      </w:r>
      <w:r w:rsidRPr="00E5362F">
        <w:rPr>
          <w:rFonts w:ascii="Arial" w:eastAsia="Courier New" w:hAnsi="Arial" w:cs="Arial"/>
          <w:color w:val="000000" w:themeColor="text1"/>
          <w:kern w:val="0"/>
          <w:sz w:val="20"/>
          <w:szCs w:val="20"/>
          <w:lang w:val="vi-VN" w:eastAsia="vi-VN" w:bidi="vi-VN"/>
          <w14:ligatures w14:val="none"/>
        </w:rPr>
        <w:t>Các chức năng bảo vệ máy biến áp:</w:t>
      </w:r>
    </w:p>
    <w:p w14:paraId="42508DA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8" w:name="bookmark1610"/>
      <w:bookmarkEnd w:id="1588"/>
      <w:r w:rsidRPr="00E5362F">
        <w:rPr>
          <w:rFonts w:ascii="Arial" w:eastAsia="Courier New" w:hAnsi="Arial" w:cs="Arial"/>
          <w:color w:val="000000" w:themeColor="text1"/>
          <w:kern w:val="0"/>
          <w:sz w:val="20"/>
          <w:szCs w:val="20"/>
          <w:lang w:val="vi-VN" w:eastAsia="vi-VN" w:bidi="vi-VN"/>
          <w14:ligatures w14:val="none"/>
        </w:rPr>
        <w:t>a) Tất cả các máy biến áp 500 kV, 220 kV, 110 kV đều phải được trang bị bảo vệ so lệch máy biến áp 87T và bảo vệ chống quá tải 49.</w:t>
      </w:r>
    </w:p>
    <w:p w14:paraId="2756D93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89" w:name="bookmark1611"/>
      <w:bookmarkEnd w:id="1589"/>
      <w:r w:rsidRPr="00E5362F">
        <w:rPr>
          <w:rFonts w:ascii="Arial" w:eastAsia="Courier New" w:hAnsi="Arial" w:cs="Arial"/>
          <w:color w:val="000000" w:themeColor="text1"/>
          <w:kern w:val="0"/>
          <w:sz w:val="20"/>
          <w:szCs w:val="20"/>
          <w:lang w:val="vi-VN" w:eastAsia="vi-VN" w:bidi="vi-VN"/>
          <w14:ligatures w14:val="none"/>
        </w:rPr>
        <w:t>b) Chức năng bảo vệ chống chạm đất hạn chế 87N phải được trang bị cho tất cả các cuộn dây đấu Y và có trung tính nối đất trực tiếp hoặc qua tổng trở.</w:t>
      </w:r>
    </w:p>
    <w:p w14:paraId="49D810D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0" w:name="bookmark1612"/>
      <w:bookmarkEnd w:id="1590"/>
      <w:r w:rsidRPr="00E5362F">
        <w:rPr>
          <w:rFonts w:ascii="Arial" w:eastAsia="Courier New" w:hAnsi="Arial" w:cs="Arial"/>
          <w:color w:val="000000" w:themeColor="text1"/>
          <w:kern w:val="0"/>
          <w:sz w:val="20"/>
          <w:szCs w:val="20"/>
          <w:lang w:val="vi-VN" w:eastAsia="vi-VN" w:bidi="vi-VN"/>
          <w14:ligatures w14:val="none"/>
        </w:rPr>
        <w:t>c) Hệ thống bảo vệ máy biến áp phải được trang bị các chức năng bảo vệ dự phòng có chức năng dự phòng gần cho máy biến áp và dự phòng xa cho phía ngoài máy biến áp.</w:t>
      </w:r>
    </w:p>
    <w:p w14:paraId="010BA7C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1" w:name="bookmark1613"/>
      <w:bookmarkEnd w:id="1591"/>
      <w:r w:rsidRPr="00E5362F">
        <w:rPr>
          <w:rFonts w:ascii="Arial" w:eastAsia="Courier New" w:hAnsi="Arial" w:cs="Arial"/>
          <w:color w:val="000000" w:themeColor="text1"/>
          <w:kern w:val="0"/>
          <w:sz w:val="20"/>
          <w:szCs w:val="20"/>
          <w:lang w:val="vi-VN" w:eastAsia="vi-VN" w:bidi="vi-VN"/>
          <w14:ligatures w14:val="none"/>
        </w:rPr>
        <w:t>d) Đối với máy biến áp 500/220 kV yêu cầu trang bị bảo vệ so lệch thanh dẫn 87S cho đoạn thanh dẫn các phía 500 kV và phía 220 kV.</w:t>
      </w:r>
    </w:p>
    <w:p w14:paraId="372F7D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Bảo vệ 27/59 có thể được sử dụng để giám sát hiện tượng điện áp thấp/ cao các phía máy biến áp.</w:t>
      </w:r>
    </w:p>
    <w:p w14:paraId="33E19D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2" w:name="bookmark1614"/>
      <w:bookmarkEnd w:id="1592"/>
      <w:r w:rsidRPr="00E5362F">
        <w:rPr>
          <w:rFonts w:ascii="Arial" w:eastAsia="Courier New" w:hAnsi="Arial" w:cs="Arial"/>
          <w:color w:val="000000" w:themeColor="text1"/>
          <w:kern w:val="0"/>
          <w:sz w:val="20"/>
          <w:szCs w:val="20"/>
          <w:lang w:val="vi-VN" w:eastAsia="vi-VN" w:bidi="vi-VN"/>
          <w14:ligatures w14:val="none"/>
        </w:rPr>
        <w:t xml:space="preserve">e) Chức năng bảo vệ quá kích thích (quá từ thông) 24 có thể được trang bị cho cuộn cao áp </w:t>
      </w:r>
      <w:r w:rsidRPr="00E5362F">
        <w:rPr>
          <w:rFonts w:ascii="Arial" w:eastAsia="Courier New" w:hAnsi="Arial" w:cs="Arial"/>
          <w:color w:val="000000" w:themeColor="text1"/>
          <w:kern w:val="0"/>
          <w:sz w:val="20"/>
          <w:szCs w:val="20"/>
          <w:lang w:val="vi-VN" w:eastAsia="vi-VN" w:bidi="vi-VN"/>
          <w14:ligatures w14:val="none"/>
        </w:rPr>
        <w:lastRenderedPageBreak/>
        <w:t>máy biến áp.</w:t>
      </w:r>
    </w:p>
    <w:p w14:paraId="7159D81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3" w:name="bookmark1615"/>
      <w:bookmarkEnd w:id="1593"/>
      <w:r w:rsidRPr="00E5362F">
        <w:rPr>
          <w:rFonts w:ascii="Arial" w:eastAsia="Courier New" w:hAnsi="Arial" w:cs="Arial"/>
          <w:color w:val="000000" w:themeColor="text1"/>
          <w:kern w:val="0"/>
          <w:sz w:val="20"/>
          <w:szCs w:val="20"/>
          <w:lang w:val="vi-VN" w:eastAsia="vi-VN" w:bidi="vi-VN"/>
          <w14:ligatures w14:val="none"/>
        </w:rPr>
        <w:t>g) Chức năng bảo vệ quá áp thứ tự không 59N phải được trang bị cho tất cả các cuộn dây đấu Δ, hoặc đấu Y và có trung tính cách ly. Đối với cuộn dây đấu Δ không nối với phụ tải hoặc nguồn bên ngoài (chỉ sử dụng làm cuộn cân bằng), cho phép không cần trang bị bảo vệ 59N.</w:t>
      </w:r>
    </w:p>
    <w:p w14:paraId="1EC3EDA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4" w:name="bookmark1616"/>
      <w:bookmarkEnd w:id="1594"/>
      <w:r w:rsidRPr="00E5362F">
        <w:rPr>
          <w:rFonts w:ascii="Arial" w:eastAsia="Courier New" w:hAnsi="Arial" w:cs="Arial"/>
          <w:color w:val="000000" w:themeColor="text1"/>
          <w:kern w:val="0"/>
          <w:sz w:val="20"/>
          <w:szCs w:val="20"/>
          <w:lang w:val="vi-VN" w:eastAsia="vi-VN" w:bidi="vi-VN"/>
          <w14:ligatures w14:val="none"/>
        </w:rPr>
        <w:t>h) Các chức năng bảo vệ công nghệ như: bảo vệ nhiệt độ dầu/cuộn dây MBA (26O/26W), rơ-le áp lực MBA (63), rơ-le gas cho bình dầu chính và ngăn điều áp dưới tải (96/80), rơ-le mức dầu thấp (71) và các chức năng bảo vệ công nghệ khác được trang bị và cài đặt đồng bộ với MBA.</w:t>
      </w:r>
    </w:p>
    <w:p w14:paraId="5D801C5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595" w:name="bookmark1619"/>
      <w:bookmarkStart w:id="1596" w:name="bookmark1617"/>
      <w:bookmarkStart w:id="1597" w:name="bookmark1618"/>
      <w:bookmarkStart w:id="1598" w:name="bookmark1620"/>
      <w:bookmarkEnd w:id="1595"/>
      <w:r w:rsidRPr="00E5362F">
        <w:rPr>
          <w:rFonts w:ascii="Arial" w:eastAsia="Courier New" w:hAnsi="Arial" w:cs="Arial"/>
          <w:b/>
          <w:bCs/>
          <w:color w:val="000000" w:themeColor="text1"/>
          <w:kern w:val="0"/>
          <w:sz w:val="20"/>
          <w:szCs w:val="20"/>
          <w:lang w:val="vi-VN" w:eastAsia="vi-VN" w:bidi="vi-VN"/>
          <w14:ligatures w14:val="none"/>
        </w:rPr>
        <w:t>4.2.3.2 Cấu hình hệ thống rơ-le bảo vệ MBA 500/220 kV</w:t>
      </w:r>
      <w:bookmarkEnd w:id="1596"/>
      <w:bookmarkEnd w:id="1597"/>
      <w:bookmarkEnd w:id="1598"/>
    </w:p>
    <w:p w14:paraId="16CB3FA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599" w:name="bookmark1621"/>
      <w:bookmarkEnd w:id="1599"/>
      <w:r w:rsidRPr="00E5362F">
        <w:rPr>
          <w:rFonts w:ascii="Arial" w:eastAsia="Courier New" w:hAnsi="Arial" w:cs="Arial"/>
          <w:b/>
          <w:bCs/>
          <w:color w:val="000000" w:themeColor="text1"/>
          <w:kern w:val="0"/>
          <w:sz w:val="20"/>
          <w:szCs w:val="20"/>
          <w:lang w:val="vi-VN" w:eastAsia="vi-VN" w:bidi="vi-VN"/>
          <w14:ligatures w14:val="none"/>
        </w:rPr>
        <w:t xml:space="preserve">4.2.3.2.1 </w:t>
      </w:r>
      <w:r w:rsidRPr="00E5362F">
        <w:rPr>
          <w:rFonts w:ascii="Arial" w:eastAsia="Courier New" w:hAnsi="Arial" w:cs="Arial"/>
          <w:color w:val="000000" w:themeColor="text1"/>
          <w:kern w:val="0"/>
          <w:sz w:val="20"/>
          <w:szCs w:val="20"/>
          <w:lang w:val="vi-VN" w:eastAsia="vi-VN" w:bidi="vi-VN"/>
          <w14:ligatures w14:val="none"/>
        </w:rPr>
        <w:t>Thiết bị rơ-le bảo vệ số 1: Được tích hợp các chức năng bảo vệ 87T, 87N, 49, 50/51, 50/51N (hoặc 50/51G), 24, FR. Tín hiệu dòng của bảo vệ được lấy từ máy biến dòng chân sứ (cho phép phía trung áp lấy từ máy biến dòng ngăn máy cắt đầu vào) và biến dòng trung tính MBA.</w:t>
      </w:r>
    </w:p>
    <w:p w14:paraId="0E5660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0" w:name="bookmark1622"/>
      <w:bookmarkEnd w:id="1600"/>
      <w:r w:rsidRPr="00E5362F">
        <w:rPr>
          <w:rFonts w:ascii="Arial" w:eastAsia="Courier New" w:hAnsi="Arial" w:cs="Arial"/>
          <w:b/>
          <w:bCs/>
          <w:color w:val="000000" w:themeColor="text1"/>
          <w:kern w:val="0"/>
          <w:sz w:val="20"/>
          <w:szCs w:val="20"/>
          <w:lang w:val="vi-VN" w:eastAsia="vi-VN" w:bidi="vi-VN"/>
          <w14:ligatures w14:val="none"/>
        </w:rPr>
        <w:t xml:space="preserve">4.2.3.2.2 </w:t>
      </w:r>
      <w:r w:rsidRPr="00E5362F">
        <w:rPr>
          <w:rFonts w:ascii="Arial" w:eastAsia="Courier New" w:hAnsi="Arial" w:cs="Arial"/>
          <w:color w:val="000000" w:themeColor="text1"/>
          <w:kern w:val="0"/>
          <w:sz w:val="20"/>
          <w:szCs w:val="20"/>
          <w:lang w:val="vi-VN" w:eastAsia="vi-VN" w:bidi="vi-VN"/>
          <w14:ligatures w14:val="none"/>
        </w:rPr>
        <w:t>Thiết bị rơ-le bảo vệ số 2: Được tích hợp các chức năng bảo vệ 87T, 87N, 49, 50/51, 50/51N (hoặc 50/51G), FR. Tín hiệu dòng điện được lấy từ máy biến dòng ngăn máy cắt đầu vào các phía và biến dòng trung tính MBA.</w:t>
      </w:r>
    </w:p>
    <w:p w14:paraId="22C8D49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1" w:name="bookmark1623"/>
      <w:bookmarkEnd w:id="1601"/>
      <w:r w:rsidRPr="00E5362F">
        <w:rPr>
          <w:rFonts w:ascii="Arial" w:eastAsia="Courier New" w:hAnsi="Arial" w:cs="Arial"/>
          <w:b/>
          <w:bCs/>
          <w:color w:val="000000" w:themeColor="text1"/>
          <w:kern w:val="0"/>
          <w:sz w:val="20"/>
          <w:szCs w:val="20"/>
          <w:lang w:val="vi-VN" w:eastAsia="vi-VN" w:bidi="vi-VN"/>
          <w14:ligatures w14:val="none"/>
        </w:rPr>
        <w:t xml:space="preserve">4.2.3.2.3 </w:t>
      </w:r>
      <w:r w:rsidRPr="00E5362F">
        <w:rPr>
          <w:rFonts w:ascii="Arial" w:eastAsia="Courier New" w:hAnsi="Arial" w:cs="Arial"/>
          <w:color w:val="000000" w:themeColor="text1"/>
          <w:kern w:val="0"/>
          <w:sz w:val="20"/>
          <w:szCs w:val="20"/>
          <w:lang w:val="vi-VN" w:eastAsia="vi-VN" w:bidi="vi-VN"/>
          <w14:ligatures w14:val="none"/>
        </w:rPr>
        <w:t>Thiết bị rơ-le bảo vệ số 3: Được tích hợp các chức năng bảo vệ 87S, FR. Tín hiệu dòng điện được lấy từ máy biến dòng ngăn máy cắt đầu vào và biến dòng chân sứ phía 500 kV MBA.</w:t>
      </w:r>
    </w:p>
    <w:p w14:paraId="0D8FD68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2" w:name="bookmark1624"/>
      <w:bookmarkEnd w:id="1602"/>
      <w:r w:rsidRPr="00E5362F">
        <w:rPr>
          <w:rFonts w:ascii="Arial" w:eastAsia="Courier New" w:hAnsi="Arial" w:cs="Arial"/>
          <w:b/>
          <w:bCs/>
          <w:color w:val="000000" w:themeColor="text1"/>
          <w:kern w:val="0"/>
          <w:sz w:val="20"/>
          <w:szCs w:val="20"/>
          <w:lang w:val="vi-VN" w:eastAsia="vi-VN" w:bidi="vi-VN"/>
          <w14:ligatures w14:val="none"/>
        </w:rPr>
        <w:t xml:space="preserve">4.2.3.2.4 </w:t>
      </w:r>
      <w:r w:rsidRPr="00E5362F">
        <w:rPr>
          <w:rFonts w:ascii="Arial" w:eastAsia="Courier New" w:hAnsi="Arial" w:cs="Arial"/>
          <w:color w:val="000000" w:themeColor="text1"/>
          <w:kern w:val="0"/>
          <w:sz w:val="20"/>
          <w:szCs w:val="20"/>
          <w:lang w:val="vi-VN" w:eastAsia="vi-VN" w:bidi="vi-VN"/>
          <w14:ligatures w14:val="none"/>
        </w:rPr>
        <w:t>Thiết bị rơ-le bảo vệ số 4: Được tích hợp các chức năng bảo vệ 87S, FR. Tín hiệu dòng điện được lấy từ máy biến dòng ngăn máy cắt đầu vào và biến dòng chân sứ phía 220 kV MBA.</w:t>
      </w:r>
    </w:p>
    <w:p w14:paraId="6226E68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3" w:name="bookmark1625"/>
      <w:bookmarkEnd w:id="1603"/>
      <w:r w:rsidRPr="00E5362F">
        <w:rPr>
          <w:rFonts w:ascii="Arial" w:eastAsia="Courier New" w:hAnsi="Arial" w:cs="Arial"/>
          <w:b/>
          <w:bCs/>
          <w:color w:val="000000" w:themeColor="text1"/>
          <w:kern w:val="0"/>
          <w:sz w:val="20"/>
          <w:szCs w:val="20"/>
          <w:lang w:val="vi-VN" w:eastAsia="vi-VN" w:bidi="vi-VN"/>
          <w14:ligatures w14:val="none"/>
        </w:rPr>
        <w:t xml:space="preserve">4.2.3.2.5 </w:t>
      </w:r>
      <w:r w:rsidRPr="00E5362F">
        <w:rPr>
          <w:rFonts w:ascii="Arial" w:eastAsia="Courier New" w:hAnsi="Arial" w:cs="Arial"/>
          <w:color w:val="000000" w:themeColor="text1"/>
          <w:kern w:val="0"/>
          <w:sz w:val="20"/>
          <w:szCs w:val="20"/>
          <w:lang w:val="vi-VN" w:eastAsia="vi-VN" w:bidi="vi-VN"/>
          <w14:ligatures w14:val="none"/>
        </w:rPr>
        <w:t>Thiết bị rơ-le bảo vệ số 5 (bảo vệ dự phòng cho cuộn dây 500 kV): Được tích hợp các chức năng bảo vệ 21/21N, 67/67N, 50/51, 50/51N, 59/27, SOTF, 60, FR. Tín hiệu dòng điện được lấy từ máy biến dòng ngăn máy cắt đầu vào phía 500 kV của MBA, tín hiệu điện áp được lấy từ máy biến điện áp thanh cái 500 kV hoặc biến điện áp phía 500 kV MBA. Các chức năng bảo vệ 21/21N, 67/67N, 50/51, 50/51N phải có tối thiểu 04 vùng/cấp bảo vệ.</w:t>
      </w:r>
    </w:p>
    <w:p w14:paraId="09673DF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4" w:name="bookmark1626"/>
      <w:bookmarkEnd w:id="1604"/>
      <w:r w:rsidRPr="00E5362F">
        <w:rPr>
          <w:rFonts w:ascii="Arial" w:eastAsia="Courier New" w:hAnsi="Arial" w:cs="Arial"/>
          <w:b/>
          <w:bCs/>
          <w:color w:val="000000" w:themeColor="text1"/>
          <w:kern w:val="0"/>
          <w:sz w:val="20"/>
          <w:szCs w:val="20"/>
          <w:lang w:val="vi-VN" w:eastAsia="vi-VN" w:bidi="vi-VN"/>
          <w14:ligatures w14:val="none"/>
        </w:rPr>
        <w:t xml:space="preserve">4.2.3.2.6 </w:t>
      </w:r>
      <w:r w:rsidRPr="00E5362F">
        <w:rPr>
          <w:rFonts w:ascii="Arial" w:eastAsia="Courier New" w:hAnsi="Arial" w:cs="Arial"/>
          <w:color w:val="000000" w:themeColor="text1"/>
          <w:kern w:val="0"/>
          <w:sz w:val="20"/>
          <w:szCs w:val="20"/>
          <w:lang w:val="vi-VN" w:eastAsia="vi-VN" w:bidi="vi-VN"/>
          <w14:ligatures w14:val="none"/>
        </w:rPr>
        <w:t>Thiết bị rơ-le bảo vệ số 6 (bảo vệ dự phòng cho cuộn dây 220 kV): Được tích hợp các chức năng bảo vệ 21/21N, 67/67N, 50/51, 50/51N, 59/27, SOTF, 60, FR. Tín hiệu dòng điện được lấy từ máy biến dòng ngăn máy cắt đầu vào phía 220 kV của MBA hoặc biến dòng chân sứ phía 220 kV MBA, tín hiệu điện áp được lấy từ máy biến điện áp thanh cái 220 kV hoặc biến điện áp phía 220 kV MBA. Các chức năng bảo vệ 21/21N, 67/67N, 50/51,50/51N phải có tối thiểu 04 vùng/cấp bảo vệ.</w:t>
      </w:r>
    </w:p>
    <w:p w14:paraId="58C1BE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5" w:name="bookmark1627"/>
      <w:bookmarkEnd w:id="1605"/>
      <w:r w:rsidRPr="00E5362F">
        <w:rPr>
          <w:rFonts w:ascii="Arial" w:eastAsia="Courier New" w:hAnsi="Arial" w:cs="Arial"/>
          <w:b/>
          <w:bCs/>
          <w:color w:val="000000" w:themeColor="text1"/>
          <w:kern w:val="0"/>
          <w:sz w:val="20"/>
          <w:szCs w:val="20"/>
          <w:lang w:val="vi-VN" w:eastAsia="vi-VN" w:bidi="vi-VN"/>
          <w14:ligatures w14:val="none"/>
        </w:rPr>
        <w:t xml:space="preserve">4.2.3.2.7 </w:t>
      </w:r>
      <w:r w:rsidRPr="00E5362F">
        <w:rPr>
          <w:rFonts w:ascii="Arial" w:eastAsia="Courier New" w:hAnsi="Arial" w:cs="Arial"/>
          <w:color w:val="000000" w:themeColor="text1"/>
          <w:kern w:val="0"/>
          <w:sz w:val="20"/>
          <w:szCs w:val="20"/>
          <w:lang w:val="vi-VN" w:eastAsia="vi-VN" w:bidi="vi-VN"/>
          <w14:ligatures w14:val="none"/>
        </w:rPr>
        <w:t>Thiết bị rơ-le bảo vệ số 7 (bảo vệ dự phòng cho cuộn dây trung áp): Được tích hợp các chức năng bảo vệ 50/51,50/51N, 59N, 27/59, 60, FR. Tín hiệu dòng điện được lấy từ máy biến dòng chân sứ cuộn trung áp MBA hoặc biến dòng máy cắt phía trung áp, tín hiệu điện áp được lấy từ máy biến điện áp phía trung áp MBA. Trong trường hợp ngăn trung áp của máy biến áp có nguồn cấp từ hai phía thì chức năng bảo vệ quá dòng có hướng (67/67N) phải được tích hợp trong thiết bị bảo vệ số 7. Các chức năng bảo vệ 67/67N, 50/51, 50/51N phải có tối thiểu 04 cấp bảo vệ.</w:t>
      </w:r>
    </w:p>
    <w:p w14:paraId="1BA583F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6" w:name="bookmark1628"/>
      <w:bookmarkEnd w:id="1606"/>
      <w:r w:rsidRPr="00E5362F">
        <w:rPr>
          <w:rFonts w:ascii="Arial" w:eastAsia="Courier New" w:hAnsi="Arial" w:cs="Arial"/>
          <w:b/>
          <w:bCs/>
          <w:color w:val="000000" w:themeColor="text1"/>
          <w:kern w:val="0"/>
          <w:sz w:val="20"/>
          <w:szCs w:val="20"/>
          <w:lang w:val="vi-VN" w:eastAsia="vi-VN" w:bidi="vi-VN"/>
          <w14:ligatures w14:val="none"/>
        </w:rPr>
        <w:t xml:space="preserve">4.2.3.2.8 </w:t>
      </w:r>
      <w:r w:rsidRPr="00E5362F">
        <w:rPr>
          <w:rFonts w:ascii="Arial" w:eastAsia="Courier New" w:hAnsi="Arial" w:cs="Arial"/>
          <w:color w:val="000000" w:themeColor="text1"/>
          <w:kern w:val="0"/>
          <w:sz w:val="20"/>
          <w:szCs w:val="20"/>
          <w:lang w:val="vi-VN" w:eastAsia="vi-VN" w:bidi="vi-VN"/>
          <w14:ligatures w14:val="none"/>
        </w:rPr>
        <w:t>Trong trường hợp khai thác tự dùng phía trung áp cần có biện pháp kỹ thuật ngăn ngừa khi sự cố phía sau MBA tự dùng để không làm ảnh hưởng đến vận hành an toàn của MBA chính.</w:t>
      </w:r>
    </w:p>
    <w:p w14:paraId="37C57DB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7" w:name="bookmark1629"/>
      <w:bookmarkEnd w:id="1607"/>
      <w:r w:rsidRPr="00E5362F">
        <w:rPr>
          <w:rFonts w:ascii="Arial" w:eastAsia="Courier New" w:hAnsi="Arial" w:cs="Arial"/>
          <w:b/>
          <w:bCs/>
          <w:color w:val="000000" w:themeColor="text1"/>
          <w:kern w:val="0"/>
          <w:sz w:val="20"/>
          <w:szCs w:val="20"/>
          <w:lang w:val="vi-VN" w:eastAsia="vi-VN" w:bidi="vi-VN"/>
          <w14:ligatures w14:val="none"/>
        </w:rPr>
        <w:t xml:space="preserve">4.2.3.2.9 </w:t>
      </w:r>
      <w:r w:rsidRPr="00E5362F">
        <w:rPr>
          <w:rFonts w:ascii="Arial" w:eastAsia="Courier New" w:hAnsi="Arial" w:cs="Arial"/>
          <w:color w:val="000000" w:themeColor="text1"/>
          <w:kern w:val="0"/>
          <w:sz w:val="20"/>
          <w:szCs w:val="20"/>
          <w:lang w:val="vi-VN" w:eastAsia="vi-VN" w:bidi="vi-VN"/>
          <w14:ligatures w14:val="none"/>
        </w:rPr>
        <w:t>Thiết bị rơ-le bảo vệ số 1 và số 2 phải gửi cắt độc lập hoặc đồng thời đến các cuộn cắt của máy cắt. Việc cô lập một trong hai thiết bị rơ-le bảo vệ số 1 và 2 không được ảnh hưởng đến bất kỳ chức năng nào của thiết bị rơ-le bảo vệ còn lại.</w:t>
      </w:r>
    </w:p>
    <w:p w14:paraId="2E75AD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8" w:name="bookmark1630"/>
      <w:bookmarkEnd w:id="1608"/>
      <w:r w:rsidRPr="00E5362F">
        <w:rPr>
          <w:rFonts w:ascii="Arial" w:eastAsia="Courier New" w:hAnsi="Arial" w:cs="Arial"/>
          <w:b/>
          <w:bCs/>
          <w:color w:val="000000" w:themeColor="text1"/>
          <w:kern w:val="0"/>
          <w:sz w:val="20"/>
          <w:szCs w:val="20"/>
          <w:lang w:val="vi-VN" w:eastAsia="vi-VN" w:bidi="vi-VN"/>
          <w14:ligatures w14:val="none"/>
        </w:rPr>
        <w:t xml:space="preserve">4.2.3.2.10 </w:t>
      </w:r>
      <w:r w:rsidRPr="00E5362F">
        <w:rPr>
          <w:rFonts w:ascii="Arial" w:eastAsia="Courier New" w:hAnsi="Arial" w:cs="Arial"/>
          <w:color w:val="000000" w:themeColor="text1"/>
          <w:kern w:val="0"/>
          <w:sz w:val="20"/>
          <w:szCs w:val="20"/>
          <w:lang w:val="vi-VN" w:eastAsia="vi-VN" w:bidi="vi-VN"/>
          <w14:ligatures w14:val="none"/>
        </w:rPr>
        <w:t>Chức năng bảo vệ quá kích thích (24) cho phía cao áp MBA có thể được tích hợp trong thiết bị rơ-le bảo vệ số 1,2, 5 hoặc sử dụng rơ-le riêng và phải đảm bảo đấu nối tín hiệu điện áp phía 500 kV vào rơ-le.</w:t>
      </w:r>
    </w:p>
    <w:p w14:paraId="737BB89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09" w:name="bookmark1631"/>
      <w:bookmarkEnd w:id="1609"/>
      <w:r w:rsidRPr="00E5362F">
        <w:rPr>
          <w:rFonts w:ascii="Arial" w:eastAsia="Courier New" w:hAnsi="Arial" w:cs="Arial"/>
          <w:b/>
          <w:bCs/>
          <w:color w:val="000000" w:themeColor="text1"/>
          <w:kern w:val="0"/>
          <w:sz w:val="20"/>
          <w:szCs w:val="20"/>
          <w:lang w:val="vi-VN" w:eastAsia="vi-VN" w:bidi="vi-VN"/>
          <w14:ligatures w14:val="none"/>
        </w:rPr>
        <w:t xml:space="preserve">4.2.3.2.11 </w:t>
      </w:r>
      <w:r w:rsidRPr="00E5362F">
        <w:rPr>
          <w:rFonts w:ascii="Arial" w:eastAsia="Courier New" w:hAnsi="Arial" w:cs="Arial"/>
          <w:color w:val="000000" w:themeColor="text1"/>
          <w:kern w:val="0"/>
          <w:sz w:val="20"/>
          <w:szCs w:val="20"/>
          <w:lang w:val="vi-VN" w:eastAsia="vi-VN" w:bidi="vi-VN"/>
          <w14:ligatures w14:val="none"/>
        </w:rPr>
        <w:t>Chức năng rơ-le bảo vệ nhiệt độ dầu/cuộn dây MBA (26O/26W), rơ-le áp lực MBA (63), rơ-le gas/dòng dầu cho bình dầu chính và ngăn điều áp dưới tải (96/80), rơ-le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rơ-le chỉ huy cắt (hoặc rơ-le 86) và được gửi đi cắt đồng thời thông qua thiết bị rơ-le bảo vệ số 1 hoặc số 2 của MBA.</w:t>
      </w:r>
    </w:p>
    <w:p w14:paraId="6C64500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10" w:name="bookmark1634"/>
      <w:bookmarkStart w:id="1611" w:name="bookmark1632"/>
      <w:bookmarkStart w:id="1612" w:name="bookmark1633"/>
      <w:bookmarkStart w:id="1613" w:name="bookmark1635"/>
      <w:bookmarkEnd w:id="1610"/>
      <w:r w:rsidRPr="00E5362F">
        <w:rPr>
          <w:rFonts w:ascii="Arial" w:eastAsia="Courier New" w:hAnsi="Arial" w:cs="Arial"/>
          <w:b/>
          <w:bCs/>
          <w:color w:val="000000" w:themeColor="text1"/>
          <w:kern w:val="0"/>
          <w:sz w:val="20"/>
          <w:szCs w:val="20"/>
          <w:lang w:val="vi-VN" w:eastAsia="vi-VN" w:bidi="vi-VN"/>
          <w14:ligatures w14:val="none"/>
        </w:rPr>
        <w:t>4.2.3.3 Cấu hình hệ thống rơ-le bảo vệ MBA 220/110 kV</w:t>
      </w:r>
      <w:bookmarkEnd w:id="1611"/>
      <w:bookmarkEnd w:id="1612"/>
      <w:bookmarkEnd w:id="1613"/>
    </w:p>
    <w:p w14:paraId="5F5F86D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4" w:name="bookmark1636"/>
      <w:bookmarkEnd w:id="1614"/>
      <w:r w:rsidRPr="00E5362F">
        <w:rPr>
          <w:rFonts w:ascii="Arial" w:eastAsia="Courier New" w:hAnsi="Arial" w:cs="Arial"/>
          <w:b/>
          <w:bCs/>
          <w:color w:val="000000" w:themeColor="text1"/>
          <w:kern w:val="0"/>
          <w:sz w:val="20"/>
          <w:szCs w:val="20"/>
          <w:lang w:val="vi-VN" w:eastAsia="vi-VN" w:bidi="vi-VN"/>
          <w14:ligatures w14:val="none"/>
        </w:rPr>
        <w:t xml:space="preserve">4.2.3.3.1 </w:t>
      </w:r>
      <w:r w:rsidRPr="00E5362F">
        <w:rPr>
          <w:rFonts w:ascii="Arial" w:eastAsia="Courier New" w:hAnsi="Arial" w:cs="Arial"/>
          <w:color w:val="000000" w:themeColor="text1"/>
          <w:kern w:val="0"/>
          <w:sz w:val="20"/>
          <w:szCs w:val="20"/>
          <w:lang w:val="vi-VN" w:eastAsia="vi-VN" w:bidi="vi-VN"/>
          <w14:ligatures w14:val="none"/>
        </w:rPr>
        <w:t>Thiết bị rơ-le bảo vệ số 1: Được tích hợp các chức năng bảo vệ 87T, 87N, 49, 50/51, 50/51N (hoặc 50/51G), 24, FR. Tín hiệu dòng điện các phía được lấy từ máy biến dòng chân sứ và biến dòng trung tính MBA.</w:t>
      </w:r>
    </w:p>
    <w:p w14:paraId="6EC4E6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5" w:name="bookmark1637"/>
      <w:bookmarkEnd w:id="1615"/>
      <w:r w:rsidRPr="00E5362F">
        <w:rPr>
          <w:rFonts w:ascii="Arial" w:eastAsia="Courier New" w:hAnsi="Arial" w:cs="Arial"/>
          <w:b/>
          <w:bCs/>
          <w:color w:val="000000" w:themeColor="text1"/>
          <w:kern w:val="0"/>
          <w:sz w:val="20"/>
          <w:szCs w:val="20"/>
          <w:lang w:val="vi-VN" w:eastAsia="vi-VN" w:bidi="vi-VN"/>
          <w14:ligatures w14:val="none"/>
        </w:rPr>
        <w:lastRenderedPageBreak/>
        <w:t xml:space="preserve">4.2.3.3.2 </w:t>
      </w:r>
      <w:r w:rsidRPr="00E5362F">
        <w:rPr>
          <w:rFonts w:ascii="Arial" w:eastAsia="Courier New" w:hAnsi="Arial" w:cs="Arial"/>
          <w:color w:val="000000" w:themeColor="text1"/>
          <w:kern w:val="0"/>
          <w:sz w:val="20"/>
          <w:szCs w:val="20"/>
          <w:lang w:val="vi-VN" w:eastAsia="vi-VN" w:bidi="vi-VN"/>
          <w14:ligatures w14:val="none"/>
        </w:rPr>
        <w:t>Thiết bị rơ-le bảo vệ số 2: Được tích hợp các chức năng bảo vệ 87T, 87N, 49, 50/51, 50/51N (hoặc 50/51G), FR. Tín hiệu dòng điện được lấy từ máy biến dòng ngăn máy cắt đầu vào các phía và biến dòng trung tính MBA.</w:t>
      </w:r>
    </w:p>
    <w:p w14:paraId="12B8B6E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6" w:name="bookmark1638"/>
      <w:bookmarkEnd w:id="1616"/>
      <w:r w:rsidRPr="00E5362F">
        <w:rPr>
          <w:rFonts w:ascii="Arial" w:eastAsia="Courier New" w:hAnsi="Arial" w:cs="Arial"/>
          <w:b/>
          <w:bCs/>
          <w:color w:val="000000" w:themeColor="text1"/>
          <w:kern w:val="0"/>
          <w:sz w:val="20"/>
          <w:szCs w:val="20"/>
          <w:lang w:val="vi-VN" w:eastAsia="vi-VN" w:bidi="vi-VN"/>
          <w14:ligatures w14:val="none"/>
        </w:rPr>
        <w:t xml:space="preserve">4.2.3.3.3 </w:t>
      </w:r>
      <w:r w:rsidRPr="00E5362F">
        <w:rPr>
          <w:rFonts w:ascii="Arial" w:eastAsia="Courier New" w:hAnsi="Arial" w:cs="Arial"/>
          <w:color w:val="000000" w:themeColor="text1"/>
          <w:kern w:val="0"/>
          <w:sz w:val="20"/>
          <w:szCs w:val="20"/>
          <w:lang w:val="vi-VN" w:eastAsia="vi-VN" w:bidi="vi-VN"/>
          <w14:ligatures w14:val="none"/>
        </w:rPr>
        <w:t>Thiết bị rơ-le bảo vệ số 3 (bảo vệ dự phòng cho cuộn dây 220 kV): Được tích hợp các chức năng bảo vệ 21/21N, 67/67N, 50/51, 50/51N, 51/27, SOTF, 27/59, 60, FR. Tín hiệu dòng điện được lấy từ máy biến dòng ngăn máy cắt đầu vào phía 220 kV của MBA hoặc biến dòng chân sứ phía 220 kV MBA, tín hiệu điện áp được lấy từ máy biến điện áp thanh cái 220 kV hoặc biến điện áp phía 220 kV MBA. Các chức năng bảo vệ 21/21N, 67/67N, 50/51, 50/51N phải có tối thiểu 04 vùng/cấp bảo vệ.</w:t>
      </w:r>
    </w:p>
    <w:p w14:paraId="534D0C7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7" w:name="bookmark1639"/>
      <w:bookmarkEnd w:id="1617"/>
      <w:r w:rsidRPr="00E5362F">
        <w:rPr>
          <w:rFonts w:ascii="Arial" w:eastAsia="Courier New" w:hAnsi="Arial" w:cs="Arial"/>
          <w:b/>
          <w:bCs/>
          <w:color w:val="000000" w:themeColor="text1"/>
          <w:kern w:val="0"/>
          <w:sz w:val="20"/>
          <w:szCs w:val="20"/>
          <w:lang w:val="vi-VN" w:eastAsia="vi-VN" w:bidi="vi-VN"/>
          <w14:ligatures w14:val="none"/>
        </w:rPr>
        <w:t xml:space="preserve">4.2.3.3.4 </w:t>
      </w:r>
      <w:r w:rsidRPr="00E5362F">
        <w:rPr>
          <w:rFonts w:ascii="Arial" w:eastAsia="Courier New" w:hAnsi="Arial" w:cs="Arial"/>
          <w:color w:val="000000" w:themeColor="text1"/>
          <w:kern w:val="0"/>
          <w:sz w:val="20"/>
          <w:szCs w:val="20"/>
          <w:lang w:val="vi-VN" w:eastAsia="vi-VN" w:bidi="vi-VN"/>
          <w14:ligatures w14:val="none"/>
        </w:rPr>
        <w:t>Thiết bị rơ-le bảo vệ số 4 (bảo vệ dự phòng cho cuộn dây 110 kV): Được tích hợp các chức năng bảo vệ 67/67N, 50/51, 50/51N, 27/59, SOTF, 60, FR. Tín hiệu dòng điện được lấy từ máy biến dòng chân sứ phía 110 kV của MBA, tín hiệu điện áp được lấy từ máy biến điện áp thanh cái 110 kV hoặc biến điện áp phía 110 kV MBA. Các chức năng bảo vệ 21/21N, 67/67N, 50/51, 50/51N phải có tối thiểu 04 vùng/cấp bảo vệ.</w:t>
      </w:r>
    </w:p>
    <w:p w14:paraId="4DE4F21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8" w:name="bookmark1640"/>
      <w:bookmarkEnd w:id="1618"/>
      <w:r w:rsidRPr="00E5362F">
        <w:rPr>
          <w:rFonts w:ascii="Arial" w:eastAsia="Courier New" w:hAnsi="Arial" w:cs="Arial"/>
          <w:b/>
          <w:bCs/>
          <w:color w:val="000000" w:themeColor="text1"/>
          <w:kern w:val="0"/>
          <w:sz w:val="20"/>
          <w:szCs w:val="20"/>
          <w:lang w:val="vi-VN" w:eastAsia="vi-VN" w:bidi="vi-VN"/>
          <w14:ligatures w14:val="none"/>
        </w:rPr>
        <w:t xml:space="preserve">4.2.3.3.5 </w:t>
      </w:r>
      <w:r w:rsidRPr="00E5362F">
        <w:rPr>
          <w:rFonts w:ascii="Arial" w:eastAsia="Courier New" w:hAnsi="Arial" w:cs="Arial"/>
          <w:color w:val="000000" w:themeColor="text1"/>
          <w:kern w:val="0"/>
          <w:sz w:val="20"/>
          <w:szCs w:val="20"/>
          <w:lang w:val="vi-VN" w:eastAsia="vi-VN" w:bidi="vi-VN"/>
          <w14:ligatures w14:val="none"/>
        </w:rPr>
        <w:t>Thiết bị rơ-le bảo vệ số 5 (bảo vệ dự phòng cho cuộn dây trung áp): Được tích hợp các chức năng bảo vệ 50/51, 50/51N, 59N, 27/59, FR. Tín hiệu dòng điện được lấy từ máy biến dòng chân sứ cuộn trung áp của MBA, tín hiệu điện áp được lấy từ máy biến điện áp phía trung áp MBA. Trong trường hợp ngăn trung áp của máy biến áp có nguồn cấp từ hai phía thì chức năng bảo vệ quá dòng có hướng (67/67N) phải được tích hợp trong thiết bị bảo vệ số 5. Các chức năng bảo vệ 67/67N, 50/51, 50/51N phải có tối thiểu 04 vùng/cấp bảo vệ.</w:t>
      </w:r>
    </w:p>
    <w:p w14:paraId="6327947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19" w:name="bookmark1641"/>
      <w:bookmarkEnd w:id="1619"/>
      <w:r w:rsidRPr="00E5362F">
        <w:rPr>
          <w:rFonts w:ascii="Arial" w:eastAsia="Courier New" w:hAnsi="Arial" w:cs="Arial"/>
          <w:b/>
          <w:bCs/>
          <w:color w:val="000000" w:themeColor="text1"/>
          <w:kern w:val="0"/>
          <w:sz w:val="20"/>
          <w:szCs w:val="20"/>
          <w:lang w:val="vi-VN" w:eastAsia="vi-VN" w:bidi="vi-VN"/>
          <w14:ligatures w14:val="none"/>
        </w:rPr>
        <w:t xml:space="preserve">4.2.3.3.6 </w:t>
      </w:r>
      <w:r w:rsidRPr="00E5362F">
        <w:rPr>
          <w:rFonts w:ascii="Arial" w:eastAsia="Courier New" w:hAnsi="Arial" w:cs="Arial"/>
          <w:color w:val="000000" w:themeColor="text1"/>
          <w:kern w:val="0"/>
          <w:sz w:val="20"/>
          <w:szCs w:val="20"/>
          <w:lang w:val="vi-VN" w:eastAsia="vi-VN" w:bidi="vi-VN"/>
          <w14:ligatures w14:val="none"/>
        </w:rPr>
        <w:t>Trong trường hợp khai thác tự dùng phía trung áp cần có biện pháp kỹ thuật ngăn ngừa khi sự cố phía sau MBA tự dùng để không làm ảnh hưởng đến vận hành an toàn của MBA chính.</w:t>
      </w:r>
    </w:p>
    <w:p w14:paraId="0078C4E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0" w:name="bookmark1642"/>
      <w:bookmarkEnd w:id="1620"/>
      <w:r w:rsidRPr="00E5362F">
        <w:rPr>
          <w:rFonts w:ascii="Arial" w:eastAsia="Courier New" w:hAnsi="Arial" w:cs="Arial"/>
          <w:b/>
          <w:bCs/>
          <w:color w:val="000000" w:themeColor="text1"/>
          <w:kern w:val="0"/>
          <w:sz w:val="20"/>
          <w:szCs w:val="20"/>
          <w:lang w:val="vi-VN" w:eastAsia="vi-VN" w:bidi="vi-VN"/>
          <w14:ligatures w14:val="none"/>
        </w:rPr>
        <w:t xml:space="preserve">4.2.3.3.7 </w:t>
      </w:r>
      <w:r w:rsidRPr="00E5362F">
        <w:rPr>
          <w:rFonts w:ascii="Arial" w:eastAsia="Courier New" w:hAnsi="Arial" w:cs="Arial"/>
          <w:color w:val="000000" w:themeColor="text1"/>
          <w:kern w:val="0"/>
          <w:sz w:val="20"/>
          <w:szCs w:val="20"/>
          <w:lang w:val="vi-VN" w:eastAsia="vi-VN" w:bidi="vi-VN"/>
          <w14:ligatures w14:val="none"/>
        </w:rPr>
        <w:t>Thiết bị rơ-le bảo vệ số 1 và số 2 phải gửi cắt độc lập hoặc đồng thời đến các cuộn cắt cảu máy cắt. Việc cô lập một trong hai thiết bị rơ-le bảo vệ số 1 và 2 không được ảnh hưởng đến bất kỳ chức năng nào của thiết bị rơ-le bảo vệ còn lại.</w:t>
      </w:r>
    </w:p>
    <w:p w14:paraId="342764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1" w:name="bookmark1643"/>
      <w:bookmarkEnd w:id="1621"/>
      <w:r w:rsidRPr="00E5362F">
        <w:rPr>
          <w:rFonts w:ascii="Arial" w:eastAsia="Courier New" w:hAnsi="Arial" w:cs="Arial"/>
          <w:b/>
          <w:bCs/>
          <w:color w:val="000000" w:themeColor="text1"/>
          <w:kern w:val="0"/>
          <w:sz w:val="20"/>
          <w:szCs w:val="20"/>
          <w:lang w:val="vi-VN" w:eastAsia="vi-VN" w:bidi="vi-VN"/>
          <w14:ligatures w14:val="none"/>
        </w:rPr>
        <w:t xml:space="preserve">4.2.3.3.8 </w:t>
      </w:r>
      <w:r w:rsidRPr="00E5362F">
        <w:rPr>
          <w:rFonts w:ascii="Arial" w:eastAsia="Courier New" w:hAnsi="Arial" w:cs="Arial"/>
          <w:color w:val="000000" w:themeColor="text1"/>
          <w:kern w:val="0"/>
          <w:sz w:val="20"/>
          <w:szCs w:val="20"/>
          <w:lang w:val="vi-VN" w:eastAsia="vi-VN" w:bidi="vi-VN"/>
          <w14:ligatures w14:val="none"/>
        </w:rPr>
        <w:t>Chức năng bảo vệ quá kích thích (24) cho phía cao áp MBA có thể được tích hợp trong thiết bị rơ-le bảo vệ số 1, số 2, số 3 hoặc sử dụng rơ-le riêng và phải đảm bảo đấu nối tín hiệu điện áp phía 220 kV vào rơ-le.</w:t>
      </w:r>
    </w:p>
    <w:p w14:paraId="6637450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2" w:name="bookmark1644"/>
      <w:bookmarkEnd w:id="1622"/>
      <w:r w:rsidRPr="00E5362F">
        <w:rPr>
          <w:rFonts w:ascii="Arial" w:eastAsia="Courier New" w:hAnsi="Arial" w:cs="Arial"/>
          <w:b/>
          <w:bCs/>
          <w:color w:val="000000" w:themeColor="text1"/>
          <w:kern w:val="0"/>
          <w:sz w:val="20"/>
          <w:szCs w:val="20"/>
          <w:lang w:val="vi-VN" w:eastAsia="vi-VN" w:bidi="vi-VN"/>
          <w14:ligatures w14:val="none"/>
        </w:rPr>
        <w:t xml:space="preserve">4.2.3.3.9 </w:t>
      </w:r>
      <w:r w:rsidRPr="00E5362F">
        <w:rPr>
          <w:rFonts w:ascii="Arial" w:eastAsia="Courier New" w:hAnsi="Arial" w:cs="Arial"/>
          <w:color w:val="000000" w:themeColor="text1"/>
          <w:kern w:val="0"/>
          <w:sz w:val="20"/>
          <w:szCs w:val="20"/>
          <w:lang w:val="vi-VN" w:eastAsia="vi-VN" w:bidi="vi-VN"/>
          <w14:ligatures w14:val="none"/>
        </w:rPr>
        <w:t>Chức năng rơ-le bảo vệ nhiệt độ dầu/cuộn dây MBA (26O/26W), rơ-le áp lực MBA (63), rơ-le gas/dòng dầu cho bình dầu chính và ngăn điều áp dưới tải (96/80), rơ-le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rơ-le chỉ huy cắt (hoặc rơ-le 86) và được gửi đi cắt đồng thời thông qua thiết bị rơ-le bảo vệ số 1 hoặc số 2 của MBA.</w:t>
      </w:r>
    </w:p>
    <w:p w14:paraId="715F38B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b/>
          <w:bCs/>
          <w:color w:val="000000" w:themeColor="text1"/>
          <w:kern w:val="0"/>
          <w:sz w:val="20"/>
          <w:szCs w:val="20"/>
          <w:lang w:val="vi-VN" w:eastAsia="vi-VN" w:bidi="vi-VN"/>
          <w14:ligatures w14:val="none"/>
        </w:rPr>
        <w:t>4.2.3.4 Cấu hình hệ thống rơ-le bảo vệ MBA phân phối 500 kV hoặc 220 kV (HV/MV hoặc HV/MV1/MV2)</w:t>
      </w:r>
    </w:p>
    <w:p w14:paraId="6D10156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3" w:name="bookmark1645"/>
      <w:bookmarkEnd w:id="1623"/>
      <w:r w:rsidRPr="00E5362F">
        <w:rPr>
          <w:rFonts w:ascii="Arial" w:eastAsia="Courier New" w:hAnsi="Arial" w:cs="Arial"/>
          <w:b/>
          <w:bCs/>
          <w:color w:val="000000" w:themeColor="text1"/>
          <w:kern w:val="0"/>
          <w:sz w:val="20"/>
          <w:szCs w:val="20"/>
          <w:lang w:val="vi-VN" w:eastAsia="vi-VN" w:bidi="vi-VN"/>
          <w14:ligatures w14:val="none"/>
        </w:rPr>
        <w:t xml:space="preserve">4.2.3.4.1 </w:t>
      </w:r>
      <w:r w:rsidRPr="00E5362F">
        <w:rPr>
          <w:rFonts w:ascii="Arial" w:eastAsia="Courier New" w:hAnsi="Arial" w:cs="Arial"/>
          <w:color w:val="000000" w:themeColor="text1"/>
          <w:kern w:val="0"/>
          <w:sz w:val="20"/>
          <w:szCs w:val="20"/>
          <w:lang w:val="vi-VN" w:eastAsia="vi-VN" w:bidi="vi-VN"/>
          <w14:ligatures w14:val="none"/>
        </w:rPr>
        <w:t>Thiết bị rơ-le bảo vệ số 1: Được tích hợp các chức năng bảo vệ 87T, 87N, 50/51,50/51N (hoặc 50/51G), 49, FR. Tín hiệu dòng của bảo vệ được lấy từ máy biến dòng chân sứ (đối với MBA 500 kV cho phép phía trung áp lấy từ máy biến dòng ngăn máy cắt đầu vào) và biến dòng trung tính các cuộn dây nối Y có trung tính nối đất trực tiếp hoặc qua tổng trở.</w:t>
      </w:r>
    </w:p>
    <w:p w14:paraId="1D1113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4" w:name="bookmark1646"/>
      <w:bookmarkEnd w:id="1624"/>
      <w:r w:rsidRPr="00E5362F">
        <w:rPr>
          <w:rFonts w:ascii="Arial" w:eastAsia="Courier New" w:hAnsi="Arial" w:cs="Arial"/>
          <w:b/>
          <w:bCs/>
          <w:color w:val="000000" w:themeColor="text1"/>
          <w:kern w:val="0"/>
          <w:sz w:val="20"/>
          <w:szCs w:val="20"/>
          <w:lang w:val="vi-VN" w:eastAsia="vi-VN" w:bidi="vi-VN"/>
          <w14:ligatures w14:val="none"/>
        </w:rPr>
        <w:t xml:space="preserve">4.2.3.4.2 </w:t>
      </w:r>
      <w:r w:rsidRPr="00E5362F">
        <w:rPr>
          <w:rFonts w:ascii="Arial" w:eastAsia="Courier New" w:hAnsi="Arial" w:cs="Arial"/>
          <w:color w:val="000000" w:themeColor="text1"/>
          <w:kern w:val="0"/>
          <w:sz w:val="20"/>
          <w:szCs w:val="20"/>
          <w:lang w:val="vi-VN" w:eastAsia="vi-VN" w:bidi="vi-VN"/>
          <w14:ligatures w14:val="none"/>
        </w:rPr>
        <w:t>Thiết bị rơ-le bảo vệ số 2: Được tích hợp các chức năng bảo vệ 87T, 87N 50/51,49, 50/51N (hoặc 50/51G), SOTF, FR. Tín hiệu dòng điện được lấy từ máy biến dòng ngăn máy cắt đầu vào các phía MBA và biến dòng trung tính các cuộn dây nối Y có trung tính nối đất trực tiếp hoặc qua tổng trở.</w:t>
      </w:r>
    </w:p>
    <w:p w14:paraId="3337A99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5" w:name="bookmark1647"/>
      <w:bookmarkEnd w:id="1625"/>
      <w:r w:rsidRPr="00E5362F">
        <w:rPr>
          <w:rFonts w:ascii="Arial" w:eastAsia="Courier New" w:hAnsi="Arial" w:cs="Arial"/>
          <w:b/>
          <w:bCs/>
          <w:color w:val="000000" w:themeColor="text1"/>
          <w:kern w:val="0"/>
          <w:sz w:val="20"/>
          <w:szCs w:val="20"/>
          <w:lang w:val="vi-VN" w:eastAsia="vi-VN" w:bidi="vi-VN"/>
          <w14:ligatures w14:val="none"/>
        </w:rPr>
        <w:t xml:space="preserve">4.2.3.4.3 </w:t>
      </w:r>
      <w:r w:rsidRPr="00E5362F">
        <w:rPr>
          <w:rFonts w:ascii="Arial" w:eastAsia="Courier New" w:hAnsi="Arial" w:cs="Arial"/>
          <w:color w:val="000000" w:themeColor="text1"/>
          <w:kern w:val="0"/>
          <w:sz w:val="20"/>
          <w:szCs w:val="20"/>
          <w:lang w:val="vi-VN" w:eastAsia="vi-VN" w:bidi="vi-VN"/>
          <w14:ligatures w14:val="none"/>
        </w:rPr>
        <w:t>Thiết bị rơ-le bảo vệ dự phòng cho cuộn cao áp: Được tích hợp các chức năng bảo vệ 67/67N, 50/51, 51/27, 50/51N, SOTF, 27/59, FR. Tín hiệu dòng điện được lấy từ máy biến dòng ngăn máy cắt đầu vào phía cao áp của MBA, tín hiệu điện áp được lấy từ máy biến điện áp thanh cái cao áp hoặc biến điện áp phía cao áp MBA. Các chức năng bảo vệ dự phòng 67/67N, 50/51, 50/51N phải có tối thiểu 03 vùng/cấp bảo vệ.</w:t>
      </w:r>
    </w:p>
    <w:p w14:paraId="7972154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6" w:name="bookmark1648"/>
      <w:bookmarkEnd w:id="1626"/>
      <w:r w:rsidRPr="00E5362F">
        <w:rPr>
          <w:rFonts w:ascii="Arial" w:eastAsia="Courier New" w:hAnsi="Arial" w:cs="Arial"/>
          <w:b/>
          <w:bCs/>
          <w:color w:val="000000" w:themeColor="text1"/>
          <w:kern w:val="0"/>
          <w:sz w:val="20"/>
          <w:szCs w:val="20"/>
          <w:lang w:val="vi-VN" w:eastAsia="vi-VN" w:bidi="vi-VN"/>
          <w14:ligatures w14:val="none"/>
        </w:rPr>
        <w:t xml:space="preserve">4.2.3.4.4 </w:t>
      </w:r>
      <w:r w:rsidRPr="00E5362F">
        <w:rPr>
          <w:rFonts w:ascii="Arial" w:eastAsia="Courier New" w:hAnsi="Arial" w:cs="Arial"/>
          <w:color w:val="000000" w:themeColor="text1"/>
          <w:kern w:val="0"/>
          <w:sz w:val="20"/>
          <w:szCs w:val="20"/>
          <w:lang w:val="vi-VN" w:eastAsia="vi-VN" w:bidi="vi-VN"/>
          <w14:ligatures w14:val="none"/>
        </w:rPr>
        <w:t>Thiết bị rơ-le bảo vệ dự phòng cho mỗi cuộn dây trung áp: Được tích hợp các chức năng bảo vệ 67/67N, 50/51, 50/51N, 27/59, SOTF, 60, FR. Tín hiệu dòng điện được lấy từ máy biến dòng ngăn máy cắt đầu vào phía trung áp hoặc TI chân sứ phía trung áp của MBA, tín hiệu điện áp được lấy từ máy biến điện áp thanh cái trung áp hoặc biến điện áp phía trung áp MBA. Các chức năng bảo vệ dự phòng 67/67N, 50/51,50/51N phải có tối thiểu 03 vùng/cấp bảo vệ.</w:t>
      </w:r>
    </w:p>
    <w:p w14:paraId="28A6C4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7" w:name="bookmark1649"/>
      <w:bookmarkEnd w:id="1627"/>
      <w:r w:rsidRPr="00E5362F">
        <w:rPr>
          <w:rFonts w:ascii="Arial" w:eastAsia="Courier New" w:hAnsi="Arial" w:cs="Arial"/>
          <w:b/>
          <w:bCs/>
          <w:color w:val="000000" w:themeColor="text1"/>
          <w:kern w:val="0"/>
          <w:sz w:val="20"/>
          <w:szCs w:val="20"/>
          <w:lang w:val="vi-VN" w:eastAsia="vi-VN" w:bidi="vi-VN"/>
          <w14:ligatures w14:val="none"/>
        </w:rPr>
        <w:lastRenderedPageBreak/>
        <w:t xml:space="preserve">4.2.3.4.5 </w:t>
      </w:r>
      <w:r w:rsidRPr="00E5362F">
        <w:rPr>
          <w:rFonts w:ascii="Arial" w:eastAsia="Courier New" w:hAnsi="Arial" w:cs="Arial"/>
          <w:color w:val="000000" w:themeColor="text1"/>
          <w:kern w:val="0"/>
          <w:sz w:val="20"/>
          <w:szCs w:val="20"/>
          <w:lang w:val="vi-VN" w:eastAsia="vi-VN" w:bidi="vi-VN"/>
          <w14:ligatures w14:val="none"/>
        </w:rPr>
        <w:t>Chức năng 59N phải được trang bị cho tất cả các cuộn dây đấu Δ, hoặc đấu Y và có trung tính cách ly. Đối với cuộn dây đấu Δ không nối với phụ tải hoặc nguồn bên ngoài (chỉ sử dụng làm cuộn cân bằng), cho phép không cần trang bị bảo vệ 59N.</w:t>
      </w:r>
    </w:p>
    <w:p w14:paraId="20DB59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8" w:name="bookmark1650"/>
      <w:bookmarkEnd w:id="1628"/>
      <w:r w:rsidRPr="00E5362F">
        <w:rPr>
          <w:rFonts w:ascii="Arial" w:eastAsia="Courier New" w:hAnsi="Arial" w:cs="Arial"/>
          <w:b/>
          <w:bCs/>
          <w:color w:val="000000" w:themeColor="text1"/>
          <w:kern w:val="0"/>
          <w:sz w:val="20"/>
          <w:szCs w:val="20"/>
          <w:lang w:val="vi-VN" w:eastAsia="vi-VN" w:bidi="vi-VN"/>
          <w14:ligatures w14:val="none"/>
        </w:rPr>
        <w:t xml:space="preserve">4.2.3.4.6 </w:t>
      </w:r>
      <w:r w:rsidRPr="00E5362F">
        <w:rPr>
          <w:rFonts w:ascii="Arial" w:eastAsia="Courier New" w:hAnsi="Arial" w:cs="Arial"/>
          <w:color w:val="000000" w:themeColor="text1"/>
          <w:kern w:val="0"/>
          <w:sz w:val="20"/>
          <w:szCs w:val="20"/>
          <w:lang w:val="vi-VN" w:eastAsia="vi-VN" w:bidi="vi-VN"/>
          <w14:ligatures w14:val="none"/>
        </w:rPr>
        <w:t>Thiết bị rơ-le bảo vệ số 1 và số 2 phải gửi cắt độc lập hoặc đồng thời đến các cuộn cắt của máy cắt. Việc cô lập một trong hai thiết bị rơ-le bảo vệ số 1 và 2 không được ảnh hưởng đến bất kỳ chức năng nào của thiết bị rơ-le bảo vệ còn lại.</w:t>
      </w:r>
    </w:p>
    <w:p w14:paraId="1A068AE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29" w:name="bookmark1651"/>
      <w:bookmarkEnd w:id="1629"/>
      <w:r w:rsidRPr="00E5362F">
        <w:rPr>
          <w:rFonts w:ascii="Arial" w:eastAsia="Courier New" w:hAnsi="Arial" w:cs="Arial"/>
          <w:b/>
          <w:bCs/>
          <w:color w:val="000000" w:themeColor="text1"/>
          <w:kern w:val="0"/>
          <w:sz w:val="20"/>
          <w:szCs w:val="20"/>
          <w:lang w:val="vi-VN" w:eastAsia="vi-VN" w:bidi="vi-VN"/>
          <w14:ligatures w14:val="none"/>
        </w:rPr>
        <w:t xml:space="preserve">4.2.3.4.7 </w:t>
      </w:r>
      <w:r w:rsidRPr="00E5362F">
        <w:rPr>
          <w:rFonts w:ascii="Arial" w:eastAsia="Courier New" w:hAnsi="Arial" w:cs="Arial"/>
          <w:color w:val="000000" w:themeColor="text1"/>
          <w:kern w:val="0"/>
          <w:sz w:val="20"/>
          <w:szCs w:val="20"/>
          <w:lang w:val="vi-VN" w:eastAsia="vi-VN" w:bidi="vi-VN"/>
          <w14:ligatures w14:val="none"/>
        </w:rPr>
        <w:t>Chức năng rơ-le bảo vệ nhiệt độ dầu/cuộn dây MBA (26O/26W), rơ-le áp lực MBA (63), rơ-le gas/dòng dầu cho bình dầu chính và ngăn điều áp dưới tải (96/80), rơ-le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rơ-le chỉ huy cắt (hoặc rơ-le 86) và được gửi đi cắt đồng thời thông qua thiết bị rơ-le bảo vệ số 1 hoặc số 2 của MBA.</w:t>
      </w:r>
    </w:p>
    <w:p w14:paraId="080C7BB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30" w:name="bookmark1654"/>
      <w:bookmarkStart w:id="1631" w:name="bookmark1652"/>
      <w:bookmarkStart w:id="1632" w:name="bookmark1653"/>
      <w:bookmarkStart w:id="1633" w:name="bookmark1655"/>
      <w:bookmarkEnd w:id="1630"/>
      <w:r w:rsidRPr="00E5362F">
        <w:rPr>
          <w:rFonts w:ascii="Arial" w:eastAsia="Courier New" w:hAnsi="Arial" w:cs="Arial"/>
          <w:b/>
          <w:bCs/>
          <w:color w:val="000000" w:themeColor="text1"/>
          <w:kern w:val="0"/>
          <w:sz w:val="20"/>
          <w:szCs w:val="20"/>
          <w:lang w:val="vi-VN" w:eastAsia="vi-VN" w:bidi="vi-VN"/>
          <w14:ligatures w14:val="none"/>
        </w:rPr>
        <w:t>4.2.3.5 Cấu hình hệ thống rơ-le bảo vệ MBA phân phối 110 kV (HV/MV hoặc HV/MV1/MV2)</w:t>
      </w:r>
      <w:bookmarkEnd w:id="1631"/>
      <w:bookmarkEnd w:id="1632"/>
      <w:bookmarkEnd w:id="1633"/>
    </w:p>
    <w:p w14:paraId="61F3F31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34" w:name="bookmark1656"/>
      <w:bookmarkEnd w:id="1634"/>
      <w:r w:rsidRPr="00E5362F">
        <w:rPr>
          <w:rFonts w:ascii="Arial" w:eastAsia="Courier New" w:hAnsi="Arial" w:cs="Arial"/>
          <w:b/>
          <w:bCs/>
          <w:color w:val="000000" w:themeColor="text1"/>
          <w:kern w:val="0"/>
          <w:sz w:val="20"/>
          <w:szCs w:val="20"/>
          <w:lang w:val="vi-VN" w:eastAsia="vi-VN" w:bidi="vi-VN"/>
          <w14:ligatures w14:val="none"/>
        </w:rPr>
        <w:t xml:space="preserve">4.2.3.5.1 </w:t>
      </w:r>
      <w:r w:rsidRPr="00E5362F">
        <w:rPr>
          <w:rFonts w:ascii="Arial" w:eastAsia="Courier New" w:hAnsi="Arial" w:cs="Arial"/>
          <w:color w:val="000000" w:themeColor="text1"/>
          <w:kern w:val="0"/>
          <w:sz w:val="20"/>
          <w:szCs w:val="20"/>
          <w:lang w:val="vi-VN" w:eastAsia="vi-VN" w:bidi="vi-VN"/>
          <w14:ligatures w14:val="none"/>
        </w:rPr>
        <w:t>Thiết bị rơ-le bảo vệ số 1: Được tích hợp các chức năng bảo vệ 87T, 87N, 50/51, 50/51N (hoặc 50/51G), 49, FR. Tín hiệu dòng điện được lấy từ máy biến dòng ngăn máy cắt đầu vào các phía và biến dòng trung tính các cuộn dây nối Y có trung tính nối đất trực tiếp hoặc qua tổng trở.</w:t>
      </w:r>
    </w:p>
    <w:p w14:paraId="66C206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35" w:name="bookmark1657"/>
      <w:bookmarkEnd w:id="1635"/>
      <w:r w:rsidRPr="00E5362F">
        <w:rPr>
          <w:rFonts w:ascii="Arial" w:eastAsia="Courier New" w:hAnsi="Arial" w:cs="Arial"/>
          <w:b/>
          <w:bCs/>
          <w:color w:val="000000" w:themeColor="text1"/>
          <w:kern w:val="0"/>
          <w:sz w:val="20"/>
          <w:szCs w:val="20"/>
          <w:lang w:val="vi-VN" w:eastAsia="vi-VN" w:bidi="vi-VN"/>
          <w14:ligatures w14:val="none"/>
        </w:rPr>
        <w:t xml:space="preserve">4.2.3.5.2 </w:t>
      </w:r>
      <w:r w:rsidRPr="00E5362F">
        <w:rPr>
          <w:rFonts w:ascii="Arial" w:eastAsia="Courier New" w:hAnsi="Arial" w:cs="Arial"/>
          <w:color w:val="000000" w:themeColor="text1"/>
          <w:kern w:val="0"/>
          <w:sz w:val="20"/>
          <w:szCs w:val="20"/>
          <w:lang w:val="vi-VN" w:eastAsia="vi-VN" w:bidi="vi-VN"/>
          <w14:ligatures w14:val="none"/>
        </w:rPr>
        <w:t>Với máy biến áp 110 kV tại các trạm biến áp 220 kV, 500 kV, cho phép trang bị 02 bộ bảo vệ so lệch 87T để đảm bảo tính dự phòng và độ tin cậy. Trong trường hợp này, các thiết bị bảo vệ phải độc lập về mặt vật lý, lấy mạch dòng từ các máy biến dòng/ cuộn dòng khác nhau, gửi cắt độc lập hoặc đồng thời đến hai cuộn cắt. Việc cô lập một trong hai thiết bị rơ-le bảo vệ số không được ảnh hưởng đến bất kỳ chức năng nào của thiết bị rơ-le bảo vệ còn lại.</w:t>
      </w:r>
    </w:p>
    <w:p w14:paraId="3C7DAFE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36" w:name="bookmark1658"/>
      <w:bookmarkEnd w:id="1636"/>
      <w:r w:rsidRPr="00E5362F">
        <w:rPr>
          <w:rFonts w:ascii="Arial" w:eastAsia="Courier New" w:hAnsi="Arial" w:cs="Arial"/>
          <w:b/>
          <w:bCs/>
          <w:color w:val="000000" w:themeColor="text1"/>
          <w:kern w:val="0"/>
          <w:sz w:val="20"/>
          <w:szCs w:val="20"/>
          <w:lang w:val="vi-VN" w:eastAsia="vi-VN" w:bidi="vi-VN"/>
          <w14:ligatures w14:val="none"/>
        </w:rPr>
        <w:t xml:space="preserve">4.2.3.5.3 </w:t>
      </w:r>
      <w:r w:rsidRPr="00E5362F">
        <w:rPr>
          <w:rFonts w:ascii="Arial" w:eastAsia="Courier New" w:hAnsi="Arial" w:cs="Arial"/>
          <w:color w:val="000000" w:themeColor="text1"/>
          <w:kern w:val="0"/>
          <w:sz w:val="20"/>
          <w:szCs w:val="20"/>
          <w:lang w:val="vi-VN" w:eastAsia="vi-VN" w:bidi="vi-VN"/>
          <w14:ligatures w14:val="none"/>
        </w:rPr>
        <w:t>Thiết bị rơ-le bảo vệ số 2: (bảo vệ dự phòng cho cuộn dây 110 kV): Được tích hợp các chức năng bảo vệ 67/67N, 50/51,51/27, 50/51N, SOTF, 27/59, FR. Tín hiệu dòng điện được lấy từ biến dòng chân sứ hoặc máy biến dòng ngăn máy cắt đầu vào phía 110 kV của MBA, tín hiệu điện áp được lấy từ máy biến điện áp thanh cái 110 kV hoặc biến điện áp phía 110 kV MBA. Các chức năng bảo vệ dự phòng 67/67N, 50/51,50/51N phải có tối thiểu 03 vùng/cấp bảo vệ.</w:t>
      </w:r>
    </w:p>
    <w:p w14:paraId="3CD334F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37" w:name="bookmark1659"/>
      <w:bookmarkEnd w:id="1637"/>
      <w:r w:rsidRPr="00E5362F">
        <w:rPr>
          <w:rFonts w:ascii="Arial" w:eastAsia="Courier New" w:hAnsi="Arial" w:cs="Arial"/>
          <w:b/>
          <w:bCs/>
          <w:color w:val="000000" w:themeColor="text1"/>
          <w:kern w:val="0"/>
          <w:sz w:val="20"/>
          <w:szCs w:val="20"/>
          <w:lang w:val="vi-VN" w:eastAsia="vi-VN" w:bidi="vi-VN"/>
          <w14:ligatures w14:val="none"/>
        </w:rPr>
        <w:t xml:space="preserve">4.2.3.5.4 </w:t>
      </w:r>
      <w:r w:rsidRPr="00E5362F">
        <w:rPr>
          <w:rFonts w:ascii="Arial" w:eastAsia="Courier New" w:hAnsi="Arial" w:cs="Arial"/>
          <w:color w:val="000000" w:themeColor="text1"/>
          <w:kern w:val="0"/>
          <w:sz w:val="20"/>
          <w:szCs w:val="20"/>
          <w:lang w:val="vi-VN" w:eastAsia="vi-VN" w:bidi="vi-VN"/>
          <w14:ligatures w14:val="none"/>
        </w:rPr>
        <w:t>Thiết bị rơ-le bảo vệ dự phòng cho mỗi cuộn dây trung áp: Được tích hợp các chức năng bảo vệ 67/67N, 50/51, 50/51N, SOTF, 27/59, 60, FR. Tín hiệu dòng điện được lấy từ TI chân sứ phía trung áp tương ứng hoặc từ TI ngăn máy cắt đầu vào phía trung áp tương ứng của MBA, tín hiệu điện áp được lấy từ máy biến điện áp thanh cái trung áp hoặc biến điện áp phía trung áp MBA. Các chức năng bảo vệ dự phòng 67/67N, 50/51,50/51N phải có tối thiểu 03 vùng/cấp bảo vệ..</w:t>
      </w:r>
    </w:p>
    <w:p w14:paraId="0DA403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38" w:name="bookmark1660"/>
      <w:bookmarkEnd w:id="1638"/>
      <w:r w:rsidRPr="00E5362F">
        <w:rPr>
          <w:rFonts w:ascii="Arial" w:eastAsia="Courier New" w:hAnsi="Arial" w:cs="Arial"/>
          <w:b/>
          <w:bCs/>
          <w:color w:val="000000" w:themeColor="text1"/>
          <w:kern w:val="0"/>
          <w:sz w:val="20"/>
          <w:szCs w:val="20"/>
          <w:lang w:val="vi-VN" w:eastAsia="vi-VN" w:bidi="vi-VN"/>
          <w14:ligatures w14:val="none"/>
        </w:rPr>
        <w:t xml:space="preserve">4.2.3.5.5 </w:t>
      </w:r>
      <w:r w:rsidRPr="00E5362F">
        <w:rPr>
          <w:rFonts w:ascii="Arial" w:eastAsia="Courier New" w:hAnsi="Arial" w:cs="Arial"/>
          <w:color w:val="000000" w:themeColor="text1"/>
          <w:kern w:val="0"/>
          <w:sz w:val="20"/>
          <w:szCs w:val="20"/>
          <w:lang w:val="vi-VN" w:eastAsia="vi-VN" w:bidi="vi-VN"/>
          <w14:ligatures w14:val="none"/>
        </w:rPr>
        <w:t>Chức năng 87N, 50/51G phải được trang bị cho tất cả các cuộn dây đấu Y và có trung tính nối đất trực tiếp hoặc qua tổng trở. Chức năng 59N phải được trang bị cho tất cả các cuộn dây đấu Δ, hoặc đấu Y và có trung tính cách ly. Đối với cuộn dây đấu Δ không nối với phụ tải hoặc nguồn bên ngoài (chỉ sử dụng làm cuộn cân bằng), cho phép không cần trang bị bảo vệ 59N.</w:t>
      </w:r>
    </w:p>
    <w:p w14:paraId="68247E0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39" w:name="bookmark1661"/>
      <w:bookmarkEnd w:id="1639"/>
      <w:r w:rsidRPr="00E5362F">
        <w:rPr>
          <w:rFonts w:ascii="Arial" w:eastAsia="Courier New" w:hAnsi="Arial" w:cs="Arial"/>
          <w:b/>
          <w:bCs/>
          <w:color w:val="000000" w:themeColor="text1"/>
          <w:kern w:val="0"/>
          <w:sz w:val="20"/>
          <w:szCs w:val="20"/>
          <w:lang w:val="vi-VN" w:eastAsia="vi-VN" w:bidi="vi-VN"/>
          <w14:ligatures w14:val="none"/>
        </w:rPr>
        <w:t xml:space="preserve">4.2.3.5.6 </w:t>
      </w:r>
      <w:r w:rsidRPr="00E5362F">
        <w:rPr>
          <w:rFonts w:ascii="Arial" w:eastAsia="Courier New" w:hAnsi="Arial" w:cs="Arial"/>
          <w:color w:val="000000" w:themeColor="text1"/>
          <w:kern w:val="0"/>
          <w:sz w:val="20"/>
          <w:szCs w:val="20"/>
          <w:lang w:val="vi-VN" w:eastAsia="vi-VN" w:bidi="vi-VN"/>
          <w14:ligatures w14:val="none"/>
        </w:rPr>
        <w:t>Thiết bị rơ-le bảo vệ số 1 phải gửi cắt đồng thời đến hai cuộn cắt. Việc cô lập một trong hai thiết bị rơ-le bảo vệ số 1 và 2 không được ảnh hưởng đến bất kỳ chức năng nào của thiết bị rơ-le bảo vệ còn lại.</w:t>
      </w:r>
    </w:p>
    <w:p w14:paraId="5B03E86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40" w:name="bookmark1662"/>
      <w:bookmarkEnd w:id="1640"/>
      <w:r w:rsidRPr="00E5362F">
        <w:rPr>
          <w:rFonts w:ascii="Arial" w:eastAsia="Courier New" w:hAnsi="Arial" w:cs="Arial"/>
          <w:b/>
          <w:bCs/>
          <w:color w:val="000000" w:themeColor="text1"/>
          <w:kern w:val="0"/>
          <w:sz w:val="20"/>
          <w:szCs w:val="20"/>
          <w:lang w:val="vi-VN" w:eastAsia="vi-VN" w:bidi="vi-VN"/>
          <w14:ligatures w14:val="none"/>
        </w:rPr>
        <w:t xml:space="preserve">4.2.3.5.7 </w:t>
      </w:r>
      <w:r w:rsidRPr="00E5362F">
        <w:rPr>
          <w:rFonts w:ascii="Arial" w:eastAsia="Courier New" w:hAnsi="Arial" w:cs="Arial"/>
          <w:color w:val="000000" w:themeColor="text1"/>
          <w:kern w:val="0"/>
          <w:sz w:val="20"/>
          <w:szCs w:val="20"/>
          <w:lang w:val="vi-VN" w:eastAsia="vi-VN" w:bidi="vi-VN"/>
          <w14:ligatures w14:val="none"/>
        </w:rPr>
        <w:t>Chức năng rơ-le bảo vệ nhiệt độ dầu/cuộn dây MBA (26O/26W), rơ-le áp lực MBA (63), rơ-le gas/dòng dầu cho bình dầu chính và ngăn điều áp dưới tải (96/80), rơ-le mức dầu thấp (71) và các chức năng bảo vệ công nghệ khác được trang bị và cài đặt đồng bộ với MBA. Trong đó đối với các chức năng bảo vệ đi cắt máy cắt (khi tác động), lệnh cắt được gửi đi cắt trực tiếp máy cắt các phía thông qua rơ-le chỉ huy cắt (hoặc rơ-le 86) và được gửi đi cắt đồng thời thông qua thiết bị rơ-le bảo vệ số 1 hoặc số 2 của MBA.</w:t>
      </w:r>
    </w:p>
    <w:p w14:paraId="3FF775A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41" w:name="bookmark1665"/>
      <w:bookmarkStart w:id="1642" w:name="bookmark1666"/>
      <w:bookmarkEnd w:id="1641"/>
      <w:r w:rsidRPr="00E5362F">
        <w:rPr>
          <w:rFonts w:ascii="Arial" w:eastAsia="Courier New" w:hAnsi="Arial" w:cs="Arial"/>
          <w:b/>
          <w:bCs/>
          <w:color w:val="000000" w:themeColor="text1"/>
          <w:kern w:val="0"/>
          <w:sz w:val="20"/>
          <w:szCs w:val="20"/>
          <w:lang w:val="vi-VN" w:eastAsia="vi-VN" w:bidi="vi-VN"/>
          <w14:ligatures w14:val="none"/>
        </w:rPr>
        <w:t>4.2.4 Hệ thống bảo vệ thanh cái</w:t>
      </w:r>
      <w:bookmarkEnd w:id="1642"/>
    </w:p>
    <w:p w14:paraId="136A923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43" w:name="bookmark1667"/>
      <w:bookmarkStart w:id="1644" w:name="bookmark1663"/>
      <w:bookmarkStart w:id="1645" w:name="bookmark1664"/>
      <w:bookmarkStart w:id="1646" w:name="bookmark1668"/>
      <w:bookmarkEnd w:id="1643"/>
      <w:r w:rsidRPr="00E5362F">
        <w:rPr>
          <w:rFonts w:ascii="Arial" w:eastAsia="Courier New" w:hAnsi="Arial" w:cs="Arial"/>
          <w:b/>
          <w:bCs/>
          <w:color w:val="000000" w:themeColor="text1"/>
          <w:kern w:val="0"/>
          <w:sz w:val="20"/>
          <w:szCs w:val="20"/>
          <w:lang w:val="vi-VN" w:eastAsia="vi-VN" w:bidi="vi-VN"/>
          <w14:ligatures w14:val="none"/>
        </w:rPr>
        <w:t>4.2.4.1 Quy định chung về bảo vệ thanh cái</w:t>
      </w:r>
      <w:bookmarkEnd w:id="1644"/>
      <w:bookmarkEnd w:id="1645"/>
      <w:bookmarkEnd w:id="1646"/>
    </w:p>
    <w:p w14:paraId="7A791BE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47" w:name="bookmark1669"/>
      <w:bookmarkEnd w:id="1647"/>
      <w:r w:rsidRPr="00E5362F">
        <w:rPr>
          <w:rFonts w:ascii="Arial" w:eastAsia="Courier New" w:hAnsi="Arial" w:cs="Arial"/>
          <w:b/>
          <w:bCs/>
          <w:color w:val="000000" w:themeColor="text1"/>
          <w:kern w:val="0"/>
          <w:sz w:val="20"/>
          <w:szCs w:val="20"/>
          <w:lang w:val="vi-VN" w:eastAsia="vi-VN" w:bidi="vi-VN"/>
          <w14:ligatures w14:val="none"/>
        </w:rPr>
        <w:t xml:space="preserve">4.2.4.1.1 </w:t>
      </w:r>
      <w:r w:rsidRPr="00E5362F">
        <w:rPr>
          <w:rFonts w:ascii="Arial" w:eastAsia="Courier New" w:hAnsi="Arial" w:cs="Arial"/>
          <w:color w:val="000000" w:themeColor="text1"/>
          <w:kern w:val="0"/>
          <w:sz w:val="20"/>
          <w:szCs w:val="20"/>
          <w:lang w:val="vi-VN" w:eastAsia="vi-VN" w:bidi="vi-VN"/>
          <w14:ligatures w14:val="none"/>
        </w:rPr>
        <w:t>Yêu cầu của hệ thống bảo vệ thanh cái:</w:t>
      </w:r>
    </w:p>
    <w:p w14:paraId="1331574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48" w:name="bookmark1670"/>
      <w:bookmarkEnd w:id="1648"/>
      <w:r w:rsidRPr="00E5362F">
        <w:rPr>
          <w:rFonts w:ascii="Arial" w:eastAsia="Courier New" w:hAnsi="Arial" w:cs="Arial"/>
          <w:color w:val="000000" w:themeColor="text1"/>
          <w:kern w:val="0"/>
          <w:sz w:val="20"/>
          <w:szCs w:val="20"/>
          <w:lang w:val="vi-VN" w:eastAsia="vi-VN" w:bidi="vi-VN"/>
          <w14:ligatures w14:val="none"/>
        </w:rPr>
        <w:t>a) Hệ thống bảo vệ thanh cái phải có khả năng phát hiện và chống các dạng sự cố trong vùng bảo vệ thanh cái.</w:t>
      </w:r>
    </w:p>
    <w:p w14:paraId="66EDDBC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49" w:name="bookmark1671"/>
      <w:bookmarkEnd w:id="1649"/>
      <w:r w:rsidRPr="00E5362F">
        <w:rPr>
          <w:rFonts w:ascii="Arial" w:eastAsia="Courier New" w:hAnsi="Arial" w:cs="Arial"/>
          <w:color w:val="000000" w:themeColor="text1"/>
          <w:kern w:val="0"/>
          <w:sz w:val="20"/>
          <w:szCs w:val="20"/>
          <w:lang w:val="vi-VN" w:eastAsia="vi-VN" w:bidi="vi-VN"/>
          <w14:ligatures w14:val="none"/>
        </w:rPr>
        <w:t>b) Thời gian loại trừ sự cố: thời gian loại trừ sự cố phải đảm bảo nhỏ nhất có thể và nhỏ hơn yêu cầu thời gian loại trừ sự cố lớn nhất của thanh cái.</w:t>
      </w:r>
    </w:p>
    <w:p w14:paraId="4E15B98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0" w:name="bookmark1672"/>
      <w:bookmarkEnd w:id="1650"/>
      <w:r w:rsidRPr="00E5362F">
        <w:rPr>
          <w:rFonts w:ascii="Arial" w:eastAsia="Courier New" w:hAnsi="Arial" w:cs="Arial"/>
          <w:color w:val="000000" w:themeColor="text1"/>
          <w:kern w:val="0"/>
          <w:sz w:val="20"/>
          <w:szCs w:val="20"/>
          <w:lang w:val="vi-VN" w:eastAsia="vi-VN" w:bidi="vi-VN"/>
          <w14:ligatures w14:val="none"/>
        </w:rPr>
        <w:t xml:space="preserve">c) Tính chọn lọc: Thanh cái 500 kV phải được trang bị 02 bảo vệ chính. Đối với thanh cái 220 </w:t>
      </w:r>
      <w:r w:rsidRPr="00E5362F">
        <w:rPr>
          <w:rFonts w:ascii="Arial" w:eastAsia="Courier New" w:hAnsi="Arial" w:cs="Arial"/>
          <w:color w:val="000000" w:themeColor="text1"/>
          <w:kern w:val="0"/>
          <w:sz w:val="20"/>
          <w:szCs w:val="20"/>
          <w:lang w:val="vi-VN" w:eastAsia="vi-VN" w:bidi="vi-VN"/>
          <w14:ligatures w14:val="none"/>
        </w:rPr>
        <w:lastRenderedPageBreak/>
        <w:t>kV, 110 kV trang bị tối thiểu 01 bộ bảo vệ chính.</w:t>
      </w:r>
    </w:p>
    <w:p w14:paraId="327B9E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1" w:name="bookmark1673"/>
      <w:bookmarkEnd w:id="1651"/>
      <w:r w:rsidRPr="00E5362F">
        <w:rPr>
          <w:rFonts w:ascii="Arial" w:eastAsia="Courier New" w:hAnsi="Arial" w:cs="Arial"/>
          <w:color w:val="000000" w:themeColor="text1"/>
          <w:kern w:val="0"/>
          <w:sz w:val="20"/>
          <w:szCs w:val="20"/>
          <w:lang w:val="vi-VN" w:eastAsia="vi-VN" w:bidi="vi-VN"/>
          <w14:ligatures w14:val="none"/>
        </w:rPr>
        <w:t>d) Độ tin cậy:</w:t>
      </w:r>
    </w:p>
    <w:p w14:paraId="4B89E21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2" w:name="bookmark1674"/>
      <w:bookmarkEnd w:id="1652"/>
      <w:r w:rsidRPr="00E5362F">
        <w:rPr>
          <w:rFonts w:ascii="Arial" w:eastAsia="Courier New" w:hAnsi="Arial" w:cs="Arial"/>
          <w:color w:val="000000" w:themeColor="text1"/>
          <w:kern w:val="0"/>
          <w:sz w:val="20"/>
          <w:szCs w:val="20"/>
          <w:lang w:val="vi-VN" w:eastAsia="vi-VN" w:bidi="vi-VN"/>
          <w14:ligatures w14:val="none"/>
        </w:rPr>
        <w:t>- Bảo vệ so lệch thanh cái phải đảm bảo không được tác động với sự cố ngoài vùng bảo vệ, ngay cả trong trường hợp TI bị bão hòa do sự cố bên ngoài gần vị trí thanh cái.</w:t>
      </w:r>
    </w:p>
    <w:p w14:paraId="03B4795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3" w:name="bookmark1675"/>
      <w:bookmarkEnd w:id="1653"/>
      <w:r w:rsidRPr="00E5362F">
        <w:rPr>
          <w:rFonts w:ascii="Arial" w:eastAsia="Courier New" w:hAnsi="Arial" w:cs="Arial"/>
          <w:color w:val="000000" w:themeColor="text1"/>
          <w:kern w:val="0"/>
          <w:sz w:val="20"/>
          <w:szCs w:val="20"/>
          <w:lang w:val="vi-VN" w:eastAsia="vi-VN" w:bidi="vi-VN"/>
          <w14:ligatures w14:val="none"/>
        </w:rPr>
        <w:t>- Thiết kế hệ thống bảo vệ thanh cái phải đảm bảo giảm thiểu tác động sai của hệ thống bảo vệ do lỗi tiếp điểm, thao tác sai, hư hỏng mạch nhị thứ.</w:t>
      </w:r>
    </w:p>
    <w:p w14:paraId="3D9F82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4" w:name="bookmark1676"/>
      <w:bookmarkEnd w:id="1654"/>
      <w:r w:rsidRPr="00E5362F">
        <w:rPr>
          <w:rFonts w:ascii="Arial" w:eastAsia="Courier New" w:hAnsi="Arial" w:cs="Arial"/>
          <w:b/>
          <w:bCs/>
          <w:color w:val="000000" w:themeColor="text1"/>
          <w:kern w:val="0"/>
          <w:sz w:val="20"/>
          <w:szCs w:val="20"/>
          <w:lang w:val="vi-VN" w:eastAsia="vi-VN" w:bidi="vi-VN"/>
          <w14:ligatures w14:val="none"/>
        </w:rPr>
        <w:t xml:space="preserve">4.2.4.1.2 </w:t>
      </w:r>
      <w:r w:rsidRPr="00E5362F">
        <w:rPr>
          <w:rFonts w:ascii="Arial" w:eastAsia="Courier New" w:hAnsi="Arial" w:cs="Arial"/>
          <w:color w:val="000000" w:themeColor="text1"/>
          <w:kern w:val="0"/>
          <w:sz w:val="20"/>
          <w:szCs w:val="20"/>
          <w:lang w:val="vi-VN" w:eastAsia="vi-VN" w:bidi="vi-VN"/>
          <w14:ligatures w14:val="none"/>
        </w:rPr>
        <w:t>Yêu cầu về trang bị bảo vệ thanh cái:</w:t>
      </w:r>
    </w:p>
    <w:p w14:paraId="2B6F92A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5" w:name="bookmark1677"/>
      <w:bookmarkEnd w:id="1655"/>
      <w:r w:rsidRPr="00E5362F">
        <w:rPr>
          <w:rFonts w:ascii="Arial" w:eastAsia="Courier New" w:hAnsi="Arial" w:cs="Arial"/>
          <w:color w:val="000000" w:themeColor="text1"/>
          <w:kern w:val="0"/>
          <w:sz w:val="20"/>
          <w:szCs w:val="20"/>
          <w:lang w:val="vi-VN" w:eastAsia="vi-VN" w:bidi="vi-VN"/>
          <w14:ligatures w14:val="none"/>
        </w:rPr>
        <w:t>a) Có thể sử dụng bảo vệ so lệch thanh cái theo nguyên tắc tổng trở thấp hoặc tổng trở cao làm bảo vệ chính thanh cái.</w:t>
      </w:r>
    </w:p>
    <w:p w14:paraId="7259B3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6" w:name="bookmark1678"/>
      <w:bookmarkEnd w:id="1656"/>
      <w:r w:rsidRPr="00E5362F">
        <w:rPr>
          <w:rFonts w:ascii="Arial" w:eastAsia="Courier New" w:hAnsi="Arial" w:cs="Arial"/>
          <w:color w:val="000000" w:themeColor="text1"/>
          <w:kern w:val="0"/>
          <w:sz w:val="20"/>
          <w:szCs w:val="20"/>
          <w:lang w:val="vi-VN" w:eastAsia="vi-VN" w:bidi="vi-VN"/>
          <w14:ligatures w14:val="none"/>
        </w:rPr>
        <w:t>b) Trong trường hợp thanh cái có dạng sơ đồ hai thanh cái có máy cắt phân đoạn thì bảo vệ dự phòng gần cho thanh cái là bảo vệ khoảng cách hoặc bảo vệ quá dòng tại vị trí máy cắt phân đoạn.</w:t>
      </w:r>
    </w:p>
    <w:p w14:paraId="763A0E7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7" w:name="bookmark1679"/>
      <w:bookmarkEnd w:id="1657"/>
      <w:r w:rsidRPr="00E5362F">
        <w:rPr>
          <w:rFonts w:ascii="Arial" w:eastAsia="Courier New" w:hAnsi="Arial" w:cs="Arial"/>
          <w:color w:val="000000" w:themeColor="text1"/>
          <w:kern w:val="0"/>
          <w:sz w:val="20"/>
          <w:szCs w:val="20"/>
          <w:lang w:val="vi-VN" w:eastAsia="vi-VN" w:bidi="vi-VN"/>
          <w14:ligatures w14:val="none"/>
        </w:rPr>
        <w:t>c) Thanh cái từ cấp điện áp 110 kV trở lên phải trang bị rơ-le bảo vệ so lệch thanh cái, trừ trường hợp thanh cái có dạng đa giác.</w:t>
      </w:r>
    </w:p>
    <w:p w14:paraId="2C49F9D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8" w:name="bookmark1680"/>
      <w:bookmarkEnd w:id="1658"/>
      <w:r w:rsidRPr="00E5362F">
        <w:rPr>
          <w:rFonts w:ascii="Arial" w:eastAsia="Courier New" w:hAnsi="Arial" w:cs="Arial"/>
          <w:color w:val="000000" w:themeColor="text1"/>
          <w:kern w:val="0"/>
          <w:sz w:val="20"/>
          <w:szCs w:val="20"/>
          <w:lang w:val="vi-VN" w:eastAsia="vi-VN" w:bidi="vi-VN"/>
          <w14:ligatures w14:val="none"/>
        </w:rPr>
        <w:t>d) Không cần trang bị bảo vệ thanh cái cho trường hợp thanh cái có dạng đa giác.</w:t>
      </w:r>
    </w:p>
    <w:p w14:paraId="2D01BA3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Tín hiệu dòng điện đầu vào của các bảo vệ so lệch thanh cái được lấy từ các cuộn dòng (cuộn nhị thứ TI) khác nhau, trong đó tối thiểu một bộ bảo vệ so lệch thanh cái sử dụng mạch dòng độc lập với bảo vệ của các xuất tuyến nối với thanh cái.</w:t>
      </w:r>
    </w:p>
    <w:p w14:paraId="3652A4E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59" w:name="bookmark1681"/>
      <w:bookmarkEnd w:id="1659"/>
      <w:r w:rsidRPr="00E5362F">
        <w:rPr>
          <w:rFonts w:ascii="Arial" w:eastAsia="Courier New" w:hAnsi="Arial" w:cs="Arial"/>
          <w:color w:val="000000" w:themeColor="text1"/>
          <w:kern w:val="0"/>
          <w:sz w:val="20"/>
          <w:szCs w:val="20"/>
          <w:lang w:val="vi-VN" w:eastAsia="vi-VN" w:bidi="vi-VN"/>
          <w14:ligatures w14:val="none"/>
        </w:rPr>
        <w:t>e) Các TI sử dụng cho bảo vệ thanh cái phải có đặc tính phù hợp với yêu cầu của bảo vệ.</w:t>
      </w:r>
    </w:p>
    <w:p w14:paraId="1B8D1D9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60" w:name="bookmark1684"/>
      <w:bookmarkStart w:id="1661" w:name="bookmark1682"/>
      <w:bookmarkStart w:id="1662" w:name="bookmark1683"/>
      <w:bookmarkStart w:id="1663" w:name="bookmark1685"/>
      <w:bookmarkEnd w:id="1660"/>
      <w:r w:rsidRPr="00E5362F">
        <w:rPr>
          <w:rFonts w:ascii="Arial" w:eastAsia="Courier New" w:hAnsi="Arial" w:cs="Arial"/>
          <w:b/>
          <w:bCs/>
          <w:color w:val="000000" w:themeColor="text1"/>
          <w:kern w:val="0"/>
          <w:sz w:val="20"/>
          <w:szCs w:val="20"/>
          <w:lang w:val="vi-VN" w:eastAsia="vi-VN" w:bidi="vi-VN"/>
          <w14:ligatures w14:val="none"/>
        </w:rPr>
        <w:t>4.2.4.2 Cấu hình hệ thống rơ-le bảo vệ thanh cái 500 kV, 220 kV</w:t>
      </w:r>
      <w:bookmarkEnd w:id="1661"/>
      <w:bookmarkEnd w:id="1662"/>
      <w:bookmarkEnd w:id="1663"/>
    </w:p>
    <w:p w14:paraId="0FB5045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64" w:name="bookmark1686"/>
      <w:bookmarkEnd w:id="1664"/>
      <w:r w:rsidRPr="00E5362F">
        <w:rPr>
          <w:rFonts w:ascii="Arial" w:eastAsia="Courier New" w:hAnsi="Arial" w:cs="Arial"/>
          <w:b/>
          <w:bCs/>
          <w:color w:val="000000" w:themeColor="text1"/>
          <w:kern w:val="0"/>
          <w:sz w:val="20"/>
          <w:szCs w:val="20"/>
          <w:lang w:val="vi-VN" w:eastAsia="vi-VN" w:bidi="vi-VN"/>
          <w14:ligatures w14:val="none"/>
        </w:rPr>
        <w:t xml:space="preserve">4.2.4.2.1 </w:t>
      </w:r>
      <w:r w:rsidRPr="00E5362F">
        <w:rPr>
          <w:rFonts w:ascii="Arial" w:eastAsia="Courier New" w:hAnsi="Arial" w:cs="Arial"/>
          <w:color w:val="000000" w:themeColor="text1"/>
          <w:kern w:val="0"/>
          <w:sz w:val="20"/>
          <w:szCs w:val="20"/>
          <w:lang w:val="vi-VN" w:eastAsia="vi-VN" w:bidi="vi-VN"/>
          <w14:ligatures w14:val="none"/>
        </w:rPr>
        <w:t>Thanh cái 500 kV được trang bị 02 bộ rơle bảo vệ so lệch. Thanh cái 220 kV được trang bị 01 bộ rơle bảo vệ so lệch, trường hợp yêu cầu đảm bảo tính dự phòng và độ tin cậy, cho phép trang bị 02 bộ rơle bảo vệ so lệch.</w:t>
      </w:r>
    </w:p>
    <w:p w14:paraId="2E75742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Đối với hệ thống được trang bị 02 bộ rơle bảo vệ so lệch, mỗi bộ rơle bảo vệ số 1 và số 2 gửi cắt độc lập hoặc đồng thời đến hai cuộn cắt. Việc cô lập một trong hai bộ rơle bảo vệ số 1 và số 2 không được ảnh hưởng đến bất kỳ chức năng nào của bộ rơle bảo vệ còn lại.</w:t>
      </w:r>
    </w:p>
    <w:p w14:paraId="6AF696A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65" w:name="bookmark1687"/>
      <w:bookmarkEnd w:id="1665"/>
      <w:r w:rsidRPr="00E5362F">
        <w:rPr>
          <w:rFonts w:ascii="Arial" w:eastAsia="Courier New" w:hAnsi="Arial" w:cs="Arial"/>
          <w:b/>
          <w:bCs/>
          <w:color w:val="000000" w:themeColor="text1"/>
          <w:kern w:val="0"/>
          <w:sz w:val="20"/>
          <w:szCs w:val="20"/>
          <w:lang w:val="vi-VN" w:eastAsia="vi-VN" w:bidi="vi-VN"/>
          <w14:ligatures w14:val="none"/>
        </w:rPr>
        <w:t xml:space="preserve">4.2.4.2.2 </w:t>
      </w:r>
      <w:r w:rsidRPr="00E5362F">
        <w:rPr>
          <w:rFonts w:ascii="Arial" w:eastAsia="Courier New" w:hAnsi="Arial" w:cs="Arial"/>
          <w:color w:val="000000" w:themeColor="text1"/>
          <w:kern w:val="0"/>
          <w:sz w:val="20"/>
          <w:szCs w:val="20"/>
          <w:lang w:val="vi-VN" w:eastAsia="vi-VN" w:bidi="vi-VN"/>
          <w14:ligatures w14:val="none"/>
        </w:rPr>
        <w:t>Tín hiệu dòng điện đầu vào của các bảo vệ so lệch thanh cái được lấy từ các cuộn dòng (cuộn nhị thứ TI) khác nhau, trong đó tối thiểu một bộ bảo vệ so lệch thanh cái sử dụng mạch dòng độc lập với bảo vệ của các xuất tuyến nối với thanh cái.</w:t>
      </w:r>
    </w:p>
    <w:p w14:paraId="10FE2FE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66" w:name="bookmark1688"/>
      <w:bookmarkEnd w:id="1666"/>
      <w:r w:rsidRPr="00E5362F">
        <w:rPr>
          <w:rFonts w:ascii="Arial" w:eastAsia="Courier New" w:hAnsi="Arial" w:cs="Arial"/>
          <w:b/>
          <w:bCs/>
          <w:color w:val="000000" w:themeColor="text1"/>
          <w:kern w:val="0"/>
          <w:sz w:val="20"/>
          <w:szCs w:val="20"/>
          <w:lang w:val="vi-VN" w:eastAsia="vi-VN" w:bidi="vi-VN"/>
          <w14:ligatures w14:val="none"/>
        </w:rPr>
        <w:t xml:space="preserve">4.2.4.2.3 </w:t>
      </w:r>
      <w:r w:rsidRPr="00E5362F">
        <w:rPr>
          <w:rFonts w:ascii="Arial" w:eastAsia="Courier New" w:hAnsi="Arial" w:cs="Arial"/>
          <w:color w:val="000000" w:themeColor="text1"/>
          <w:kern w:val="0"/>
          <w:sz w:val="20"/>
          <w:szCs w:val="20"/>
          <w:lang w:val="vi-VN" w:eastAsia="vi-VN" w:bidi="vi-VN"/>
          <w14:ligatures w14:val="none"/>
        </w:rPr>
        <w:t>Trường hợp sử dụng sơ đồ thanh cái có máy cắt phân đoạn hoặc máy cắt liên lạc thì phải trang bị 01 thiết bị rơ-le bảo vệ tích hợp các chức năng 21/21N, 67/67N, 50/51,50/51N, 60, FR dự phòng tại vị trí máy cắt phân đoạn hoặc liên lạc. Thiết bị rơ- le bảo vệ này lấy tín hiệu dòng từ TI của máy cắt phân đoạn hoặc liên lạc, tín hiệu điện áp được lấy từ biến điện áp thanh cái tương ứng. Chức năng bảo vệ khoảng cách trong rơ-le phải có tối thiểu 04 cấp bảo vệ (02 cấp hướng thuận, 02 cấp hướng nghịch).</w:t>
      </w:r>
    </w:p>
    <w:p w14:paraId="0280836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67" w:name="bookmark1689"/>
      <w:bookmarkEnd w:id="1667"/>
      <w:r w:rsidRPr="00E5362F">
        <w:rPr>
          <w:rFonts w:ascii="Arial" w:eastAsia="Courier New" w:hAnsi="Arial" w:cs="Arial"/>
          <w:b/>
          <w:bCs/>
          <w:color w:val="000000" w:themeColor="text1"/>
          <w:kern w:val="0"/>
          <w:sz w:val="20"/>
          <w:szCs w:val="20"/>
          <w:lang w:val="vi-VN" w:eastAsia="vi-VN" w:bidi="vi-VN"/>
          <w14:ligatures w14:val="none"/>
        </w:rPr>
        <w:t xml:space="preserve">4.2.4.2.4 </w:t>
      </w:r>
      <w:r w:rsidRPr="00E5362F">
        <w:rPr>
          <w:rFonts w:ascii="Arial" w:eastAsia="Courier New" w:hAnsi="Arial" w:cs="Arial"/>
          <w:color w:val="000000" w:themeColor="text1"/>
          <w:kern w:val="0"/>
          <w:sz w:val="20"/>
          <w:szCs w:val="20"/>
          <w:lang w:val="vi-VN" w:eastAsia="vi-VN" w:bidi="vi-VN"/>
          <w14:ligatures w14:val="none"/>
        </w:rPr>
        <w:t>Trong trường hợp cần thiết, các chức năng 27, 59, 60, 81 (O/U) của mỗi thanh cái được tích hợp vào một trong hai thiết bị bảo vệ so lệch hoặc nằm trong thiết bị rơ-le bảo vệ riêng.</w:t>
      </w:r>
    </w:p>
    <w:p w14:paraId="173E52D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68" w:name="bookmark1692"/>
      <w:bookmarkStart w:id="1669" w:name="bookmark1690"/>
      <w:bookmarkStart w:id="1670" w:name="bookmark1691"/>
      <w:bookmarkStart w:id="1671" w:name="bookmark1693"/>
      <w:bookmarkEnd w:id="1668"/>
      <w:r w:rsidRPr="00E5362F">
        <w:rPr>
          <w:rFonts w:ascii="Arial" w:eastAsia="Courier New" w:hAnsi="Arial" w:cs="Arial"/>
          <w:b/>
          <w:bCs/>
          <w:color w:val="000000" w:themeColor="text1"/>
          <w:kern w:val="0"/>
          <w:sz w:val="20"/>
          <w:szCs w:val="20"/>
          <w:lang w:val="vi-VN" w:eastAsia="vi-VN" w:bidi="vi-VN"/>
          <w14:ligatures w14:val="none"/>
        </w:rPr>
        <w:t>4.2.4.3 Cấu hình hệ thống rơ-le bảo vệ thanh cái 110 kV</w:t>
      </w:r>
      <w:bookmarkEnd w:id="1669"/>
      <w:bookmarkEnd w:id="1670"/>
      <w:bookmarkEnd w:id="1671"/>
    </w:p>
    <w:p w14:paraId="4CFC2FE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72" w:name="bookmark1694"/>
      <w:bookmarkEnd w:id="1672"/>
      <w:r w:rsidRPr="00E5362F">
        <w:rPr>
          <w:rFonts w:ascii="Arial" w:eastAsia="Courier New" w:hAnsi="Arial" w:cs="Arial"/>
          <w:b/>
          <w:bCs/>
          <w:color w:val="000000" w:themeColor="text1"/>
          <w:kern w:val="0"/>
          <w:sz w:val="20"/>
          <w:szCs w:val="20"/>
          <w:lang w:val="vi-VN" w:eastAsia="vi-VN" w:bidi="vi-VN"/>
          <w14:ligatures w14:val="none"/>
        </w:rPr>
        <w:t xml:space="preserve">4.2.4.3.1 </w:t>
      </w:r>
      <w:r w:rsidRPr="00E5362F">
        <w:rPr>
          <w:rFonts w:ascii="Arial" w:eastAsia="Courier New" w:hAnsi="Arial" w:cs="Arial"/>
          <w:color w:val="000000" w:themeColor="text1"/>
          <w:kern w:val="0"/>
          <w:sz w:val="20"/>
          <w:szCs w:val="20"/>
          <w:lang w:val="vi-VN" w:eastAsia="vi-VN" w:bidi="vi-VN"/>
          <w14:ligatures w14:val="none"/>
        </w:rPr>
        <w:t>Thanh cái 110 kV phải được trang bị 01 bộ rơ-le bảo vệ so lệch. Tín hiệu dòng điện đầu vào của rơ-le bảo vệ so lêch phải lấy từ các cuộn dòng (cuộn nhị thứ TI) độc lập với các bảo vệ của các xuất tuyến nối với thanh cái. Rơ-le bảo vệ phải gửi cắt đồng thời đến các cuộn cắt của các máy cắt có liên quan.</w:t>
      </w:r>
    </w:p>
    <w:p w14:paraId="01C6E48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73" w:name="bookmark1695"/>
      <w:bookmarkEnd w:id="1673"/>
      <w:r w:rsidRPr="00E5362F">
        <w:rPr>
          <w:rFonts w:ascii="Arial" w:eastAsia="Courier New" w:hAnsi="Arial" w:cs="Arial"/>
          <w:b/>
          <w:bCs/>
          <w:color w:val="000000" w:themeColor="text1"/>
          <w:kern w:val="0"/>
          <w:sz w:val="20"/>
          <w:szCs w:val="20"/>
          <w:lang w:val="vi-VN" w:eastAsia="vi-VN" w:bidi="vi-VN"/>
          <w14:ligatures w14:val="none"/>
        </w:rPr>
        <w:t xml:space="preserve">4.2.4.3.2 </w:t>
      </w:r>
      <w:r w:rsidRPr="00E5362F">
        <w:rPr>
          <w:rFonts w:ascii="Arial" w:eastAsia="Courier New" w:hAnsi="Arial" w:cs="Arial"/>
          <w:color w:val="000000" w:themeColor="text1"/>
          <w:kern w:val="0"/>
          <w:sz w:val="20"/>
          <w:szCs w:val="20"/>
          <w:lang w:val="vi-VN" w:eastAsia="vi-VN" w:bidi="vi-VN"/>
          <w14:ligatures w14:val="none"/>
        </w:rPr>
        <w:t>Trường hợp trang bị 02 bộ bảo vệ so lệch thanh cái thì cho phép 01 bộ được lấy tín hiệu dòng điện đầu vào nối tiếp với mạch dòng của các bảo vệ khác, 02 rơ-le bảo vệ gửi cắt độc lập hoặc đồng thời đến các cuộn cắt của máy cắt.</w:t>
      </w:r>
    </w:p>
    <w:p w14:paraId="4639AB3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74" w:name="bookmark1696"/>
      <w:bookmarkEnd w:id="1674"/>
      <w:r w:rsidRPr="00E5362F">
        <w:rPr>
          <w:rFonts w:ascii="Arial" w:eastAsia="Courier New" w:hAnsi="Arial" w:cs="Arial"/>
          <w:b/>
          <w:bCs/>
          <w:color w:val="000000" w:themeColor="text1"/>
          <w:kern w:val="0"/>
          <w:sz w:val="20"/>
          <w:szCs w:val="20"/>
          <w:lang w:val="vi-VN" w:eastAsia="vi-VN" w:bidi="vi-VN"/>
          <w14:ligatures w14:val="none"/>
        </w:rPr>
        <w:t xml:space="preserve">4.2.4.3.3 </w:t>
      </w:r>
      <w:r w:rsidRPr="00E5362F">
        <w:rPr>
          <w:rFonts w:ascii="Arial" w:eastAsia="Courier New" w:hAnsi="Arial" w:cs="Arial"/>
          <w:color w:val="000000" w:themeColor="text1"/>
          <w:kern w:val="0"/>
          <w:sz w:val="20"/>
          <w:szCs w:val="20"/>
          <w:lang w:val="vi-VN" w:eastAsia="vi-VN" w:bidi="vi-VN"/>
          <w14:ligatures w14:val="none"/>
        </w:rPr>
        <w:t>Trường hợp thanh cái 110 kV sử dụng sơ đồ thanh cái có máy cắt phân đoạn hoặc máy cắt liên lạc thì phải trang bị 01 thiết bị rơle bảo vệ tích hợp các chức năng 21/21N, 67/67N, 50/51, 50/51N, 60, FR dự phòng tại vị trí máy cắt phân đoạn hoặc liên lạc. Thiết bị rơle bảo vệ này lấy tín hiệu dòng từ TI của máy cắt phân đoạn hoặc liên lạc, tín hiệu điện áp được lấy từ biến điện áp thanh cái tương ứng, chức năng bảo vệ khoảng cách 21/21N trong rơle phải có tối thiểu 04 vùng/cấp bảo vệ (02 vùng/cấp hướng thuận, 02 vùng/cấp hướng nghịch).</w:t>
      </w:r>
    </w:p>
    <w:p w14:paraId="2D6A423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75" w:name="bookmark1697"/>
      <w:bookmarkEnd w:id="1675"/>
      <w:r w:rsidRPr="00E5362F">
        <w:rPr>
          <w:rFonts w:ascii="Arial" w:eastAsia="Courier New" w:hAnsi="Arial" w:cs="Arial"/>
          <w:b/>
          <w:bCs/>
          <w:color w:val="000000" w:themeColor="text1"/>
          <w:kern w:val="0"/>
          <w:sz w:val="20"/>
          <w:szCs w:val="20"/>
          <w:lang w:val="vi-VN" w:eastAsia="vi-VN" w:bidi="vi-VN"/>
          <w14:ligatures w14:val="none"/>
        </w:rPr>
        <w:lastRenderedPageBreak/>
        <w:t xml:space="preserve">4.2.4.3.4 </w:t>
      </w:r>
      <w:r w:rsidRPr="00E5362F">
        <w:rPr>
          <w:rFonts w:ascii="Arial" w:eastAsia="Courier New" w:hAnsi="Arial" w:cs="Arial"/>
          <w:color w:val="000000" w:themeColor="text1"/>
          <w:kern w:val="0"/>
          <w:sz w:val="20"/>
          <w:szCs w:val="20"/>
          <w:lang w:val="vi-VN" w:eastAsia="vi-VN" w:bidi="vi-VN"/>
          <w14:ligatures w14:val="none"/>
        </w:rPr>
        <w:t>Trong trường hợp cần thiết, các chức năng 27, 59, 60, 81 (O/U) của mỗi thanh cái được tích hợp trong thiết bị bảo vệ so lệch hoặc khoảng cách hoặc trong thiết bị rơ le bảo vệ riêng.</w:t>
      </w:r>
    </w:p>
    <w:p w14:paraId="607AEB4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76" w:name="bookmark1700"/>
      <w:bookmarkStart w:id="1677" w:name="bookmark1698"/>
      <w:bookmarkStart w:id="1678" w:name="bookmark1699"/>
      <w:bookmarkStart w:id="1679" w:name="bookmark1701"/>
      <w:bookmarkEnd w:id="1676"/>
      <w:r w:rsidRPr="00E5362F">
        <w:rPr>
          <w:rFonts w:ascii="Arial" w:eastAsia="Courier New" w:hAnsi="Arial" w:cs="Arial"/>
          <w:b/>
          <w:bCs/>
          <w:color w:val="000000" w:themeColor="text1"/>
          <w:kern w:val="0"/>
          <w:sz w:val="20"/>
          <w:szCs w:val="20"/>
          <w:lang w:val="vi-VN" w:eastAsia="vi-VN" w:bidi="vi-VN"/>
          <w14:ligatures w14:val="none"/>
        </w:rPr>
        <w:t>4.2.4.4 Cấu hình hệ thống rơ-le bảo vệ thanh cái trung áp (thuộc các trạm 500 kV, 220 kV, 110 kV)</w:t>
      </w:r>
      <w:bookmarkEnd w:id="1677"/>
      <w:bookmarkEnd w:id="1678"/>
      <w:bookmarkEnd w:id="1679"/>
    </w:p>
    <w:p w14:paraId="66A1F9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80" w:name="bookmark1702"/>
      <w:bookmarkEnd w:id="1680"/>
      <w:r w:rsidRPr="00E5362F">
        <w:rPr>
          <w:rFonts w:ascii="Arial" w:eastAsia="Courier New" w:hAnsi="Arial" w:cs="Arial"/>
          <w:b/>
          <w:bCs/>
          <w:color w:val="000000" w:themeColor="text1"/>
          <w:kern w:val="0"/>
          <w:sz w:val="20"/>
          <w:szCs w:val="20"/>
          <w:lang w:val="vi-VN" w:eastAsia="vi-VN" w:bidi="vi-VN"/>
          <w14:ligatures w14:val="none"/>
        </w:rPr>
        <w:t xml:space="preserve">4.2.4.4.1 </w:t>
      </w:r>
      <w:r w:rsidRPr="00E5362F">
        <w:rPr>
          <w:rFonts w:ascii="Arial" w:eastAsia="Courier New" w:hAnsi="Arial" w:cs="Arial"/>
          <w:color w:val="000000" w:themeColor="text1"/>
          <w:kern w:val="0"/>
          <w:sz w:val="20"/>
          <w:szCs w:val="20"/>
          <w:lang w:val="vi-VN" w:eastAsia="vi-VN" w:bidi="vi-VN"/>
          <w14:ligatures w14:val="none"/>
        </w:rPr>
        <w:t>Trường hợp thanh cái trung áp có máy cắt phân đoạn, trang bị 01 thiết bị bảo vệ được tích hợp các chức năng bảo vệ: 50/51,50/51N, SOTF, FR. Tín hiệu dòng điện của bảo vệ được lấy từ TI của máy cắt phân đoạn. Các chức năng 50/51,50/51N phải có tối thiểu 02 vùng/cấp bảo vệ. Đối với tủ hợp bộ có thể bổ sung chức năng bảo vệ phát hiện hồ quang.</w:t>
      </w:r>
    </w:p>
    <w:p w14:paraId="6EEAF8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81" w:name="bookmark1703"/>
      <w:bookmarkEnd w:id="1681"/>
      <w:r w:rsidRPr="00E5362F">
        <w:rPr>
          <w:rFonts w:ascii="Arial" w:eastAsia="Courier New" w:hAnsi="Arial" w:cs="Arial"/>
          <w:b/>
          <w:bCs/>
          <w:color w:val="000000" w:themeColor="text1"/>
          <w:kern w:val="0"/>
          <w:sz w:val="20"/>
          <w:szCs w:val="20"/>
          <w:lang w:val="vi-VN" w:eastAsia="vi-VN" w:bidi="vi-VN"/>
          <w14:ligatures w14:val="none"/>
        </w:rPr>
        <w:t xml:space="preserve">4.2.4.4.2 </w:t>
      </w:r>
      <w:r w:rsidRPr="00E5362F">
        <w:rPr>
          <w:rFonts w:ascii="Arial" w:eastAsia="Courier New" w:hAnsi="Arial" w:cs="Arial"/>
          <w:color w:val="000000" w:themeColor="text1"/>
          <w:kern w:val="0"/>
          <w:sz w:val="20"/>
          <w:szCs w:val="20"/>
          <w:lang w:val="vi-VN" w:eastAsia="vi-VN" w:bidi="vi-VN"/>
          <w14:ligatures w14:val="none"/>
        </w:rPr>
        <w:t>Trong trường hợp cần thiết, các chức năng 27, 59, 60 của mỗi thanh cái được trang bị tích hợp trong một thiết bị rơ-le bảo vệ hoặc trong thiết bị rơ-le bảo vệ riêng. Tín hiệu điện áp được lấy từ biến điện áp thanh cái tương ứng.</w:t>
      </w:r>
    </w:p>
    <w:p w14:paraId="475D9C7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82" w:name="bookmark1704"/>
      <w:bookmarkEnd w:id="1682"/>
      <w:r w:rsidRPr="00E5362F">
        <w:rPr>
          <w:rFonts w:ascii="Arial" w:eastAsia="Courier New" w:hAnsi="Arial" w:cs="Arial"/>
          <w:b/>
          <w:bCs/>
          <w:color w:val="000000" w:themeColor="text1"/>
          <w:kern w:val="0"/>
          <w:sz w:val="20"/>
          <w:szCs w:val="20"/>
          <w:lang w:val="vi-VN" w:eastAsia="vi-VN" w:bidi="vi-VN"/>
          <w14:ligatures w14:val="none"/>
        </w:rPr>
        <w:t xml:space="preserve">4.2.4.4.3 </w:t>
      </w:r>
      <w:r w:rsidRPr="00E5362F">
        <w:rPr>
          <w:rFonts w:ascii="Arial" w:eastAsia="Courier New" w:hAnsi="Arial" w:cs="Arial"/>
          <w:color w:val="000000" w:themeColor="text1"/>
          <w:kern w:val="0"/>
          <w:sz w:val="20"/>
          <w:szCs w:val="20"/>
          <w:lang w:val="vi-VN" w:eastAsia="vi-VN" w:bidi="vi-VN"/>
          <w14:ligatures w14:val="none"/>
        </w:rPr>
        <w:t>Rơ-le bảo vệ tần số F81 (O/U) cho từng thanh cái phải được trang bị rơ-le bảo vệ riêng (chức năng bảo vệ tần số F81 được khai thác trên rơ-le này hoặc trên rơ-le xuất tuyến), tín hiêu điện áp được lấy từ biến điện áp thanh cái tương ứng hoặc biến điện áp phía cao áp của MBA.</w:t>
      </w:r>
    </w:p>
    <w:p w14:paraId="6D48EDA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83" w:name="bookmark1707"/>
      <w:bookmarkStart w:id="1684" w:name="bookmark1708"/>
      <w:bookmarkEnd w:id="1683"/>
      <w:r w:rsidRPr="00E5362F">
        <w:rPr>
          <w:rFonts w:ascii="Arial" w:eastAsia="Courier New" w:hAnsi="Arial" w:cs="Arial"/>
          <w:b/>
          <w:bCs/>
          <w:color w:val="000000" w:themeColor="text1"/>
          <w:kern w:val="0"/>
          <w:sz w:val="20"/>
          <w:szCs w:val="20"/>
          <w:lang w:val="vi-VN" w:eastAsia="vi-VN" w:bidi="vi-VN"/>
          <w14:ligatures w14:val="none"/>
        </w:rPr>
        <w:t>4.2.5 Hệ thống bảo vệ máy phát điện</w:t>
      </w:r>
      <w:bookmarkEnd w:id="1684"/>
    </w:p>
    <w:p w14:paraId="21D1164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85" w:name="bookmark1709"/>
      <w:bookmarkStart w:id="1686" w:name="bookmark1705"/>
      <w:bookmarkStart w:id="1687" w:name="bookmark1706"/>
      <w:bookmarkStart w:id="1688" w:name="bookmark1710"/>
      <w:bookmarkEnd w:id="1685"/>
      <w:r w:rsidRPr="00E5362F">
        <w:rPr>
          <w:rFonts w:ascii="Arial" w:eastAsia="Courier New" w:hAnsi="Arial" w:cs="Arial"/>
          <w:b/>
          <w:bCs/>
          <w:color w:val="000000" w:themeColor="text1"/>
          <w:kern w:val="0"/>
          <w:sz w:val="20"/>
          <w:szCs w:val="20"/>
          <w:lang w:val="vi-VN" w:eastAsia="vi-VN" w:bidi="vi-VN"/>
          <w14:ligatures w14:val="none"/>
        </w:rPr>
        <w:t>4.2.5.1 Quy định chung về bảo vệ máy phát</w:t>
      </w:r>
      <w:bookmarkEnd w:id="1686"/>
      <w:bookmarkEnd w:id="1687"/>
      <w:bookmarkEnd w:id="1688"/>
    </w:p>
    <w:p w14:paraId="6D4F6A4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89" w:name="bookmark1711"/>
      <w:bookmarkEnd w:id="1689"/>
      <w:r w:rsidRPr="00E5362F">
        <w:rPr>
          <w:rFonts w:ascii="Arial" w:eastAsia="Courier New" w:hAnsi="Arial" w:cs="Arial"/>
          <w:b/>
          <w:bCs/>
          <w:color w:val="000000" w:themeColor="text1"/>
          <w:kern w:val="0"/>
          <w:sz w:val="20"/>
          <w:szCs w:val="20"/>
          <w:lang w:val="vi-VN" w:eastAsia="vi-VN" w:bidi="vi-VN"/>
          <w14:ligatures w14:val="none"/>
        </w:rPr>
        <w:t xml:space="preserve">4.2.5.1.1 </w:t>
      </w:r>
      <w:r w:rsidRPr="00E5362F">
        <w:rPr>
          <w:rFonts w:ascii="Arial" w:eastAsia="Courier New" w:hAnsi="Arial" w:cs="Arial"/>
          <w:color w:val="000000" w:themeColor="text1"/>
          <w:kern w:val="0"/>
          <w:sz w:val="20"/>
          <w:szCs w:val="20"/>
          <w:lang w:val="vi-VN" w:eastAsia="vi-VN" w:bidi="vi-VN"/>
          <w14:ligatures w14:val="none"/>
        </w:rPr>
        <w:t>Quy trình này quy định cấu hình tối thiểu của máy phát điện liên quan đến phần điện. Việc trang bị hệ thống bảo vệ máy phát thuộc về chủ sở hữu nhà máy điện.</w:t>
      </w:r>
    </w:p>
    <w:p w14:paraId="1AAD9F4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0" w:name="bookmark1712"/>
      <w:bookmarkEnd w:id="1690"/>
      <w:r w:rsidRPr="00E5362F">
        <w:rPr>
          <w:rFonts w:ascii="Arial" w:eastAsia="Courier New" w:hAnsi="Arial" w:cs="Arial"/>
          <w:b/>
          <w:bCs/>
          <w:color w:val="000000" w:themeColor="text1"/>
          <w:kern w:val="0"/>
          <w:sz w:val="20"/>
          <w:szCs w:val="20"/>
          <w:lang w:val="vi-VN" w:eastAsia="vi-VN" w:bidi="vi-VN"/>
          <w14:ligatures w14:val="none"/>
        </w:rPr>
        <w:t xml:space="preserve">4.2.5.1.2 </w:t>
      </w:r>
      <w:r w:rsidRPr="00E5362F">
        <w:rPr>
          <w:rFonts w:ascii="Arial" w:eastAsia="Courier New" w:hAnsi="Arial" w:cs="Arial"/>
          <w:color w:val="000000" w:themeColor="text1"/>
          <w:kern w:val="0"/>
          <w:sz w:val="20"/>
          <w:szCs w:val="20"/>
          <w:lang w:val="vi-VN" w:eastAsia="vi-VN" w:bidi="vi-VN"/>
          <w14:ligatures w14:val="none"/>
        </w:rPr>
        <w:t>Hệ thống bảo vệ máy phát điện phải có khả năng chống các dạng sự cố, chế độ bất thường của máy phát (sự cố, quá tải, tần số cao/thấp, điện áp cao/thấp, quá kích thích, mất đồng bộ ...) và bảo vệ tổ máy phát điện khỏi các sự cố trên lưới điện và trong nhà máy điện.</w:t>
      </w:r>
    </w:p>
    <w:p w14:paraId="11C5481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1" w:name="bookmark1713"/>
      <w:bookmarkEnd w:id="1691"/>
      <w:r w:rsidRPr="00E5362F">
        <w:rPr>
          <w:rFonts w:ascii="Arial" w:eastAsia="Courier New" w:hAnsi="Arial" w:cs="Arial"/>
          <w:b/>
          <w:bCs/>
          <w:color w:val="000000" w:themeColor="text1"/>
          <w:kern w:val="0"/>
          <w:sz w:val="20"/>
          <w:szCs w:val="20"/>
          <w:lang w:val="vi-VN" w:eastAsia="vi-VN" w:bidi="vi-VN"/>
          <w14:ligatures w14:val="none"/>
        </w:rPr>
        <w:t xml:space="preserve">4.2.5.1.3 </w:t>
      </w:r>
      <w:r w:rsidRPr="00E5362F">
        <w:rPr>
          <w:rFonts w:ascii="Arial" w:eastAsia="Courier New" w:hAnsi="Arial" w:cs="Arial"/>
          <w:color w:val="000000" w:themeColor="text1"/>
          <w:kern w:val="0"/>
          <w:sz w:val="20"/>
          <w:szCs w:val="20"/>
          <w:lang w:val="vi-VN" w:eastAsia="vi-VN" w:bidi="vi-VN"/>
          <w14:ligatures w14:val="none"/>
        </w:rPr>
        <w:t>Yêu cầu về mức độ dự phòng hệ thống bảo vệ máy phát:</w:t>
      </w:r>
    </w:p>
    <w:p w14:paraId="586B11D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2" w:name="bookmark1714"/>
      <w:bookmarkEnd w:id="1692"/>
      <w:r w:rsidRPr="00E5362F">
        <w:rPr>
          <w:rFonts w:ascii="Arial" w:eastAsia="Courier New" w:hAnsi="Arial" w:cs="Arial"/>
          <w:color w:val="000000" w:themeColor="text1"/>
          <w:kern w:val="0"/>
          <w:sz w:val="20"/>
          <w:szCs w:val="20"/>
          <w:lang w:val="vi-VN" w:eastAsia="vi-VN" w:bidi="vi-VN"/>
          <w14:ligatures w14:val="none"/>
        </w:rPr>
        <w:t>a) Máy phát đồng bộ có công suất đặt dưới 10MW: cho phép trang bị một mạch bảo vệ.</w:t>
      </w:r>
    </w:p>
    <w:p w14:paraId="1E973DA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3" w:name="bookmark1715"/>
      <w:bookmarkEnd w:id="1693"/>
      <w:r w:rsidRPr="00E5362F">
        <w:rPr>
          <w:rFonts w:ascii="Arial" w:eastAsia="Courier New" w:hAnsi="Arial" w:cs="Arial"/>
          <w:color w:val="000000" w:themeColor="text1"/>
          <w:kern w:val="0"/>
          <w:sz w:val="20"/>
          <w:szCs w:val="20"/>
          <w:lang w:val="vi-VN" w:eastAsia="vi-VN" w:bidi="vi-VN"/>
          <w14:ligatures w14:val="none"/>
        </w:rPr>
        <w:t>b) Máy phát đồng bộ có công suất đặt từ 10MW đến 80MW: cho phép trang bị tối thiểu hai mạch bảo vệ, trong đó mỗi mạch phải bao gồm tối thiểu 01 thiết bị bảo vệ.</w:t>
      </w:r>
    </w:p>
    <w:p w14:paraId="2B2497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4" w:name="bookmark1716"/>
      <w:bookmarkEnd w:id="1694"/>
      <w:r w:rsidRPr="00E5362F">
        <w:rPr>
          <w:rFonts w:ascii="Arial" w:eastAsia="Courier New" w:hAnsi="Arial" w:cs="Arial"/>
          <w:color w:val="000000" w:themeColor="text1"/>
          <w:kern w:val="0"/>
          <w:sz w:val="20"/>
          <w:szCs w:val="20"/>
          <w:lang w:val="vi-VN" w:eastAsia="vi-VN" w:bidi="vi-VN"/>
          <w14:ligatures w14:val="none"/>
        </w:rPr>
        <w:t>c) Máy phát đồng bộ có công suất đặt trên 80MW: phải trang bị hai mạch bảo vệ, trong đó mỗi mạch bảo vệ phải bao gồm tối thiểu 02 thiết bị bảo vệ.</w:t>
      </w:r>
    </w:p>
    <w:p w14:paraId="35DC365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5" w:name="bookmark1717"/>
      <w:bookmarkEnd w:id="1695"/>
      <w:r w:rsidRPr="00E5362F">
        <w:rPr>
          <w:rFonts w:ascii="Arial" w:eastAsia="Courier New" w:hAnsi="Arial" w:cs="Arial"/>
          <w:b/>
          <w:bCs/>
          <w:color w:val="000000" w:themeColor="text1"/>
          <w:kern w:val="0"/>
          <w:sz w:val="20"/>
          <w:szCs w:val="20"/>
          <w:lang w:val="vi-VN" w:eastAsia="vi-VN" w:bidi="vi-VN"/>
          <w14:ligatures w14:val="none"/>
        </w:rPr>
        <w:t xml:space="preserve">4.2.5.1.4 </w:t>
      </w:r>
      <w:r w:rsidRPr="00E5362F">
        <w:rPr>
          <w:rFonts w:ascii="Arial" w:eastAsia="Courier New" w:hAnsi="Arial" w:cs="Arial"/>
          <w:color w:val="000000" w:themeColor="text1"/>
          <w:kern w:val="0"/>
          <w:sz w:val="20"/>
          <w:szCs w:val="20"/>
          <w:lang w:val="vi-VN" w:eastAsia="vi-VN" w:bidi="vi-VN"/>
          <w14:ligatures w14:val="none"/>
        </w:rPr>
        <w:t>Quy định chung về ma trận cắt:</w:t>
      </w:r>
    </w:p>
    <w:p w14:paraId="5C1DAE0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6" w:name="bookmark1718"/>
      <w:bookmarkEnd w:id="1696"/>
      <w:r w:rsidRPr="00E5362F">
        <w:rPr>
          <w:rFonts w:ascii="Arial" w:eastAsia="Courier New" w:hAnsi="Arial" w:cs="Arial"/>
          <w:color w:val="000000" w:themeColor="text1"/>
          <w:kern w:val="0"/>
          <w:sz w:val="20"/>
          <w:szCs w:val="20"/>
          <w:lang w:val="vi-VN" w:eastAsia="vi-VN" w:bidi="vi-VN"/>
          <w14:ligatures w14:val="none"/>
        </w:rPr>
        <w:t>a) Ma trận cắt phải thể hiện rõ tác động của các bảo vệ trong hệ thống bảo vệ máy phát (bao gồm các thành phần: máy phát, máy biến áp tăng áp, máy biến áp tự dùng, máy cắt) trong các trường hợp sự cố, bất thường.</w:t>
      </w:r>
    </w:p>
    <w:p w14:paraId="79AA172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697" w:name="bookmark1719"/>
      <w:bookmarkEnd w:id="1697"/>
      <w:r w:rsidRPr="00E5362F">
        <w:rPr>
          <w:rFonts w:ascii="Arial" w:eastAsia="Courier New" w:hAnsi="Arial" w:cs="Arial"/>
          <w:color w:val="000000" w:themeColor="text1"/>
          <w:kern w:val="0"/>
          <w:sz w:val="20"/>
          <w:szCs w:val="20"/>
          <w:lang w:val="vi-VN" w:eastAsia="vi-VN" w:bidi="vi-VN"/>
          <w14:ligatures w14:val="none"/>
        </w:rPr>
        <w:t>b) Ma trận cắt phải phù hợp với dạng máy phát, các yêu cầu riêng của tổ máy, cấp điện áp đấu nối, công suất định mức của khối tổ máy, sơ đồ một sợi của khối tổ máy.</w:t>
      </w:r>
    </w:p>
    <w:p w14:paraId="0D46765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698" w:name="bookmark1722"/>
      <w:bookmarkStart w:id="1699" w:name="bookmark1720"/>
      <w:bookmarkStart w:id="1700" w:name="bookmark1721"/>
      <w:bookmarkStart w:id="1701" w:name="bookmark1723"/>
      <w:bookmarkEnd w:id="1698"/>
      <w:r w:rsidRPr="00E5362F">
        <w:rPr>
          <w:rFonts w:ascii="Arial" w:eastAsia="Courier New" w:hAnsi="Arial" w:cs="Arial"/>
          <w:b/>
          <w:bCs/>
          <w:color w:val="000000" w:themeColor="text1"/>
          <w:kern w:val="0"/>
          <w:sz w:val="20"/>
          <w:szCs w:val="20"/>
          <w:lang w:val="vi-VN" w:eastAsia="vi-VN" w:bidi="vi-VN"/>
          <w14:ligatures w14:val="none"/>
        </w:rPr>
        <w:t>4.2.5.2 Cấu hình khối máy phát - máy biến áp công suất đặt ≥ 80MW</w:t>
      </w:r>
      <w:bookmarkEnd w:id="1699"/>
      <w:bookmarkEnd w:id="1700"/>
      <w:bookmarkEnd w:id="1701"/>
    </w:p>
    <w:p w14:paraId="63363B7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2" w:name="bookmark1724"/>
      <w:bookmarkEnd w:id="1702"/>
      <w:r w:rsidRPr="00E5362F">
        <w:rPr>
          <w:rFonts w:ascii="Arial" w:eastAsia="Courier New" w:hAnsi="Arial" w:cs="Arial"/>
          <w:b/>
          <w:bCs/>
          <w:color w:val="000000" w:themeColor="text1"/>
          <w:kern w:val="0"/>
          <w:sz w:val="20"/>
          <w:szCs w:val="20"/>
          <w:lang w:val="vi-VN" w:eastAsia="vi-VN" w:bidi="vi-VN"/>
          <w14:ligatures w14:val="none"/>
        </w:rPr>
        <w:t xml:space="preserve">4.2.5.2.1 </w:t>
      </w:r>
      <w:r w:rsidRPr="00E5362F">
        <w:rPr>
          <w:rFonts w:ascii="Arial" w:eastAsia="Courier New" w:hAnsi="Arial" w:cs="Arial"/>
          <w:color w:val="000000" w:themeColor="text1"/>
          <w:kern w:val="0"/>
          <w:sz w:val="20"/>
          <w:szCs w:val="20"/>
          <w:lang w:val="vi-VN" w:eastAsia="vi-VN" w:bidi="vi-VN"/>
          <w14:ligatures w14:val="none"/>
        </w:rPr>
        <w:t>Bảo vệ máy phát điện gồm 2 mạch bảo vệ:</w:t>
      </w:r>
    </w:p>
    <w:p w14:paraId="32946B5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3" w:name="bookmark1725"/>
      <w:bookmarkEnd w:id="1703"/>
      <w:r w:rsidRPr="00E5362F">
        <w:rPr>
          <w:rFonts w:ascii="Arial" w:eastAsia="Courier New" w:hAnsi="Arial" w:cs="Arial"/>
          <w:color w:val="000000" w:themeColor="text1"/>
          <w:kern w:val="0"/>
          <w:sz w:val="20"/>
          <w:szCs w:val="20"/>
          <w:lang w:val="vi-VN" w:eastAsia="vi-VN" w:bidi="vi-VN"/>
          <w14:ligatures w14:val="none"/>
        </w:rPr>
        <w:t>a) Mạch bảo vệ 1 bao gồm các thiết bị bảo vệ:</w:t>
      </w:r>
    </w:p>
    <w:p w14:paraId="02E604E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4" w:name="bookmark1726"/>
      <w:bookmarkEnd w:id="1704"/>
      <w:r w:rsidRPr="00E5362F">
        <w:rPr>
          <w:rFonts w:ascii="Arial" w:eastAsia="Courier New" w:hAnsi="Arial" w:cs="Arial"/>
          <w:color w:val="000000" w:themeColor="text1"/>
          <w:kern w:val="0"/>
          <w:sz w:val="20"/>
          <w:szCs w:val="20"/>
          <w:lang w:val="vi-VN" w:eastAsia="vi-VN" w:bidi="vi-VN"/>
          <w14:ligatures w14:val="none"/>
        </w:rPr>
        <w:t>- Thiết bị rơ-le bảo vệ số 1: được tích hợp các chức năng bảo vệ 87G, 5 (50/27), 27, 46, 49R (*), 51V, 59, 60, 64R, 64S-95%, 81, 50BF, FR.</w:t>
      </w:r>
    </w:p>
    <w:p w14:paraId="4D55E84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5" w:name="bookmark1727"/>
      <w:bookmarkEnd w:id="1705"/>
      <w:r w:rsidRPr="00E5362F">
        <w:rPr>
          <w:rFonts w:ascii="Arial" w:eastAsia="Courier New" w:hAnsi="Arial" w:cs="Arial"/>
          <w:color w:val="000000" w:themeColor="text1"/>
          <w:kern w:val="0"/>
          <w:sz w:val="20"/>
          <w:szCs w:val="20"/>
          <w:lang w:val="vi-VN" w:eastAsia="vi-VN" w:bidi="vi-VN"/>
          <w14:ligatures w14:val="none"/>
        </w:rPr>
        <w:t>- Thiết bị rơ-le bảo vệ số 2: được tích hợp các chức năng bảo vệ 21,24, 32, 37, 40, 49, 59N, 60, 78, 51LF (*), 59LF (*), FR.</w:t>
      </w:r>
    </w:p>
    <w:p w14:paraId="73BCE30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6" w:name="bookmark1728"/>
      <w:bookmarkEnd w:id="1706"/>
      <w:r w:rsidRPr="00E5362F">
        <w:rPr>
          <w:rFonts w:ascii="Arial" w:eastAsia="Courier New" w:hAnsi="Arial" w:cs="Arial"/>
          <w:color w:val="000000" w:themeColor="text1"/>
          <w:kern w:val="0"/>
          <w:sz w:val="20"/>
          <w:szCs w:val="20"/>
          <w:lang w:val="vi-VN" w:eastAsia="vi-VN" w:bidi="vi-VN"/>
          <w14:ligatures w14:val="none"/>
        </w:rPr>
        <w:t>- Chức năng 87I có thể được trang bị nếu cần thiết (tùy thuộc vào cấu trúc cuộn stator máy phát).</w:t>
      </w:r>
    </w:p>
    <w:p w14:paraId="305D8DD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7" w:name="bookmark1729"/>
      <w:bookmarkEnd w:id="1707"/>
      <w:r w:rsidRPr="00E5362F">
        <w:rPr>
          <w:rFonts w:ascii="Arial" w:eastAsia="Courier New" w:hAnsi="Arial" w:cs="Arial"/>
          <w:color w:val="000000" w:themeColor="text1"/>
          <w:kern w:val="0"/>
          <w:sz w:val="20"/>
          <w:szCs w:val="20"/>
          <w:lang w:val="vi-VN" w:eastAsia="vi-VN" w:bidi="vi-VN"/>
          <w14:ligatures w14:val="none"/>
        </w:rPr>
        <w:t>b) Mạch bảo vệ 2 bao gồm các thiết bị bảo vệ:</w:t>
      </w:r>
    </w:p>
    <w:p w14:paraId="1016F09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8" w:name="bookmark1730"/>
      <w:bookmarkEnd w:id="1708"/>
      <w:r w:rsidRPr="00E5362F">
        <w:rPr>
          <w:rFonts w:ascii="Arial" w:eastAsia="Courier New" w:hAnsi="Arial" w:cs="Arial"/>
          <w:color w:val="000000" w:themeColor="text1"/>
          <w:kern w:val="0"/>
          <w:sz w:val="20"/>
          <w:szCs w:val="20"/>
          <w:lang w:val="vi-VN" w:eastAsia="vi-VN" w:bidi="vi-VN"/>
          <w14:ligatures w14:val="none"/>
        </w:rPr>
        <w:t>- Thiết bị rơ-le bảo vệ số 1: được tích hợp các chức năng bảo vệ 87G, 5 (50/27), 27, 46, 51V, 59, 60, 64S-100%, 81, 50BF, FR.</w:t>
      </w:r>
    </w:p>
    <w:p w14:paraId="5B18538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09" w:name="bookmark1731"/>
      <w:bookmarkEnd w:id="1709"/>
      <w:r w:rsidRPr="00E5362F">
        <w:rPr>
          <w:rFonts w:ascii="Arial" w:eastAsia="Courier New" w:hAnsi="Arial" w:cs="Arial"/>
          <w:color w:val="000000" w:themeColor="text1"/>
          <w:kern w:val="0"/>
          <w:sz w:val="20"/>
          <w:szCs w:val="20"/>
          <w:lang w:val="vi-VN" w:eastAsia="vi-VN" w:bidi="vi-VN"/>
          <w14:ligatures w14:val="none"/>
        </w:rPr>
        <w:t>- Thiết bị rơ-le bảo vệ số 2: được tích hợp các chức năng bảo vệ 21, 24, 32, 37, 40, 49, 59N, 60, 78, 51LF (*), 59LF (*), 64DC (*), FR.</w:t>
      </w:r>
    </w:p>
    <w:p w14:paraId="4F4A36B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0" w:name="bookmark1732"/>
      <w:bookmarkEnd w:id="1710"/>
      <w:r w:rsidRPr="00E5362F">
        <w:rPr>
          <w:rFonts w:ascii="Arial" w:eastAsia="Courier New" w:hAnsi="Arial" w:cs="Arial"/>
          <w:color w:val="000000" w:themeColor="text1"/>
          <w:kern w:val="0"/>
          <w:sz w:val="20"/>
          <w:szCs w:val="20"/>
          <w:lang w:val="vi-VN" w:eastAsia="vi-VN" w:bidi="vi-VN"/>
          <w14:ligatures w14:val="none"/>
        </w:rPr>
        <w:lastRenderedPageBreak/>
        <w:t>c) Mạch bảo vệ 1 và 2 phải đảm bảo có mạch dòng, mạch áp, nguồn nuôi một chiều, mạch cắt, mạch báo tín hiệu độc lập với nhau. Việc hư hỏng ở một trong hai mạch bảo vệ không được làm ảnh hưởng đến sự làm việc của mạch bảo vệ còn lại.</w:t>
      </w:r>
    </w:p>
    <w:p w14:paraId="6D22EDC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chức năng đánh dấu (*) được xem xét áp dụng theo yêu cầu công nghệ máy phát)</w:t>
      </w:r>
    </w:p>
    <w:p w14:paraId="7009454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1" w:name="bookmark1733"/>
      <w:bookmarkEnd w:id="1711"/>
      <w:r w:rsidRPr="00E5362F">
        <w:rPr>
          <w:rFonts w:ascii="Arial" w:eastAsia="Courier New" w:hAnsi="Arial" w:cs="Arial"/>
          <w:color w:val="000000" w:themeColor="text1"/>
          <w:kern w:val="0"/>
          <w:sz w:val="20"/>
          <w:szCs w:val="20"/>
          <w:lang w:val="vi-VN" w:eastAsia="vi-VN" w:bidi="vi-VN"/>
          <w14:ligatures w14:val="none"/>
        </w:rPr>
        <w:t>d) Trong trường hợp giữa máy phát và máy biến áp chính có trang bị máy cắt, thì máy cắt đầu cực máy phát phải được trang bị thiết bị hòa đồng bộ 25 (bằng tay, tự động), 50BF. Các chức năng này được tích hợp trong bảo vệ máy phát hoặc nằm trong rơ-le riêng.</w:t>
      </w:r>
    </w:p>
    <w:p w14:paraId="2EB2DDF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2" w:name="bookmark1734"/>
      <w:bookmarkEnd w:id="1712"/>
      <w:r w:rsidRPr="00E5362F">
        <w:rPr>
          <w:rFonts w:ascii="Arial" w:eastAsia="Courier New" w:hAnsi="Arial" w:cs="Arial"/>
          <w:b/>
          <w:bCs/>
          <w:color w:val="000000" w:themeColor="text1"/>
          <w:kern w:val="0"/>
          <w:sz w:val="20"/>
          <w:szCs w:val="20"/>
          <w:lang w:val="vi-VN" w:eastAsia="vi-VN" w:bidi="vi-VN"/>
          <w14:ligatures w14:val="none"/>
        </w:rPr>
        <w:t xml:space="preserve">4.2.5.2.2 </w:t>
      </w:r>
      <w:r w:rsidRPr="00E5362F">
        <w:rPr>
          <w:rFonts w:ascii="Arial" w:eastAsia="Courier New" w:hAnsi="Arial" w:cs="Arial"/>
          <w:color w:val="000000" w:themeColor="text1"/>
          <w:kern w:val="0"/>
          <w:sz w:val="20"/>
          <w:szCs w:val="20"/>
          <w:lang w:val="vi-VN" w:eastAsia="vi-VN" w:bidi="vi-VN"/>
          <w14:ligatures w14:val="none"/>
        </w:rPr>
        <w:t>Bảo vệ máy biến áp chính gồm các bảo vệ:</w:t>
      </w:r>
    </w:p>
    <w:p w14:paraId="1EF99F8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3" w:name="bookmark1735"/>
      <w:bookmarkEnd w:id="1713"/>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87T, 87N, 21/21N, 50/51,60, FR.</w:t>
      </w:r>
    </w:p>
    <w:p w14:paraId="696AA9C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4" w:name="bookmark1736"/>
      <w:bookmarkEnd w:id="1714"/>
      <w:r w:rsidRPr="00E5362F">
        <w:rPr>
          <w:rFonts w:ascii="Arial" w:eastAsia="Courier New" w:hAnsi="Arial" w:cs="Arial"/>
          <w:color w:val="000000" w:themeColor="text1"/>
          <w:kern w:val="0"/>
          <w:sz w:val="20"/>
          <w:szCs w:val="20"/>
          <w:lang w:val="vi-VN" w:eastAsia="vi-VN" w:bidi="vi-VN"/>
          <w14:ligatures w14:val="none"/>
        </w:rPr>
        <w:t>b) Thiết bị rơ-le bảo vệ số 2: được tích hợp các chức năng 87T, 21/21N, 50/51,50/51G, 60, FR.</w:t>
      </w:r>
    </w:p>
    <w:p w14:paraId="3BFF40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5" w:name="bookmark1737"/>
      <w:bookmarkEnd w:id="1715"/>
      <w:r w:rsidRPr="00E5362F">
        <w:rPr>
          <w:rFonts w:ascii="Arial" w:eastAsia="Courier New" w:hAnsi="Arial" w:cs="Arial"/>
          <w:color w:val="000000" w:themeColor="text1"/>
          <w:kern w:val="0"/>
          <w:sz w:val="20"/>
          <w:szCs w:val="20"/>
          <w:lang w:val="vi-VN" w:eastAsia="vi-VN" w:bidi="vi-VN"/>
          <w14:ligatures w14:val="none"/>
        </w:rPr>
        <w:t>c) Trong trường hợp giữa máy phát và máy biến áp chính có trang bị máy cắt, cuộn hạ áp của máy biến áp chính được trang bị các chức năng bảo vệ: 24, 59N, 60 tích hợp trong các thiết bị rơ-le bảo vệ trên của máy biến áp hoặc nằm trong rơ-le bảo vệ riêng.</w:t>
      </w:r>
    </w:p>
    <w:p w14:paraId="4A5B7F1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6" w:name="bookmark1738"/>
      <w:bookmarkEnd w:id="1716"/>
      <w:r w:rsidRPr="00E5362F">
        <w:rPr>
          <w:rFonts w:ascii="Arial" w:eastAsia="Courier New" w:hAnsi="Arial" w:cs="Arial"/>
          <w:color w:val="000000" w:themeColor="text1"/>
          <w:kern w:val="0"/>
          <w:sz w:val="20"/>
          <w:szCs w:val="20"/>
          <w:lang w:val="vi-VN" w:eastAsia="vi-VN" w:bidi="vi-VN"/>
          <w14:ligatures w14:val="none"/>
        </w:rPr>
        <w:t>d) Thiết bị bảo vệ số 1 và số 2 phải đảm bảo có mạch dòng, mạch áp, nguồn nuôi một chiều và mạch cắt độc lập. Việc hư hỏng ở một trong hai mạch bảo vệ không được làm ảnh hưởng đến sự làm việc của mạch bảo vệ còn lại.</w:t>
      </w:r>
    </w:p>
    <w:p w14:paraId="33268AF7"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Các chức năng rơ-le bảo vệ 26, 63, 71, 96 và các bảo vệ công nghệ khác được trang bị và cài đặt đồng bộ với MBA (nếu cần thiết).</w:t>
      </w:r>
    </w:p>
    <w:p w14:paraId="68ADECC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7" w:name="bookmark1739"/>
      <w:bookmarkEnd w:id="1717"/>
      <w:r w:rsidRPr="00E5362F">
        <w:rPr>
          <w:rFonts w:ascii="Arial" w:eastAsia="Courier New" w:hAnsi="Arial" w:cs="Arial"/>
          <w:color w:val="000000" w:themeColor="text1"/>
          <w:kern w:val="0"/>
          <w:sz w:val="20"/>
          <w:szCs w:val="20"/>
          <w:lang w:val="vi-VN" w:eastAsia="vi-VN" w:bidi="vi-VN"/>
          <w14:ligatures w14:val="none"/>
        </w:rPr>
        <w:t>e) Máy cắt phía cao áp máy biến áp chính phải được trang bị thiết bị hòa đồng bộ 25 (bằng tay, tự động).</w:t>
      </w:r>
    </w:p>
    <w:p w14:paraId="7360D62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8" w:name="bookmark1740"/>
      <w:bookmarkEnd w:id="1718"/>
      <w:r w:rsidRPr="00E5362F">
        <w:rPr>
          <w:rFonts w:ascii="Arial" w:eastAsia="Courier New" w:hAnsi="Arial" w:cs="Arial"/>
          <w:b/>
          <w:bCs/>
          <w:color w:val="000000" w:themeColor="text1"/>
          <w:kern w:val="0"/>
          <w:sz w:val="20"/>
          <w:szCs w:val="20"/>
          <w:lang w:val="vi-VN" w:eastAsia="vi-VN" w:bidi="vi-VN"/>
          <w14:ligatures w14:val="none"/>
        </w:rPr>
        <w:t xml:space="preserve">4.2.5.2.3 </w:t>
      </w:r>
      <w:r w:rsidRPr="00E5362F">
        <w:rPr>
          <w:rFonts w:ascii="Arial" w:eastAsia="Courier New" w:hAnsi="Arial" w:cs="Arial"/>
          <w:color w:val="000000" w:themeColor="text1"/>
          <w:kern w:val="0"/>
          <w:sz w:val="20"/>
          <w:szCs w:val="20"/>
          <w:lang w:val="vi-VN" w:eastAsia="vi-VN" w:bidi="vi-VN"/>
          <w14:ligatures w14:val="none"/>
        </w:rPr>
        <w:t>Bảo vệ máy biến áp tự dùng gồm các bảo vệ:</w:t>
      </w:r>
    </w:p>
    <w:p w14:paraId="65052D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19" w:name="bookmark1741"/>
      <w:bookmarkEnd w:id="1719"/>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87T, 50/51, FR.</w:t>
      </w:r>
    </w:p>
    <w:p w14:paraId="12C0A6B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0" w:name="bookmark1742"/>
      <w:bookmarkEnd w:id="1720"/>
      <w:r w:rsidRPr="00E5362F">
        <w:rPr>
          <w:rFonts w:ascii="Arial" w:eastAsia="Courier New" w:hAnsi="Arial" w:cs="Arial"/>
          <w:color w:val="000000" w:themeColor="text1"/>
          <w:kern w:val="0"/>
          <w:sz w:val="20"/>
          <w:szCs w:val="20"/>
          <w:lang w:val="vi-VN" w:eastAsia="vi-VN" w:bidi="vi-VN"/>
          <w14:ligatures w14:val="none"/>
        </w:rPr>
        <w:t>b) Thiết bị rơ-le bảo vệ số 2: được tích hợp các chức năng bảo vệ 87T, 49, 50/51, FR.</w:t>
      </w:r>
    </w:p>
    <w:p w14:paraId="03C8490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1" w:name="bookmark1743"/>
      <w:bookmarkEnd w:id="1721"/>
      <w:r w:rsidRPr="00E5362F">
        <w:rPr>
          <w:rFonts w:ascii="Arial" w:eastAsia="Courier New" w:hAnsi="Arial" w:cs="Arial"/>
          <w:color w:val="000000" w:themeColor="text1"/>
          <w:kern w:val="0"/>
          <w:sz w:val="20"/>
          <w:szCs w:val="20"/>
          <w:lang w:val="vi-VN" w:eastAsia="vi-VN" w:bidi="vi-VN"/>
          <w14:ligatures w14:val="none"/>
        </w:rPr>
        <w:t>c) Các chức năng 87N (50REF hoặc 64REF), 50/51G phải được trang bị cho cuộn dây đấu Y và có trung tính nối đất trực tiếp hoặc qua tổng trở.</w:t>
      </w:r>
    </w:p>
    <w:p w14:paraId="35A6016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2" w:name="bookmark1744"/>
      <w:bookmarkEnd w:id="1722"/>
      <w:r w:rsidRPr="00E5362F">
        <w:rPr>
          <w:rFonts w:ascii="Arial" w:eastAsia="Courier New" w:hAnsi="Arial" w:cs="Arial"/>
          <w:color w:val="000000" w:themeColor="text1"/>
          <w:kern w:val="0"/>
          <w:sz w:val="20"/>
          <w:szCs w:val="20"/>
          <w:lang w:val="vi-VN" w:eastAsia="vi-VN" w:bidi="vi-VN"/>
          <w14:ligatures w14:val="none"/>
        </w:rPr>
        <w:t>d) Các chức năng rơ-le bảo vệ 26, 63, 96, 71 và các bảo vệ công nghệ khác được trang bị và cài đặt đồng bộ với MBA (nếu cần thiết).</w:t>
      </w:r>
    </w:p>
    <w:p w14:paraId="3C91D72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3" w:name="bookmark1745"/>
      <w:bookmarkEnd w:id="1723"/>
      <w:r w:rsidRPr="00E5362F">
        <w:rPr>
          <w:rFonts w:ascii="Arial" w:eastAsia="Courier New" w:hAnsi="Arial" w:cs="Arial"/>
          <w:b/>
          <w:bCs/>
          <w:color w:val="000000" w:themeColor="text1"/>
          <w:kern w:val="0"/>
          <w:sz w:val="20"/>
          <w:szCs w:val="20"/>
          <w:lang w:val="vi-VN" w:eastAsia="vi-VN" w:bidi="vi-VN"/>
          <w14:ligatures w14:val="none"/>
        </w:rPr>
        <w:t xml:space="preserve">4.2.5.2.4 </w:t>
      </w:r>
      <w:r w:rsidRPr="00E5362F">
        <w:rPr>
          <w:rFonts w:ascii="Arial" w:eastAsia="Courier New" w:hAnsi="Arial" w:cs="Arial"/>
          <w:color w:val="000000" w:themeColor="text1"/>
          <w:kern w:val="0"/>
          <w:sz w:val="20"/>
          <w:szCs w:val="20"/>
          <w:lang w:val="vi-VN" w:eastAsia="vi-VN" w:bidi="vi-VN"/>
          <w14:ligatures w14:val="none"/>
        </w:rPr>
        <w:t>Bảo vệ máy biến áp kích từ gồm các bảo vệ (nếu có):</w:t>
      </w:r>
    </w:p>
    <w:p w14:paraId="41F7556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4" w:name="bookmark1746"/>
      <w:bookmarkEnd w:id="1724"/>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87E (với máy biến áp có công suất ≥ 6.3MVA), 49, 50/51, FR.</w:t>
      </w:r>
    </w:p>
    <w:p w14:paraId="4894E5C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5" w:name="bookmark1747"/>
      <w:bookmarkEnd w:id="1725"/>
      <w:r w:rsidRPr="00E5362F">
        <w:rPr>
          <w:rFonts w:ascii="Arial" w:eastAsia="Courier New" w:hAnsi="Arial" w:cs="Arial"/>
          <w:color w:val="000000" w:themeColor="text1"/>
          <w:kern w:val="0"/>
          <w:sz w:val="20"/>
          <w:szCs w:val="20"/>
          <w:lang w:val="vi-VN" w:eastAsia="vi-VN" w:bidi="vi-VN"/>
          <w14:ligatures w14:val="none"/>
        </w:rPr>
        <w:t>b) Thiết bị rơ-le bảo vệ số 2: 49, 50/51, FR.</w:t>
      </w:r>
    </w:p>
    <w:p w14:paraId="1340D3F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26" w:name="bookmark1748"/>
      <w:bookmarkEnd w:id="1726"/>
      <w:r w:rsidRPr="00E5362F">
        <w:rPr>
          <w:rFonts w:ascii="Arial" w:eastAsia="Courier New" w:hAnsi="Arial" w:cs="Arial"/>
          <w:b/>
          <w:bCs/>
          <w:color w:val="000000" w:themeColor="text1"/>
          <w:kern w:val="0"/>
          <w:sz w:val="20"/>
          <w:szCs w:val="20"/>
          <w:lang w:val="vi-VN" w:eastAsia="vi-VN" w:bidi="vi-VN"/>
          <w14:ligatures w14:val="none"/>
        </w:rPr>
        <w:t xml:space="preserve">4.2.5.2.5 </w:t>
      </w:r>
      <w:r w:rsidRPr="00E5362F">
        <w:rPr>
          <w:rFonts w:ascii="Arial" w:eastAsia="Courier New" w:hAnsi="Arial" w:cs="Arial"/>
          <w:color w:val="000000" w:themeColor="text1"/>
          <w:kern w:val="0"/>
          <w:sz w:val="20"/>
          <w:szCs w:val="20"/>
          <w:lang w:val="vi-VN" w:eastAsia="vi-VN" w:bidi="vi-VN"/>
          <w14:ligatures w14:val="none"/>
        </w:rPr>
        <w:t>Đối với các tổ máy có công suất nhỏ hơn 300MW, cho phép sử dụng thiết bị rơ-le bảo vệ so lệch khối được tích hợp các chức năng bảo vệ: 87GT, 21/21N, 50/51, 50/51N, 60, FR thay thế thiết bị rơ-le bảo vệ số 2 của máy biến áp tăng áp. Trong trường hợp tín hiệu dòng điện của bảo vệ so lệch khối lấy từ biến dòng trung tính máy phát, phía cao áp máy biến áp tăng áp và các phía hạ áp của máy biến áp tự dùng thì cho phép không cần trang bị chức năng 87T trong thiết bị bảo vệ số 2 của máy biến áp tự dùng.</w:t>
      </w:r>
    </w:p>
    <w:p w14:paraId="390FC90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727" w:name="bookmark1751"/>
      <w:bookmarkStart w:id="1728" w:name="bookmark1749"/>
      <w:bookmarkStart w:id="1729" w:name="bookmark1750"/>
      <w:bookmarkStart w:id="1730" w:name="bookmark1752"/>
      <w:bookmarkEnd w:id="1727"/>
      <w:r w:rsidRPr="00E5362F">
        <w:rPr>
          <w:rFonts w:ascii="Arial" w:eastAsia="Courier New" w:hAnsi="Arial" w:cs="Arial"/>
          <w:b/>
          <w:bCs/>
          <w:color w:val="000000" w:themeColor="text1"/>
          <w:kern w:val="0"/>
          <w:sz w:val="20"/>
          <w:szCs w:val="20"/>
          <w:lang w:val="vi-VN" w:eastAsia="vi-VN" w:bidi="vi-VN"/>
          <w14:ligatures w14:val="none"/>
        </w:rPr>
        <w:t>4.2.5.3 Cấu hình bảo vệ khối máy phát - máy biến áp có công suất đặt 10÷80MW, máy biến áp tăng áp đấu nối vào cấp điện áp 500/220 kV</w:t>
      </w:r>
      <w:bookmarkEnd w:id="1728"/>
      <w:bookmarkEnd w:id="1729"/>
      <w:bookmarkEnd w:id="1730"/>
    </w:p>
    <w:p w14:paraId="2D9FCA6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1" w:name="bookmark1753"/>
      <w:bookmarkEnd w:id="1731"/>
      <w:r w:rsidRPr="00E5362F">
        <w:rPr>
          <w:rFonts w:ascii="Arial" w:eastAsia="Courier New" w:hAnsi="Arial" w:cs="Arial"/>
          <w:b/>
          <w:bCs/>
          <w:color w:val="000000" w:themeColor="text1"/>
          <w:kern w:val="0"/>
          <w:sz w:val="20"/>
          <w:szCs w:val="20"/>
          <w:lang w:val="vi-VN" w:eastAsia="vi-VN" w:bidi="vi-VN"/>
          <w14:ligatures w14:val="none"/>
        </w:rPr>
        <w:t xml:space="preserve">4.2.5.3.1 </w:t>
      </w:r>
      <w:r w:rsidRPr="00E5362F">
        <w:rPr>
          <w:rFonts w:ascii="Arial" w:eastAsia="Courier New" w:hAnsi="Arial" w:cs="Arial"/>
          <w:color w:val="000000" w:themeColor="text1"/>
          <w:kern w:val="0"/>
          <w:sz w:val="20"/>
          <w:szCs w:val="20"/>
          <w:lang w:val="vi-VN" w:eastAsia="vi-VN" w:bidi="vi-VN"/>
          <w14:ligatures w14:val="none"/>
        </w:rPr>
        <w:t>Bảo vệ máy phát bao gồm các bảo vệ:</w:t>
      </w:r>
    </w:p>
    <w:p w14:paraId="6625192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2" w:name="bookmark1754"/>
      <w:bookmarkEnd w:id="1732"/>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87G, 5 (50/27), 27, 59TN (hoặc 27TN), 32, 40, 46, 51V, 59, 59N, 60, 64R, 81, 50BF, FR.</w:t>
      </w:r>
    </w:p>
    <w:p w14:paraId="3843B6EE"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3" w:name="bookmark1755"/>
      <w:bookmarkEnd w:id="1733"/>
      <w:r w:rsidRPr="00E5362F">
        <w:rPr>
          <w:rFonts w:ascii="Arial" w:eastAsia="Courier New" w:hAnsi="Arial" w:cs="Arial"/>
          <w:color w:val="000000" w:themeColor="text1"/>
          <w:kern w:val="0"/>
          <w:sz w:val="20"/>
          <w:szCs w:val="20"/>
          <w:lang w:val="vi-VN" w:eastAsia="vi-VN" w:bidi="vi-VN"/>
          <w14:ligatures w14:val="none"/>
        </w:rPr>
        <w:t>b) Thiết bị rơ-le bảo vệ số 2: được tích hợp các chức năng bảo vệ 21, 24, 32, 37, 40, 46, 49, 60, 64S-95%, 78, 51LF(*), 59LF (*), 64DC (*), FR.</w:t>
      </w:r>
    </w:p>
    <w:p w14:paraId="18CD8B4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4" w:name="bookmark1756"/>
      <w:bookmarkEnd w:id="1734"/>
      <w:r w:rsidRPr="00E5362F">
        <w:rPr>
          <w:rFonts w:ascii="Arial" w:eastAsia="Courier New" w:hAnsi="Arial" w:cs="Arial"/>
          <w:color w:val="000000" w:themeColor="text1"/>
          <w:kern w:val="0"/>
          <w:sz w:val="20"/>
          <w:szCs w:val="20"/>
          <w:lang w:val="vi-VN" w:eastAsia="vi-VN" w:bidi="vi-VN"/>
          <w14:ligatures w14:val="none"/>
        </w:rPr>
        <w:t>c) Chức năng 87I có thể được trang bị nếu cần thiết (tùy thuộc vào cấu trúc cuộn stator máy phát).</w:t>
      </w:r>
    </w:p>
    <w:p w14:paraId="2065BD5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lastRenderedPageBreak/>
        <w:t>(Các chức năng đánh dấu (*) được xem xét áp dụng theo yêu cầu công nghệ máy phát).</w:t>
      </w:r>
    </w:p>
    <w:p w14:paraId="7A1DD7E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5" w:name="bookmark1757"/>
      <w:bookmarkEnd w:id="1735"/>
      <w:r w:rsidRPr="00E5362F">
        <w:rPr>
          <w:rFonts w:ascii="Arial" w:eastAsia="Courier New" w:hAnsi="Arial" w:cs="Arial"/>
          <w:color w:val="000000" w:themeColor="text1"/>
          <w:kern w:val="0"/>
          <w:sz w:val="20"/>
          <w:szCs w:val="20"/>
          <w:lang w:val="vi-VN" w:eastAsia="vi-VN" w:bidi="vi-VN"/>
          <w14:ligatures w14:val="none"/>
        </w:rPr>
        <w:t>d) Thiết bị rơ-le bảo vệ số 1 và số 2 phải đảm bảo có mạch dòng, mạch áp độc lập. Việc hư hỏng ở một trong hai thiết bị bảo vệ không được làm ảnh hưởng đến sự làm việc của thiết bị bảo vệ còn lại.</w:t>
      </w:r>
    </w:p>
    <w:p w14:paraId="65F060D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Trong trường hợp giữa máy phát và máy biến áp chính có trang bị máy cắt, thì máy cắt đầu cực máy phát phải trang bị các chức năng bảo vệ: thiết bị hòa đồng bộ 25 (bằng tay, tự động), 50BF. Các chức năng này được tích hợp trong bảo vệ máy phát hoặc nằm trong rơ-le riêng.</w:t>
      </w:r>
    </w:p>
    <w:p w14:paraId="51C0845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6" w:name="bookmark1758"/>
      <w:bookmarkEnd w:id="1736"/>
      <w:r w:rsidRPr="00E5362F">
        <w:rPr>
          <w:rFonts w:ascii="Arial" w:eastAsia="Courier New" w:hAnsi="Arial" w:cs="Arial"/>
          <w:b/>
          <w:bCs/>
          <w:color w:val="000000" w:themeColor="text1"/>
          <w:kern w:val="0"/>
          <w:sz w:val="20"/>
          <w:szCs w:val="20"/>
          <w:lang w:val="vi-VN" w:eastAsia="vi-VN" w:bidi="vi-VN"/>
          <w14:ligatures w14:val="none"/>
        </w:rPr>
        <w:t xml:space="preserve">4.2.5.3.2 </w:t>
      </w:r>
      <w:r w:rsidRPr="00E5362F">
        <w:rPr>
          <w:rFonts w:ascii="Arial" w:eastAsia="Courier New" w:hAnsi="Arial" w:cs="Arial"/>
          <w:color w:val="000000" w:themeColor="text1"/>
          <w:kern w:val="0"/>
          <w:sz w:val="20"/>
          <w:szCs w:val="20"/>
          <w:lang w:val="vi-VN" w:eastAsia="vi-VN" w:bidi="vi-VN"/>
          <w14:ligatures w14:val="none"/>
        </w:rPr>
        <w:t>Bảo vệ máy biến áp chính gồm các bảo vệ:</w:t>
      </w:r>
    </w:p>
    <w:p w14:paraId="61A265E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7" w:name="bookmark1759"/>
      <w:bookmarkEnd w:id="1737"/>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87T, 87N, 21/21N, 50/51,60,FR.</w:t>
      </w:r>
    </w:p>
    <w:p w14:paraId="2E2B6C3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8" w:name="bookmark1760"/>
      <w:bookmarkEnd w:id="1738"/>
      <w:r w:rsidRPr="00E5362F">
        <w:rPr>
          <w:rFonts w:ascii="Arial" w:eastAsia="Courier New" w:hAnsi="Arial" w:cs="Arial"/>
          <w:color w:val="000000" w:themeColor="text1"/>
          <w:kern w:val="0"/>
          <w:sz w:val="20"/>
          <w:szCs w:val="20"/>
          <w:lang w:val="vi-VN" w:eastAsia="vi-VN" w:bidi="vi-VN"/>
          <w14:ligatures w14:val="none"/>
        </w:rPr>
        <w:t>b) Thiết bị rơ-le bảo vệ số 2: được tích hợp các chức năng bảo vệ 87GT, 21/21N, 50/51, 50/51G, 60, FR.</w:t>
      </w:r>
    </w:p>
    <w:p w14:paraId="52E431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39" w:name="bookmark1761"/>
      <w:bookmarkEnd w:id="1739"/>
      <w:r w:rsidRPr="00E5362F">
        <w:rPr>
          <w:rFonts w:ascii="Arial" w:eastAsia="Courier New" w:hAnsi="Arial" w:cs="Arial"/>
          <w:color w:val="000000" w:themeColor="text1"/>
          <w:kern w:val="0"/>
          <w:sz w:val="20"/>
          <w:szCs w:val="20"/>
          <w:lang w:val="vi-VN" w:eastAsia="vi-VN" w:bidi="vi-VN"/>
          <w14:ligatures w14:val="none"/>
        </w:rPr>
        <w:t>c) Thiết bị bảo vệ 1 và 2 phải đảm bảo có mạch dòng, mạch áp độc lập. Việc hư hỏng ở một trong hai thiết bị bảo vệ không được làm ảnh hưởng đến sự làm việc của thiết bị bảo vệ còn lại.</w:t>
      </w:r>
    </w:p>
    <w:p w14:paraId="174D124A"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0" w:name="bookmark1762"/>
      <w:bookmarkEnd w:id="1740"/>
      <w:r w:rsidRPr="00E5362F">
        <w:rPr>
          <w:rFonts w:ascii="Arial" w:eastAsia="Courier New" w:hAnsi="Arial" w:cs="Arial"/>
          <w:color w:val="000000" w:themeColor="text1"/>
          <w:kern w:val="0"/>
          <w:sz w:val="20"/>
          <w:szCs w:val="20"/>
          <w:lang w:val="vi-VN" w:eastAsia="vi-VN" w:bidi="vi-VN"/>
          <w14:ligatures w14:val="none"/>
        </w:rPr>
        <w:t>d) Máy cắt phía cao áp máy biến áp chính phải được trang bị thiết bị hòa đồng bộ 25 (bằng tay, tự động).</w:t>
      </w:r>
    </w:p>
    <w:p w14:paraId="02C359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Trong trường hợp giữa máy phát và máy biến áp chính có trang bị máy cắt thì cuộn hạ áp của máy biến áp chính phải được trang bị các chức năng bảo vệ: 24, 59N, 60.</w:t>
      </w:r>
    </w:p>
    <w:p w14:paraId="1B42F6B1"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1" w:name="bookmark1763"/>
      <w:bookmarkEnd w:id="1741"/>
      <w:r w:rsidRPr="00E5362F">
        <w:rPr>
          <w:rFonts w:ascii="Arial" w:eastAsia="Courier New" w:hAnsi="Arial" w:cs="Arial"/>
          <w:color w:val="000000" w:themeColor="text1"/>
          <w:kern w:val="0"/>
          <w:sz w:val="20"/>
          <w:szCs w:val="20"/>
          <w:lang w:val="vi-VN" w:eastAsia="vi-VN" w:bidi="vi-VN"/>
          <w14:ligatures w14:val="none"/>
        </w:rPr>
        <w:t>e) Các chức năng rơ-le bảo vệ 26, 63, 96, 71 và các bảo vệ công nghệ khác được trang bị và cài đặt đồng bộ với MBA (nếu cần thiết).</w:t>
      </w:r>
    </w:p>
    <w:p w14:paraId="72FE980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2" w:name="bookmark1764"/>
      <w:bookmarkEnd w:id="1742"/>
      <w:r w:rsidRPr="00E5362F">
        <w:rPr>
          <w:rFonts w:ascii="Arial" w:eastAsia="Courier New" w:hAnsi="Arial" w:cs="Arial"/>
          <w:b/>
          <w:bCs/>
          <w:color w:val="000000" w:themeColor="text1"/>
          <w:kern w:val="0"/>
          <w:sz w:val="20"/>
          <w:szCs w:val="20"/>
          <w:lang w:val="vi-VN" w:eastAsia="vi-VN" w:bidi="vi-VN"/>
          <w14:ligatures w14:val="none"/>
        </w:rPr>
        <w:t xml:space="preserve">4.2.5.3.3 </w:t>
      </w:r>
      <w:r w:rsidRPr="00E5362F">
        <w:rPr>
          <w:rFonts w:ascii="Arial" w:eastAsia="Courier New" w:hAnsi="Arial" w:cs="Arial"/>
          <w:color w:val="000000" w:themeColor="text1"/>
          <w:kern w:val="0"/>
          <w:sz w:val="20"/>
          <w:szCs w:val="20"/>
          <w:lang w:val="vi-VN" w:eastAsia="vi-VN" w:bidi="vi-VN"/>
          <w14:ligatures w14:val="none"/>
        </w:rPr>
        <w:t>Bảo vệ máy biến áp tự dùng:</w:t>
      </w:r>
    </w:p>
    <w:p w14:paraId="2C1A359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3" w:name="bookmark1765"/>
      <w:bookmarkEnd w:id="1743"/>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87T, 50/51, FR.</w:t>
      </w:r>
    </w:p>
    <w:p w14:paraId="0486591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4" w:name="bookmark1766"/>
      <w:bookmarkEnd w:id="1744"/>
      <w:r w:rsidRPr="00E5362F">
        <w:rPr>
          <w:rFonts w:ascii="Arial" w:eastAsia="Courier New" w:hAnsi="Arial" w:cs="Arial"/>
          <w:color w:val="000000" w:themeColor="text1"/>
          <w:kern w:val="0"/>
          <w:sz w:val="20"/>
          <w:szCs w:val="20"/>
          <w:lang w:val="vi-VN" w:eastAsia="vi-VN" w:bidi="vi-VN"/>
          <w14:ligatures w14:val="none"/>
        </w:rPr>
        <w:t>b) Thiết bị rơ-le bảo vệ số 2: Được tích hợp các chức năng bảo vệ 49, 50/51, FR.</w:t>
      </w:r>
    </w:p>
    <w:p w14:paraId="31149788"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5" w:name="bookmark1767"/>
      <w:bookmarkEnd w:id="1745"/>
      <w:r w:rsidRPr="00E5362F">
        <w:rPr>
          <w:rFonts w:ascii="Arial" w:eastAsia="Courier New" w:hAnsi="Arial" w:cs="Arial"/>
          <w:color w:val="000000" w:themeColor="text1"/>
          <w:kern w:val="0"/>
          <w:sz w:val="20"/>
          <w:szCs w:val="20"/>
          <w:lang w:val="vi-VN" w:eastAsia="vi-VN" w:bidi="vi-VN"/>
          <w14:ligatures w14:val="none"/>
        </w:rPr>
        <w:t>c) Các chức năng 87N (50REF hoặc 64REF), 50/51G phải được trang bị cho cuộn dây đấu Y và có trung tính nối đất trực tiếp hoặc qua tổng trở.</w:t>
      </w:r>
    </w:p>
    <w:p w14:paraId="7E05FD84"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6" w:name="bookmark1768"/>
      <w:bookmarkEnd w:id="1746"/>
      <w:r w:rsidRPr="00E5362F">
        <w:rPr>
          <w:rFonts w:ascii="Arial" w:eastAsia="Courier New" w:hAnsi="Arial" w:cs="Arial"/>
          <w:color w:val="000000" w:themeColor="text1"/>
          <w:kern w:val="0"/>
          <w:sz w:val="20"/>
          <w:szCs w:val="20"/>
          <w:lang w:val="vi-VN" w:eastAsia="vi-VN" w:bidi="vi-VN"/>
          <w14:ligatures w14:val="none"/>
        </w:rPr>
        <w:t>d) Các chức năng rơ-le bảo vệ 26, 63, 96, 71 và các bảo vệ công nghệ khác được trang bị và cài đặt đồng bộ với MBA (nếu cần thiết).</w:t>
      </w:r>
    </w:p>
    <w:p w14:paraId="46DBAB3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47" w:name="bookmark1769"/>
      <w:bookmarkEnd w:id="1747"/>
      <w:r w:rsidRPr="00E5362F">
        <w:rPr>
          <w:rFonts w:ascii="Arial" w:eastAsia="Courier New" w:hAnsi="Arial" w:cs="Arial"/>
          <w:b/>
          <w:bCs/>
          <w:color w:val="000000" w:themeColor="text1"/>
          <w:kern w:val="0"/>
          <w:sz w:val="20"/>
          <w:szCs w:val="20"/>
          <w:lang w:val="vi-VN" w:eastAsia="vi-VN" w:bidi="vi-VN"/>
          <w14:ligatures w14:val="none"/>
        </w:rPr>
        <w:t xml:space="preserve">4.2.5.3.4 </w:t>
      </w:r>
      <w:r w:rsidRPr="00E5362F">
        <w:rPr>
          <w:rFonts w:ascii="Arial" w:eastAsia="Courier New" w:hAnsi="Arial" w:cs="Arial"/>
          <w:color w:val="000000" w:themeColor="text1"/>
          <w:kern w:val="0"/>
          <w:sz w:val="20"/>
          <w:szCs w:val="20"/>
          <w:lang w:val="vi-VN" w:eastAsia="vi-VN" w:bidi="vi-VN"/>
          <w14:ligatures w14:val="none"/>
        </w:rPr>
        <w:t>Bảo vệ máy biến áp kích từ (nếu có): Được tích hợp các chức năng bảo vệ 87E (với máy biến áp có công suất ≥ 6.3MVA), 49, 50/51, FR.</w:t>
      </w:r>
    </w:p>
    <w:p w14:paraId="7445076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b/>
          <w:bCs/>
          <w:color w:val="000000" w:themeColor="text1"/>
          <w:kern w:val="0"/>
          <w:sz w:val="20"/>
          <w:szCs w:val="20"/>
          <w:lang w:val="vi-VN" w:eastAsia="vi-VN" w:bidi="vi-VN"/>
          <w14:ligatures w14:val="none"/>
        </w:rPr>
      </w:pPr>
      <w:bookmarkStart w:id="1748" w:name="bookmark1772"/>
      <w:bookmarkStart w:id="1749" w:name="bookmark1770"/>
      <w:bookmarkStart w:id="1750" w:name="bookmark1771"/>
      <w:bookmarkStart w:id="1751" w:name="bookmark1773"/>
      <w:bookmarkEnd w:id="1748"/>
      <w:r w:rsidRPr="00E5362F">
        <w:rPr>
          <w:rFonts w:ascii="Arial" w:eastAsia="Courier New" w:hAnsi="Arial" w:cs="Arial"/>
          <w:b/>
          <w:bCs/>
          <w:color w:val="000000" w:themeColor="text1"/>
          <w:kern w:val="0"/>
          <w:sz w:val="20"/>
          <w:szCs w:val="20"/>
          <w:lang w:val="vi-VN" w:eastAsia="vi-VN" w:bidi="vi-VN"/>
          <w14:ligatures w14:val="none"/>
        </w:rPr>
        <w:t>4.2.5.4 Cấu hình bảo vệ khối máy phát - máy biến áp có công suất đặt 10÷80MW, máy biến áp tăng áp đấu nối vào cấp điện áp 110 kV</w:t>
      </w:r>
      <w:bookmarkEnd w:id="1749"/>
      <w:bookmarkEnd w:id="1750"/>
      <w:bookmarkEnd w:id="1751"/>
    </w:p>
    <w:p w14:paraId="173A7FE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2" w:name="bookmark1774"/>
      <w:bookmarkEnd w:id="1752"/>
      <w:r w:rsidRPr="00E5362F">
        <w:rPr>
          <w:rFonts w:ascii="Arial" w:eastAsia="Courier New" w:hAnsi="Arial" w:cs="Arial"/>
          <w:b/>
          <w:bCs/>
          <w:color w:val="000000" w:themeColor="text1"/>
          <w:kern w:val="0"/>
          <w:sz w:val="20"/>
          <w:szCs w:val="20"/>
          <w:lang w:val="vi-VN" w:eastAsia="vi-VN" w:bidi="vi-VN"/>
          <w14:ligatures w14:val="none"/>
        </w:rPr>
        <w:t xml:space="preserve">4.2.5.4.1 </w:t>
      </w:r>
      <w:r w:rsidRPr="00E5362F">
        <w:rPr>
          <w:rFonts w:ascii="Arial" w:eastAsia="Courier New" w:hAnsi="Arial" w:cs="Arial"/>
          <w:color w:val="000000" w:themeColor="text1"/>
          <w:kern w:val="0"/>
          <w:sz w:val="20"/>
          <w:szCs w:val="20"/>
          <w:lang w:val="vi-VN" w:eastAsia="vi-VN" w:bidi="vi-VN"/>
          <w14:ligatures w14:val="none"/>
        </w:rPr>
        <w:t>Bảo vệ máy phát bao gồm các thiết bị bảo vệ:</w:t>
      </w:r>
    </w:p>
    <w:p w14:paraId="3A4A3183"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3" w:name="bookmark1775"/>
      <w:bookmarkEnd w:id="1753"/>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87G, 5 (50/27), 27, 59TN (hoặc 27TN), 32, 40, 46, 51V, 59, 59N, 60, 64R, 81, 50BF, FR.</w:t>
      </w:r>
    </w:p>
    <w:p w14:paraId="4B5A51F2"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4" w:name="bookmark1776"/>
      <w:bookmarkEnd w:id="1754"/>
      <w:r w:rsidRPr="00E5362F">
        <w:rPr>
          <w:rFonts w:ascii="Arial" w:eastAsia="Courier New" w:hAnsi="Arial" w:cs="Arial"/>
          <w:color w:val="000000" w:themeColor="text1"/>
          <w:kern w:val="0"/>
          <w:sz w:val="20"/>
          <w:szCs w:val="20"/>
          <w:lang w:val="vi-VN" w:eastAsia="vi-VN" w:bidi="vi-VN"/>
          <w14:ligatures w14:val="none"/>
        </w:rPr>
        <w:t>b) Thiết bị rơ-le bảo vệ số 2: được tích hợp các chức năng bảo vệ 21, 24, 32, 37, 40, 46, 49, 60, 64S-95%, 78, 51LF(*), 59LF (*), 64DC (*), FR.</w:t>
      </w:r>
    </w:p>
    <w:p w14:paraId="6306853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5" w:name="bookmark1777"/>
      <w:bookmarkEnd w:id="1755"/>
      <w:r w:rsidRPr="00E5362F">
        <w:rPr>
          <w:rFonts w:ascii="Arial" w:eastAsia="Courier New" w:hAnsi="Arial" w:cs="Arial"/>
          <w:color w:val="000000" w:themeColor="text1"/>
          <w:kern w:val="0"/>
          <w:sz w:val="20"/>
          <w:szCs w:val="20"/>
          <w:lang w:val="vi-VN" w:eastAsia="vi-VN" w:bidi="vi-VN"/>
          <w14:ligatures w14:val="none"/>
        </w:rPr>
        <w:t>c) Chức năng 87I có thể được trang bị nếu cần thiết (tùy thuộc vào cấu trúc cuộn stator máy phát).</w:t>
      </w:r>
    </w:p>
    <w:p w14:paraId="0C31295C"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(Các chức năng đánh dấu (*) được xem xét áp dụng theo yêu cầu công nghệ máy phát)</w:t>
      </w:r>
    </w:p>
    <w:p w14:paraId="550C5F8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6" w:name="bookmark1778"/>
      <w:bookmarkEnd w:id="1756"/>
      <w:r w:rsidRPr="00E5362F">
        <w:rPr>
          <w:rFonts w:ascii="Arial" w:eastAsia="Courier New" w:hAnsi="Arial" w:cs="Arial"/>
          <w:color w:val="000000" w:themeColor="text1"/>
          <w:kern w:val="0"/>
          <w:sz w:val="20"/>
          <w:szCs w:val="20"/>
          <w:lang w:val="vi-VN" w:eastAsia="vi-VN" w:bidi="vi-VN"/>
          <w14:ligatures w14:val="none"/>
        </w:rPr>
        <w:t>d) Thiết bị rơ-le bảo vệ số 1 và số 2 phải đảm bảo có mạch dòng, mạch áp độc lập. Việc hư hỏng ở một trong hai thiết bị bảo vệ không được làm ảnh hưởng đến sự làm việc của thiết bị bảo vệ còn lại.</w:t>
      </w:r>
    </w:p>
    <w:p w14:paraId="56B88A5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Trong trường hợp giữa máy phát và máy biến áp chính có trang bị máy cắt, thì máy cắt đầu cực máy phát phải trang bị các chức năng bảo vệ: thiết bị hòa đồng bộ 25 (bằng tay, tự động), 50BF. Các chức năng này được tích hợp trong bảo vệ máy phát hoặc nằm trong rơ-le riêng.</w:t>
      </w:r>
    </w:p>
    <w:p w14:paraId="00A0FBF6"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7" w:name="bookmark1779"/>
      <w:bookmarkEnd w:id="1757"/>
      <w:r w:rsidRPr="00E5362F">
        <w:rPr>
          <w:rFonts w:ascii="Arial" w:eastAsia="Courier New" w:hAnsi="Arial" w:cs="Arial"/>
          <w:b/>
          <w:bCs/>
          <w:color w:val="000000" w:themeColor="text1"/>
          <w:kern w:val="0"/>
          <w:sz w:val="20"/>
          <w:szCs w:val="20"/>
          <w:lang w:val="vi-VN" w:eastAsia="vi-VN" w:bidi="vi-VN"/>
          <w14:ligatures w14:val="none"/>
        </w:rPr>
        <w:t xml:space="preserve">4.2.5.4.2 </w:t>
      </w:r>
      <w:r w:rsidRPr="00E5362F">
        <w:rPr>
          <w:rFonts w:ascii="Arial" w:eastAsia="Courier New" w:hAnsi="Arial" w:cs="Arial"/>
          <w:color w:val="000000" w:themeColor="text1"/>
          <w:kern w:val="0"/>
          <w:sz w:val="20"/>
          <w:szCs w:val="20"/>
          <w:lang w:val="vi-VN" w:eastAsia="vi-VN" w:bidi="vi-VN"/>
          <w14:ligatures w14:val="none"/>
        </w:rPr>
        <w:t>Bảo vệ máy biến áp chính gồm các bảo vệ:</w:t>
      </w:r>
    </w:p>
    <w:p w14:paraId="3AEECE9B"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8" w:name="bookmark1780"/>
      <w:bookmarkEnd w:id="1758"/>
      <w:r w:rsidRPr="00E5362F">
        <w:rPr>
          <w:rFonts w:ascii="Arial" w:eastAsia="Courier New" w:hAnsi="Arial" w:cs="Arial"/>
          <w:color w:val="000000" w:themeColor="text1"/>
          <w:kern w:val="0"/>
          <w:sz w:val="20"/>
          <w:szCs w:val="20"/>
          <w:lang w:val="vi-VN" w:eastAsia="vi-VN" w:bidi="vi-VN"/>
          <w14:ligatures w14:val="none"/>
        </w:rPr>
        <w:t>a) Thiết bị rơ-le bảo vệ số 1: được tích hợp các chức năng bảo vệ 87T, 87N, 50/51, FR.</w:t>
      </w:r>
    </w:p>
    <w:p w14:paraId="7678D9A9"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59" w:name="bookmark1781"/>
      <w:bookmarkEnd w:id="1759"/>
      <w:r w:rsidRPr="00E5362F">
        <w:rPr>
          <w:rFonts w:ascii="Arial" w:eastAsia="Courier New" w:hAnsi="Arial" w:cs="Arial"/>
          <w:color w:val="000000" w:themeColor="text1"/>
          <w:kern w:val="0"/>
          <w:sz w:val="20"/>
          <w:szCs w:val="20"/>
          <w:lang w:val="vi-VN" w:eastAsia="vi-VN" w:bidi="vi-VN"/>
          <w14:ligatures w14:val="none"/>
        </w:rPr>
        <w:lastRenderedPageBreak/>
        <w:t>b) Thiết bị rơ-le bảo vệ số 2: được tích hợp các chức năng bảo vệ 87GT, 50/51, 50/51G, FR.</w:t>
      </w:r>
    </w:p>
    <w:p w14:paraId="15432D6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60" w:name="bookmark1782"/>
      <w:bookmarkEnd w:id="1760"/>
      <w:r w:rsidRPr="00E5362F">
        <w:rPr>
          <w:rFonts w:ascii="Arial" w:eastAsia="Courier New" w:hAnsi="Arial" w:cs="Arial"/>
          <w:color w:val="000000" w:themeColor="text1"/>
          <w:kern w:val="0"/>
          <w:sz w:val="20"/>
          <w:szCs w:val="20"/>
          <w:lang w:val="vi-VN" w:eastAsia="vi-VN" w:bidi="vi-VN"/>
          <w14:ligatures w14:val="none"/>
        </w:rPr>
        <w:t>c) Thiết bị bảo vệ 1 và 2 phải đảm bảo có mạch dòng, mạch áp độc lập. Việc hư hỏng ở một trong hai thiết bị bảo vệ không được làm ảnh hưởng đến sự làm việc của thiết bị bảo vệ còn lại.</w:t>
      </w:r>
    </w:p>
    <w:p w14:paraId="4D313F0D"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61" w:name="bookmark1783"/>
      <w:bookmarkEnd w:id="1761"/>
      <w:r w:rsidRPr="00E5362F">
        <w:rPr>
          <w:rFonts w:ascii="Arial" w:eastAsia="Courier New" w:hAnsi="Arial" w:cs="Arial"/>
          <w:color w:val="000000" w:themeColor="text1"/>
          <w:kern w:val="0"/>
          <w:sz w:val="20"/>
          <w:szCs w:val="20"/>
          <w:lang w:val="vi-VN" w:eastAsia="vi-VN" w:bidi="vi-VN"/>
          <w14:ligatures w14:val="none"/>
        </w:rPr>
        <w:t>d) Máy cắt phía cao áp máy biến áp chính phải được trang bị thiết bị hòa đồng bộ 25 (bằng tay, tự động).</w:t>
      </w:r>
    </w:p>
    <w:p w14:paraId="754CBADF"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r w:rsidRPr="00E5362F">
        <w:rPr>
          <w:rFonts w:ascii="Arial" w:eastAsia="Courier New" w:hAnsi="Arial" w:cs="Arial"/>
          <w:color w:val="000000" w:themeColor="text1"/>
          <w:kern w:val="0"/>
          <w:sz w:val="20"/>
          <w:szCs w:val="20"/>
          <w:lang w:val="vi-VN" w:eastAsia="vi-VN" w:bidi="vi-VN"/>
          <w14:ligatures w14:val="none"/>
        </w:rPr>
        <w:t>đ) Trong trường hợp giữa máy phát và máy biến áp chính có trang bị máy cắt thì cuộn hạ áp của máy biến áp chính phải được trang bị các chức năng bảo vệ: 24, 59N, 60.</w:t>
      </w:r>
    </w:p>
    <w:p w14:paraId="1BAA0575"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62" w:name="bookmark1784"/>
      <w:bookmarkEnd w:id="1762"/>
      <w:r w:rsidRPr="00E5362F">
        <w:rPr>
          <w:rFonts w:ascii="Arial" w:eastAsia="Courier New" w:hAnsi="Arial" w:cs="Arial"/>
          <w:color w:val="000000" w:themeColor="text1"/>
          <w:kern w:val="0"/>
          <w:sz w:val="20"/>
          <w:szCs w:val="20"/>
          <w:lang w:val="vi-VN" w:eastAsia="vi-VN" w:bidi="vi-VN"/>
          <w14:ligatures w14:val="none"/>
        </w:rPr>
        <w:t>e) Các chức năng rơ-le bảo vệ 26, 63, 96, 71 và các bảo vệ công nghệ khác được trang bị và cài đặt đồng bộ với MBA (nếu cần thiết).</w:t>
      </w:r>
    </w:p>
    <w:p w14:paraId="64A02A80" w14:textId="77777777" w:rsidR="00E5362F" w:rsidRPr="00E5362F" w:rsidRDefault="00E5362F" w:rsidP="00E5362F">
      <w:pPr>
        <w:widowControl w:val="0"/>
        <w:adjustRightInd w:val="0"/>
        <w:snapToGrid w:val="0"/>
        <w:spacing w:after="120" w:line="240" w:lineRule="auto"/>
        <w:ind w:firstLine="720"/>
        <w:jc w:val="both"/>
        <w:rPr>
          <w:rFonts w:ascii="Arial" w:eastAsia="Courier New" w:hAnsi="Arial" w:cs="Arial"/>
          <w:color w:val="000000" w:themeColor="text1"/>
          <w:kern w:val="0"/>
          <w:sz w:val="20"/>
          <w:szCs w:val="20"/>
          <w:lang w:val="vi-VN" w:eastAsia="vi-VN" w:bidi="vi-VN"/>
          <w14:ligatures w14:val="none"/>
        </w:rPr>
      </w:pPr>
      <w:bookmarkStart w:id="1763" w:name="bookmark1785"/>
      <w:bookmarkEnd w:id="1763"/>
      <w:r w:rsidRPr="00E5362F">
        <w:rPr>
          <w:rFonts w:ascii="Arial" w:eastAsia="Courier New" w:hAnsi="Arial" w:cs="Arial"/>
          <w:b/>
          <w:bCs/>
          <w:color w:val="000000" w:themeColor="text1"/>
          <w:kern w:val="0"/>
          <w:sz w:val="20"/>
          <w:szCs w:val="20"/>
          <w:lang w:val="vi-VN" w:eastAsia="vi-VN" w:bidi="vi-VN"/>
          <w14:ligatures w14:val="none"/>
        </w:rPr>
        <w:t xml:space="preserve">4.2.5.4.3 </w:t>
      </w:r>
      <w:r w:rsidRPr="00E5362F">
        <w:rPr>
          <w:rFonts w:ascii="Arial" w:eastAsia="Courier New" w:hAnsi="Arial" w:cs="Arial"/>
          <w:color w:val="000000" w:themeColor="text1"/>
          <w:kern w:val="0"/>
          <w:sz w:val="20"/>
          <w:szCs w:val="20"/>
          <w:lang w:val="vi-VN" w:eastAsia="vi-VN" w:bidi="vi-VN"/>
          <w14:ligatures w14:val="none"/>
        </w:rPr>
        <w:t>Bảo vệ máy biến áp tự dùng gồm các bảo vệ:</w:t>
      </w:r>
    </w:p>
    <w:p w14:paraId="0DF2ADA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Được tích hợp các chức năng bảo vệ 87T, 50/51, FR.</w:t>
      </w:r>
    </w:p>
    <w:p w14:paraId="31FDA2E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Được tích hợp các chức năng bảo vệ 49, 50/51, FR.</w:t>
      </w:r>
    </w:p>
    <w:p w14:paraId="6A5F8F0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chức năng 87N (50REF hoặc 64REF), 50/51G phải được trang bị cho cuộn dây đấu Y và có trung tính nối đất trực tiếp hoặc qua tổng trở.</w:t>
      </w:r>
    </w:p>
    <w:p w14:paraId="6EFFA75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Các chức năng rơ-le bảo vệ 26, 63, 96, 71 và các bảo vệ công nghệ khác được trang bị và cài đặt đồng bộ với MBA (nếu cần thiết).</w:t>
      </w:r>
    </w:p>
    <w:p w14:paraId="60C452C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4.2.5.4.4 </w:t>
      </w:r>
      <w:r w:rsidRPr="00F51FEF">
        <w:rPr>
          <w:rFonts w:ascii="Arial" w:eastAsia="Times New Roman" w:hAnsi="Arial" w:cs="Arial"/>
          <w:color w:val="000000"/>
          <w:kern w:val="0"/>
          <w:sz w:val="20"/>
          <w:szCs w:val="20"/>
          <w:lang w:val="vi-VN" w:eastAsia="vi-VN" w:bidi="vi-VN"/>
          <w14:ligatures w14:val="none"/>
        </w:rPr>
        <w:t>Bảo vệ máy biến áp kích từ (nếu có): Được tích hợp các chức năng bảo vệ 87E (với máy biến áp có công suất ≥ 6.3MVA), 49, 50/51, FR.</w:t>
      </w:r>
    </w:p>
    <w:p w14:paraId="66A7AA5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64" w:name="bookmark5"/>
      <w:bookmarkStart w:id="1765" w:name="bookmark6"/>
      <w:bookmarkStart w:id="1766" w:name="bookmark8"/>
      <w:r w:rsidRPr="00F51FEF">
        <w:rPr>
          <w:rFonts w:ascii="Arial" w:eastAsia="Times New Roman" w:hAnsi="Arial" w:cs="Arial"/>
          <w:b/>
          <w:bCs/>
          <w:color w:val="000000"/>
          <w:kern w:val="0"/>
          <w:sz w:val="20"/>
          <w:szCs w:val="20"/>
          <w:lang w:val="vi-VN" w:eastAsia="vi-VN" w:bidi="vi-VN"/>
          <w14:ligatures w14:val="none"/>
        </w:rPr>
        <w:t>4.2.5.5 Cấu hình bảo vệ khối máy phát - máy biến áp có công suất đặt dưới 10MW, máy biến áp tăng áp đấu nối vào cấp điện áp 110 kV</w:t>
      </w:r>
    </w:p>
    <w:bookmarkEnd w:id="1764"/>
    <w:bookmarkEnd w:id="1765"/>
    <w:bookmarkEnd w:id="1766"/>
    <w:p w14:paraId="493E27C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4.2.5.5.1 </w:t>
      </w:r>
      <w:r w:rsidRPr="00F51FEF">
        <w:rPr>
          <w:rFonts w:ascii="Arial" w:eastAsia="Times New Roman" w:hAnsi="Arial" w:cs="Arial"/>
          <w:color w:val="000000"/>
          <w:kern w:val="0"/>
          <w:sz w:val="20"/>
          <w:szCs w:val="20"/>
          <w:lang w:val="vi-VN" w:eastAsia="vi-VN" w:bidi="vi-VN"/>
          <w14:ligatures w14:val="none"/>
        </w:rPr>
        <w:t>Bảo vệ máy phát bao gồm các thiết bị bảo vệ:</w:t>
      </w:r>
    </w:p>
    <w:p w14:paraId="708950F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máy phát được tích hợp các chức năng bảo vệ 87G, 5 (50/27), 27, 32, 40, 46, 49, 50, 51V, 59, 59N, 60, 64R, 78, 81, 50BF, FR.</w:t>
      </w:r>
    </w:p>
    <w:p w14:paraId="5EF3F2B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Chức năng 87I có thể được trang bị nếu cần thiết (tùy thuộc vào cấu trúc cuộn stator máy phát).</w:t>
      </w:r>
    </w:p>
    <w:p w14:paraId="4FB422C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Trong trường hợp giữa máy phát và máy biến áp chính có trang bị máy cắt, thì máy cắt đầu cực máy phát phải trang bị các chức năng bảo vệ: thiết bị hòa đồng bộ 25 (bằng tay, tự động), 50BF. Các chức năng này được tích hợp trong bảo vệ máy phát hoặc nằm trong rơ-le riêng.</w:t>
      </w:r>
    </w:p>
    <w:p w14:paraId="4CA768F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4.2.5.5.2 </w:t>
      </w:r>
      <w:r w:rsidRPr="00F51FEF">
        <w:rPr>
          <w:rFonts w:ascii="Arial" w:eastAsia="Times New Roman" w:hAnsi="Arial" w:cs="Arial"/>
          <w:color w:val="000000"/>
          <w:kern w:val="0"/>
          <w:sz w:val="20"/>
          <w:szCs w:val="20"/>
          <w:lang w:val="vi-VN" w:eastAsia="vi-VN" w:bidi="vi-VN"/>
          <w14:ligatures w14:val="none"/>
        </w:rPr>
        <w:t>Bảo vệ máy biến áp chính gồm các bảo vệ:</w:t>
      </w:r>
    </w:p>
    <w:p w14:paraId="4D728D7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được tích hợp các chức năng bảo vệ 87T, 87N, 50/51, 50/51G, FR.</w:t>
      </w:r>
    </w:p>
    <w:p w14:paraId="3EA90D5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Máy cắt phía cao áp máy biến áp chính phải được trang bị thiết bị hòa đồng bộ 25 (bằng tay, tự động).</w:t>
      </w:r>
    </w:p>
    <w:p w14:paraId="767225B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Trong trường hợp giữa máy phát và máy biến áp chính có trang bị máy cắt thì cuộn hạ áp của máy biến áp chính phải được trang bị các chức năng bảo vệ: 24, 59N, 60.</w:t>
      </w:r>
    </w:p>
    <w:p w14:paraId="141DA62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Các chức năng rơ-le bảo vệ 26, 63, 96, 71 và các bảo vệ công nghệ khác được trang bị và cài đặt đồng bộ với MBA (nếu cần thiết).</w:t>
      </w:r>
    </w:p>
    <w:p w14:paraId="507C543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4.2.5.5.3 </w:t>
      </w:r>
      <w:r w:rsidRPr="00F51FEF">
        <w:rPr>
          <w:rFonts w:ascii="Arial" w:eastAsia="Times New Roman" w:hAnsi="Arial" w:cs="Arial"/>
          <w:color w:val="000000"/>
          <w:kern w:val="0"/>
          <w:sz w:val="20"/>
          <w:szCs w:val="20"/>
          <w:lang w:val="vi-VN" w:eastAsia="vi-VN" w:bidi="vi-VN"/>
          <w14:ligatures w14:val="none"/>
        </w:rPr>
        <w:t>Bảo vệ máy biến áp tự dùng được tích hợp các chức năng bảo vệ 87T (với máy biến áp có công suất ≥ 6.3MVA), 50/51, 49, FR.</w:t>
      </w:r>
    </w:p>
    <w:p w14:paraId="4CB80D0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Các chức năng 87N (với máy biến áp có công suất ≥ 6.3MVA), 50/51G phải được trang bị cho cuộn dây đấu Y và có trung tính nối đất trực tiếp hoặc qua tổng trở.</w:t>
      </w:r>
    </w:p>
    <w:p w14:paraId="4BD8F58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Các chức năng rơ-le bảo vệ 26, 63, 96, 71 và các bảo vệ công nghệ khác được trang bị và cài đặt đồng bộ với MBA (nếu cần thiết).</w:t>
      </w:r>
    </w:p>
    <w:p w14:paraId="5D50EF8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4.2.5.5.4 </w:t>
      </w:r>
      <w:r w:rsidRPr="00F51FEF">
        <w:rPr>
          <w:rFonts w:ascii="Arial" w:eastAsia="Times New Roman" w:hAnsi="Arial" w:cs="Arial"/>
          <w:color w:val="000000"/>
          <w:kern w:val="0"/>
          <w:sz w:val="20"/>
          <w:szCs w:val="20"/>
          <w:lang w:val="vi-VN" w:eastAsia="vi-VN" w:bidi="vi-VN"/>
          <w14:ligatures w14:val="none"/>
        </w:rPr>
        <w:t>Bảo vệ máy biến áp kích từ (nếu có): Được tích hợp các chức năng bảo vệ 49, 50/51, FR.</w:t>
      </w:r>
    </w:p>
    <w:p w14:paraId="0502B91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67" w:name="bookmark22"/>
      <w:bookmarkStart w:id="1768" w:name="bookmark23"/>
      <w:bookmarkStart w:id="1769" w:name="bookmark25"/>
      <w:r w:rsidRPr="00F51FEF">
        <w:rPr>
          <w:rFonts w:ascii="Arial" w:eastAsia="Times New Roman" w:hAnsi="Arial" w:cs="Arial"/>
          <w:b/>
          <w:bCs/>
          <w:color w:val="000000"/>
          <w:kern w:val="0"/>
          <w:sz w:val="20"/>
          <w:szCs w:val="20"/>
          <w:lang w:val="vi-VN" w:eastAsia="vi-VN" w:bidi="vi-VN"/>
          <w14:ligatures w14:val="none"/>
        </w:rPr>
        <w:t>4.2.5.6 Cấu hình bảo vệ tổ máy phát điện có công suất đặt 10÷80MW, đấu nối vào thanh cái trung áp</w:t>
      </w:r>
    </w:p>
    <w:bookmarkEnd w:id="1767"/>
    <w:bookmarkEnd w:id="1768"/>
    <w:bookmarkEnd w:id="1769"/>
    <w:p w14:paraId="548331B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4.2.5.6.1 </w:t>
      </w:r>
      <w:r w:rsidRPr="00F51FEF">
        <w:rPr>
          <w:rFonts w:ascii="Arial" w:eastAsia="Times New Roman" w:hAnsi="Arial" w:cs="Arial"/>
          <w:color w:val="000000"/>
          <w:kern w:val="0"/>
          <w:sz w:val="20"/>
          <w:szCs w:val="20"/>
          <w:lang w:val="vi-VN" w:eastAsia="vi-VN" w:bidi="vi-VN"/>
          <w14:ligatures w14:val="none"/>
        </w:rPr>
        <w:t>Bảo vệ máy phát: bao gồm các thiết bị bảo vệ:</w:t>
      </w:r>
    </w:p>
    <w:p w14:paraId="4816560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a) Thiết bị rơ-le bảo vệ số 1: Được tích hợp các chức năng bảo vệ 87G, 5 (50/27), 27, 32, 40, 46, 50, 50G, 51V, 59, 60, 64R, 67G, 81, 50BF, FR.</w:t>
      </w:r>
    </w:p>
    <w:p w14:paraId="1BF0092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Được tích hợp các chức năng bảo vệ 21, 24, 32, 37, 40, 46, 49, 59N, 60, 78, 51LF(*), 59LF (*), 64DC (*), FR.</w:t>
      </w:r>
    </w:p>
    <w:p w14:paraId="629B6A7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Thiết bị rơ-le bảo vệ số 1 và số 2 phải đảm bảo có mạch dòng, mạch áp độc lập. Việc hư hỏng ở một trong hai thiết bị bảo vệ không được làm ảnh hưởng đến sự làm việc của thiết bị bảo vệ còn lại.</w:t>
      </w:r>
    </w:p>
    <w:p w14:paraId="7F4F4C0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Chức năng 87I có thể được trang bị nếu cần thiết (tùy thuộc vào cấu trúc cuộn stator máy phát).</w:t>
      </w:r>
    </w:p>
    <w:p w14:paraId="2023FC9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Máy cắt đầu cực máy phát phải được trang bị thiết bị hòa đồng bộ 25 (bằng tay, tự động). (Các chức năng đánh dấu (*) được xem xét áp dụng theo yêu cầu công nghệ máy phát).</w:t>
      </w:r>
    </w:p>
    <w:p w14:paraId="1F9CE2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4.2.5.6.2 </w:t>
      </w:r>
      <w:r w:rsidRPr="00F51FEF">
        <w:rPr>
          <w:rFonts w:ascii="Arial" w:eastAsia="Times New Roman" w:hAnsi="Arial" w:cs="Arial"/>
          <w:color w:val="000000"/>
          <w:kern w:val="0"/>
          <w:sz w:val="20"/>
          <w:szCs w:val="20"/>
          <w:lang w:val="vi-VN" w:eastAsia="vi-VN" w:bidi="vi-VN"/>
          <w14:ligatures w14:val="none"/>
        </w:rPr>
        <w:t>Bảo vệ máy biến áp kích từ (nếu có): Được tích hợp các chức năng bảo vệ 49, 50/51, FR.</w:t>
      </w:r>
    </w:p>
    <w:p w14:paraId="60A364F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70" w:name="bookmark32"/>
      <w:bookmarkStart w:id="1771" w:name="bookmark33"/>
      <w:bookmarkStart w:id="1772" w:name="bookmark35"/>
      <w:r w:rsidRPr="00F51FEF">
        <w:rPr>
          <w:rFonts w:ascii="Arial" w:eastAsia="Times New Roman" w:hAnsi="Arial" w:cs="Arial"/>
          <w:b/>
          <w:bCs/>
          <w:color w:val="000000"/>
          <w:kern w:val="0"/>
          <w:sz w:val="20"/>
          <w:szCs w:val="20"/>
          <w:lang w:val="vi-VN" w:eastAsia="vi-VN" w:bidi="vi-VN"/>
          <w14:ligatures w14:val="none"/>
        </w:rPr>
        <w:t>4.2.5.7 Cấu hình bảo vệ tổ máy phát điện có công suất đặt dưới 10MW, đấu nối vào thanh cái trung áp và có trung tính nối đất (hoặc nối đất qua điện trở)</w:t>
      </w:r>
    </w:p>
    <w:bookmarkEnd w:id="1770"/>
    <w:bookmarkEnd w:id="1771"/>
    <w:bookmarkEnd w:id="1772"/>
    <w:p w14:paraId="776537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4.2.5.7.1 </w:t>
      </w:r>
      <w:r w:rsidRPr="00F51FEF">
        <w:rPr>
          <w:rFonts w:ascii="Arial" w:eastAsia="Times New Roman" w:hAnsi="Arial" w:cs="Arial"/>
          <w:color w:val="000000"/>
          <w:kern w:val="0"/>
          <w:sz w:val="20"/>
          <w:szCs w:val="20"/>
          <w:lang w:val="vi-VN" w:eastAsia="vi-VN" w:bidi="vi-VN"/>
          <w14:ligatures w14:val="none"/>
        </w:rPr>
        <w:t>Bảo vệ máy phát bao gồm các thiết bị bảo vệ:</w:t>
      </w:r>
    </w:p>
    <w:p w14:paraId="0105F5E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máy phát được tích hợp các chức năng bảo vệ 87G, 5 (50/27), 21,27, 32, 40, 46, 49, 50, 50G, 51V, 59, 60, 64R, 67G, 78, 81, 50BF, FR.</w:t>
      </w:r>
    </w:p>
    <w:p w14:paraId="5CB6B25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Chức năng 87I có thể được trang bị nếu cần thiết (tùy thuộc vào cấu trúc cuộn stator máy phát).</w:t>
      </w:r>
    </w:p>
    <w:p w14:paraId="67E4D29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Máy cắt đầu cực máy phát phải được trang bị thiết bị hòa đồng bộ 25 (bằng tay, tự động).</w:t>
      </w:r>
    </w:p>
    <w:p w14:paraId="5070542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4.2.5.7.2 </w:t>
      </w:r>
      <w:r w:rsidRPr="00F51FEF">
        <w:rPr>
          <w:rFonts w:ascii="Arial" w:eastAsia="Times New Roman" w:hAnsi="Arial" w:cs="Arial"/>
          <w:color w:val="000000"/>
          <w:kern w:val="0"/>
          <w:sz w:val="20"/>
          <w:szCs w:val="20"/>
          <w:lang w:val="vi-VN" w:eastAsia="vi-VN" w:bidi="vi-VN"/>
          <w14:ligatures w14:val="none"/>
        </w:rPr>
        <w:t>Bảo vệ máy biến áp kích từ (nếu có): Được tích hợp các chức năng bảo vệ 49, 50/51, FR.</w:t>
      </w:r>
    </w:p>
    <w:p w14:paraId="005A5AA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73" w:name="bookmark41"/>
      <w:bookmarkStart w:id="1774" w:name="bookmark42"/>
      <w:bookmarkStart w:id="1775" w:name="bookmark44"/>
      <w:r w:rsidRPr="00F51FEF">
        <w:rPr>
          <w:rFonts w:ascii="Arial" w:eastAsia="Times New Roman" w:hAnsi="Arial" w:cs="Arial"/>
          <w:b/>
          <w:bCs/>
          <w:color w:val="000000"/>
          <w:kern w:val="0"/>
          <w:sz w:val="20"/>
          <w:szCs w:val="20"/>
          <w:lang w:val="vi-VN" w:eastAsia="vi-VN" w:bidi="vi-VN"/>
          <w14:ligatures w14:val="none"/>
        </w:rPr>
        <w:t>4.2.5.8 Cấu hình bảo vệ tổ máy phát điện có công suất đặt dưới 10MW, đấu nối vào thanh cái trung áp và có trung tính cách ly</w:t>
      </w:r>
    </w:p>
    <w:bookmarkEnd w:id="1773"/>
    <w:bookmarkEnd w:id="1774"/>
    <w:bookmarkEnd w:id="1775"/>
    <w:p w14:paraId="2555834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4.2.5.8.1 </w:t>
      </w:r>
      <w:r w:rsidRPr="00F51FEF">
        <w:rPr>
          <w:rFonts w:ascii="Arial" w:eastAsia="Times New Roman" w:hAnsi="Arial" w:cs="Arial"/>
          <w:color w:val="000000"/>
          <w:kern w:val="0"/>
          <w:sz w:val="20"/>
          <w:szCs w:val="20"/>
          <w:lang w:val="vi-VN" w:eastAsia="vi-VN" w:bidi="vi-VN"/>
          <w14:ligatures w14:val="none"/>
        </w:rPr>
        <w:t>Bảo vệ máy phát bao gồm các thiết bị bảo vệ:</w:t>
      </w:r>
    </w:p>
    <w:p w14:paraId="5C99176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máy phát được tích hợp các chức năng bảo vệ 87G, 5 (50/27), 21,27, 32, 40, 46, 49, 50, 51V, 59, 59N, 60, 64R, 67G, 78, 81, 50BF, FR.</w:t>
      </w:r>
    </w:p>
    <w:p w14:paraId="7822A00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Chức năng 87I có thể được trang bị nếu cần thiết (tùy thuộc vào cấu trúc cuộn stator máy phát).</w:t>
      </w:r>
    </w:p>
    <w:p w14:paraId="63622AC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Máy cắt đầu cực máy phát phải được trang bị thiết bị hòa đồng bộ 25 (bằng tay, tự động).</w:t>
      </w:r>
    </w:p>
    <w:p w14:paraId="4810B07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4.2.5.8.2 </w:t>
      </w:r>
      <w:r w:rsidRPr="00F51FEF">
        <w:rPr>
          <w:rFonts w:ascii="Arial" w:eastAsia="Times New Roman" w:hAnsi="Arial" w:cs="Arial"/>
          <w:color w:val="000000"/>
          <w:kern w:val="0"/>
          <w:sz w:val="20"/>
          <w:szCs w:val="20"/>
          <w:lang w:val="vi-VN" w:eastAsia="vi-VN" w:bidi="vi-VN"/>
          <w14:ligatures w14:val="none"/>
        </w:rPr>
        <w:t>Bảo vệ máy biến áp kích từ (nếu có): Được tích hợp các chức năng bảo vệ 49, 50/51, FR.</w:t>
      </w:r>
    </w:p>
    <w:p w14:paraId="434FD08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76" w:name="bookmark50"/>
      <w:bookmarkStart w:id="1777" w:name="bookmark51"/>
      <w:bookmarkStart w:id="1778" w:name="bookmark53"/>
      <w:r w:rsidRPr="00F51FEF">
        <w:rPr>
          <w:rFonts w:ascii="Arial" w:eastAsia="Times New Roman" w:hAnsi="Arial" w:cs="Arial"/>
          <w:b/>
          <w:bCs/>
          <w:color w:val="000000"/>
          <w:kern w:val="0"/>
          <w:sz w:val="20"/>
          <w:szCs w:val="20"/>
          <w:lang w:val="vi-VN" w:eastAsia="vi-VN" w:bidi="vi-VN"/>
          <w14:ligatures w14:val="none"/>
        </w:rPr>
        <w:t>4.2.5.9 Cấu hình bảo vệ tổ máy phát điện không đồng bộ đấu nối vào thanh cái trung áp</w:t>
      </w:r>
    </w:p>
    <w:bookmarkEnd w:id="1776"/>
    <w:bookmarkEnd w:id="1777"/>
    <w:bookmarkEnd w:id="1778"/>
    <w:p w14:paraId="680097F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Thiết bị rơ-le bảo vệ máy phát được tích hợp các chức năng bảo vệ: 87G, 27, 46, 48, 49, 50, 50G, 50BF, FR.</w:t>
      </w:r>
    </w:p>
    <w:p w14:paraId="79D2203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4.2.5.10 Cấu hình bảo vệ MBA tăng áp (của một nhóm tổ máy) đấu nối vào cấp điện áp 220 kV; hoặc MBA tăng áp (của một nhóm tổ máy) có công suất đặt &gt; 80MW và đấu nối vào cấp điện áp 110 kV</w:t>
      </w:r>
    </w:p>
    <w:p w14:paraId="0D2BB1A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4.2.5.10.1 </w:t>
      </w:r>
      <w:r w:rsidRPr="00F51FEF">
        <w:rPr>
          <w:rFonts w:ascii="Arial" w:eastAsia="Times New Roman" w:hAnsi="Arial" w:cs="Arial"/>
          <w:color w:val="000000"/>
          <w:kern w:val="0"/>
          <w:sz w:val="20"/>
          <w:szCs w:val="20"/>
          <w:lang w:val="vi-VN" w:eastAsia="vi-VN" w:bidi="vi-VN"/>
          <w14:ligatures w14:val="none"/>
        </w:rPr>
        <w:t>Thiết bị rơ-le bảo vệ số 1: được tích hợp các chức năng bảo vệ 87T, 87N, 24, 49, 50/51, 60, 25, FR.</w:t>
      </w:r>
    </w:p>
    <w:p w14:paraId="604A55D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4.2.5.10.2 </w:t>
      </w:r>
      <w:r w:rsidRPr="00F51FEF">
        <w:rPr>
          <w:rFonts w:ascii="Arial" w:eastAsia="Times New Roman" w:hAnsi="Arial" w:cs="Arial"/>
          <w:color w:val="000000"/>
          <w:kern w:val="0"/>
          <w:sz w:val="20"/>
          <w:szCs w:val="20"/>
          <w:lang w:val="vi-VN" w:eastAsia="vi-VN" w:bidi="vi-VN"/>
          <w14:ligatures w14:val="none"/>
        </w:rPr>
        <w:t>Thiết bị rơ-le bảo vệ số 2: được tích hợp các chức năng bảo vệ 87T, 21/21N, 50/51, 50/51G, 60, FR.</w:t>
      </w:r>
    </w:p>
    <w:p w14:paraId="1ECCDA1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4.2.5.10.3 </w:t>
      </w:r>
      <w:r w:rsidRPr="00F51FEF">
        <w:rPr>
          <w:rFonts w:ascii="Arial" w:eastAsia="Times New Roman" w:hAnsi="Arial" w:cs="Arial"/>
          <w:color w:val="000000"/>
          <w:kern w:val="0"/>
          <w:sz w:val="20"/>
          <w:szCs w:val="20"/>
          <w:lang w:val="vi-VN" w:eastAsia="vi-VN" w:bidi="vi-VN"/>
          <w14:ligatures w14:val="none"/>
        </w:rPr>
        <w:t>Thiết bị rơ-le bảo vệ số 3 (bảo vệ cuộn trung áp và bảo vệ máy cắt): được tích hợp các chức năng bảo vệ 27, 50/51, 50/51N, 59, 59N, 60, 25, FR.</w:t>
      </w:r>
    </w:p>
    <w:p w14:paraId="33D7D09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4.2.5.10.4 </w:t>
      </w:r>
      <w:r w:rsidRPr="00F51FEF">
        <w:rPr>
          <w:rFonts w:ascii="Arial" w:eastAsia="Times New Roman" w:hAnsi="Arial" w:cs="Arial"/>
          <w:color w:val="000000"/>
          <w:kern w:val="0"/>
          <w:sz w:val="20"/>
          <w:szCs w:val="20"/>
          <w:lang w:val="vi-VN" w:eastAsia="vi-VN" w:bidi="vi-VN"/>
          <w14:ligatures w14:val="none"/>
        </w:rPr>
        <w:t>Chức năng 21/21N phải được tích hợp vào một trong hai thiết bị bảo vệ số 1 và số 2.</w:t>
      </w:r>
    </w:p>
    <w:p w14:paraId="796B079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 xml:space="preserve">4.2.5.10.5 </w:t>
      </w:r>
      <w:r w:rsidRPr="00F51FEF">
        <w:rPr>
          <w:rFonts w:ascii="Arial" w:eastAsia="Times New Roman" w:hAnsi="Arial" w:cs="Arial"/>
          <w:color w:val="000000"/>
          <w:kern w:val="0"/>
          <w:sz w:val="20"/>
          <w:szCs w:val="20"/>
          <w:lang w:val="vi-VN" w:eastAsia="vi-VN" w:bidi="vi-VN"/>
          <w14:ligatures w14:val="none"/>
        </w:rPr>
        <w:t>Thiết bị bảo vệ số 1 và số 2 phải đảm bảo có mạch dòng, mạch áp, nguồn nuôi một chiều và mạch cắt độc lập. Việc hư hỏng ở một trong hai thiết bị bảo vệ không được làm ảnh hưởng đến sự làm việc của thiết bị bảo vệ còn lại.</w:t>
      </w:r>
    </w:p>
    <w:p w14:paraId="1A0E8BD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4.2.5.10.6 </w:t>
      </w:r>
      <w:r w:rsidRPr="00F51FEF">
        <w:rPr>
          <w:rFonts w:ascii="Arial" w:eastAsia="Times New Roman" w:hAnsi="Arial" w:cs="Arial"/>
          <w:color w:val="000000"/>
          <w:kern w:val="0"/>
          <w:sz w:val="20"/>
          <w:szCs w:val="20"/>
          <w:lang w:val="vi-VN" w:eastAsia="vi-VN" w:bidi="vi-VN"/>
          <w14:ligatures w14:val="none"/>
        </w:rPr>
        <w:t>Các chức năng rơ-le bảo vệ 26, 63, 96, 71 và các bảo vệ công nghệ khác được trang bị và cài đặt đồng bộ với MBA (nếu cần thiết).</w:t>
      </w:r>
    </w:p>
    <w:p w14:paraId="3B1861B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79" w:name="bookmark61"/>
      <w:bookmarkStart w:id="1780" w:name="bookmark62"/>
      <w:r w:rsidRPr="00F51FEF">
        <w:rPr>
          <w:rFonts w:ascii="Arial" w:eastAsia="Times New Roman" w:hAnsi="Arial" w:cs="Arial"/>
          <w:b/>
          <w:bCs/>
          <w:color w:val="000000"/>
          <w:kern w:val="0"/>
          <w:sz w:val="20"/>
          <w:szCs w:val="20"/>
          <w:lang w:val="vi-VN" w:eastAsia="vi-VN" w:bidi="vi-VN"/>
          <w14:ligatures w14:val="none"/>
        </w:rPr>
        <w:t>4.2.5.11 Cấu hình bảo vệ MBA tăng áp (của một nhóm tổ máy) có công suất ≤ 80MW đấu nối vào cấp điện áp 110 kV</w:t>
      </w:r>
    </w:p>
    <w:bookmarkEnd w:id="1779"/>
    <w:bookmarkEnd w:id="1780"/>
    <w:p w14:paraId="3168BD4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4.2.5.11.1 </w:t>
      </w:r>
      <w:r w:rsidRPr="00F51FEF">
        <w:rPr>
          <w:rFonts w:ascii="Arial" w:eastAsia="Times New Roman" w:hAnsi="Arial" w:cs="Arial"/>
          <w:color w:val="000000"/>
          <w:kern w:val="0"/>
          <w:sz w:val="20"/>
          <w:szCs w:val="20"/>
          <w:lang w:val="vi-VN" w:eastAsia="vi-VN" w:bidi="vi-VN"/>
          <w14:ligatures w14:val="none"/>
        </w:rPr>
        <w:t>Thiết bị rơ-le bảo vệ số 1: được tích hợp các chức năng bảo vệ 87T, 87N, 24, 49, 50/51, 60, 25, FR.</w:t>
      </w:r>
    </w:p>
    <w:p w14:paraId="1A32684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4.2.5.11.2 </w:t>
      </w:r>
      <w:r w:rsidRPr="00F51FEF">
        <w:rPr>
          <w:rFonts w:ascii="Arial" w:eastAsia="Times New Roman" w:hAnsi="Arial" w:cs="Arial"/>
          <w:color w:val="000000"/>
          <w:kern w:val="0"/>
          <w:sz w:val="20"/>
          <w:szCs w:val="20"/>
          <w:lang w:val="vi-VN" w:eastAsia="vi-VN" w:bidi="vi-VN"/>
          <w14:ligatures w14:val="none"/>
        </w:rPr>
        <w:t>Thiết bị rơ-le bảo vệ số 2: được tích hợp các chức năng bảo vệ 87T, 50/51, 50/51G, 60, FR.</w:t>
      </w:r>
    </w:p>
    <w:p w14:paraId="1AD6F53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4.2.5.11.3 </w:t>
      </w:r>
      <w:r w:rsidRPr="00F51FEF">
        <w:rPr>
          <w:rFonts w:ascii="Arial" w:eastAsia="Times New Roman" w:hAnsi="Arial" w:cs="Arial"/>
          <w:color w:val="000000"/>
          <w:kern w:val="0"/>
          <w:sz w:val="20"/>
          <w:szCs w:val="20"/>
          <w:lang w:val="vi-VN" w:eastAsia="vi-VN" w:bidi="vi-VN"/>
          <w14:ligatures w14:val="none"/>
        </w:rPr>
        <w:t>Thiết bị rơ-le bảo vệ số 3 (bảo vệ cuộn trung áp và bảo vệ máy cắt): được tích hợp các chức năng bảo vệ 27, 50/51, 50/51N, 59, 59N, 60, 25, FR.</w:t>
      </w:r>
    </w:p>
    <w:p w14:paraId="438AD44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4.2.5.11.4 </w:t>
      </w:r>
      <w:r w:rsidRPr="00F51FEF">
        <w:rPr>
          <w:rFonts w:ascii="Arial" w:eastAsia="Times New Roman" w:hAnsi="Arial" w:cs="Arial"/>
          <w:color w:val="000000"/>
          <w:kern w:val="0"/>
          <w:sz w:val="20"/>
          <w:szCs w:val="20"/>
          <w:lang w:val="vi-VN" w:eastAsia="vi-VN" w:bidi="vi-VN"/>
          <w14:ligatures w14:val="none"/>
        </w:rPr>
        <w:t>Các chức năng rơ-le bảo vệ 26, 63, 96, 71 và các bảo vệ công nghệ khác được trang bị và cài đặt đồng bộ với MBA (nếu cần thiết)</w:t>
      </w:r>
    </w:p>
    <w:p w14:paraId="3FFEFE6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4.2.6 Hệ thống bảo vệ thiết bị bù</w:t>
      </w:r>
    </w:p>
    <w:p w14:paraId="3471FE3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4.2.6.1 Yêu cầu kỹ thuật với hệ thống bảo vệ kháng bù ngang và các thiết bị phụ trợ</w:t>
      </w:r>
    </w:p>
    <w:p w14:paraId="1431A30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1" w:name="RANGE!A56"/>
      <w:r w:rsidRPr="00F51FEF">
        <w:rPr>
          <w:rFonts w:ascii="Arial" w:eastAsia="Times New Roman" w:hAnsi="Arial" w:cs="Arial"/>
          <w:b/>
          <w:bCs/>
          <w:color w:val="000000"/>
          <w:kern w:val="0"/>
          <w:sz w:val="20"/>
          <w:szCs w:val="20"/>
          <w:lang w:val="vi-VN" w:eastAsia="vi-VN" w:bidi="vi-VN"/>
          <w14:ligatures w14:val="none"/>
        </w:rPr>
        <w:t xml:space="preserve">4.2.6.1.1 </w:t>
      </w:r>
      <w:r w:rsidRPr="00F51FEF">
        <w:rPr>
          <w:rFonts w:ascii="Arial" w:eastAsia="Times New Roman" w:hAnsi="Arial" w:cs="Arial"/>
          <w:color w:val="000000"/>
          <w:kern w:val="0"/>
          <w:sz w:val="20"/>
          <w:szCs w:val="20"/>
          <w:lang w:val="vi-VN" w:eastAsia="vi-VN" w:bidi="vi-VN"/>
          <w14:ligatures w14:val="none"/>
        </w:rPr>
        <w:t>Trong trường hợp kháng điện nối với đường dây/thanh cái thông qua máy cắt thì máy cắt phải có khả năng cắt dòng ngắn mạch, bảo vệ kháng điện khi tác động sẽ đi cắt máy cắt kháng. Trong trường hợp hư hỏng máy cắt kháng, bảo vệ chống hư hỏng máy cắt kháng (50BF) sẽ gửi tín hiệu liên động cắt toàn bộ các máy cắt đường dây/ thanh cái liên quan.</w:t>
      </w:r>
    </w:p>
    <w:bookmarkEnd w:id="1781"/>
    <w:p w14:paraId="4F47F55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4.2.6.1.2 </w:t>
      </w:r>
      <w:r w:rsidRPr="00F51FEF">
        <w:rPr>
          <w:rFonts w:ascii="Arial" w:eastAsia="Times New Roman" w:hAnsi="Arial" w:cs="Arial"/>
          <w:color w:val="000000"/>
          <w:kern w:val="0"/>
          <w:sz w:val="20"/>
          <w:szCs w:val="20"/>
          <w:lang w:val="vi-VN" w:eastAsia="vi-VN" w:bidi="vi-VN"/>
          <w14:ligatures w14:val="none"/>
        </w:rPr>
        <w:t>Trong trường hợp kháng điện nối trực tiếp với đường dây/thanh cái, bảo vệ kháng điện khi tác động sẽ đi cắt toàn bộ các máy cắt đường dây/ thanh cái liên quan.</w:t>
      </w:r>
    </w:p>
    <w:p w14:paraId="169D0F5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4.2.6.1.3 </w:t>
      </w:r>
      <w:r w:rsidRPr="00F51FEF">
        <w:rPr>
          <w:rFonts w:ascii="Arial" w:eastAsia="Times New Roman" w:hAnsi="Arial" w:cs="Arial"/>
          <w:color w:val="000000"/>
          <w:kern w:val="0"/>
          <w:sz w:val="20"/>
          <w:szCs w:val="20"/>
          <w:lang w:val="vi-VN" w:eastAsia="vi-VN" w:bidi="vi-VN"/>
          <w14:ligatures w14:val="none"/>
        </w:rPr>
        <w:t>Kháng điện 500 kV, 220 kV phải được trang bị bảo vệ kép.</w:t>
      </w:r>
    </w:p>
    <w:p w14:paraId="2262173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4.2.6.1.4 </w:t>
      </w:r>
      <w:r w:rsidRPr="00F51FEF">
        <w:rPr>
          <w:rFonts w:ascii="Arial" w:eastAsia="Times New Roman" w:hAnsi="Arial" w:cs="Arial"/>
          <w:color w:val="000000"/>
          <w:kern w:val="0"/>
          <w:sz w:val="20"/>
          <w:szCs w:val="20"/>
          <w:lang w:val="vi-VN" w:eastAsia="vi-VN" w:bidi="vi-VN"/>
          <w14:ligatures w14:val="none"/>
        </w:rPr>
        <w:t>Máy cắt kháng phải trang bị các chức năng 50BF, 74, 86, FR. Nên trang bị thiết bị lựa chọn thời điểm đóng, mở máy cắt kháng.</w:t>
      </w:r>
    </w:p>
    <w:p w14:paraId="2821123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4.2.6.1.5 </w:t>
      </w:r>
      <w:r w:rsidRPr="00F51FEF">
        <w:rPr>
          <w:rFonts w:ascii="Arial" w:eastAsia="Times New Roman" w:hAnsi="Arial" w:cs="Arial"/>
          <w:color w:val="000000"/>
          <w:kern w:val="0"/>
          <w:sz w:val="20"/>
          <w:szCs w:val="20"/>
          <w:lang w:val="vi-VN" w:eastAsia="vi-VN" w:bidi="vi-VN"/>
          <w14:ligatures w14:val="none"/>
        </w:rPr>
        <w:t>Chức năng rơ-le bảo vệ nhiệt độ dầu (26O), nhiệt độ cuộn dây kháng điện (26W), rơ-le áp lực dầu (63), rơ-le gas (96), rơ-le mức dầu thấp (71) và các chức năng bảo vệ công nghệ khác được trang bị và cài đặt đồng bộ với kháng điện. Trong đó đối với các chức năng bảo vệ đi cắt máy cắt (khi tác động), lệnh cắt được gửi đi cắt trực tiếp máy cắt thông qua rơ-le chỉ huy cắt (hoặc rơ-le 86) và được gửi đi cắt đồng thời thông qua thiết bị rơ-le bảo vệ số 1 hoặc số 2 của kháng điện.</w:t>
      </w:r>
    </w:p>
    <w:p w14:paraId="17C57AA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4.2.6.2 Yêu cầu kỹ thuật với hệ thống bảo vệ tụ bù ngang và các thiết bị phụ trợ</w:t>
      </w:r>
    </w:p>
    <w:p w14:paraId="0DFF90B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4.2.6.2.1 </w:t>
      </w:r>
      <w:r w:rsidRPr="00F51FEF">
        <w:rPr>
          <w:rFonts w:ascii="Arial" w:eastAsia="Times New Roman" w:hAnsi="Arial" w:cs="Arial"/>
          <w:color w:val="000000"/>
          <w:kern w:val="0"/>
          <w:sz w:val="20"/>
          <w:szCs w:val="20"/>
          <w:lang w:val="vi-VN" w:eastAsia="vi-VN" w:bidi="vi-VN"/>
          <w14:ligatures w14:val="none"/>
        </w:rPr>
        <w:t>Trong trường hợp tụ điện nối với thanh cái thông qua máy cắt thì bảo vệ tụ điện khi tác động sẽ đi cắt máy cắt tụ. Trong trường hợp hư hỏng máy cắt tụ, bảo vệ chống hư hỏng máy cắt tụ (50BF) sẽ gửi tín hiệu liên động cắt toàn bộ các máy cắt liên quan.</w:t>
      </w:r>
    </w:p>
    <w:p w14:paraId="205EB45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4.2.6.2.2 </w:t>
      </w:r>
      <w:r w:rsidRPr="00F51FEF">
        <w:rPr>
          <w:rFonts w:ascii="Arial" w:eastAsia="Times New Roman" w:hAnsi="Arial" w:cs="Arial"/>
          <w:color w:val="000000"/>
          <w:kern w:val="0"/>
          <w:sz w:val="20"/>
          <w:szCs w:val="20"/>
          <w:lang w:val="vi-VN" w:eastAsia="vi-VN" w:bidi="vi-VN"/>
          <w14:ligatures w14:val="none"/>
        </w:rPr>
        <w:t>Trong trường hợp tụ điện nối trực tiếp vào thanh cái, bảo vệ tụ khi tác động sẽ đi cắt toàn bộ các máy cắt nối với thanh cái.</w:t>
      </w:r>
    </w:p>
    <w:p w14:paraId="6C391F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4.2.6.2.3 </w:t>
      </w:r>
      <w:r w:rsidRPr="00F51FEF">
        <w:rPr>
          <w:rFonts w:ascii="Arial" w:eastAsia="Times New Roman" w:hAnsi="Arial" w:cs="Arial"/>
          <w:color w:val="000000"/>
          <w:kern w:val="0"/>
          <w:sz w:val="20"/>
          <w:szCs w:val="20"/>
          <w:lang w:val="vi-VN" w:eastAsia="vi-VN" w:bidi="vi-VN"/>
          <w14:ligatures w14:val="none"/>
        </w:rPr>
        <w:t>Tụ bù ngang 500 kV, 220 kV phải được trang bị bảo vệ kép.</w:t>
      </w:r>
    </w:p>
    <w:p w14:paraId="667A970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4.2.6.2.4 </w:t>
      </w:r>
      <w:r w:rsidRPr="00F51FEF">
        <w:rPr>
          <w:rFonts w:ascii="Arial" w:eastAsia="Times New Roman" w:hAnsi="Arial" w:cs="Arial"/>
          <w:color w:val="000000"/>
          <w:kern w:val="0"/>
          <w:sz w:val="20"/>
          <w:szCs w:val="20"/>
          <w:lang w:val="vi-VN" w:eastAsia="vi-VN" w:bidi="vi-VN"/>
          <w14:ligatures w14:val="none"/>
        </w:rPr>
        <w:t>Máy cắt tụ phải được trang bị các chức năng 50BF, 74, 86, FR. Nên trang bị thiết bị lựa chọn thời điểm đóng, mở máy cắt tụ.</w:t>
      </w:r>
    </w:p>
    <w:p w14:paraId="080057B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4.2.6.3 Cấu hình hệ thống rơ-le bảo vệ kháng bù ngang 500 kV, 220 kV</w:t>
      </w:r>
    </w:p>
    <w:p w14:paraId="103294A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4.2.6.3.1 </w:t>
      </w:r>
      <w:r w:rsidRPr="00F51FEF">
        <w:rPr>
          <w:rFonts w:ascii="Arial" w:eastAsia="Times New Roman" w:hAnsi="Arial" w:cs="Arial"/>
          <w:color w:val="000000"/>
          <w:kern w:val="0"/>
          <w:sz w:val="20"/>
          <w:szCs w:val="20"/>
          <w:lang w:val="vi-VN" w:eastAsia="vi-VN" w:bidi="vi-VN"/>
          <w14:ligatures w14:val="none"/>
        </w:rPr>
        <w:t>Thiết bị rơ-le bảo vệ số 1: Được tích hợp các chức năng bảo vệ 87R (nếu có TI từng pha tại vị trí điểm trung tính), 87N, 46, 49, 50/51, 50/51N (hoặc 50/51G), SOTF, FR. Tín hiệu dòng điện đầu vào thiết bị rơ-le bảo vệ được lấy từ các biến dòng từng pha phía cao áp, biến dòng từng pha tại điểm trung tính (nếu có) và TI trung tính của kháng.</w:t>
      </w:r>
    </w:p>
    <w:p w14:paraId="7F7C82F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4.2.6.3.2 </w:t>
      </w:r>
      <w:r w:rsidRPr="00F51FEF">
        <w:rPr>
          <w:rFonts w:ascii="Arial" w:eastAsia="Times New Roman" w:hAnsi="Arial" w:cs="Arial"/>
          <w:color w:val="000000"/>
          <w:kern w:val="0"/>
          <w:sz w:val="20"/>
          <w:szCs w:val="20"/>
          <w:lang w:val="vi-VN" w:eastAsia="vi-VN" w:bidi="vi-VN"/>
          <w14:ligatures w14:val="none"/>
        </w:rPr>
        <w:t>Thiết bị rơ-le bảo vệ số 2: Được tích hợp các chức năng bảo vệ 87R (nếu có TI từng pha tại vị trí điểm trung tính), 87N, 27/59, 46, 49, 50/51, 50/51N (hoặc 50/51G), 60, SOTF, FR. Tín hiệu dòng điện đầu vào thiết bị rơ-le bảo vệ được lấy từ các biến dòng từng pha phía cao áp, biến dòng từng pha tại điểm trung tính (nếu có) và TI trung tính của kháng.</w:t>
      </w:r>
    </w:p>
    <w:p w14:paraId="66B9D49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 xml:space="preserve">4.2.6.3.3 </w:t>
      </w:r>
      <w:r w:rsidRPr="00F51FEF">
        <w:rPr>
          <w:rFonts w:ascii="Arial" w:eastAsia="Times New Roman" w:hAnsi="Arial" w:cs="Arial"/>
          <w:color w:val="000000"/>
          <w:kern w:val="0"/>
          <w:sz w:val="20"/>
          <w:szCs w:val="20"/>
          <w:lang w:val="vi-VN" w:eastAsia="vi-VN" w:bidi="vi-VN"/>
          <w14:ligatures w14:val="none"/>
        </w:rPr>
        <w:t>Thiết bị bảo vệ 1 và 2 phải đảm bảo có mạch dòng, mạch áp, nguồn nuôi một chiều và mạch cắt độc lập. Thiết bị rơ-le bảo vệ số 1 và số 2 phải gửi cắt độc lập hoặc đồng thời đến hai cuộn cắt. Việc hư hỏng ở một trong hai thiết bị bảo vệ không được làm ảnh hưởng đến sự làm việc của thiết bị bảo vệ còn lại.</w:t>
      </w:r>
    </w:p>
    <w:p w14:paraId="021E679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4.2.6.3.4 </w:t>
      </w:r>
      <w:r w:rsidRPr="00F51FEF">
        <w:rPr>
          <w:rFonts w:ascii="Arial" w:eastAsia="Times New Roman" w:hAnsi="Arial" w:cs="Arial"/>
          <w:color w:val="000000"/>
          <w:kern w:val="0"/>
          <w:sz w:val="20"/>
          <w:szCs w:val="20"/>
          <w:lang w:val="vi-VN" w:eastAsia="vi-VN" w:bidi="vi-VN"/>
          <w14:ligatures w14:val="none"/>
        </w:rPr>
        <w:t>Trong trường hợp kháng có máy cắt, các chức năng 50BF được tích hợp trong hai thiết bị bảo vệ số 1 và số 2, hoặc nằm trong thiết bị bảo vệ riêng.</w:t>
      </w:r>
    </w:p>
    <w:p w14:paraId="6378326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4.2.6.3.5 </w:t>
      </w:r>
      <w:r w:rsidRPr="00F51FEF">
        <w:rPr>
          <w:rFonts w:ascii="Arial" w:eastAsia="Times New Roman" w:hAnsi="Arial" w:cs="Arial"/>
          <w:color w:val="000000"/>
          <w:kern w:val="0"/>
          <w:sz w:val="20"/>
          <w:szCs w:val="20"/>
          <w:lang w:val="vi-VN" w:eastAsia="vi-VN" w:bidi="vi-VN"/>
          <w14:ligatures w14:val="none"/>
        </w:rPr>
        <w:t>Chức năng rơ-le bảo vệ nhiệt độ dầu (26O), nhiệt độ cuộn dây kháng điện (26W), rơ-le áp lực dầu (63), rơ-le gas (96), rơ-le mức dầu thấp (71) và các chức năng bảo vệ công nghệ khác được trang bị và cài đặt đồng bộ với kháng điện. Trong đó đối với các chức năng bảo vệ đi cắt máy cắt (khi tác động), lệnh cắt được gửi đi cắt trực tiếp máy cắt thông qua rơ-le chỉ huy cắt (hoặc rơ-le 86) và được gửi đi cắt đồng thời thông qua thiết bị rơ-le bảo vệ số 1 hoặc số 2 của kháng điện.</w:t>
      </w:r>
    </w:p>
    <w:p w14:paraId="153204D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4.2.6.4 Cấu hình hệ thống rơ-le bảo vệ kháng điện bù ngang 110 kV</w:t>
      </w:r>
    </w:p>
    <w:p w14:paraId="3AEF924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4.2.6.4.1 </w:t>
      </w:r>
      <w:r w:rsidRPr="00F51FEF">
        <w:rPr>
          <w:rFonts w:ascii="Arial" w:eastAsia="Times New Roman" w:hAnsi="Arial" w:cs="Arial"/>
          <w:color w:val="000000"/>
          <w:kern w:val="0"/>
          <w:sz w:val="20"/>
          <w:szCs w:val="20"/>
          <w:lang w:val="vi-VN" w:eastAsia="vi-VN" w:bidi="vi-VN"/>
          <w14:ligatures w14:val="none"/>
        </w:rPr>
        <w:t>Thiết bị bảo vệ số 1: được trang bị thiết bị rơ-le bảo vệ tích hợp các chức năng 87R (nếu có TI từng pha tại vị trí điểm trung tính), 87N, 50/51, 50/51N (hoặc 50/51G), SOTF, FR.</w:t>
      </w:r>
    </w:p>
    <w:p w14:paraId="13CB8B2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4.2.6.4.2 </w:t>
      </w:r>
      <w:r w:rsidRPr="00F51FEF">
        <w:rPr>
          <w:rFonts w:ascii="Arial" w:eastAsia="Times New Roman" w:hAnsi="Arial" w:cs="Arial"/>
          <w:color w:val="000000"/>
          <w:kern w:val="0"/>
          <w:sz w:val="20"/>
          <w:szCs w:val="20"/>
          <w:lang w:val="vi-VN" w:eastAsia="vi-VN" w:bidi="vi-VN"/>
          <w14:ligatures w14:val="none"/>
        </w:rPr>
        <w:t>Thiết bị rơ-le bảo vệ số 2 (bảo vệ dự phòng): được tích hợp các chức năng bảo vệ 67/67N, 50/51, 50/51N (hoặc 50/51G), 27/59, 60, SOTF FR.</w:t>
      </w:r>
    </w:p>
    <w:p w14:paraId="02A63D7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4.2.6.4.3 </w:t>
      </w:r>
      <w:r w:rsidRPr="00F51FEF">
        <w:rPr>
          <w:rFonts w:ascii="Arial" w:eastAsia="Times New Roman" w:hAnsi="Arial" w:cs="Arial"/>
          <w:color w:val="000000"/>
          <w:kern w:val="0"/>
          <w:sz w:val="20"/>
          <w:szCs w:val="20"/>
          <w:lang w:val="vi-VN" w:eastAsia="vi-VN" w:bidi="vi-VN"/>
          <w14:ligatures w14:val="none"/>
        </w:rPr>
        <w:t>Việc hư hỏng ở một trong hai thiết bị bảo vệ không được làm ảnh hưởng đến sự làm việc của thiết bị bảo vệ còn lại.</w:t>
      </w:r>
    </w:p>
    <w:p w14:paraId="3E9015E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4.2.6.4.4 </w:t>
      </w:r>
      <w:r w:rsidRPr="00F51FEF">
        <w:rPr>
          <w:rFonts w:ascii="Arial" w:eastAsia="Times New Roman" w:hAnsi="Arial" w:cs="Arial"/>
          <w:color w:val="000000"/>
          <w:kern w:val="0"/>
          <w:sz w:val="20"/>
          <w:szCs w:val="20"/>
          <w:lang w:val="vi-VN" w:eastAsia="vi-VN" w:bidi="vi-VN"/>
          <w14:ligatures w14:val="none"/>
        </w:rPr>
        <w:t>Trong trường hợp kháng có máy cắt, các chức năng 50BF được tích hợp trong thiết bị bảo vệ trên hoặc nằm trong thiết bị bảo vệ riêng.</w:t>
      </w:r>
    </w:p>
    <w:p w14:paraId="38A62B4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2" w:name="RANGE!A77"/>
      <w:r w:rsidRPr="00F51FEF">
        <w:rPr>
          <w:rFonts w:ascii="Arial" w:eastAsia="Times New Roman" w:hAnsi="Arial" w:cs="Arial"/>
          <w:b/>
          <w:bCs/>
          <w:color w:val="000000"/>
          <w:kern w:val="0"/>
          <w:sz w:val="20"/>
          <w:szCs w:val="20"/>
          <w:lang w:val="vi-VN" w:eastAsia="vi-VN" w:bidi="vi-VN"/>
          <w14:ligatures w14:val="none"/>
        </w:rPr>
        <w:t xml:space="preserve">4.2.6.4.5 </w:t>
      </w:r>
      <w:r w:rsidRPr="00F51FEF">
        <w:rPr>
          <w:rFonts w:ascii="Arial" w:eastAsia="Times New Roman" w:hAnsi="Arial" w:cs="Arial"/>
          <w:color w:val="000000"/>
          <w:kern w:val="0"/>
          <w:sz w:val="20"/>
          <w:szCs w:val="20"/>
          <w:lang w:val="vi-VN" w:eastAsia="vi-VN" w:bidi="vi-VN"/>
          <w14:ligatures w14:val="none"/>
        </w:rPr>
        <w:t>Chức năng rơ-le bảo vệ nhiệt độ dầu (26O), nhiệt độ cuộn dây kháng điện (26W), rơ-le áp lực dầu (63), rơ-le gas (96), rơ-le mức dầu thấp (71) và các chức năng bảo vệ công nghệ khác được trang bị và cài đặt đồng bộ với kháng điện. Trong đó đối với các chức năng bảo vệ đi cắt máy cắt (khi tác động), lệnh cắt được gửi đi cắt trực tiếp máy cắt thông qua rơ-le chỉ huy cắt (hoặc rơ-le 86) và được gửi đi cắt đồng thời thông qua thiết bị rơ-le bảo vệ số 1 hoặc số 2 của kháng điện.</w:t>
      </w:r>
    </w:p>
    <w:bookmarkEnd w:id="1782"/>
    <w:p w14:paraId="59D7D94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4.2.6.5 Cấu hình hệ thống rơ-le bảo vệ tụ bù ngang 500 kV, 220 kV, 110 kV</w:t>
      </w:r>
    </w:p>
    <w:p w14:paraId="48B83EE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3" w:name="RANGE!A79"/>
      <w:r w:rsidRPr="00F51FEF">
        <w:rPr>
          <w:rFonts w:ascii="Arial" w:eastAsia="Times New Roman" w:hAnsi="Arial" w:cs="Arial"/>
          <w:b/>
          <w:bCs/>
          <w:color w:val="000000"/>
          <w:kern w:val="0"/>
          <w:sz w:val="20"/>
          <w:szCs w:val="20"/>
          <w:lang w:val="vi-VN" w:eastAsia="vi-VN" w:bidi="vi-VN"/>
          <w14:ligatures w14:val="none"/>
        </w:rPr>
        <w:t xml:space="preserve">4.2.6.5.1 </w:t>
      </w:r>
      <w:r w:rsidRPr="00F51FEF">
        <w:rPr>
          <w:rFonts w:ascii="Arial" w:eastAsia="Times New Roman" w:hAnsi="Arial" w:cs="Arial"/>
          <w:color w:val="000000"/>
          <w:kern w:val="0"/>
          <w:sz w:val="20"/>
          <w:szCs w:val="20"/>
          <w:lang w:val="vi-VN" w:eastAsia="vi-VN" w:bidi="vi-VN"/>
          <w14:ligatures w14:val="none"/>
        </w:rPr>
        <w:t>Thiết bị rơ-le bảo vệ số 1: Được tích hợp chức năng bảo vệ 50/51, 50/51N, 50Ub (bảo vệ dòng không cân bằng giữa các giàn tụ), 49, 27/59, 50BF, FR.</w:t>
      </w:r>
    </w:p>
    <w:bookmarkEnd w:id="1783"/>
    <w:p w14:paraId="5F512AC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4.2.6.5.2 </w:t>
      </w:r>
      <w:r w:rsidRPr="00F51FEF">
        <w:rPr>
          <w:rFonts w:ascii="Arial" w:eastAsia="Times New Roman" w:hAnsi="Arial" w:cs="Arial"/>
          <w:color w:val="000000"/>
          <w:kern w:val="0"/>
          <w:sz w:val="20"/>
          <w:szCs w:val="20"/>
          <w:lang w:val="vi-VN" w:eastAsia="vi-VN" w:bidi="vi-VN"/>
          <w14:ligatures w14:val="none"/>
        </w:rPr>
        <w:t>Thiết bị rơ-le bảo vệ số 2: Được tích hợp chức năng bảo vệ 50/51, 50/51N, 50Ub (bảo vệ dòng không cân bằng giữa các giàn tụ), 49, 27/59, 50BF, FR.</w:t>
      </w:r>
    </w:p>
    <w:p w14:paraId="47E239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4" w:name="RANGE!A81"/>
      <w:r w:rsidRPr="00F51FEF">
        <w:rPr>
          <w:rFonts w:ascii="Arial" w:eastAsia="Times New Roman" w:hAnsi="Arial" w:cs="Arial"/>
          <w:b/>
          <w:bCs/>
          <w:color w:val="000000"/>
          <w:kern w:val="0"/>
          <w:sz w:val="20"/>
          <w:szCs w:val="20"/>
          <w:lang w:val="vi-VN" w:eastAsia="vi-VN" w:bidi="vi-VN"/>
          <w14:ligatures w14:val="none"/>
        </w:rPr>
        <w:t xml:space="preserve">4.2.6.5.3 </w:t>
      </w:r>
      <w:r w:rsidRPr="00F51FEF">
        <w:rPr>
          <w:rFonts w:ascii="Arial" w:eastAsia="Times New Roman" w:hAnsi="Arial" w:cs="Arial"/>
          <w:color w:val="000000"/>
          <w:kern w:val="0"/>
          <w:sz w:val="20"/>
          <w:szCs w:val="20"/>
          <w:lang w:val="vi-VN" w:eastAsia="vi-VN" w:bidi="vi-VN"/>
          <w14:ligatures w14:val="none"/>
        </w:rPr>
        <w:t>Việc hư hỏng ở một trong hai thiết bị bảo vệ không được làm ảnh hưởng đến sự làm việc của thiết bị bảo vệ còn lại.</w:t>
      </w:r>
    </w:p>
    <w:bookmarkEnd w:id="1784"/>
    <w:p w14:paraId="4CBE381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4.2.6.5.4 </w:t>
      </w:r>
      <w:r w:rsidRPr="00F51FEF">
        <w:rPr>
          <w:rFonts w:ascii="Arial" w:eastAsia="Times New Roman" w:hAnsi="Arial" w:cs="Arial"/>
          <w:color w:val="000000"/>
          <w:kern w:val="0"/>
          <w:sz w:val="20"/>
          <w:szCs w:val="20"/>
          <w:lang w:val="vi-VN" w:eastAsia="vi-VN" w:bidi="vi-VN"/>
          <w14:ligatures w14:val="none"/>
        </w:rPr>
        <w:t>Trong trường hợp tụ có máy cắt, các chức năng 50BF, được tích hợp trong hai thiết bị bảo vệ trên hoặc nằm trong thiết bị bảo vệ riêng.</w:t>
      </w:r>
    </w:p>
    <w:p w14:paraId="387A856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4.2.6.5.5 </w:t>
      </w:r>
      <w:r w:rsidRPr="00F51FEF">
        <w:rPr>
          <w:rFonts w:ascii="Arial" w:eastAsia="Times New Roman" w:hAnsi="Arial" w:cs="Arial"/>
          <w:color w:val="000000"/>
          <w:kern w:val="0"/>
          <w:sz w:val="20"/>
          <w:szCs w:val="20"/>
          <w:lang w:val="vi-VN" w:eastAsia="vi-VN" w:bidi="vi-VN"/>
          <w14:ligatures w14:val="none"/>
        </w:rPr>
        <w:t>Tín hiệu dòng điện đầu vào của hai thiết bị rơ-le bảo vệ phải lấy từ các cuộn dòng (nhị thứ TI) khác nhau.</w:t>
      </w:r>
    </w:p>
    <w:p w14:paraId="4F5C78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4.2.7 Bảo vệ máy cắt</w:t>
      </w:r>
    </w:p>
    <w:p w14:paraId="299A611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4.2.7.1 Yêu cầu chung đối với bảo vệ máy cắt</w:t>
      </w:r>
    </w:p>
    <w:p w14:paraId="228ABD3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4.2.7.1.1 </w:t>
      </w:r>
      <w:r w:rsidRPr="00F51FEF">
        <w:rPr>
          <w:rFonts w:ascii="Arial" w:eastAsia="Times New Roman" w:hAnsi="Arial" w:cs="Arial"/>
          <w:color w:val="000000"/>
          <w:kern w:val="0"/>
          <w:sz w:val="20"/>
          <w:szCs w:val="20"/>
          <w:lang w:val="vi-VN" w:eastAsia="vi-VN" w:bidi="vi-VN"/>
          <w14:ligatures w14:val="none"/>
        </w:rPr>
        <w:t>Các yêu cầu chung của bảo vệ chống hư hỏng máy cắt (50BF):</w:t>
      </w:r>
    </w:p>
    <w:p w14:paraId="3F8AB4D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Bảo vệ chống hư hỏng máy cắt được khởi động từ lệnh cắt của các bảo vệ chống sự cố, không được khởi động từ lệnh cắt bằng tay.</w:t>
      </w:r>
    </w:p>
    <w:p w14:paraId="474944B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Bảo vệ chống hư hỏng máy cắt có khả năng phát hiện chế độ hư hỏng máy cắt dựa trên dòng điện và/hoặc tiếp điểm máy cắt.</w:t>
      </w:r>
    </w:p>
    <w:p w14:paraId="60DF31A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Bảo vệ chống hư hỏng máy cắt phải có khả năng kiểm tra trạng thái 1 pha máy cắt trong trường hợp bảo vệ chống sự cố tác động cắt 1 pha máy cắt; kiểm tra trạng thái 3 pha máy cắt trong trường hợp hệ thống bảo vệ chống sự cố cắt 3 pha máy cắt.</w:t>
      </w:r>
    </w:p>
    <w:p w14:paraId="6D80741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d) Bảo vệ chống hư hỏng máy cắt có 02 cấp tác động: (i) Cấp 1 - cắt lại (gửi cắt tất cả các cuộn cắt) máy cắt bị hư hỏng; (ii) Cấp 2 - cắt các máy cắt nối trực tiếp tới máy cắt bị hư hỏng tại trạm, trong trường hợp cần thiết theo yêu cầu thời gian loại trừ sự cố bảo vệ này phải có khả năng cắt máy cắt ở </w:t>
      </w:r>
      <w:r w:rsidRPr="00F51FEF">
        <w:rPr>
          <w:rFonts w:ascii="Arial" w:eastAsia="Times New Roman" w:hAnsi="Arial" w:cs="Arial"/>
          <w:color w:val="000000"/>
          <w:kern w:val="0"/>
          <w:sz w:val="20"/>
          <w:szCs w:val="20"/>
          <w:lang w:val="vi-VN" w:eastAsia="vi-VN" w:bidi="vi-VN"/>
          <w14:ligatures w14:val="none"/>
        </w:rPr>
        <w:lastRenderedPageBreak/>
        <w:t>trạm kế tiếp nối trực tiếp tới máy cắt bị sự cố.</w:t>
      </w:r>
    </w:p>
    <w:p w14:paraId="73F348F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4.2.7.1.2 </w:t>
      </w:r>
      <w:r w:rsidRPr="00F51FEF">
        <w:rPr>
          <w:rFonts w:ascii="Arial" w:eastAsia="Times New Roman" w:hAnsi="Arial" w:cs="Arial"/>
          <w:color w:val="000000"/>
          <w:kern w:val="0"/>
          <w:sz w:val="20"/>
          <w:szCs w:val="20"/>
          <w:lang w:val="vi-VN" w:eastAsia="vi-VN" w:bidi="vi-VN"/>
          <w14:ligatures w14:val="none"/>
        </w:rPr>
        <w:t>Các máy cắt từ cấp điện áp 110 kV trở lên hoặc các MC nối lưới tại các NMĐ yêu cầu phải được trang bị chức năng kiểm tra đồng bộ. Đối với cấp điện áp trung áp khi kết nối trong cùng hệ thống điện cho phép kiểm tra đồng vị pha hoặc kiểm tra đồng bộ để thực hiện khép mạch vòng. Chức năng 25 phải cho phép cài đặt nhiều chế độ chỉnh định để phù hợp với lưới điện có nhiều chế độ kiểm tra đồng bộ (hòa điện, khép vòng).</w:t>
      </w:r>
    </w:p>
    <w:p w14:paraId="5742E9B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4.2.7.1.3 </w:t>
      </w:r>
      <w:r w:rsidRPr="00F51FEF">
        <w:rPr>
          <w:rFonts w:ascii="Arial" w:eastAsia="Times New Roman" w:hAnsi="Arial" w:cs="Arial"/>
          <w:color w:val="000000"/>
          <w:kern w:val="0"/>
          <w:sz w:val="20"/>
          <w:szCs w:val="20"/>
          <w:lang w:val="vi-VN" w:eastAsia="vi-VN" w:bidi="vi-VN"/>
          <w14:ligatures w14:val="none"/>
        </w:rPr>
        <w:t>Các máy cắt có bộ truyền động riêng từng pha phải được trang bị rơ-le bảo vệ chống chế độ không toàn pha.</w:t>
      </w:r>
    </w:p>
    <w:p w14:paraId="3D0C33E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4.2.7.1.4 </w:t>
      </w:r>
      <w:r w:rsidRPr="00F51FEF">
        <w:rPr>
          <w:rFonts w:ascii="Arial" w:eastAsia="Times New Roman" w:hAnsi="Arial" w:cs="Arial"/>
          <w:color w:val="000000"/>
          <w:kern w:val="0"/>
          <w:sz w:val="20"/>
          <w:szCs w:val="20"/>
          <w:lang w:val="vi-VN" w:eastAsia="vi-VN" w:bidi="vi-VN"/>
          <w14:ligatures w14:val="none"/>
        </w:rPr>
        <w:t>Máy cắt phải được trang bị các chức năng giám sát mạch cắt (74) tương ứng với số cuộn cắt của máy cắt và mạch bảo vệ. Đối với cấp điện áp từ 110 kV trở lên chức năng 74 phải sử dụng rơ-le giám sát mạch cắt riêng và không được tích hợp trong các khối thiết bị rơ-le bảo vệ khác. Đối với máy cắt có cấp điện áp dưới 110 kV, cho phép sử dụng chức năng F74 được tích hợp trong các thiết bị rơ-le bảo vệ.</w:t>
      </w:r>
    </w:p>
    <w:p w14:paraId="182FB70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4.2.7.1.5 </w:t>
      </w:r>
      <w:r w:rsidRPr="00F51FEF">
        <w:rPr>
          <w:rFonts w:ascii="Arial" w:eastAsia="Times New Roman" w:hAnsi="Arial" w:cs="Arial"/>
          <w:color w:val="000000"/>
          <w:kern w:val="0"/>
          <w:sz w:val="20"/>
          <w:szCs w:val="20"/>
          <w:lang w:val="vi-VN" w:eastAsia="vi-VN" w:bidi="vi-VN"/>
          <w14:ligatures w14:val="none"/>
        </w:rPr>
        <w:t>Máy cắt phải được trang bị rơ-le lockout (86) nhằm cắt và khóa đóng lại máy cắt trong các trường hợp cần thiết. Rơ-le lockout phải được trang bị tương ứng với số cuộn cắt của máy cắt và mạch bảo vệ. Đối với cấp điện áp từ 110 kV trở lên, chức năng 86 phải trang bị trong rơ-le riêng và không được tích hợp trong các khối thiết bị rơ-le bảo vệ khác. Đối với máy cắt có cấp điện áp dưới 110 kV, cho phép sử dụng chức năng rơ-le lockout được tích hợp trong các thiết bị rơ-le bảo vệ.</w:t>
      </w:r>
    </w:p>
    <w:p w14:paraId="798E45E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4.2.7.2 Cấu hình hệ thống rơ-le bảo vệ cho máy cắt 500 kV</w:t>
      </w:r>
    </w:p>
    <w:p w14:paraId="621CF3D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4.2.7.2.1 </w:t>
      </w:r>
      <w:r w:rsidRPr="00F51FEF">
        <w:rPr>
          <w:rFonts w:ascii="Arial" w:eastAsia="Times New Roman" w:hAnsi="Arial" w:cs="Arial"/>
          <w:color w:val="000000"/>
          <w:kern w:val="0"/>
          <w:sz w:val="20"/>
          <w:szCs w:val="20"/>
          <w:lang w:val="vi-VN" w:eastAsia="vi-VN" w:bidi="vi-VN"/>
          <w14:ligatures w14:val="none"/>
        </w:rPr>
        <w:t>Ngăn máy cắt đường dây, máy biến áp: Các chức năng 50BF, F25 phải được trang bị trong hai bảo vệ riêng biệt, có thể được tích hợp trong các thiết bị rơ-le bảo vệ của đường dây, máy biến áp, thanh cái hoặc trong các thiết bị rơ-le bảo vệ riêng. Đối với máy cắt đường dây, chức năng 50BF phải có khả năng kiểm tra chống hư hỏng máy cắt ở chế độ cắt 1 pha và cắt 3 pha máy cắt bởi bảo vệ.</w:t>
      </w:r>
    </w:p>
    <w:p w14:paraId="0BC2F35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4.2.7.2.2 </w:t>
      </w:r>
      <w:r w:rsidRPr="00F51FEF">
        <w:rPr>
          <w:rFonts w:ascii="Arial" w:eastAsia="Times New Roman" w:hAnsi="Arial" w:cs="Arial"/>
          <w:color w:val="000000"/>
          <w:kern w:val="0"/>
          <w:sz w:val="20"/>
          <w:szCs w:val="20"/>
          <w:lang w:val="vi-VN" w:eastAsia="vi-VN" w:bidi="vi-VN"/>
          <w14:ligatures w14:val="none"/>
        </w:rPr>
        <w:t>Ngăn máy cắt kháng điện bù ngang, tụ điện bù ngang: Chức năng 50BF phải được trang bị trong hai bảo vệ riêng biệt, có thể được tích hợp trong các thiết bị rơ-le bảo vệ của kháng điện, tụ điện, thanh cái hoặc trong các thiết bị rơ-le bảo vệ riêng.</w:t>
      </w:r>
    </w:p>
    <w:p w14:paraId="50FE3CF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5" w:name="RANGE!A98"/>
      <w:r w:rsidRPr="00F51FEF">
        <w:rPr>
          <w:rFonts w:ascii="Arial" w:eastAsia="Times New Roman" w:hAnsi="Arial" w:cs="Arial"/>
          <w:b/>
          <w:bCs/>
          <w:color w:val="000000"/>
          <w:kern w:val="0"/>
          <w:sz w:val="20"/>
          <w:szCs w:val="20"/>
          <w:lang w:val="vi-VN" w:eastAsia="vi-VN" w:bidi="vi-VN"/>
          <w14:ligatures w14:val="none"/>
        </w:rPr>
        <w:t xml:space="preserve">4.2.7.2.3 </w:t>
      </w:r>
      <w:r w:rsidRPr="00F51FEF">
        <w:rPr>
          <w:rFonts w:ascii="Arial" w:eastAsia="Times New Roman" w:hAnsi="Arial" w:cs="Arial"/>
          <w:color w:val="000000"/>
          <w:kern w:val="0"/>
          <w:sz w:val="20"/>
          <w:szCs w:val="20"/>
          <w:lang w:val="vi-VN" w:eastAsia="vi-VN" w:bidi="vi-VN"/>
          <w14:ligatures w14:val="none"/>
        </w:rPr>
        <w:t>Máy cắt liên lạc hoặc máy cắt phân đoạn: Các chức năng 50BF, F25 phải được trang bị trong hai bảo vệ riêng biệt, có thể được tích hợp trong các thiết bị rơ-le bảo vệ thanh cái (bảo vệ chính hoặc bảo vệ dự phòng) hoặc trong thiết bị rơ-le bảo vệ riêng.</w:t>
      </w:r>
    </w:p>
    <w:bookmarkEnd w:id="1785"/>
    <w:p w14:paraId="4475292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4.2.7.2.4 </w:t>
      </w:r>
      <w:r w:rsidRPr="00F51FEF">
        <w:rPr>
          <w:rFonts w:ascii="Arial" w:eastAsia="Times New Roman" w:hAnsi="Arial" w:cs="Arial"/>
          <w:color w:val="000000"/>
          <w:kern w:val="0"/>
          <w:sz w:val="20"/>
          <w:szCs w:val="20"/>
          <w:lang w:val="vi-VN" w:eastAsia="vi-VN" w:bidi="vi-VN"/>
          <w14:ligatures w14:val="none"/>
        </w:rPr>
        <w:t>Chức năng F25 (nếu được trang bị) phải cho phép cài đặt nhiều chế độ chỉnh định.</w:t>
      </w:r>
    </w:p>
    <w:p w14:paraId="5DB8356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6" w:name="RANGE!A100"/>
      <w:r w:rsidRPr="00F51FEF">
        <w:rPr>
          <w:rFonts w:ascii="Arial" w:eastAsia="Times New Roman" w:hAnsi="Arial" w:cs="Arial"/>
          <w:b/>
          <w:bCs/>
          <w:color w:val="000000"/>
          <w:kern w:val="0"/>
          <w:sz w:val="20"/>
          <w:szCs w:val="20"/>
          <w:lang w:val="vi-VN" w:eastAsia="vi-VN" w:bidi="vi-VN"/>
          <w14:ligatures w14:val="none"/>
        </w:rPr>
        <w:t xml:space="preserve">4.2.7.2.5 </w:t>
      </w:r>
      <w:r w:rsidRPr="00F51FEF">
        <w:rPr>
          <w:rFonts w:ascii="Arial" w:eastAsia="Times New Roman" w:hAnsi="Arial" w:cs="Arial"/>
          <w:color w:val="000000"/>
          <w:kern w:val="0"/>
          <w:sz w:val="20"/>
          <w:szCs w:val="20"/>
          <w:lang w:val="vi-VN" w:eastAsia="vi-VN" w:bidi="vi-VN"/>
          <w14:ligatures w14:val="none"/>
        </w:rPr>
        <w:t>Các máy cắt 500 kV phải được trang bị rơ-le bảo vệ chống chế độ không toàn pha.</w:t>
      </w:r>
    </w:p>
    <w:bookmarkEnd w:id="1786"/>
    <w:p w14:paraId="7EE481E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4.2.7.3 Cấu hình hệ thống rơ-le bảo vệ cho máy cắt 220 kV</w:t>
      </w:r>
    </w:p>
    <w:p w14:paraId="1F589FE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87" w:name="RANGE!A102"/>
      <w:r w:rsidRPr="00F51FEF">
        <w:rPr>
          <w:rFonts w:ascii="Arial" w:eastAsia="Times New Roman" w:hAnsi="Arial" w:cs="Arial"/>
          <w:b/>
          <w:bCs/>
          <w:color w:val="000000"/>
          <w:kern w:val="0"/>
          <w:sz w:val="20"/>
          <w:szCs w:val="20"/>
          <w:lang w:val="vi-VN" w:eastAsia="vi-VN" w:bidi="vi-VN"/>
          <w14:ligatures w14:val="none"/>
        </w:rPr>
        <w:t xml:space="preserve">4.2.7.3.1 </w:t>
      </w:r>
      <w:r w:rsidRPr="00F51FEF">
        <w:rPr>
          <w:rFonts w:ascii="Arial" w:eastAsia="Times New Roman" w:hAnsi="Arial" w:cs="Arial"/>
          <w:color w:val="000000"/>
          <w:kern w:val="0"/>
          <w:sz w:val="20"/>
          <w:szCs w:val="20"/>
          <w:lang w:val="vi-VN" w:eastAsia="vi-VN" w:bidi="vi-VN"/>
          <w14:ligatures w14:val="none"/>
        </w:rPr>
        <w:t>Mỗi ngăn máy cắt 220 kV phải được trang bị các chức năng 50BF, F25 được tích hợp trong các thiết bị rơ-le bảo vệ tương ứng của thiết bị (đường dây, máy biến áp, thanh cái, tụ điện, kháng điện, ....) hoặc trong rơ-le bảo vệ riêng. Chức năng F25 phải cho phép cài đặt nhiều chế độ chỉnh định. Đối với máy cắt đường dây, chức năng 50BF phải có khả năng kiểm tra chống hư hỏng máy cắt trong chế độ cắt 1 pha và cắt 3 pha máy cắt bởi bảo vệ.</w:t>
      </w:r>
    </w:p>
    <w:bookmarkEnd w:id="1787"/>
    <w:p w14:paraId="25FB869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4.2.7.3.2 </w:t>
      </w:r>
      <w:r w:rsidRPr="00F51FEF">
        <w:rPr>
          <w:rFonts w:ascii="Arial" w:eastAsia="Times New Roman" w:hAnsi="Arial" w:cs="Arial"/>
          <w:color w:val="000000"/>
          <w:kern w:val="0"/>
          <w:sz w:val="20"/>
          <w:szCs w:val="20"/>
          <w:lang w:val="vi-VN" w:eastAsia="vi-VN" w:bidi="vi-VN"/>
          <w14:ligatures w14:val="none"/>
        </w:rPr>
        <w:t>Các máy cắt 220 kV có bộ truyền động riêng từng pha phải được trang bị rơ-le bảo vệ chống chế độ không toàn pha.</w:t>
      </w:r>
    </w:p>
    <w:p w14:paraId="3D66F34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4.2.7.3.3 </w:t>
      </w:r>
      <w:r w:rsidRPr="00F51FEF">
        <w:rPr>
          <w:rFonts w:ascii="Arial" w:eastAsia="Times New Roman" w:hAnsi="Arial" w:cs="Arial"/>
          <w:color w:val="000000"/>
          <w:kern w:val="0"/>
          <w:sz w:val="20"/>
          <w:szCs w:val="20"/>
          <w:lang w:val="vi-VN" w:eastAsia="vi-VN" w:bidi="vi-VN"/>
          <w14:ligatures w14:val="none"/>
        </w:rPr>
        <w:t>Ngăn máy cắt vòng được trang bị các rơ-le bảo vệ sau:</w:t>
      </w:r>
    </w:p>
    <w:p w14:paraId="318F828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được tích hợp các chức năng bảo vệ 21/21N, 68 (B/T), 67/67N, 50/51, 50/51N, 79, 50BF, SOTF, 85, FR, FL.</w:t>
      </w:r>
    </w:p>
    <w:p w14:paraId="698FFE9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được tích hợp các chức năng bảo vệ 67/67N, SOTF, 50/51, 50/51N, 27/59, FR, FL.</w:t>
      </w:r>
    </w:p>
    <w:p w14:paraId="5426B6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chức năng bảo vệ và tự động 79, 27/59 không phải dự phòng và được tích hợp vào một trong hai thiết bị rơ-le bảo vệ trên hoặc nằm trong rơ-le riêng.</w:t>
      </w:r>
    </w:p>
    <w:p w14:paraId="6C344FE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Các chức năng 50BF, 25 không phải dự phòng và được tích hợp vào một trong hai thiết bị rơ-le bảo vệ trên hoặc thiết bị rơ-le bảo vệ của thanh cái hoặc nằm trong rơ-le riêng.</w:t>
      </w:r>
    </w:p>
    <w:p w14:paraId="2DEB01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đ) Thiết bị rơ-le bảo vệ trang bị cho máy cắt vòng phải có đủ nhóm chỉnh định đáp ứng khi thay </w:t>
      </w:r>
      <w:r w:rsidRPr="00F51FEF">
        <w:rPr>
          <w:rFonts w:ascii="Arial" w:eastAsia="Times New Roman" w:hAnsi="Arial" w:cs="Arial"/>
          <w:color w:val="000000"/>
          <w:kern w:val="0"/>
          <w:sz w:val="20"/>
          <w:szCs w:val="20"/>
          <w:lang w:val="vi-VN" w:eastAsia="vi-VN" w:bidi="vi-VN"/>
          <w14:ligatures w14:val="none"/>
        </w:rPr>
        <w:lastRenderedPageBreak/>
        <w:t>thế các ngăn lộ. Cho phép trang bị nhiều thiết bị rơ-le bảo vệ để đảm bảo đủ số nhóm chỉnh định.</w:t>
      </w:r>
    </w:p>
    <w:p w14:paraId="2BA5739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e) Nên trang bị các mạch chuyển đổi nhị thứ (TI, mạch cắt,...) trong trường hợp dùng máy cắt vòng thay thế cho bất kỳ máy cắt nào nối vào thanh cái vẫn đảm bảo thời gian loại trừ sự cố bằng bảo vệ chính.</w:t>
      </w:r>
    </w:p>
    <w:p w14:paraId="054FB3B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g) Cấu hình rơ-le bảo vệ cho máy cắt vòng làm chức năng liên lạc thanh cái (hoặc máy cắt phân đoạn) phải giống như của máy cắt vòng và máy cắt liên lạc (hoặc máy cắt phân đoạn) khi chúng làm chức năng tương ứng.</w:t>
      </w:r>
    </w:p>
    <w:p w14:paraId="5DADF06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4.2.7.4 Cấu hình hệ thống rơ-le bảo vệ cho máy cắt 110 kV</w:t>
      </w:r>
    </w:p>
    <w:p w14:paraId="74ECB4D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4.2.7.4.1 </w:t>
      </w:r>
      <w:r w:rsidRPr="00F51FEF">
        <w:rPr>
          <w:rFonts w:ascii="Arial" w:eastAsia="Times New Roman" w:hAnsi="Arial" w:cs="Arial"/>
          <w:color w:val="000000"/>
          <w:kern w:val="0"/>
          <w:sz w:val="20"/>
          <w:szCs w:val="20"/>
          <w:lang w:val="vi-VN" w:eastAsia="vi-VN" w:bidi="vi-VN"/>
          <w14:ligatures w14:val="none"/>
        </w:rPr>
        <w:t>Mỗi ngăn máy cắt 110 kV phải được trang bị các chức năng 50BF, 25 được tích hợp trong các thiết bị rơ-le bảo vệ tương ứng của thiết bị (đường dây, máy biến áp, thanh cái, tụ điện, kháng điện, ...) hoặc trong rơ-le bảo vệ riêng. Chức năng 25 phải cài đặt được nhiều chế độ chỉnh định.</w:t>
      </w:r>
    </w:p>
    <w:p w14:paraId="37E1E3D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4.2.7.4.2 </w:t>
      </w:r>
      <w:r w:rsidRPr="00F51FEF">
        <w:rPr>
          <w:rFonts w:ascii="Arial" w:eastAsia="Times New Roman" w:hAnsi="Arial" w:cs="Arial"/>
          <w:color w:val="000000"/>
          <w:kern w:val="0"/>
          <w:sz w:val="20"/>
          <w:szCs w:val="20"/>
          <w:lang w:val="vi-VN" w:eastAsia="vi-VN" w:bidi="vi-VN"/>
          <w14:ligatures w14:val="none"/>
        </w:rPr>
        <w:t>Các máy cắt 110 kV có bộ truyền động riêng từng pha phải được trang bị rơ-le bảo vệ chống không toàn pha cho máy cắt.</w:t>
      </w:r>
    </w:p>
    <w:p w14:paraId="6FEE52D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4.2.7.4.3 </w:t>
      </w:r>
      <w:r w:rsidRPr="00F51FEF">
        <w:rPr>
          <w:rFonts w:ascii="Arial" w:eastAsia="Times New Roman" w:hAnsi="Arial" w:cs="Arial"/>
          <w:color w:val="000000"/>
          <w:kern w:val="0"/>
          <w:sz w:val="20"/>
          <w:szCs w:val="20"/>
          <w:lang w:val="vi-VN" w:eastAsia="vi-VN" w:bidi="vi-VN"/>
          <w14:ligatures w14:val="none"/>
        </w:rPr>
        <w:t>Máy cắt vòng được trang bị các rơ-le bảo vệ sau:</w:t>
      </w:r>
    </w:p>
    <w:p w14:paraId="24ED1AF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Được tích hợp các chức năng bảo vệ 21/21N, 68 (B/T), 67/67N, 50/51, 50/51N, 79, 50BF, 85, FR, FL.</w:t>
      </w:r>
    </w:p>
    <w:p w14:paraId="373017D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Được tích hợp các chức năng bảo vệ 67/67N, 50/51, 50/51N, 27/59, FR, FL.</w:t>
      </w:r>
    </w:p>
    <w:p w14:paraId="4B0EC5E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chức năng bảo vệ và tự động 79, 27/59 không phải dự phòng và được tích hợp vào một trong hai thiết bị rơ-le bảo vệ trên hoặc nằm trong thiết bị rơ-le bảo vệ riêng.</w:t>
      </w:r>
    </w:p>
    <w:p w14:paraId="10CC11D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Các chức năng 50BF, 25 không phải dự phòng và được tích hợp vào một trong hai thiết bị rơ-le bảo vệ trên hoặc thiết bị rơ-le bảo vệ của thanh cái hoặc nằm trong rơ-le riêng.</w:t>
      </w:r>
    </w:p>
    <w:p w14:paraId="7FD5C29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Thiết bị rơ-le bảo vệ trang bị cho máy cắt vòng phải đủ nhóm chỉnh định đáp ứng khi thay thế các ngăn lộ. Cho phép trang bị nhiều thiết bị rơ-le bảo vệ để đảm bảo đủ số nhóm chỉnh định.</w:t>
      </w:r>
    </w:p>
    <w:p w14:paraId="4697185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e) Nên trang bị các mạch chuyển đổi nhị thứ (TI, mạch cắt,….) trong trường hợp dùng máy cắt vòng thay thế cho bất kỳ máy cắt nào nối vào thanh cái vẫn đảm bảo thời gian loại trừ sự cố bằng bảo vệ chính.</w:t>
      </w:r>
    </w:p>
    <w:p w14:paraId="2D8E64D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g) Cấu hình rơ-le bảo vệ cho máy cắt vòng làm chức năng liên lạc thanh cái (hoặc máy cắt phân đoạn) phải giống như của máy cắt vòng và máy cắt liên lạc (hoặc máy cắt phân đoạn) khi chúng làm chức năng tương ứng.</w:t>
      </w:r>
    </w:p>
    <w:p w14:paraId="4ABFDA7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4.2.7.5 Cấu hình hệ thống rơ-le bảo vệ cho ngăn máy cắt trung áp</w:t>
      </w:r>
    </w:p>
    <w:p w14:paraId="3D2C9D7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4.2.7.5.1 </w:t>
      </w:r>
      <w:r w:rsidRPr="00F51FEF">
        <w:rPr>
          <w:rFonts w:ascii="Arial" w:eastAsia="Times New Roman" w:hAnsi="Arial" w:cs="Arial"/>
          <w:color w:val="000000"/>
          <w:kern w:val="0"/>
          <w:sz w:val="20"/>
          <w:szCs w:val="20"/>
          <w:lang w:val="vi-VN" w:eastAsia="vi-VN" w:bidi="vi-VN"/>
          <w14:ligatures w14:val="none"/>
        </w:rPr>
        <w:t>Ngăn máy cắt máy biến áp, kháng điện bù ngang, tụ điện bù ngang, ngăn máy cắt liên lạc/ phân đoạn: Các chức năng 50BF, FR được tích hợp trong thiết bị rơ- le bảo vệ của máy biến áp, kháng điện, tụ điện hoặc trong rơ-le riêng và không phải dự phòng. Trong trường hợp máy biến áp có nguồn cấp từ hai phía, máy cắt máy biến áp, ngăn máy cắt liên lạc/ phân đoạn phải được trang bị chức năng 25 và được tích hợp trong thiết bị rơ-le bảo vệ máy biến áp hoặc trong rơ-le riêng và không phải dự phòng.</w:t>
      </w:r>
    </w:p>
    <w:p w14:paraId="73A275D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4.2.7.5.2 </w:t>
      </w:r>
      <w:r w:rsidRPr="00F51FEF">
        <w:rPr>
          <w:rFonts w:ascii="Arial" w:eastAsia="Times New Roman" w:hAnsi="Arial" w:cs="Arial"/>
          <w:color w:val="000000"/>
          <w:kern w:val="0"/>
          <w:sz w:val="20"/>
          <w:szCs w:val="20"/>
          <w:lang w:val="vi-VN" w:eastAsia="vi-VN" w:bidi="vi-VN"/>
          <w14:ligatures w14:val="none"/>
        </w:rPr>
        <w:t>Ngăn máy cắt ngăn lộ trung áp lưới trung tính nối đất trực tiếp được trang bị thiết bị rơ-le bảo vệ tích hợp các chức năng bảo vệ 67/67N, 50/51, 50/51N, 50BF, 81,79, 27/59, 46/46BC, FR. Nếu không có nguồn cấp ngược thì không cần chức năng quá dòng có hướng 67/67N.</w:t>
      </w:r>
    </w:p>
    <w:p w14:paraId="3A9074A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4.2.7.5.3 </w:t>
      </w:r>
      <w:r w:rsidRPr="00F51FEF">
        <w:rPr>
          <w:rFonts w:ascii="Arial" w:eastAsia="Times New Roman" w:hAnsi="Arial" w:cs="Arial"/>
          <w:color w:val="000000"/>
          <w:kern w:val="0"/>
          <w:sz w:val="20"/>
          <w:szCs w:val="20"/>
          <w:lang w:val="vi-VN" w:eastAsia="vi-VN" w:bidi="vi-VN"/>
          <w14:ligatures w14:val="none"/>
        </w:rPr>
        <w:t>Ngăn máy cắt ngăn lộ trung áp lưới trung tính cách ly hoặc qua tổng trở được trang bị thiết bị rơ-le bảo vệ tích hợp các chức năng bảo vệ 67, 67Ns (bảo vệ chạm đất có hướng độ nhạy cao), 50/51, 50/51G hoặc 50/51Ns (bảo vệ chống chạm đất có độ nhạy cao, 50BF, 81,79, 27/59, 46/46BC, FR. Nếu không có nguồn cấp ngược thì không cần chức năng quá dòng có hướng 67 (Yêu cầu vẫn có chức năng 67Ns).</w:t>
      </w:r>
    </w:p>
    <w:p w14:paraId="52D71A2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4.2.7.5.4 </w:t>
      </w:r>
      <w:r w:rsidRPr="00F51FEF">
        <w:rPr>
          <w:rFonts w:ascii="Arial" w:eastAsia="Times New Roman" w:hAnsi="Arial" w:cs="Arial"/>
          <w:color w:val="000000"/>
          <w:kern w:val="0"/>
          <w:sz w:val="20"/>
          <w:szCs w:val="20"/>
          <w:lang w:val="vi-VN" w:eastAsia="vi-VN" w:bidi="vi-VN"/>
          <w14:ligatures w14:val="none"/>
        </w:rPr>
        <w:t>Đối với tủ hợp bộ có thể bổ sung chức năng bảo vệ phát hiện hồ quang.</w:t>
      </w:r>
    </w:p>
    <w:p w14:paraId="2112556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 Hệ thống bảo vệ đường dây</w:t>
      </w:r>
    </w:p>
    <w:p w14:paraId="576436F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4.2.8.1 Phân loại đường dây ngắn, trung bình và dài</w:t>
      </w:r>
    </w:p>
    <w:p w14:paraId="3A9CE7E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4.2.8.1.1</w:t>
      </w:r>
      <w:r w:rsidRPr="00F51FEF">
        <w:rPr>
          <w:rFonts w:ascii="Arial" w:eastAsia="Times New Roman" w:hAnsi="Arial" w:cs="Arial"/>
          <w:color w:val="000000"/>
          <w:kern w:val="0"/>
          <w:sz w:val="20"/>
          <w:szCs w:val="20"/>
          <w:lang w:val="vi-VN" w:eastAsia="vi-VN" w:bidi="vi-VN"/>
          <w14:ligatures w14:val="none"/>
        </w:rPr>
        <w:t xml:space="preserve"> </w:t>
      </w:r>
      <w:r w:rsidRPr="00F51FEF">
        <w:rPr>
          <w:rFonts w:ascii="Arial" w:eastAsia="Times New Roman" w:hAnsi="Arial" w:cs="Arial"/>
          <w:b/>
          <w:bCs/>
          <w:color w:val="000000"/>
          <w:kern w:val="0"/>
          <w:sz w:val="20"/>
          <w:szCs w:val="20"/>
          <w:lang w:val="vi-VN" w:eastAsia="vi-VN" w:bidi="vi-VN"/>
          <w14:ligatures w14:val="none"/>
        </w:rPr>
        <w:t xml:space="preserve">Phân loại độ dài các đường dây 500 kV, 220 kV, 110 kV được dựa trên giá trị </w:t>
      </w:r>
      <w:r w:rsidRPr="00F51FEF">
        <w:rPr>
          <w:rFonts w:ascii="Arial" w:eastAsia="Times New Roman" w:hAnsi="Arial" w:cs="Arial"/>
          <w:b/>
          <w:bCs/>
          <w:color w:val="000000"/>
          <w:kern w:val="0"/>
          <w:sz w:val="20"/>
          <w:szCs w:val="20"/>
          <w:lang w:val="vi-VN" w:eastAsia="vi-VN" w:bidi="vi-VN"/>
          <w14:ligatures w14:val="none"/>
        </w:rPr>
        <w:lastRenderedPageBreak/>
        <w:t>tính toán tỷ số điện trở SIR (source impedance ratio - là tỷ số giữa điện trở nguồn phía sau rơ-le và điện trở đường dây), cụ thể như sau:</w:t>
      </w:r>
    </w:p>
    <w:p w14:paraId="3078C09D"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4.1: Phân loại đường dây theo tỷ số điện trở SIR</w:t>
      </w:r>
    </w:p>
    <w:tbl>
      <w:tblPr>
        <w:tblOverlap w:val="never"/>
        <w:tblW w:w="5000" w:type="pct"/>
        <w:jc w:val="center"/>
        <w:tblCellMar>
          <w:left w:w="10" w:type="dxa"/>
          <w:right w:w="10" w:type="dxa"/>
        </w:tblCellMar>
        <w:tblLook w:val="0000" w:firstRow="0" w:lastRow="0" w:firstColumn="0" w:lastColumn="0" w:noHBand="0" w:noVBand="0"/>
      </w:tblPr>
      <w:tblGrid>
        <w:gridCol w:w="2584"/>
        <w:gridCol w:w="3572"/>
        <w:gridCol w:w="2863"/>
      </w:tblGrid>
      <w:tr w:rsidR="00F51FEF" w:rsidRPr="00F51FEF" w14:paraId="6BCD7292" w14:textId="77777777" w:rsidTr="001B12E7">
        <w:trPr>
          <w:trHeight w:val="20"/>
          <w:jc w:val="center"/>
        </w:trPr>
        <w:tc>
          <w:tcPr>
            <w:tcW w:w="1433" w:type="pct"/>
            <w:tcBorders>
              <w:top w:val="single" w:sz="4" w:space="0" w:color="auto"/>
              <w:left w:val="single" w:sz="4" w:space="0" w:color="auto"/>
            </w:tcBorders>
            <w:shd w:val="clear" w:color="auto" w:fill="FFFFFF"/>
            <w:vAlign w:val="center"/>
          </w:tcPr>
          <w:p w14:paraId="238216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ngắn</w:t>
            </w:r>
          </w:p>
        </w:tc>
        <w:tc>
          <w:tcPr>
            <w:tcW w:w="1980" w:type="pct"/>
            <w:tcBorders>
              <w:top w:val="single" w:sz="4" w:space="0" w:color="auto"/>
              <w:left w:val="single" w:sz="4" w:space="0" w:color="auto"/>
            </w:tcBorders>
            <w:shd w:val="clear" w:color="auto" w:fill="FFFFFF"/>
            <w:vAlign w:val="center"/>
          </w:tcPr>
          <w:p w14:paraId="509335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trung bình</w:t>
            </w:r>
          </w:p>
        </w:tc>
        <w:tc>
          <w:tcPr>
            <w:tcW w:w="1587" w:type="pct"/>
            <w:tcBorders>
              <w:top w:val="single" w:sz="4" w:space="0" w:color="auto"/>
              <w:left w:val="single" w:sz="4" w:space="0" w:color="auto"/>
              <w:right w:val="single" w:sz="4" w:space="0" w:color="auto"/>
            </w:tcBorders>
            <w:shd w:val="clear" w:color="auto" w:fill="FFFFFF"/>
            <w:vAlign w:val="center"/>
          </w:tcPr>
          <w:p w14:paraId="3A83C2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dài</w:t>
            </w:r>
          </w:p>
        </w:tc>
      </w:tr>
      <w:tr w:rsidR="00F51FEF" w:rsidRPr="00F51FEF" w14:paraId="146DE1B8" w14:textId="77777777" w:rsidTr="001B12E7">
        <w:trPr>
          <w:trHeight w:val="20"/>
          <w:jc w:val="center"/>
        </w:trPr>
        <w:tc>
          <w:tcPr>
            <w:tcW w:w="1433" w:type="pct"/>
            <w:tcBorders>
              <w:top w:val="single" w:sz="4" w:space="0" w:color="auto"/>
              <w:left w:val="single" w:sz="4" w:space="0" w:color="auto"/>
              <w:bottom w:val="single" w:sz="4" w:space="0" w:color="auto"/>
            </w:tcBorders>
            <w:shd w:val="clear" w:color="auto" w:fill="FFFFFF"/>
            <w:vAlign w:val="center"/>
          </w:tcPr>
          <w:p w14:paraId="43B149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SIRs &gt; 4</w:t>
            </w:r>
          </w:p>
        </w:tc>
        <w:tc>
          <w:tcPr>
            <w:tcW w:w="1980" w:type="pct"/>
            <w:tcBorders>
              <w:top w:val="single" w:sz="4" w:space="0" w:color="auto"/>
              <w:left w:val="single" w:sz="4" w:space="0" w:color="auto"/>
              <w:bottom w:val="single" w:sz="4" w:space="0" w:color="auto"/>
            </w:tcBorders>
            <w:shd w:val="clear" w:color="auto" w:fill="FFFFFF"/>
            <w:vAlign w:val="center"/>
          </w:tcPr>
          <w:p w14:paraId="034CFF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 &lt; SIRs &lt; 4</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3BE327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SIRs &lt; 0.5</w:t>
            </w:r>
          </w:p>
        </w:tc>
      </w:tr>
    </w:tbl>
    <w:p w14:paraId="56790006" w14:textId="77777777" w:rsidR="00F51FEF" w:rsidRPr="00F51FEF" w:rsidRDefault="00F51FEF" w:rsidP="00F51FEF">
      <w:pPr>
        <w:widowControl w:val="0"/>
        <w:tabs>
          <w:tab w:val="left" w:pos="113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shd w:val="clear" w:color="auto" w:fill="FFFFFF"/>
          <w:lang w:val="vi-VN" w:eastAsia="vi-VN" w:bidi="vi-VN"/>
          <w14:ligatures w14:val="none"/>
        </w:rPr>
        <w:t>4.2.8.1.2</w:t>
      </w:r>
      <w:r w:rsidRPr="00F51FEF">
        <w:rPr>
          <w:rFonts w:ascii="Arial" w:eastAsia="Arial" w:hAnsi="Arial" w:cs="Arial"/>
          <w:color w:val="000000"/>
          <w:kern w:val="0"/>
          <w:sz w:val="20"/>
          <w:szCs w:val="20"/>
          <w:shd w:val="clear" w:color="auto" w:fill="FFFFFF"/>
          <w:lang w:val="vi-VN" w:eastAsia="vi-VN" w:bidi="vi-VN"/>
          <w14:ligatures w14:val="none"/>
        </w:rPr>
        <w:t xml:space="preserve"> Trong trường hợp không đủ cơ sở thực hiện phân loại đường dây theo tính toán SIR, có thể phân loại đường dây một cách tương đối theo độ dài vật lý như sau:</w:t>
      </w:r>
    </w:p>
    <w:p w14:paraId="7B02B826" w14:textId="77777777" w:rsidR="00F51FEF" w:rsidRPr="00F51FEF" w:rsidRDefault="00F51FEF" w:rsidP="00F51FEF">
      <w:pPr>
        <w:widowControl w:val="0"/>
        <w:tabs>
          <w:tab w:val="left" w:pos="39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 Đối với đường dây trên không</w:t>
      </w:r>
    </w:p>
    <w:p w14:paraId="325F7F12"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4.2: Phân loại đường dây trên không theo chiều dài và cấp điện áp</w:t>
      </w:r>
    </w:p>
    <w:tbl>
      <w:tblPr>
        <w:tblOverlap w:val="never"/>
        <w:tblW w:w="5000" w:type="pct"/>
        <w:jc w:val="center"/>
        <w:tblCellMar>
          <w:left w:w="10" w:type="dxa"/>
          <w:right w:w="10" w:type="dxa"/>
        </w:tblCellMar>
        <w:tblLook w:val="0000" w:firstRow="0" w:lastRow="0" w:firstColumn="0" w:lastColumn="0" w:noHBand="0" w:noVBand="0"/>
      </w:tblPr>
      <w:tblGrid>
        <w:gridCol w:w="1822"/>
        <w:gridCol w:w="2258"/>
        <w:gridCol w:w="2958"/>
        <w:gridCol w:w="1981"/>
      </w:tblGrid>
      <w:tr w:rsidR="00F51FEF" w:rsidRPr="00F51FEF" w14:paraId="34D2DFE3" w14:textId="77777777" w:rsidTr="001B12E7">
        <w:trPr>
          <w:trHeight w:val="20"/>
          <w:jc w:val="center"/>
        </w:trPr>
        <w:tc>
          <w:tcPr>
            <w:tcW w:w="1010" w:type="pct"/>
            <w:tcBorders>
              <w:top w:val="single" w:sz="4" w:space="0" w:color="auto"/>
              <w:left w:val="single" w:sz="4" w:space="0" w:color="auto"/>
            </w:tcBorders>
            <w:shd w:val="clear" w:color="auto" w:fill="FFFFFF"/>
            <w:vAlign w:val="center"/>
          </w:tcPr>
          <w:p w14:paraId="149A93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Cấp điện áp</w:t>
            </w:r>
          </w:p>
        </w:tc>
        <w:tc>
          <w:tcPr>
            <w:tcW w:w="1252" w:type="pct"/>
            <w:tcBorders>
              <w:top w:val="single" w:sz="4" w:space="0" w:color="auto"/>
              <w:left w:val="single" w:sz="4" w:space="0" w:color="auto"/>
            </w:tcBorders>
            <w:shd w:val="clear" w:color="auto" w:fill="FFFFFF"/>
            <w:vAlign w:val="center"/>
          </w:tcPr>
          <w:p w14:paraId="0913DE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ngắn</w:t>
            </w:r>
          </w:p>
        </w:tc>
        <w:tc>
          <w:tcPr>
            <w:tcW w:w="1640" w:type="pct"/>
            <w:tcBorders>
              <w:top w:val="single" w:sz="4" w:space="0" w:color="auto"/>
              <w:left w:val="single" w:sz="4" w:space="0" w:color="auto"/>
            </w:tcBorders>
            <w:shd w:val="clear" w:color="auto" w:fill="FFFFFF"/>
            <w:vAlign w:val="center"/>
          </w:tcPr>
          <w:p w14:paraId="5A4329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trung bình</w:t>
            </w:r>
          </w:p>
        </w:tc>
        <w:tc>
          <w:tcPr>
            <w:tcW w:w="1098" w:type="pct"/>
            <w:tcBorders>
              <w:top w:val="single" w:sz="4" w:space="0" w:color="auto"/>
              <w:left w:val="single" w:sz="4" w:space="0" w:color="auto"/>
              <w:right w:val="single" w:sz="4" w:space="0" w:color="auto"/>
            </w:tcBorders>
            <w:shd w:val="clear" w:color="auto" w:fill="FFFFFF"/>
            <w:vAlign w:val="center"/>
          </w:tcPr>
          <w:p w14:paraId="5DAC44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dài</w:t>
            </w:r>
          </w:p>
        </w:tc>
      </w:tr>
      <w:tr w:rsidR="00F51FEF" w:rsidRPr="00F51FEF" w14:paraId="5D9B94FA" w14:textId="77777777" w:rsidTr="001B12E7">
        <w:trPr>
          <w:trHeight w:val="20"/>
          <w:jc w:val="center"/>
        </w:trPr>
        <w:tc>
          <w:tcPr>
            <w:tcW w:w="1010" w:type="pct"/>
            <w:tcBorders>
              <w:top w:val="single" w:sz="4" w:space="0" w:color="auto"/>
              <w:left w:val="single" w:sz="4" w:space="0" w:color="auto"/>
            </w:tcBorders>
            <w:shd w:val="clear" w:color="auto" w:fill="FFFFFF"/>
            <w:vAlign w:val="center"/>
          </w:tcPr>
          <w:p w14:paraId="18E3C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 kV</w:t>
            </w:r>
          </w:p>
        </w:tc>
        <w:tc>
          <w:tcPr>
            <w:tcW w:w="1252" w:type="pct"/>
            <w:tcBorders>
              <w:top w:val="single" w:sz="4" w:space="0" w:color="auto"/>
              <w:left w:val="single" w:sz="4" w:space="0" w:color="auto"/>
            </w:tcBorders>
            <w:shd w:val="clear" w:color="auto" w:fill="FFFFFF"/>
            <w:vAlign w:val="center"/>
          </w:tcPr>
          <w:p w14:paraId="76813E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&lt; 40km</w:t>
            </w:r>
          </w:p>
        </w:tc>
        <w:tc>
          <w:tcPr>
            <w:tcW w:w="1640" w:type="pct"/>
            <w:tcBorders>
              <w:top w:val="single" w:sz="4" w:space="0" w:color="auto"/>
              <w:left w:val="single" w:sz="4" w:space="0" w:color="auto"/>
            </w:tcBorders>
            <w:shd w:val="clear" w:color="auto" w:fill="FFFFFF"/>
            <w:vAlign w:val="center"/>
          </w:tcPr>
          <w:p w14:paraId="5758DE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40km ≤ L ≤ 120km</w:t>
            </w:r>
          </w:p>
        </w:tc>
        <w:tc>
          <w:tcPr>
            <w:tcW w:w="1098" w:type="pct"/>
            <w:tcBorders>
              <w:top w:val="single" w:sz="4" w:space="0" w:color="auto"/>
              <w:left w:val="single" w:sz="4" w:space="0" w:color="auto"/>
              <w:right w:val="single" w:sz="4" w:space="0" w:color="auto"/>
            </w:tcBorders>
            <w:shd w:val="clear" w:color="auto" w:fill="FFFFFF"/>
            <w:vAlign w:val="center"/>
          </w:tcPr>
          <w:p w14:paraId="074E30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&gt;120km</w:t>
            </w:r>
          </w:p>
        </w:tc>
      </w:tr>
      <w:tr w:rsidR="00F51FEF" w:rsidRPr="00F51FEF" w14:paraId="071ADECC" w14:textId="77777777" w:rsidTr="001B12E7">
        <w:trPr>
          <w:trHeight w:val="20"/>
          <w:jc w:val="center"/>
        </w:trPr>
        <w:tc>
          <w:tcPr>
            <w:tcW w:w="1010" w:type="pct"/>
            <w:tcBorders>
              <w:top w:val="single" w:sz="4" w:space="0" w:color="auto"/>
              <w:left w:val="single" w:sz="4" w:space="0" w:color="auto"/>
            </w:tcBorders>
            <w:shd w:val="clear" w:color="auto" w:fill="FFFFFF"/>
            <w:vAlign w:val="center"/>
          </w:tcPr>
          <w:p w14:paraId="34AF18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 kV</w:t>
            </w:r>
          </w:p>
        </w:tc>
        <w:tc>
          <w:tcPr>
            <w:tcW w:w="1252" w:type="pct"/>
            <w:tcBorders>
              <w:top w:val="single" w:sz="4" w:space="0" w:color="auto"/>
              <w:left w:val="single" w:sz="4" w:space="0" w:color="auto"/>
            </w:tcBorders>
            <w:shd w:val="clear" w:color="auto" w:fill="FFFFFF"/>
            <w:vAlign w:val="center"/>
          </w:tcPr>
          <w:p w14:paraId="3C3CA3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&lt; 20km</w:t>
            </w:r>
          </w:p>
        </w:tc>
        <w:tc>
          <w:tcPr>
            <w:tcW w:w="1640" w:type="pct"/>
            <w:tcBorders>
              <w:top w:val="single" w:sz="4" w:space="0" w:color="auto"/>
              <w:left w:val="single" w:sz="4" w:space="0" w:color="auto"/>
            </w:tcBorders>
            <w:shd w:val="clear" w:color="auto" w:fill="FFFFFF"/>
            <w:vAlign w:val="center"/>
          </w:tcPr>
          <w:p w14:paraId="7D4A91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20km ≤ L ≤ 80km</w:t>
            </w:r>
          </w:p>
        </w:tc>
        <w:tc>
          <w:tcPr>
            <w:tcW w:w="1098" w:type="pct"/>
            <w:tcBorders>
              <w:top w:val="single" w:sz="4" w:space="0" w:color="auto"/>
              <w:left w:val="single" w:sz="4" w:space="0" w:color="auto"/>
              <w:right w:val="single" w:sz="4" w:space="0" w:color="auto"/>
            </w:tcBorders>
            <w:shd w:val="clear" w:color="auto" w:fill="FFFFFF"/>
            <w:vAlign w:val="center"/>
          </w:tcPr>
          <w:p w14:paraId="30BE14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&gt; 80km</w:t>
            </w:r>
          </w:p>
        </w:tc>
      </w:tr>
      <w:tr w:rsidR="00F51FEF" w:rsidRPr="00F51FEF" w14:paraId="612E06E0" w14:textId="77777777" w:rsidTr="001B12E7">
        <w:trPr>
          <w:trHeight w:val="20"/>
          <w:jc w:val="center"/>
        </w:trPr>
        <w:tc>
          <w:tcPr>
            <w:tcW w:w="1010" w:type="pct"/>
            <w:tcBorders>
              <w:top w:val="single" w:sz="4" w:space="0" w:color="auto"/>
              <w:left w:val="single" w:sz="4" w:space="0" w:color="auto"/>
              <w:bottom w:val="single" w:sz="4" w:space="0" w:color="auto"/>
            </w:tcBorders>
            <w:shd w:val="clear" w:color="auto" w:fill="FFFFFF"/>
            <w:vAlign w:val="center"/>
          </w:tcPr>
          <w:p w14:paraId="2CE1F6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 kV</w:t>
            </w:r>
          </w:p>
        </w:tc>
        <w:tc>
          <w:tcPr>
            <w:tcW w:w="1252" w:type="pct"/>
            <w:tcBorders>
              <w:top w:val="single" w:sz="4" w:space="0" w:color="auto"/>
              <w:left w:val="single" w:sz="4" w:space="0" w:color="auto"/>
              <w:bottom w:val="single" w:sz="4" w:space="0" w:color="auto"/>
            </w:tcBorders>
            <w:shd w:val="clear" w:color="auto" w:fill="FFFFFF"/>
            <w:vAlign w:val="center"/>
          </w:tcPr>
          <w:p w14:paraId="73C9B7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&lt;10km</w:t>
            </w:r>
          </w:p>
        </w:tc>
        <w:tc>
          <w:tcPr>
            <w:tcW w:w="1640" w:type="pct"/>
            <w:tcBorders>
              <w:top w:val="single" w:sz="4" w:space="0" w:color="auto"/>
              <w:left w:val="single" w:sz="4" w:space="0" w:color="auto"/>
              <w:bottom w:val="single" w:sz="4" w:space="0" w:color="auto"/>
            </w:tcBorders>
            <w:shd w:val="clear" w:color="auto" w:fill="FFFFFF"/>
            <w:vAlign w:val="center"/>
          </w:tcPr>
          <w:p w14:paraId="1C96B9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10km ≤ L ≤ 50km</w:t>
            </w:r>
          </w:p>
        </w:tc>
        <w:tc>
          <w:tcPr>
            <w:tcW w:w="1098" w:type="pct"/>
            <w:tcBorders>
              <w:top w:val="single" w:sz="4" w:space="0" w:color="auto"/>
              <w:left w:val="single" w:sz="4" w:space="0" w:color="auto"/>
              <w:bottom w:val="single" w:sz="4" w:space="0" w:color="auto"/>
              <w:right w:val="single" w:sz="4" w:space="0" w:color="auto"/>
            </w:tcBorders>
            <w:shd w:val="clear" w:color="auto" w:fill="FFFFFF"/>
            <w:vAlign w:val="center"/>
          </w:tcPr>
          <w:p w14:paraId="5D4954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&gt; 50km</w:t>
            </w:r>
          </w:p>
        </w:tc>
      </w:tr>
    </w:tbl>
    <w:p w14:paraId="3DCAADB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 Đối với đường dây cáp ngầm</w:t>
      </w:r>
    </w:p>
    <w:p w14:paraId="23784138"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4.3: Phân loại đường dây theo chiều dài</w:t>
      </w:r>
    </w:p>
    <w:tbl>
      <w:tblPr>
        <w:tblOverlap w:val="never"/>
        <w:tblW w:w="5000" w:type="pct"/>
        <w:jc w:val="center"/>
        <w:tblCellMar>
          <w:left w:w="10" w:type="dxa"/>
          <w:right w:w="10" w:type="dxa"/>
        </w:tblCellMar>
        <w:tblLook w:val="0000" w:firstRow="0" w:lastRow="0" w:firstColumn="0" w:lastColumn="0" w:noHBand="0" w:noVBand="0"/>
      </w:tblPr>
      <w:tblGrid>
        <w:gridCol w:w="2642"/>
        <w:gridCol w:w="3451"/>
        <w:gridCol w:w="2926"/>
      </w:tblGrid>
      <w:tr w:rsidR="00F51FEF" w:rsidRPr="00F51FEF" w14:paraId="7245CD49" w14:textId="77777777" w:rsidTr="001B12E7">
        <w:trPr>
          <w:trHeight w:val="20"/>
          <w:jc w:val="center"/>
        </w:trPr>
        <w:tc>
          <w:tcPr>
            <w:tcW w:w="1465" w:type="pct"/>
            <w:tcBorders>
              <w:top w:val="single" w:sz="4" w:space="0" w:color="auto"/>
              <w:left w:val="single" w:sz="4" w:space="0" w:color="auto"/>
            </w:tcBorders>
            <w:shd w:val="clear" w:color="auto" w:fill="FFFFFF"/>
            <w:vAlign w:val="center"/>
          </w:tcPr>
          <w:p w14:paraId="576ACA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ngắn</w:t>
            </w:r>
          </w:p>
        </w:tc>
        <w:tc>
          <w:tcPr>
            <w:tcW w:w="1913" w:type="pct"/>
            <w:tcBorders>
              <w:top w:val="single" w:sz="4" w:space="0" w:color="auto"/>
              <w:left w:val="single" w:sz="4" w:space="0" w:color="auto"/>
            </w:tcBorders>
            <w:shd w:val="clear" w:color="auto" w:fill="FFFFFF"/>
            <w:vAlign w:val="center"/>
          </w:tcPr>
          <w:p w14:paraId="36D809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trung bình</w:t>
            </w:r>
          </w:p>
        </w:tc>
        <w:tc>
          <w:tcPr>
            <w:tcW w:w="1622" w:type="pct"/>
            <w:tcBorders>
              <w:top w:val="single" w:sz="4" w:space="0" w:color="auto"/>
              <w:left w:val="single" w:sz="4" w:space="0" w:color="auto"/>
              <w:right w:val="single" w:sz="4" w:space="0" w:color="auto"/>
            </w:tcBorders>
            <w:shd w:val="clear" w:color="auto" w:fill="FFFFFF"/>
            <w:vAlign w:val="center"/>
          </w:tcPr>
          <w:p w14:paraId="18E708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dây dài</w:t>
            </w:r>
          </w:p>
        </w:tc>
      </w:tr>
      <w:tr w:rsidR="00F51FEF" w:rsidRPr="00F51FEF" w14:paraId="322AF08E" w14:textId="77777777" w:rsidTr="001B12E7">
        <w:trPr>
          <w:trHeight w:val="20"/>
          <w:jc w:val="center"/>
        </w:trPr>
        <w:tc>
          <w:tcPr>
            <w:tcW w:w="1465" w:type="pct"/>
            <w:tcBorders>
              <w:top w:val="single" w:sz="4" w:space="0" w:color="auto"/>
              <w:left w:val="single" w:sz="4" w:space="0" w:color="auto"/>
              <w:bottom w:val="single" w:sz="4" w:space="0" w:color="auto"/>
            </w:tcBorders>
            <w:shd w:val="clear" w:color="auto" w:fill="FFFFFF"/>
            <w:vAlign w:val="center"/>
          </w:tcPr>
          <w:p w14:paraId="7AE158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&lt;10km</w:t>
            </w:r>
          </w:p>
        </w:tc>
        <w:tc>
          <w:tcPr>
            <w:tcW w:w="1913" w:type="pct"/>
            <w:tcBorders>
              <w:top w:val="single" w:sz="4" w:space="0" w:color="auto"/>
              <w:left w:val="single" w:sz="4" w:space="0" w:color="auto"/>
              <w:bottom w:val="single" w:sz="4" w:space="0" w:color="auto"/>
            </w:tcBorders>
            <w:shd w:val="clear" w:color="auto" w:fill="FFFFFF"/>
            <w:vAlign w:val="center"/>
          </w:tcPr>
          <w:p w14:paraId="321DCC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10km ≤ L ≤ 30km</w:t>
            </w:r>
          </w:p>
        </w:tc>
        <w:tc>
          <w:tcPr>
            <w:tcW w:w="1622" w:type="pct"/>
            <w:tcBorders>
              <w:top w:val="single" w:sz="4" w:space="0" w:color="auto"/>
              <w:left w:val="single" w:sz="4" w:space="0" w:color="auto"/>
              <w:bottom w:val="single" w:sz="4" w:space="0" w:color="auto"/>
              <w:right w:val="single" w:sz="4" w:space="0" w:color="auto"/>
            </w:tcBorders>
            <w:shd w:val="clear" w:color="auto" w:fill="FFFFFF"/>
            <w:vAlign w:val="center"/>
          </w:tcPr>
          <w:p w14:paraId="3C4B5C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 &gt; 30km</w:t>
            </w:r>
          </w:p>
        </w:tc>
      </w:tr>
    </w:tbl>
    <w:p w14:paraId="345B552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4.2.8.1.3 </w:t>
      </w:r>
      <w:r w:rsidRPr="00F51FEF">
        <w:rPr>
          <w:rFonts w:ascii="Arial" w:eastAsia="Times New Roman" w:hAnsi="Arial" w:cs="Arial"/>
          <w:color w:val="000000"/>
          <w:kern w:val="0"/>
          <w:sz w:val="20"/>
          <w:szCs w:val="20"/>
          <w:lang w:val="vi-VN" w:eastAsia="vi-VN" w:bidi="vi-VN"/>
          <w14:ligatures w14:val="none"/>
        </w:rPr>
        <w:t>Ảnh hưởng của việc phân loại độ dài đường dây đến việc xác định cấu hình hệ thống bảo vệ:</w:t>
      </w:r>
    </w:p>
    <w:p w14:paraId="2EDF4DC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Đường dây ngắn: Các bảo vệ quá dòng, khoảng cách vùng độc lập có thể không đảm bảo phối hợp chọn lọc, do đó cần thiết trang bị bảo vệ sử dụng kênh truyền nhằm đảm bảo tính chọn lọc của bảo vệ.</w:t>
      </w:r>
    </w:p>
    <w:p w14:paraId="47B8A2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Đối với đường dây trung bình: Các bảo vệ quá dòng, khoảng cách vùng độc lập có khả năng đảm bảo tính phối hợp chọn lọc. Bảo vệ sử dụng kênh truyền được áp dụng trong trường hợp cần bảo vệ tác động nhanh theo yêu cầu thời gian loại trừ sự cố.</w:t>
      </w:r>
    </w:p>
    <w:p w14:paraId="1151A4D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Đối với đường dây dài:</w:t>
      </w:r>
    </w:p>
    <w:p w14:paraId="042EB42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Bảo vệ quá dòng và bảo vệ khoảng cách vùng độc lập có thể đảm bảo tính phối hợp chọn lọc. Tuy nhiên, vùng bảo vệ của các bảo vệ này phải đảm bảo không được trùng với vùng xâm lấn tải trong các chế độ vận hành khác nhau của đường dây.</w:t>
      </w:r>
    </w:p>
    <w:p w14:paraId="0EC1743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Do ảnh hưởng của hiện tượng quá độ điện kháng trong quá trình sự cố của đường dây có tụ bù dọc, nên chỉnh định của bảo vệ khoảng cách trong trường hợp này có thể không đảm bảo tính chọn lọc. Do đó, cần trang bị bảo vệ sử dụng kênh truyền nhằm đảm bảo tính chọn lọc của bảo vệ.</w:t>
      </w:r>
    </w:p>
    <w:p w14:paraId="2E95139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4.2.8.2 Yêu cầu chung đối với bảo vệ đường dây</w:t>
      </w:r>
    </w:p>
    <w:p w14:paraId="281E44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4.2.8.2.1 </w:t>
      </w:r>
      <w:r w:rsidRPr="00F51FEF">
        <w:rPr>
          <w:rFonts w:ascii="Arial" w:eastAsia="Times New Roman" w:hAnsi="Arial" w:cs="Arial"/>
          <w:color w:val="000000"/>
          <w:kern w:val="0"/>
          <w:sz w:val="20"/>
          <w:szCs w:val="20"/>
          <w:lang w:val="vi-VN" w:eastAsia="vi-VN" w:bidi="vi-VN"/>
          <w14:ligatures w14:val="none"/>
        </w:rPr>
        <w:t>Yêu cầu đối với chức năng tự động đóng lại:</w:t>
      </w:r>
    </w:p>
    <w:p w14:paraId="2C36D3D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Yêu cầu chung cho chức năng tự động đóng lại với đường dây được quy định tại 4.1.1.3.</w:t>
      </w:r>
    </w:p>
    <w:p w14:paraId="4E6ABEA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Đường dây 500 kV, 220 kV phải có khả năng thực hiện tự động đóng lại 1 pha/ 3pha. Trong trường hợp tự động đóng lại 1 pha không thành công, hệ thống bảo vệ phải thực hiện cắt 3 pha đường dây. Trường hợp đường dây song song khi sự cố cho phép tự đóng lại nhiều pha.</w:t>
      </w:r>
    </w:p>
    <w:p w14:paraId="702189D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Đường dây 110 kV chỉ cần thực hiện tự động đóng lại 3 pha. Trong trường hợp cần thiết, để nâng cao độ ổn định, tin cậy trong vận hành có thể trang bị để thực hiện cắt 1 pha và đóng lại 1 pha đối với đường dây 110 kV.</w:t>
      </w:r>
    </w:p>
    <w:p w14:paraId="51B240F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Trong chế độ không toàn pha của chu trình tự động đóng lại 1 pha, các bảo vệ chống sự cố của hệ thống bảo vệ (so lệch, khoảng cách, quá dòng, chống hư hỏng máy cắt ...) không được tác động nhằm duy trì sự vận hành của hai pha còn lại trong khoảng thời gian cho phép của chế độ không toàn pha khi không có sự cố xếp chồng. đ) Thời gian chết của bảo vệ tự động đóng lại phải đảm bảo các yêu cầu sau: (i) đủ dài để đảm bảo khả năng khôi phục cách điện trong trường hợp sự cố thoáng qua. Trong đó, thời gian đảm bảo khả năng khôi phục cách điện phải tính đến các yếu tố sau: thời gian tác động của hệ thống bảo vệ tại mỗi đầu, ảnh hưởng của hiện tượng nguồn yếu dẫn đến bảo vệ hai đầu đường dây khởi động và tác động nối tiếp nhau, thời gian dự phòng; (ii) không gây mất ổn định hệ thống điện trong quá trình tự động đóng lại.</w:t>
      </w:r>
    </w:p>
    <w:p w14:paraId="3E733CB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 xml:space="preserve">4.2.8.2.2 </w:t>
      </w:r>
      <w:r w:rsidRPr="00F51FEF">
        <w:rPr>
          <w:rFonts w:ascii="Arial" w:eastAsia="Times New Roman" w:hAnsi="Arial" w:cs="Arial"/>
          <w:color w:val="000000"/>
          <w:kern w:val="0"/>
          <w:sz w:val="20"/>
          <w:szCs w:val="20"/>
          <w:lang w:val="vi-VN" w:eastAsia="vi-VN" w:bidi="vi-VN"/>
          <w14:ligatures w14:val="none"/>
        </w:rPr>
        <w:t>Tác động cắt của bảo vệ đường dây:</w:t>
      </w:r>
    </w:p>
    <w:p w14:paraId="65EE05E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Cho phép bảo vệ chống sự cố cắt 1 pha/3 pha đối với đường dây trên không có cấp điện áp từ 220 kV trở lên, các bảo vệ chính của đường dây này phải có khả năng phân biệt sự cố 1 pha/ 3 pha. Chỉ thực hiện chế độ cắt 3 pha đối với đường dây trên không có cấp điện áp từ 110 kV trở xuống. Trừ các trường hợp đặc biệt nhằm nâng cao độ ổn định, tin cậy trong vận hành có thể trang bị để thực hiện cắt 1 pha và đóng lại 1 pha đối với đường dây 110 kV.</w:t>
      </w:r>
    </w:p>
    <w:p w14:paraId="7765A10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88" w:name="RANGE!A15"/>
      <w:r w:rsidRPr="00F51FEF">
        <w:rPr>
          <w:rFonts w:ascii="Arial" w:eastAsia="Times New Roman" w:hAnsi="Arial" w:cs="Arial"/>
          <w:color w:val="000000"/>
          <w:kern w:val="0"/>
          <w:sz w:val="20"/>
          <w:szCs w:val="20"/>
          <w:lang w:val="vi-VN" w:eastAsia="vi-VN" w:bidi="vi-VN"/>
          <w14:ligatures w14:val="none"/>
        </w:rPr>
        <w:t>b) Đối với đường dây cáp ngầm, đường dây hỗn hợp trên không và cáp ngầm chỉ cho phép hệ thống rơ-le bảo vệ cắt 3 pha.</w:t>
      </w:r>
    </w:p>
    <w:bookmarkEnd w:id="1788"/>
    <w:p w14:paraId="10DF33C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Trường hợp đường dây song song khi sự cố cho phép cắt 1 pha hoặc nhiều pha.</w:t>
      </w:r>
    </w:p>
    <w:p w14:paraId="5DD32A6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4.2.8.2.3 </w:t>
      </w:r>
      <w:r w:rsidRPr="00F51FEF">
        <w:rPr>
          <w:rFonts w:ascii="Arial" w:eastAsia="Times New Roman" w:hAnsi="Arial" w:cs="Arial"/>
          <w:color w:val="000000"/>
          <w:kern w:val="0"/>
          <w:sz w:val="20"/>
          <w:szCs w:val="20"/>
          <w:lang w:val="vi-VN" w:eastAsia="vi-VN" w:bidi="vi-VN"/>
          <w14:ligatures w14:val="none"/>
        </w:rPr>
        <w:t>Kênh truyền sử dụng cho bảo vệ đường dây phải đảm bảo các yêu cầu kỹ thuật về độ trễ, mức độ suy giảm tín hiệu và các yêu cầu khác của chức năng bảo vệ.</w:t>
      </w:r>
    </w:p>
    <w:p w14:paraId="090E464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4.2.8.3 Yêu cầu tính chọn lọc của bảo vệ đường dây</w:t>
      </w:r>
    </w:p>
    <w:p w14:paraId="03A9CBC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4.2.8.3.1 </w:t>
      </w:r>
      <w:r w:rsidRPr="00F51FEF">
        <w:rPr>
          <w:rFonts w:ascii="Arial" w:eastAsia="Times New Roman" w:hAnsi="Arial" w:cs="Arial"/>
          <w:color w:val="000000"/>
          <w:kern w:val="0"/>
          <w:sz w:val="20"/>
          <w:szCs w:val="20"/>
          <w:lang w:val="vi-VN" w:eastAsia="vi-VN" w:bidi="vi-VN"/>
          <w14:ligatures w14:val="none"/>
        </w:rPr>
        <w:t>Các bảo vệ chọn lọc tương đối (gồm bảo vệ khoảng cách, bảo vệ quá dòng):</w:t>
      </w:r>
    </w:p>
    <w:p w14:paraId="23FAA86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Bảo vệ khoảng cách phải có khả năng khóa tạm thời trong trường hợp phát hiện dao động công suất.</w:t>
      </w:r>
    </w:p>
    <w:p w14:paraId="621AF92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Bảo vệ khoảng cách phải có khả năng khóa không tác động trong trường hợp mất áp nhị thứ.</w:t>
      </w:r>
    </w:p>
    <w:p w14:paraId="3FD4BAB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89" w:name="RANGE!A22"/>
      <w:r w:rsidRPr="00F51FEF">
        <w:rPr>
          <w:rFonts w:ascii="Arial" w:eastAsia="Times New Roman" w:hAnsi="Arial" w:cs="Arial"/>
          <w:color w:val="000000"/>
          <w:kern w:val="0"/>
          <w:sz w:val="20"/>
          <w:szCs w:val="20"/>
          <w:lang w:val="vi-VN" w:eastAsia="vi-VN" w:bidi="vi-VN"/>
          <w14:ligatures w14:val="none"/>
        </w:rPr>
        <w:t>c) Bảo vệ khoảng cách và bảo vệ quá dòng đường dây phải có tối thiểu 03 cấp bảo vệ có hướng.</w:t>
      </w:r>
    </w:p>
    <w:bookmarkEnd w:id="1789"/>
    <w:p w14:paraId="5F0CA44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4.2.8.3.2 </w:t>
      </w:r>
      <w:r w:rsidRPr="00F51FEF">
        <w:rPr>
          <w:rFonts w:ascii="Arial" w:eastAsia="Times New Roman" w:hAnsi="Arial" w:cs="Arial"/>
          <w:color w:val="000000"/>
          <w:kern w:val="0"/>
          <w:sz w:val="20"/>
          <w:szCs w:val="20"/>
          <w:lang w:val="vi-VN" w:eastAsia="vi-VN" w:bidi="vi-VN"/>
          <w14:ligatures w14:val="none"/>
        </w:rPr>
        <w:t>Quy định về bảo vệ chọn lọc tuyệt đối (gồm các bảo vệ so lệch, bảo vệ khoảng cách có truyền tin):</w:t>
      </w:r>
    </w:p>
    <w:p w14:paraId="0306F37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0" w:name="RANGE!A24"/>
      <w:r w:rsidRPr="00F51FEF">
        <w:rPr>
          <w:rFonts w:ascii="Arial" w:eastAsia="Times New Roman" w:hAnsi="Arial" w:cs="Arial"/>
          <w:color w:val="000000"/>
          <w:kern w:val="0"/>
          <w:sz w:val="20"/>
          <w:szCs w:val="20"/>
          <w:lang w:val="vi-VN" w:eastAsia="vi-VN" w:bidi="vi-VN"/>
          <w14:ligatures w14:val="none"/>
        </w:rPr>
        <w:t>a) Bảo vệ chọn lọc tuyệt đối được sử dụng với vai trò là bảo vệ chính của đường dây, do đó phải có khả năng loại trừ sự cố trong khoảng thời gian quy định tại mục 1.6 - 2.</w:t>
      </w:r>
    </w:p>
    <w:bookmarkEnd w:id="1790"/>
    <w:p w14:paraId="3CB5D9A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Bảo vệ chọn lọc tuyệt đối được trang bị cho đường dây để đảm bảo các yêu cầu về phối hợp chọn lọc của hệ thống bảo vệ và yêu cầu về thời gian loại trừ sự cố lớn nhất.</w:t>
      </w:r>
    </w:p>
    <w:p w14:paraId="276B4D2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Bảo vệ so lệch đường dây phải được trang bị trong các trường hợp: đường dây 500 kV, đường dây 220 kV, đường dây 110 kV ngắn, các đường dây cáp ngầm (trừ trường hợp đường dây cáp ngầm 110 kV hình tia có lưới vỏ kim loại của cáp nối đất tại một điểm).</w:t>
      </w:r>
    </w:p>
    <w:p w14:paraId="5A7AF90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Bảo vệ so lệch đường dây phải có khả năng phát hiện mọi dạng sự cố trong vùng bảo vệ xác định bởi CT tại các đầu đường dây ngay cả trong trường hợp một trong các CT bị bão hòa.</w:t>
      </w:r>
    </w:p>
    <w:p w14:paraId="3AB1508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Bảo vệ so lệch đường dây không được tác động với các hiện tượng không phải là sự cố trong vùng bảo vệ như: dòng điện đóng xung đường dây, dòng không cân bằng do dòng điện dung đường dây gây ra, quá tải đường dây, dòng ngắn mạch chạy qua đường dây do sự cố bên ngoài vùng bảo vệ.</w:t>
      </w:r>
    </w:p>
    <w:p w14:paraId="3F6BE91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1" w:name="RANGE!A29"/>
      <w:r w:rsidRPr="00F51FEF">
        <w:rPr>
          <w:rFonts w:ascii="Arial" w:eastAsia="Times New Roman" w:hAnsi="Arial" w:cs="Arial"/>
          <w:color w:val="000000"/>
          <w:kern w:val="0"/>
          <w:sz w:val="20"/>
          <w:szCs w:val="20"/>
          <w:lang w:val="vi-VN" w:eastAsia="vi-VN" w:bidi="vi-VN"/>
          <w14:ligatures w14:val="none"/>
        </w:rPr>
        <w:t>e) Bảo vệ so lệch đường dây không được tác động do ảnh hưởng của dòng không cân bằng, sai số của CT (ngay cả trong trường hợp dòng ngắn mạch lớn chạy qua đường dây do ngắn mạch ngoài vùng bảo vệ).</w:t>
      </w:r>
    </w:p>
    <w:bookmarkEnd w:id="1791"/>
    <w:p w14:paraId="29DB111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4.2.8.4 Cấu hình hệ thống rơ-le bảo vệ đường dây 500 kV</w:t>
      </w:r>
    </w:p>
    <w:p w14:paraId="542AABF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4.2.8.4.1 </w:t>
      </w:r>
      <w:r w:rsidRPr="00F51FEF">
        <w:rPr>
          <w:rFonts w:ascii="Arial" w:eastAsia="Times New Roman" w:hAnsi="Arial" w:cs="Arial"/>
          <w:color w:val="000000"/>
          <w:kern w:val="0"/>
          <w:sz w:val="20"/>
          <w:szCs w:val="20"/>
          <w:lang w:val="vi-VN" w:eastAsia="vi-VN" w:bidi="vi-VN"/>
          <w14:ligatures w14:val="none"/>
        </w:rPr>
        <w:t>Mỗi đầu đường dây được trang bị hai thiết bị rơ-le bảo vệ (mạch bảo vệ) với cấu hình chức năng như sau:</w:t>
      </w:r>
    </w:p>
    <w:p w14:paraId="0414071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(mạch bảo vệ số 1): Được tích hợp các chức năng bảo vệ: 87L, SOTF, 50-STUB,67/67N, 50/51,50/51N, 60, 85, FR, FL.</w:t>
      </w:r>
    </w:p>
    <w:p w14:paraId="0F5FAC9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(mạch bảo vệ số 2): Được tích hợp các chức năng bảo vệ: 87L, 21/21N, 21/21N sử dụng kênh truyền, 68 (B/T), SOTF, 50-STUB, 67/67N, 50/51, 50/51N, 60, 85, FR, FL.</w:t>
      </w:r>
    </w:p>
    <w:p w14:paraId="646D8E3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chức năng bảo vệ 21/21N, 21/21N sử dụng kênh truyền có thể tích hợp trong thiết bị bảo vệ số 2 hoặc nằm trong thiết bị rơ-le bảo vệ riêng.</w:t>
      </w:r>
    </w:p>
    <w:p w14:paraId="59F516D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2" w:name="RANGE!A36"/>
      <w:r w:rsidRPr="00F51FEF">
        <w:rPr>
          <w:rFonts w:ascii="Arial" w:eastAsia="Times New Roman" w:hAnsi="Arial" w:cs="Arial"/>
          <w:color w:val="000000"/>
          <w:kern w:val="0"/>
          <w:sz w:val="20"/>
          <w:szCs w:val="20"/>
          <w:lang w:val="vi-VN" w:eastAsia="vi-VN" w:bidi="vi-VN"/>
          <w14:ligatures w14:val="none"/>
        </w:rPr>
        <w:t>d) Chức năng bảo vệ 87L, 21/21N, 21/21N sử dụng kênh truyền phải có khả năng phát hiện sự cố 1 pha và ra lệnh cắt 1 pha.</w:t>
      </w:r>
    </w:p>
    <w:bookmarkEnd w:id="1792"/>
    <w:p w14:paraId="2A7A078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đ) Chức năng 79, 27/59 được trang bị bảo vệ kép và được tích hợp vào trong hai thiết bị rơ-le bảo vệ trên hoặc nằm trong thiết bị rơ-le bảo vệ riêng.</w:t>
      </w:r>
    </w:p>
    <w:p w14:paraId="2680971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e) Trong trường hợp sử dụng sơ đồ một xuất tuyến hai máy cắt, bảo vệ 50-STUB phải được trang bị bảo vệ kép, và tích hợp trong hai thiết bị rơ-le bảo vệ trên hoặc nằm trong thiết bị rơ-le bảo vệ riêng. Trong trường hợp sử dụng sơ đồ một xuất tuyến một máy cắt thì không cần thiết trang bị chức năng bảo vệ này.</w:t>
      </w:r>
    </w:p>
    <w:p w14:paraId="2E30682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4.2.8.4.2 </w:t>
      </w:r>
      <w:r w:rsidRPr="00F51FEF">
        <w:rPr>
          <w:rFonts w:ascii="Arial" w:eastAsia="Times New Roman" w:hAnsi="Arial" w:cs="Arial"/>
          <w:color w:val="000000"/>
          <w:kern w:val="0"/>
          <w:sz w:val="20"/>
          <w:szCs w:val="20"/>
          <w:lang w:val="vi-VN" w:eastAsia="vi-VN" w:bidi="vi-VN"/>
          <w14:ligatures w14:val="none"/>
        </w:rPr>
        <w:t>Yêu cầu về thiết kế mạch nhị thứ:</w:t>
      </w:r>
    </w:p>
    <w:p w14:paraId="1217849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và số 2 phải lấy tín hiệu dòng điện từ hai cuộn dòng (nhị thứ TI) khác nhau, phải có nguồn điện một chiều độc lập và phải gửi cắt độc lập hoặc đồng thời đến hai cuộn cắt. Tín hiệu điện áp được lấy từ biến điện áp đường dây; nếu thanh cái có biến điện áp 3 pha thì cho phép sử dụng biến điện áp này làm dự phòng cho biến điện áp đường dây trong trường hợp cần thiết.</w:t>
      </w:r>
    </w:p>
    <w:p w14:paraId="2B4777F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3" w:name="RANGE!A41"/>
      <w:r w:rsidRPr="00F51FEF">
        <w:rPr>
          <w:rFonts w:ascii="Arial" w:eastAsia="Times New Roman" w:hAnsi="Arial" w:cs="Arial"/>
          <w:color w:val="000000"/>
          <w:kern w:val="0"/>
          <w:sz w:val="20"/>
          <w:szCs w:val="20"/>
          <w:lang w:val="vi-VN" w:eastAsia="vi-VN" w:bidi="vi-VN"/>
          <w14:ligatures w14:val="none"/>
        </w:rPr>
        <w:t>b) Mạch nhị thứ phải thiết kế đảm bảo chế độ cắt sự cố 1 pha/ 3 pha và tự động đóng lại 1 pha/ 3 pha.</w:t>
      </w:r>
    </w:p>
    <w:bookmarkEnd w:id="1793"/>
    <w:p w14:paraId="6FD12A8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Chức năng 79 trong hai bảo vệ phải có mạch khóa liên động hoặc chế độ vận hành phù hợp nhằm đảm bảo không đóng máy cắt nhiều lần vào sự cố duy trì.</w:t>
      </w:r>
    </w:p>
    <w:p w14:paraId="4659259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Việc cô lập một trong hai thiết bị rơ-le bảo vệ số 1 và số 2 không được ảnh hưởng đến bất kỳ chức năng nào của thiết bị rơ-le bảo vệ còn lại và các chức năng tự động như 79, 50BF.</w:t>
      </w:r>
    </w:p>
    <w:p w14:paraId="650382F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4.2.8.4.3 </w:t>
      </w:r>
      <w:r w:rsidRPr="00F51FEF">
        <w:rPr>
          <w:rFonts w:ascii="Arial" w:eastAsia="Times New Roman" w:hAnsi="Arial" w:cs="Arial"/>
          <w:color w:val="000000"/>
          <w:kern w:val="0"/>
          <w:sz w:val="20"/>
          <w:szCs w:val="20"/>
          <w:lang w:val="vi-VN" w:eastAsia="vi-VN" w:bidi="vi-VN"/>
          <w14:ligatures w14:val="none"/>
        </w:rPr>
        <w:t>Yêu cầu về phương thức truyền tín hiệu:</w:t>
      </w:r>
    </w:p>
    <w:p w14:paraId="52C3522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Chức năng bảo vệ 87L của thiết bị rơ-le bảo vệ số 1 và bảo vệ số 2 sử dụng 02 kênh truyền cáp quang độc lập về mặt vật lý.</w:t>
      </w:r>
    </w:p>
    <w:p w14:paraId="2A32C27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Chức năng bảo vệ khoảng cách sử dụng kênh truyền (POTT, PUTT...) sử dụng chung kênh truyền với một trong hai chức năng so lệch (87L) hoặc sử dụng kênh truyền riêng.</w:t>
      </w:r>
    </w:p>
    <w:p w14:paraId="785BEA9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chức năng bảo vệ, tín hiệu liên động khác ở hai đầu đường dây như: 27, 59, 50BF, DTT... phải được truyền đồng thời trên hai kênh truyền tín hiệu của hai thiết bị rơ-le bảo vệ số 1 và số 2.</w:t>
      </w:r>
    </w:p>
    <w:p w14:paraId="79443B2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Phạm vi áp dụng: tất cả các đường dây 500 kV.</w:t>
      </w:r>
    </w:p>
    <w:p w14:paraId="499E81A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4.2.8.5 Cấu hình hệ thống rơ-le bảo vệ đường dây trên không 220 kV</w:t>
      </w:r>
    </w:p>
    <w:p w14:paraId="60E134A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4.2.8.5.1 </w:t>
      </w:r>
      <w:r w:rsidRPr="00F51FEF">
        <w:rPr>
          <w:rFonts w:ascii="Arial" w:eastAsia="Times New Roman" w:hAnsi="Arial" w:cs="Arial"/>
          <w:color w:val="000000"/>
          <w:kern w:val="0"/>
          <w:sz w:val="20"/>
          <w:szCs w:val="20"/>
          <w:lang w:val="vi-VN" w:eastAsia="vi-VN" w:bidi="vi-VN"/>
          <w14:ligatures w14:val="none"/>
        </w:rPr>
        <w:t>Mỗi đầu đường dây được trang bị hai thiết bị rơ-le bảo vệ (mạch bảo vệ) với cấu hình chức năng như sau:</w:t>
      </w:r>
    </w:p>
    <w:p w14:paraId="3AAD684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(mạch bảo vệ số 1): Được tích hợp các chức năng bảo vệ: 87L, 21/21N sử dụng kênh truyền, 21/21N, SOTF, 67/67N, 50/51, 50/51N, 60, 68 (B/T), 85, FR, FL.</w:t>
      </w:r>
    </w:p>
    <w:p w14:paraId="2986001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(mạch bảo vệ số 2): Được tích hợp các chức năng bảo vệ: 87L (hoặc 21/21N sử dụng kênh truyền, 21/21N, 68 (B/T)), SOTF, 67/67N, 50/51, 50/51N, 60, 85, FR, FL.</w:t>
      </w:r>
    </w:p>
    <w:p w14:paraId="14BEA18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Chức năng bảo vệ 87L, 21/21N, 21/21N sử dụng kênh truyền phải có khả năng phát hiện sự cố 1 pha và ra lệnh cắt 1 pha.</w:t>
      </w:r>
    </w:p>
    <w:p w14:paraId="7047F88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Chức năng 79, 27/59 không cần dự phòng và có thể được tích hợp vào một trong hai thiết bị rơ-le bảo vệ trên hoặc nằm trong thiết bị rơ-le riêng.</w:t>
      </w:r>
    </w:p>
    <w:p w14:paraId="14166B9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Trong trường hợp sử dụng sơ đồ một xuất tuyến hai máy cắt, bảo vệ 50-STUB phải được trang bị bảo vệ kép, và tích hợp trong hai thiết bị bảo vệ hoặc nằm trong thiết bị rơ-le bảo vệ riêng. Trong trường hợp sử dụng sơ đồ một xuất tuyến một máy cắt thì không cần thiết trang bị chức năng bảo vệ này.</w:t>
      </w:r>
    </w:p>
    <w:p w14:paraId="3B2A9F8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4.2.8.5.2 </w:t>
      </w:r>
      <w:r w:rsidRPr="00F51FEF">
        <w:rPr>
          <w:rFonts w:ascii="Arial" w:eastAsia="Times New Roman" w:hAnsi="Arial" w:cs="Arial"/>
          <w:color w:val="000000"/>
          <w:kern w:val="0"/>
          <w:sz w:val="20"/>
          <w:szCs w:val="20"/>
          <w:lang w:val="vi-VN" w:eastAsia="vi-VN" w:bidi="vi-VN"/>
          <w14:ligatures w14:val="none"/>
        </w:rPr>
        <w:t>Yêu cầu về thiết kế mạch nhị thứ:</w:t>
      </w:r>
    </w:p>
    <w:p w14:paraId="6D36DAC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4" w:name="RANGE!A58"/>
      <w:r w:rsidRPr="00F51FEF">
        <w:rPr>
          <w:rFonts w:ascii="Arial" w:eastAsia="Times New Roman" w:hAnsi="Arial" w:cs="Arial"/>
          <w:color w:val="000000"/>
          <w:kern w:val="0"/>
          <w:sz w:val="20"/>
          <w:szCs w:val="20"/>
          <w:lang w:val="vi-VN" w:eastAsia="vi-VN" w:bidi="vi-VN"/>
          <w14:ligatures w14:val="none"/>
        </w:rPr>
        <w:t>a) Thiết bị rơ-le bảo vệ số 1 và số 2 phải lấy tín hiệu dòng điện từ hai cuộn dòng (nhị thứ TI) khác nhau , phải có nguồn điện một chiều độc lập và phải gửi cắt độc lập hoặc đồng thời đến hai cuộn cắt. Tín hiệu điện áp được lấy từ biến điện áp đường dây; nếu thanh cái có biến điện áp 3 pha thì cho phép sử dụng biến điện áp này làm dự phòng cho biến điện áp đường dây trong trường hợp cần thiết.</w:t>
      </w:r>
    </w:p>
    <w:bookmarkEnd w:id="1794"/>
    <w:p w14:paraId="6C74E5B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Mạch nhị thứ phải thiết kế đảm bảo chế độ cắt sự cố 1 pha/ 3 pha và tự động đóng lại 1 pha/ 3 pha.</w:t>
      </w:r>
    </w:p>
    <w:p w14:paraId="5B9E092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c) Việc cô lập một trong hai thiết bị rơ-le bảo vệ số 1 và số 2 không được ảnh hưởng đến bất </w:t>
      </w:r>
      <w:r w:rsidRPr="00F51FEF">
        <w:rPr>
          <w:rFonts w:ascii="Arial" w:eastAsia="Times New Roman" w:hAnsi="Arial" w:cs="Arial"/>
          <w:color w:val="000000"/>
          <w:kern w:val="0"/>
          <w:sz w:val="20"/>
          <w:szCs w:val="20"/>
          <w:lang w:val="vi-VN" w:eastAsia="vi-VN" w:bidi="vi-VN"/>
          <w14:ligatures w14:val="none"/>
        </w:rPr>
        <w:lastRenderedPageBreak/>
        <w:t>kỳ chức năng nào của thiết bị rơ-le bảo vệ còn lại.</w:t>
      </w:r>
    </w:p>
    <w:p w14:paraId="58D11AD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4.2.8.5.3 </w:t>
      </w:r>
      <w:r w:rsidRPr="00F51FEF">
        <w:rPr>
          <w:rFonts w:ascii="Arial" w:eastAsia="Times New Roman" w:hAnsi="Arial" w:cs="Arial"/>
          <w:color w:val="000000"/>
          <w:kern w:val="0"/>
          <w:sz w:val="20"/>
          <w:szCs w:val="20"/>
          <w:lang w:val="vi-VN" w:eastAsia="vi-VN" w:bidi="vi-VN"/>
          <w14:ligatures w14:val="none"/>
        </w:rPr>
        <w:t>Yêu cầu về phương thức truyền tín hiệu:</w:t>
      </w:r>
    </w:p>
    <w:p w14:paraId="6900955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và bảo vệ số 2 sử dụng 02 kênh truyền cáp quang độc lập về mặt vật lý.</w:t>
      </w:r>
    </w:p>
    <w:p w14:paraId="566EB4A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5" w:name="RANGE!A63"/>
      <w:r w:rsidRPr="00F51FEF">
        <w:rPr>
          <w:rFonts w:ascii="Arial" w:eastAsia="Times New Roman" w:hAnsi="Arial" w:cs="Arial"/>
          <w:color w:val="000000"/>
          <w:kern w:val="0"/>
          <w:sz w:val="20"/>
          <w:szCs w:val="20"/>
          <w:lang w:val="vi-VN" w:eastAsia="vi-VN" w:bidi="vi-VN"/>
          <w14:ligatures w14:val="none"/>
        </w:rPr>
        <w:t>b) Chức năng bảo vệ khoảng cách sử dụng kênh truyền (POTT, PUTT...) có thể sử dụng chung kênh truyền với một trong hai chức năng so lệch (87L) hoặc sử dụng kênh truyền riêng.</w:t>
      </w:r>
    </w:p>
    <w:bookmarkEnd w:id="1795"/>
    <w:p w14:paraId="70162AE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chức năng bảo vệ, tín hiệu liên động khác ở hai đầu đường dây như: 50BF, DTT... phải được truyền đồng thời trên hai kênh truyền tín hiệu của hai thiết bị rơ-le bảo vệ số 1 và số 2.</w:t>
      </w:r>
    </w:p>
    <w:p w14:paraId="1D79133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4.2.8.6 Cấu hình hệ thống rơ-le bảo vệ đường dây (gồm ĐDK và cáp ngầm ) 110 kV</w:t>
      </w:r>
    </w:p>
    <w:p w14:paraId="48E33EC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4.2.8.6.1 </w:t>
      </w:r>
      <w:r w:rsidRPr="00F51FEF">
        <w:rPr>
          <w:rFonts w:ascii="Arial" w:eastAsia="Times New Roman" w:hAnsi="Arial" w:cs="Arial"/>
          <w:color w:val="000000"/>
          <w:kern w:val="0"/>
          <w:sz w:val="20"/>
          <w:szCs w:val="20"/>
          <w:lang w:val="vi-VN" w:eastAsia="vi-VN" w:bidi="vi-VN"/>
          <w14:ligatures w14:val="none"/>
        </w:rPr>
        <w:t>Mỗi đầu đường dây được trang bị hai thiết bị rơ-le bảo vệ (mạch bảo vệ) với cấu hình chức năng như sau:</w:t>
      </w:r>
    </w:p>
    <w:p w14:paraId="50ED618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6" w:name="RANGE!A67"/>
      <w:r w:rsidRPr="00F51FEF">
        <w:rPr>
          <w:rFonts w:ascii="Arial" w:eastAsia="Times New Roman" w:hAnsi="Arial" w:cs="Arial"/>
          <w:color w:val="000000"/>
          <w:kern w:val="0"/>
          <w:sz w:val="20"/>
          <w:szCs w:val="20"/>
          <w:lang w:val="vi-VN" w:eastAsia="vi-VN" w:bidi="vi-VN"/>
          <w14:ligatures w14:val="none"/>
        </w:rPr>
        <w:t>a) Thiết bị rơ-le bảo vệ số 1 (mạch bảo vệ số 1): Được tích hợp các chức năng bảo vệ 87L, 21/21N, 21/21N có truyền tin, 68 (B/T), SOTF, 67/67N, 50/51,50/51N, 60, 85, FR, FL.</w:t>
      </w:r>
    </w:p>
    <w:bookmarkEnd w:id="1796"/>
    <w:p w14:paraId="3DC2E86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Thiết bị rơ-le bảo vệ số 2: Được tích hợp các chức năng bảo vệ 67/67N, SOTF, 50/51, 50/51N, 60, 85, FR, FL.</w:t>
      </w:r>
    </w:p>
    <w:p w14:paraId="7959D2D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Chức năng 79, 27/59 không cần dự phòng và có thể được tích hợp vào một trong hai thiết bị rơ-le bảo vệ trên hoặc nằm trong thiết bị rơ-le bảo vệ riêng.</w:t>
      </w:r>
    </w:p>
    <w:p w14:paraId="05FB4B4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Trong trường hợp sử dụng sơ đồ một xuất tuyến hai máy cắt, bảo vệ 50-STUB phải được tích hợp trong một trong hai thiết bị bảo vệ hoặc nằm trong thiết bị bảo vệ riêng. Trong trường hợp sử dụng sơ đồ một xuất tuyến một máy cắt thì không cần thiết trang bị chức năng bảo vệ này.</w:t>
      </w:r>
    </w:p>
    <w:p w14:paraId="1483479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Đối với đường dây dài hoặc trung bình cho phép không trang bị chức năng 87L trong thiết bị rơ le bảo vệ số 1. Khi đó chức năng bảo vệ khoảng cách phải có truyền tin (POTT, PUTT...).</w:t>
      </w:r>
    </w:p>
    <w:p w14:paraId="0B5E6E8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4.2.8.6.2 </w:t>
      </w:r>
      <w:r w:rsidRPr="00F51FEF">
        <w:rPr>
          <w:rFonts w:ascii="Arial" w:eastAsia="Times New Roman" w:hAnsi="Arial" w:cs="Arial"/>
          <w:color w:val="000000"/>
          <w:kern w:val="0"/>
          <w:sz w:val="20"/>
          <w:szCs w:val="20"/>
          <w:lang w:val="vi-VN" w:eastAsia="vi-VN" w:bidi="vi-VN"/>
          <w14:ligatures w14:val="none"/>
        </w:rPr>
        <w:t>Yêu cầu về thiết kế mạch nhị thứ:</w:t>
      </w:r>
    </w:p>
    <w:p w14:paraId="40C328D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Thiết bị rơ-le bảo vệ số 1 và số 2 phải lấy tín hiệu dòng điện từ hai cuộn dòng (nhị thứ TI) khác nhau phải có nguồn điện một chiều độc lập và phải gửi cắt độc lập hoặc đồng thời đến hai cuộn cắt. Tín hiệu điện áp được lấy từ biến điện áp đường dây. Trong trường hợp không có biến điện áp 3 pha đường dây, cho phép tín hiệu điện áp của bảo vệ lấy từ biến điện áp 3 pha thanh cái.</w:t>
      </w:r>
    </w:p>
    <w:p w14:paraId="1A031E0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797" w:name="RANGE!A74"/>
      <w:r w:rsidRPr="00F51FEF">
        <w:rPr>
          <w:rFonts w:ascii="Arial" w:eastAsia="Times New Roman" w:hAnsi="Arial" w:cs="Arial"/>
          <w:color w:val="000000"/>
          <w:kern w:val="0"/>
          <w:sz w:val="20"/>
          <w:szCs w:val="20"/>
          <w:lang w:val="vi-VN" w:eastAsia="vi-VN" w:bidi="vi-VN"/>
          <w14:ligatures w14:val="none"/>
        </w:rPr>
        <w:t>b) Việc cô lập một trong hai thiết bị rơ-le bảo vệ số 1 và số 2 không được ảnh hưởng đến bất kỳ chức năng nào của thiết bị rơ-le bảo vệ còn lại.</w:t>
      </w:r>
    </w:p>
    <w:p w14:paraId="04A4669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98" w:name="RANGE!A75"/>
      <w:bookmarkEnd w:id="1797"/>
      <w:r w:rsidRPr="00F51FEF">
        <w:rPr>
          <w:rFonts w:ascii="Arial" w:eastAsia="Times New Roman" w:hAnsi="Arial" w:cs="Arial"/>
          <w:b/>
          <w:bCs/>
          <w:color w:val="000000"/>
          <w:kern w:val="0"/>
          <w:sz w:val="20"/>
          <w:szCs w:val="20"/>
          <w:lang w:val="vi-VN" w:eastAsia="vi-VN" w:bidi="vi-VN"/>
          <w14:ligatures w14:val="none"/>
        </w:rPr>
        <w:t>4.2.9 Mạch điện nhị thứ</w:t>
      </w:r>
    </w:p>
    <w:p w14:paraId="3200531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799" w:name="RANGE!A76"/>
      <w:bookmarkEnd w:id="1798"/>
      <w:r w:rsidRPr="00F51FEF">
        <w:rPr>
          <w:rFonts w:ascii="Arial" w:eastAsia="Times New Roman" w:hAnsi="Arial" w:cs="Arial"/>
          <w:b/>
          <w:bCs/>
          <w:color w:val="000000"/>
          <w:kern w:val="0"/>
          <w:sz w:val="20"/>
          <w:szCs w:val="20"/>
          <w:lang w:val="vi-VN" w:eastAsia="vi-VN" w:bidi="vi-VN"/>
          <w14:ligatures w14:val="none"/>
        </w:rPr>
        <w:t>4.2.9.1 Phạm vi áp dụng</w:t>
      </w:r>
    </w:p>
    <w:bookmarkEnd w:id="1799"/>
    <w:p w14:paraId="5181A2C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Phần này áp dụng cho các mạch nhị thứ.</w:t>
      </w:r>
    </w:p>
    <w:p w14:paraId="754F8AC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0" w:name="RANGE!A78"/>
      <w:r w:rsidRPr="00F51FEF">
        <w:rPr>
          <w:rFonts w:ascii="Arial" w:eastAsia="Times New Roman" w:hAnsi="Arial" w:cs="Arial"/>
          <w:b/>
          <w:bCs/>
          <w:color w:val="000000"/>
          <w:kern w:val="0"/>
          <w:sz w:val="20"/>
          <w:szCs w:val="20"/>
          <w:lang w:val="vi-VN" w:eastAsia="vi-VN" w:bidi="vi-VN"/>
          <w14:ligatures w14:val="none"/>
        </w:rPr>
        <w:t>4.2.9.2 Điện áp sử dụng</w:t>
      </w:r>
    </w:p>
    <w:bookmarkEnd w:id="1800"/>
    <w:p w14:paraId="078CF61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Điện áp làm việc của mạch nhị thứ không được lớn hơn 500V. Trường hợp mạch nhị thứ không liên lạc với mạch nhị thứ khác và thiết bị của mạch đó bố trí riêng biệt thì điện áp làm việc được phép đến 1 kV. Việc đấu nối mạch nhị thứ phải phù hợp với môi trường xung quanh và các tiêu chuẩn về an toàn.</w:t>
      </w:r>
    </w:p>
    <w:p w14:paraId="45CA01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1" w:name="RANGE!A80"/>
      <w:r w:rsidRPr="00F51FEF">
        <w:rPr>
          <w:rFonts w:ascii="Arial" w:eastAsia="Times New Roman" w:hAnsi="Arial" w:cs="Arial"/>
          <w:b/>
          <w:bCs/>
          <w:color w:val="000000"/>
          <w:kern w:val="0"/>
          <w:sz w:val="20"/>
          <w:szCs w:val="20"/>
          <w:lang w:val="vi-VN" w:eastAsia="vi-VN" w:bidi="vi-VN"/>
          <w14:ligatures w14:val="none"/>
        </w:rPr>
        <w:t>4.2.9.3 Yêu cầu về tiết diện, độ chính xác và độ bền cơ học</w:t>
      </w:r>
    </w:p>
    <w:bookmarkEnd w:id="1801"/>
    <w:p w14:paraId="719F3B8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Tiết diện ruột cáp và dây dẫn phải đáp ứng được các yêu cầu bảo vệ chống ngắn mạch không thời gian và dòng điện phụ tải lâu dài cho phép cũng như độ bền cơ học; đồng thời phải chịu được tác động nhiệt (đối với mạch đi từ máy biến dòng), cũng như bảo đảm thiết bị làm việc với cấp chính xác và độ sụt áp của máy biến điện áp.</w:t>
      </w:r>
    </w:p>
    <w:p w14:paraId="04BCBD1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2" w:name="RANGE!A82"/>
      <w:r w:rsidRPr="00F51FEF">
        <w:rPr>
          <w:rFonts w:ascii="Arial" w:eastAsia="Times New Roman" w:hAnsi="Arial" w:cs="Arial"/>
          <w:b/>
          <w:bCs/>
          <w:color w:val="000000"/>
          <w:kern w:val="0"/>
          <w:sz w:val="20"/>
          <w:szCs w:val="20"/>
          <w:lang w:val="vi-VN" w:eastAsia="vi-VN" w:bidi="vi-VN"/>
          <w14:ligatures w14:val="none"/>
        </w:rPr>
        <w:t>4.2.9.4 Lắp đặt cáp cho mạch nhị thứ</w:t>
      </w:r>
    </w:p>
    <w:p w14:paraId="57AEAA4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3" w:name="RANGE!A83"/>
      <w:bookmarkEnd w:id="1802"/>
      <w:r w:rsidRPr="00F51FEF">
        <w:rPr>
          <w:rFonts w:ascii="Arial" w:eastAsia="Times New Roman" w:hAnsi="Arial" w:cs="Arial"/>
          <w:b/>
          <w:bCs/>
          <w:color w:val="000000"/>
          <w:kern w:val="0"/>
          <w:sz w:val="20"/>
          <w:szCs w:val="20"/>
          <w:lang w:val="vi-VN" w:eastAsia="vi-VN" w:bidi="vi-VN"/>
          <w14:ligatures w14:val="none"/>
        </w:rPr>
        <w:t xml:space="preserve">4.2.9.4.1 </w:t>
      </w:r>
      <w:r w:rsidRPr="00F51FEF">
        <w:rPr>
          <w:rFonts w:ascii="Arial" w:eastAsia="Times New Roman" w:hAnsi="Arial" w:cs="Arial"/>
          <w:color w:val="000000"/>
          <w:kern w:val="0"/>
          <w:sz w:val="20"/>
          <w:szCs w:val="20"/>
          <w:lang w:val="vi-VN" w:eastAsia="vi-VN" w:bidi="vi-VN"/>
          <w14:ligatures w14:val="none"/>
        </w:rPr>
        <w:t>Cho phép sử dụng chung các mạch điều khiển, bảo vệ và tín hiệu trong sợi cáp nhiều ruột. Mạch nguồn xoay chiều, mạch nguồn một chiều, mạch dòng điện, mạch điện áp phải sử dụng cáp riêng biệt.</w:t>
      </w:r>
    </w:p>
    <w:p w14:paraId="62C6D22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4" w:name="RANGE!A84"/>
      <w:bookmarkEnd w:id="1803"/>
      <w:r w:rsidRPr="00F51FEF">
        <w:rPr>
          <w:rFonts w:ascii="Arial" w:eastAsia="Times New Roman" w:hAnsi="Arial" w:cs="Arial"/>
          <w:b/>
          <w:bCs/>
          <w:color w:val="000000"/>
          <w:kern w:val="0"/>
          <w:sz w:val="20"/>
          <w:szCs w:val="20"/>
          <w:lang w:val="vi-VN" w:eastAsia="vi-VN" w:bidi="vi-VN"/>
          <w14:ligatures w14:val="none"/>
        </w:rPr>
        <w:t xml:space="preserve">4.2.9.4.2 </w:t>
      </w:r>
      <w:r w:rsidRPr="00F51FEF">
        <w:rPr>
          <w:rFonts w:ascii="Arial" w:eastAsia="Times New Roman" w:hAnsi="Arial" w:cs="Arial"/>
          <w:color w:val="000000"/>
          <w:kern w:val="0"/>
          <w:sz w:val="20"/>
          <w:szCs w:val="20"/>
          <w:lang w:val="vi-VN" w:eastAsia="vi-VN" w:bidi="vi-VN"/>
          <w14:ligatures w14:val="none"/>
        </w:rPr>
        <w:t>Chỉ cho phép nối dài cáp mạch nhị thứ nếu tuyến cáp có chiều dài lớn hơn chiều dài rulô cáp của nhà sản xuất. Nối cáp mạch nhị thứ bằng hộp nối kín hoặc hàng kẹp chuyên dùng.</w:t>
      </w:r>
    </w:p>
    <w:p w14:paraId="0079587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5" w:name="RANGE!A85"/>
      <w:bookmarkEnd w:id="1804"/>
      <w:r w:rsidRPr="00F51FEF">
        <w:rPr>
          <w:rFonts w:ascii="Arial" w:eastAsia="Times New Roman" w:hAnsi="Arial" w:cs="Arial"/>
          <w:b/>
          <w:bCs/>
          <w:color w:val="000000"/>
          <w:kern w:val="0"/>
          <w:sz w:val="20"/>
          <w:szCs w:val="20"/>
          <w:lang w:val="vi-VN" w:eastAsia="vi-VN" w:bidi="vi-VN"/>
          <w14:ligatures w14:val="none"/>
        </w:rPr>
        <w:lastRenderedPageBreak/>
        <w:t xml:space="preserve">4.2.9.4.3 </w:t>
      </w:r>
      <w:r w:rsidRPr="00F51FEF">
        <w:rPr>
          <w:rFonts w:ascii="Arial" w:eastAsia="Times New Roman" w:hAnsi="Arial" w:cs="Arial"/>
          <w:color w:val="000000"/>
          <w:kern w:val="0"/>
          <w:sz w:val="20"/>
          <w:szCs w:val="20"/>
          <w:lang w:val="vi-VN" w:eastAsia="vi-VN" w:bidi="vi-VN"/>
          <w14:ligatures w14:val="none"/>
        </w:rPr>
        <w:t>Cáp cho mạch nhị thứ của máy biến điện áp 110 kV trở lên nối từ máy biến điện áp đến các bảng điện phải có vỏ bọc kim loại và nối đất ở hai đầu. Đối với mạch của đồng hồ và thiết bị nhạy cảm với điện từ trường của các thiết bị khác hoặc từ mạch điện đi gần gây ra thì phải dùng dây dẫn hoặc cáp có màn chắn chung hoặc ruột có màn chắn. Cáp cho mạch đo đếm phải được đi theo đường ngắn nhất, số lượng điểm nối qua hàng kẹp là ít nhất và phải có đủ điều kiện thực hiện biện pháp niêm phong, kẹp chì mạch đo đếm tại các điểm đấu nối.</w:t>
      </w:r>
    </w:p>
    <w:p w14:paraId="4A43CAC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6" w:name="RANGE!A86"/>
      <w:bookmarkEnd w:id="1805"/>
      <w:r w:rsidRPr="00F51FEF">
        <w:rPr>
          <w:rFonts w:ascii="Arial" w:eastAsia="Times New Roman" w:hAnsi="Arial" w:cs="Arial"/>
          <w:b/>
          <w:bCs/>
          <w:color w:val="000000"/>
          <w:kern w:val="0"/>
          <w:sz w:val="20"/>
          <w:szCs w:val="20"/>
          <w:lang w:val="vi-VN" w:eastAsia="vi-VN" w:bidi="vi-VN"/>
          <w14:ligatures w14:val="none"/>
        </w:rPr>
        <w:t xml:space="preserve">4.2.9.4.4 </w:t>
      </w:r>
      <w:r w:rsidRPr="00F51FEF">
        <w:rPr>
          <w:rFonts w:ascii="Arial" w:eastAsia="Times New Roman" w:hAnsi="Arial" w:cs="Arial"/>
          <w:color w:val="000000"/>
          <w:kern w:val="0"/>
          <w:sz w:val="20"/>
          <w:szCs w:val="20"/>
          <w:lang w:val="vi-VN" w:eastAsia="vi-VN" w:bidi="vi-VN"/>
          <w14:ligatures w14:val="none"/>
        </w:rPr>
        <w:t>Để kiểm tra và thử nghiệm trong vận hành mạch đo đếm, bảo vệ và tự động phải đặt các hộp thử nghiệm hoặc những kẹp đầu dây đo lường để không phải tách dây dẫn hoặc cáp khỏi nguồn dòng điện đóng cắt, máy biến điện áp và TI với khả năng nối tắt mạch dòng điện trước. Các hộp thử nghiệm để phục vụ cho việc kiểm định thiết bị đo đếm phải đủ điều kiện niêm phong, kẹp chì.</w:t>
      </w:r>
    </w:p>
    <w:p w14:paraId="25C8518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7" w:name="RANGE!A87"/>
      <w:bookmarkEnd w:id="1806"/>
      <w:r w:rsidRPr="00F51FEF">
        <w:rPr>
          <w:rFonts w:ascii="Arial" w:eastAsia="Times New Roman" w:hAnsi="Arial" w:cs="Arial"/>
          <w:b/>
          <w:bCs/>
          <w:color w:val="000000"/>
          <w:kern w:val="0"/>
          <w:sz w:val="20"/>
          <w:szCs w:val="20"/>
          <w:lang w:val="vi-VN" w:eastAsia="vi-VN" w:bidi="vi-VN"/>
          <w14:ligatures w14:val="none"/>
        </w:rPr>
        <w:t>4.2.9.5 Lắp đặt mạch nhị thứ</w:t>
      </w:r>
    </w:p>
    <w:p w14:paraId="10EC5D5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8" w:name="RANGE!A88"/>
      <w:bookmarkEnd w:id="1807"/>
      <w:r w:rsidRPr="00F51FEF">
        <w:rPr>
          <w:rFonts w:ascii="Arial" w:eastAsia="Times New Roman" w:hAnsi="Arial" w:cs="Arial"/>
          <w:b/>
          <w:bCs/>
          <w:color w:val="000000"/>
          <w:kern w:val="0"/>
          <w:sz w:val="20"/>
          <w:szCs w:val="20"/>
          <w:lang w:val="vi-VN" w:eastAsia="vi-VN" w:bidi="vi-VN"/>
          <w14:ligatures w14:val="none"/>
        </w:rPr>
        <w:t xml:space="preserve">4.2.9.5.1 </w:t>
      </w:r>
      <w:r w:rsidRPr="00F51FEF">
        <w:rPr>
          <w:rFonts w:ascii="Arial" w:eastAsia="Times New Roman" w:hAnsi="Arial" w:cs="Arial"/>
          <w:color w:val="000000"/>
          <w:kern w:val="0"/>
          <w:sz w:val="20"/>
          <w:szCs w:val="20"/>
          <w:lang w:val="vi-VN" w:eastAsia="vi-VN" w:bidi="vi-VN"/>
          <w14:ligatures w14:val="none"/>
        </w:rPr>
        <w:t>Mạch nhị thứ của TI phải được thực hiện nối đất tại một điểm duy nhất, điểm nối đất nên gần máy biến dòng trên dãy hàng kẹp hoặc trên các cực của máy biến dòng.</w:t>
      </w:r>
    </w:p>
    <w:p w14:paraId="56C4CBE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09" w:name="RANGE!A89"/>
      <w:bookmarkEnd w:id="1808"/>
      <w:r w:rsidRPr="00F51FEF">
        <w:rPr>
          <w:rFonts w:ascii="Arial" w:eastAsia="Times New Roman" w:hAnsi="Arial" w:cs="Arial"/>
          <w:b/>
          <w:bCs/>
          <w:color w:val="000000"/>
          <w:kern w:val="0"/>
          <w:sz w:val="20"/>
          <w:szCs w:val="20"/>
          <w:lang w:val="vi-VN" w:eastAsia="vi-VN" w:bidi="vi-VN"/>
          <w14:ligatures w14:val="none"/>
        </w:rPr>
        <w:t xml:space="preserve">4.2.9.5.2 </w:t>
      </w:r>
      <w:r w:rsidRPr="00F51FEF">
        <w:rPr>
          <w:rFonts w:ascii="Arial" w:eastAsia="Times New Roman" w:hAnsi="Arial" w:cs="Arial"/>
          <w:color w:val="000000"/>
          <w:kern w:val="0"/>
          <w:sz w:val="20"/>
          <w:szCs w:val="20"/>
          <w:lang w:val="vi-VN" w:eastAsia="vi-VN" w:bidi="vi-VN"/>
          <w14:ligatures w14:val="none"/>
        </w:rPr>
        <w:t>Đối với hệ thống bảo vệ khi một số máy biến dòng kết nối với nhau thì chỉ nối đất ở một điểm; trường hợp này cho phép nối đất qua bảo vệ kiểu đánh thủng có điện áp phóng điện không quá 1 kV với điện trở 100 Ω mắc phân mạch để giải phóng điện tích tĩnh điện.</w:t>
      </w:r>
    </w:p>
    <w:p w14:paraId="56CE86A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0" w:name="RANGE!A90"/>
      <w:bookmarkEnd w:id="1809"/>
      <w:r w:rsidRPr="00F51FEF">
        <w:rPr>
          <w:rFonts w:ascii="Arial" w:eastAsia="Times New Roman" w:hAnsi="Arial" w:cs="Arial"/>
          <w:b/>
          <w:bCs/>
          <w:color w:val="000000"/>
          <w:kern w:val="0"/>
          <w:sz w:val="20"/>
          <w:szCs w:val="20"/>
          <w:lang w:val="vi-VN" w:eastAsia="vi-VN" w:bidi="vi-VN"/>
          <w14:ligatures w14:val="none"/>
        </w:rPr>
        <w:t xml:space="preserve">4.2.9.5.3 </w:t>
      </w:r>
      <w:r w:rsidRPr="00F51FEF">
        <w:rPr>
          <w:rFonts w:ascii="Arial" w:eastAsia="Times New Roman" w:hAnsi="Arial" w:cs="Arial"/>
          <w:color w:val="000000"/>
          <w:kern w:val="0"/>
          <w:sz w:val="20"/>
          <w:szCs w:val="20"/>
          <w:lang w:val="vi-VN" w:eastAsia="vi-VN" w:bidi="vi-VN"/>
          <w14:ligatures w14:val="none"/>
        </w:rPr>
        <w:t>Cuộn nhị thứ của máy biến dòng trung gian cách ly cho phép không nối đất.</w:t>
      </w:r>
    </w:p>
    <w:p w14:paraId="4C11721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1" w:name="RANGE!A91"/>
      <w:bookmarkEnd w:id="1810"/>
      <w:r w:rsidRPr="00F51FEF">
        <w:rPr>
          <w:rFonts w:ascii="Arial" w:eastAsia="Times New Roman" w:hAnsi="Arial" w:cs="Arial"/>
          <w:b/>
          <w:bCs/>
          <w:color w:val="000000"/>
          <w:kern w:val="0"/>
          <w:sz w:val="20"/>
          <w:szCs w:val="20"/>
          <w:lang w:val="vi-VN" w:eastAsia="vi-VN" w:bidi="vi-VN"/>
          <w14:ligatures w14:val="none"/>
        </w:rPr>
        <w:t xml:space="preserve">4.2.9.5.4 </w:t>
      </w:r>
      <w:r w:rsidRPr="00F51FEF">
        <w:rPr>
          <w:rFonts w:ascii="Arial" w:eastAsia="Times New Roman" w:hAnsi="Arial" w:cs="Arial"/>
          <w:color w:val="000000"/>
          <w:kern w:val="0"/>
          <w:sz w:val="20"/>
          <w:szCs w:val="20"/>
          <w:lang w:val="vi-VN" w:eastAsia="vi-VN" w:bidi="vi-VN"/>
          <w14:ligatures w14:val="none"/>
        </w:rPr>
        <w:t>Cuộn nhị thứ của máy biến điện áp phải nối đất ở điểm trung tính hoặc ở một trong các đầu ra của cuộn dây có yêu cầu nối đất.</w:t>
      </w:r>
    </w:p>
    <w:p w14:paraId="5451BA2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2" w:name="RANGE!A92"/>
      <w:bookmarkEnd w:id="1811"/>
      <w:r w:rsidRPr="00F51FEF">
        <w:rPr>
          <w:rFonts w:ascii="Arial" w:eastAsia="Times New Roman" w:hAnsi="Arial" w:cs="Arial"/>
          <w:b/>
          <w:bCs/>
          <w:color w:val="000000"/>
          <w:kern w:val="0"/>
          <w:sz w:val="20"/>
          <w:szCs w:val="20"/>
          <w:lang w:val="vi-VN" w:eastAsia="vi-VN" w:bidi="vi-VN"/>
          <w14:ligatures w14:val="none"/>
        </w:rPr>
        <w:t xml:space="preserve">4.2.9.5.5 </w:t>
      </w:r>
      <w:r w:rsidRPr="00F51FEF">
        <w:rPr>
          <w:rFonts w:ascii="Arial" w:eastAsia="Times New Roman" w:hAnsi="Arial" w:cs="Arial"/>
          <w:color w:val="000000"/>
          <w:kern w:val="0"/>
          <w:sz w:val="20"/>
          <w:szCs w:val="20"/>
          <w:lang w:val="vi-VN" w:eastAsia="vi-VN" w:bidi="vi-VN"/>
          <w14:ligatures w14:val="none"/>
        </w:rPr>
        <w:t>Phải thực hiện nối đất cuộn nhị thứ của máy biến điện áp ở điểm gần máy biến điện áp, trên hàng kẹp hoặc trên cực của máy biến điện áp.</w:t>
      </w:r>
    </w:p>
    <w:p w14:paraId="5E5EA0E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3" w:name="RANGE!A93"/>
      <w:bookmarkEnd w:id="1812"/>
      <w:r w:rsidRPr="00F51FEF">
        <w:rPr>
          <w:rFonts w:ascii="Arial" w:eastAsia="Times New Roman" w:hAnsi="Arial" w:cs="Arial"/>
          <w:b/>
          <w:bCs/>
          <w:color w:val="000000"/>
          <w:kern w:val="0"/>
          <w:sz w:val="20"/>
          <w:szCs w:val="20"/>
          <w:lang w:val="vi-VN" w:eastAsia="vi-VN" w:bidi="vi-VN"/>
          <w14:ligatures w14:val="none"/>
        </w:rPr>
        <w:t xml:space="preserve">4.2.9.5.6 </w:t>
      </w:r>
      <w:r w:rsidRPr="00F51FEF">
        <w:rPr>
          <w:rFonts w:ascii="Arial" w:eastAsia="Times New Roman" w:hAnsi="Arial" w:cs="Arial"/>
          <w:color w:val="000000"/>
          <w:kern w:val="0"/>
          <w:sz w:val="20"/>
          <w:szCs w:val="20"/>
          <w:lang w:val="vi-VN" w:eastAsia="vi-VN" w:bidi="vi-VN"/>
          <w14:ligatures w14:val="none"/>
        </w:rPr>
        <w:t>Cho phép nối chung mạch nhị thứ được nối đất của một vài máy biến điện áp trong cùng một trang bị phân phối vào một thanh nối đất chung. Nếu thanh nối đất này có liên hệ với các trang bị phân phối khác và nằm ở gian khác nhau (ví dụ các tủ bảng rơ-le của các trang bị phân phối có cấp điện áp khác nhau) thì các thanh đó không cần nối với nhau.</w:t>
      </w:r>
    </w:p>
    <w:p w14:paraId="6F4F0BF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4" w:name="RANGE!A94"/>
      <w:bookmarkEnd w:id="1813"/>
      <w:r w:rsidRPr="00F51FEF">
        <w:rPr>
          <w:rFonts w:ascii="Arial" w:eastAsia="Times New Roman" w:hAnsi="Arial" w:cs="Arial"/>
          <w:b/>
          <w:bCs/>
          <w:color w:val="000000"/>
          <w:kern w:val="0"/>
          <w:sz w:val="20"/>
          <w:szCs w:val="20"/>
          <w:lang w:val="vi-VN" w:eastAsia="vi-VN" w:bidi="vi-VN"/>
          <w14:ligatures w14:val="none"/>
        </w:rPr>
        <w:t xml:space="preserve">4.2.9.5.7 </w:t>
      </w:r>
      <w:r w:rsidRPr="00F51FEF">
        <w:rPr>
          <w:rFonts w:ascii="Arial" w:eastAsia="Times New Roman" w:hAnsi="Arial" w:cs="Arial"/>
          <w:color w:val="000000"/>
          <w:kern w:val="0"/>
          <w:sz w:val="20"/>
          <w:szCs w:val="20"/>
          <w:lang w:val="vi-VN" w:eastAsia="vi-VN" w:bidi="vi-VN"/>
          <w14:ligatures w14:val="none"/>
        </w:rPr>
        <w:t>Đối với máy biến điện áp làm nguồn cấp điện thao tác xoay chiều, nếu không yêu cầu có nối đất làm việc ở một trong các cực của mạch điện thao tác thì việc nối đất bảo vệ cuộn dây nhị thứ máy biến điện áp phải nối qua bảo vệ kiểu đánh thủng.</w:t>
      </w:r>
    </w:p>
    <w:p w14:paraId="4689F07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5" w:name="RANGE!A95"/>
      <w:bookmarkEnd w:id="1814"/>
      <w:r w:rsidRPr="00F51FEF">
        <w:rPr>
          <w:rFonts w:ascii="Arial" w:eastAsia="Times New Roman" w:hAnsi="Arial" w:cs="Arial"/>
          <w:b/>
          <w:bCs/>
          <w:color w:val="000000"/>
          <w:kern w:val="0"/>
          <w:sz w:val="20"/>
          <w:szCs w:val="20"/>
          <w:lang w:val="vi-VN" w:eastAsia="vi-VN" w:bidi="vi-VN"/>
          <w14:ligatures w14:val="none"/>
        </w:rPr>
        <w:t xml:space="preserve">4.2.9.5.8 </w:t>
      </w:r>
      <w:r w:rsidRPr="00F51FEF">
        <w:rPr>
          <w:rFonts w:ascii="Arial" w:eastAsia="Times New Roman" w:hAnsi="Arial" w:cs="Arial"/>
          <w:color w:val="000000"/>
          <w:kern w:val="0"/>
          <w:sz w:val="20"/>
          <w:szCs w:val="20"/>
          <w:lang w:val="vi-VN" w:eastAsia="vi-VN" w:bidi="vi-VN"/>
          <w14:ligatures w14:val="none"/>
        </w:rPr>
        <w:t>Phải nối đất màng kim loại chống nhiễu tại duy nhất 01 điểm cho cáp điều khiển, tín hiệu.</w:t>
      </w:r>
    </w:p>
    <w:p w14:paraId="34DB163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6" w:name="RANGE!A96"/>
      <w:bookmarkEnd w:id="1815"/>
      <w:r w:rsidRPr="00F51FEF">
        <w:rPr>
          <w:rFonts w:ascii="Arial" w:eastAsia="Times New Roman" w:hAnsi="Arial" w:cs="Arial"/>
          <w:b/>
          <w:bCs/>
          <w:color w:val="000000"/>
          <w:kern w:val="0"/>
          <w:sz w:val="20"/>
          <w:szCs w:val="20"/>
          <w:lang w:val="vi-VN" w:eastAsia="vi-VN" w:bidi="vi-VN"/>
          <w14:ligatures w14:val="none"/>
        </w:rPr>
        <w:t xml:space="preserve">4.2.9.5.9 </w:t>
      </w:r>
      <w:r w:rsidRPr="00F51FEF">
        <w:rPr>
          <w:rFonts w:ascii="Arial" w:eastAsia="Times New Roman" w:hAnsi="Arial" w:cs="Arial"/>
          <w:color w:val="000000"/>
          <w:kern w:val="0"/>
          <w:sz w:val="20"/>
          <w:szCs w:val="20"/>
          <w:lang w:val="vi-VN" w:eastAsia="vi-VN" w:bidi="vi-VN"/>
          <w14:ligatures w14:val="none"/>
        </w:rPr>
        <w:t>Cáp và mạch thứ cấp phải được sắp xếp gọn gàng theo từng lớp trong mương cáp, máng cáp, sàn cáp, ... đảm bảo không chéo và xoắn vào nhau.</w:t>
      </w:r>
    </w:p>
    <w:p w14:paraId="53F0280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7" w:name="RANGE!A97"/>
      <w:bookmarkEnd w:id="1816"/>
      <w:r w:rsidRPr="00F51FEF">
        <w:rPr>
          <w:rFonts w:ascii="Arial" w:eastAsia="Times New Roman" w:hAnsi="Arial" w:cs="Arial"/>
          <w:b/>
          <w:bCs/>
          <w:color w:val="000000"/>
          <w:kern w:val="0"/>
          <w:sz w:val="20"/>
          <w:szCs w:val="20"/>
          <w:lang w:val="vi-VN" w:eastAsia="vi-VN" w:bidi="vi-VN"/>
          <w14:ligatures w14:val="none"/>
        </w:rPr>
        <w:t>4.2.9.6 Lựa chọn cáp</w:t>
      </w:r>
    </w:p>
    <w:bookmarkEnd w:id="1817"/>
    <w:p w14:paraId="3F3C6B8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Việc chọn loại dây dẫn và cáp dùng cho các mạch nhị thứ, phương pháp lắp đặt và bảo vệ phải xét đến các yêu cầu liên quan ở Mục 2.1.</w:t>
      </w:r>
    </w:p>
    <w:p w14:paraId="0BF63C3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8" w:name="RANGE!A99"/>
      <w:r w:rsidRPr="00F51FEF">
        <w:rPr>
          <w:rFonts w:ascii="Arial" w:eastAsia="Times New Roman" w:hAnsi="Arial" w:cs="Arial"/>
          <w:b/>
          <w:bCs/>
          <w:color w:val="000000"/>
          <w:kern w:val="0"/>
          <w:sz w:val="20"/>
          <w:szCs w:val="20"/>
          <w:lang w:val="vi-VN" w:eastAsia="vi-VN" w:bidi="vi-VN"/>
          <w14:ligatures w14:val="none"/>
        </w:rPr>
        <w:t>4.2.9.7 Cách điện của mạch điện</w:t>
      </w:r>
    </w:p>
    <w:bookmarkEnd w:id="1818"/>
    <w:p w14:paraId="006FD9F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Cách điện của bộ phận trong mạch nhị thứ phải phù hợp với điện áp làm việc của nguồn (hoặc máy biến áp cách ly) cung cấp cho mạch này.</w:t>
      </w:r>
    </w:p>
    <w:p w14:paraId="5E0A0BC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19" w:name="RANGE!A101"/>
      <w:r w:rsidRPr="00F51FEF">
        <w:rPr>
          <w:rFonts w:ascii="Arial" w:eastAsia="Times New Roman" w:hAnsi="Arial" w:cs="Arial"/>
          <w:b/>
          <w:bCs/>
          <w:color w:val="000000"/>
          <w:kern w:val="0"/>
          <w:sz w:val="20"/>
          <w:szCs w:val="20"/>
          <w:lang w:val="vi-VN" w:eastAsia="vi-VN" w:bidi="vi-VN"/>
          <w14:ligatures w14:val="none"/>
        </w:rPr>
        <w:t>4.2.9.8 Hệ thống tín hiệu khi hoạt động bất thường hoặc hư hỏng</w:t>
      </w:r>
    </w:p>
    <w:bookmarkEnd w:id="1819"/>
    <w:p w14:paraId="4273E2A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 thiết bị điện phải có hệ thống tự động báo tín hiệu khi hệ thống hoạt động không bình thường và/hoặc xuất hiện hư hỏng.</w:t>
      </w:r>
    </w:p>
    <w:p w14:paraId="72CC3AB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0" w:name="RANGE!A103"/>
    </w:p>
    <w:p w14:paraId="1FF6B62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4.3 HỆ THỐNG ĐO LƯỜNG ĐIỆN</w:t>
      </w:r>
    </w:p>
    <w:p w14:paraId="56B717A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1" w:name="RANGE!A104"/>
      <w:bookmarkEnd w:id="1820"/>
      <w:r w:rsidRPr="00F51FEF">
        <w:rPr>
          <w:rFonts w:ascii="Arial" w:eastAsia="Times New Roman" w:hAnsi="Arial" w:cs="Arial"/>
          <w:b/>
          <w:bCs/>
          <w:color w:val="000000"/>
          <w:kern w:val="0"/>
          <w:sz w:val="20"/>
          <w:szCs w:val="20"/>
          <w:lang w:val="vi-VN" w:eastAsia="vi-VN" w:bidi="vi-VN"/>
          <w14:ligatures w14:val="none"/>
        </w:rPr>
        <w:t>4.3.1 Hệ thống đo đếm điện năng</w:t>
      </w:r>
    </w:p>
    <w:p w14:paraId="4912B2C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2" w:name="RANGE!A105"/>
      <w:bookmarkEnd w:id="1821"/>
      <w:r w:rsidRPr="00F51FEF">
        <w:rPr>
          <w:rFonts w:ascii="Arial" w:eastAsia="Times New Roman" w:hAnsi="Arial" w:cs="Arial"/>
          <w:b/>
          <w:bCs/>
          <w:color w:val="000000"/>
          <w:kern w:val="0"/>
          <w:sz w:val="20"/>
          <w:szCs w:val="20"/>
          <w:lang w:val="vi-VN" w:eastAsia="vi-VN" w:bidi="vi-VN"/>
          <w14:ligatures w14:val="none"/>
        </w:rPr>
        <w:t>4.3.1.1 Nguyên tắc xác định vị trí đo đếm</w:t>
      </w:r>
    </w:p>
    <w:p w14:paraId="6D60C7E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3" w:name="RANGE!A106"/>
      <w:bookmarkEnd w:id="1822"/>
      <w:r w:rsidRPr="00F51FEF">
        <w:rPr>
          <w:rFonts w:ascii="Arial" w:eastAsia="Times New Roman" w:hAnsi="Arial" w:cs="Arial"/>
          <w:b/>
          <w:bCs/>
          <w:color w:val="000000"/>
          <w:kern w:val="0"/>
          <w:sz w:val="20"/>
          <w:szCs w:val="20"/>
          <w:lang w:val="vi-VN" w:eastAsia="vi-VN" w:bidi="vi-VN"/>
          <w14:ligatures w14:val="none"/>
        </w:rPr>
        <w:t xml:space="preserve">4.3.1.1.1 </w:t>
      </w:r>
      <w:r w:rsidRPr="00F51FEF">
        <w:rPr>
          <w:rFonts w:ascii="Arial" w:eastAsia="Times New Roman" w:hAnsi="Arial" w:cs="Arial"/>
          <w:color w:val="000000"/>
          <w:kern w:val="0"/>
          <w:sz w:val="20"/>
          <w:szCs w:val="20"/>
          <w:lang w:val="vi-VN" w:eastAsia="vi-VN" w:bidi="vi-VN"/>
          <w14:ligatures w14:val="none"/>
        </w:rPr>
        <w:t>Vị trí đo đếm chính được xác định phải trùng hoặc liền kề với điểm đấu nối.</w:t>
      </w:r>
    </w:p>
    <w:p w14:paraId="34E25D7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4" w:name="RANGE!A107"/>
      <w:bookmarkEnd w:id="1823"/>
      <w:r w:rsidRPr="00F51FEF">
        <w:rPr>
          <w:rFonts w:ascii="Arial" w:eastAsia="Times New Roman" w:hAnsi="Arial" w:cs="Arial"/>
          <w:b/>
          <w:bCs/>
          <w:color w:val="000000"/>
          <w:kern w:val="0"/>
          <w:sz w:val="20"/>
          <w:szCs w:val="20"/>
          <w:lang w:val="vi-VN" w:eastAsia="vi-VN" w:bidi="vi-VN"/>
          <w14:ligatures w14:val="none"/>
        </w:rPr>
        <w:t xml:space="preserve">4.3.1.1.2 </w:t>
      </w:r>
      <w:r w:rsidRPr="00F51FEF">
        <w:rPr>
          <w:rFonts w:ascii="Arial" w:eastAsia="Times New Roman" w:hAnsi="Arial" w:cs="Arial"/>
          <w:color w:val="000000"/>
          <w:kern w:val="0"/>
          <w:sz w:val="20"/>
          <w:szCs w:val="20"/>
          <w:lang w:val="vi-VN" w:eastAsia="vi-VN" w:bidi="vi-VN"/>
          <w14:ligatures w14:val="none"/>
        </w:rPr>
        <w:t xml:space="preserve">Đối với cấp điện áp từ trung áp trở lên, tại mỗi điểm đấu nối phải xác định vị trí đo đếm chính và các vị trí đo đếm dự phòng. Vị trí và số lượng đo đếm dự phòng được xác định chính </w:t>
      </w:r>
      <w:r w:rsidRPr="00F51FEF">
        <w:rPr>
          <w:rFonts w:ascii="Arial" w:eastAsia="Times New Roman" w:hAnsi="Arial" w:cs="Arial"/>
          <w:color w:val="000000"/>
          <w:kern w:val="0"/>
          <w:sz w:val="20"/>
          <w:szCs w:val="20"/>
          <w:lang w:val="vi-VN" w:eastAsia="vi-VN" w:bidi="vi-VN"/>
          <w14:ligatures w14:val="none"/>
        </w:rPr>
        <w:lastRenderedPageBreak/>
        <w:t>xác theo cấp điện áp và tính chất đặc thù của vị trí đo đếm.</w:t>
      </w:r>
    </w:p>
    <w:p w14:paraId="6B29331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5" w:name="RANGE!A108"/>
      <w:bookmarkEnd w:id="1824"/>
      <w:r w:rsidRPr="00F51FEF">
        <w:rPr>
          <w:rFonts w:ascii="Arial" w:eastAsia="Times New Roman" w:hAnsi="Arial" w:cs="Arial"/>
          <w:b/>
          <w:bCs/>
          <w:color w:val="000000"/>
          <w:kern w:val="0"/>
          <w:sz w:val="20"/>
          <w:szCs w:val="20"/>
          <w:lang w:val="vi-VN" w:eastAsia="vi-VN" w:bidi="vi-VN"/>
          <w14:ligatures w14:val="none"/>
        </w:rPr>
        <w:t xml:space="preserve">4.3.1.1.3 </w:t>
      </w:r>
      <w:r w:rsidRPr="00F51FEF">
        <w:rPr>
          <w:rFonts w:ascii="Arial" w:eastAsia="Times New Roman" w:hAnsi="Arial" w:cs="Arial"/>
          <w:color w:val="000000"/>
          <w:kern w:val="0"/>
          <w:sz w:val="20"/>
          <w:szCs w:val="20"/>
          <w:lang w:val="vi-VN" w:eastAsia="vi-VN" w:bidi="vi-VN"/>
          <w14:ligatures w14:val="none"/>
        </w:rPr>
        <w:t>Đối với cấp điện áp hạ áp, tại mỗi điểm đấu nối phải xác định một vị trí đo đếm chính.</w:t>
      </w:r>
    </w:p>
    <w:p w14:paraId="2699D96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6" w:name="RANGE!A109"/>
      <w:bookmarkEnd w:id="1825"/>
      <w:r w:rsidRPr="00F51FEF">
        <w:rPr>
          <w:rFonts w:ascii="Arial" w:eastAsia="Times New Roman" w:hAnsi="Arial" w:cs="Arial"/>
          <w:b/>
          <w:bCs/>
          <w:color w:val="000000"/>
          <w:kern w:val="0"/>
          <w:sz w:val="20"/>
          <w:szCs w:val="20"/>
          <w:lang w:val="vi-VN" w:eastAsia="vi-VN" w:bidi="vi-VN"/>
          <w14:ligatures w14:val="none"/>
        </w:rPr>
        <w:t xml:space="preserve">4.3.1.1.4 </w:t>
      </w:r>
      <w:r w:rsidRPr="00F51FEF">
        <w:rPr>
          <w:rFonts w:ascii="Arial" w:eastAsia="Times New Roman" w:hAnsi="Arial" w:cs="Arial"/>
          <w:color w:val="000000"/>
          <w:kern w:val="0"/>
          <w:sz w:val="20"/>
          <w:szCs w:val="20"/>
          <w:lang w:val="vi-VN" w:eastAsia="vi-VN" w:bidi="vi-VN"/>
          <w14:ligatures w14:val="none"/>
        </w:rPr>
        <w:t>Trường hợp không đủ điều kiện để bố trí vị trí đo đếm theo quy định tại khoản 1 Mục này, các đơn vị liên quan phải thỏa thuận vị trí đo đếm thay thế đồng thời xác định phương thức quy đổi điện năng từ vị trí đo đếm thay thế về điểm đấu nối. Trong trường hợp này, phương pháp quy đổi phải xét đến tổn thất trên máy biến áp và đường dây liên hệ giữa vị trí đo đếm thay thế với điểm đấu nối trong quá trình vận hành để quy đổi điện năng từ vị trí đo đếm thay thế về điểm đấu nối trong quá trình giao nhận và thanh toán.</w:t>
      </w:r>
    </w:p>
    <w:p w14:paraId="77368C4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7" w:name="RANGE!A110"/>
      <w:bookmarkEnd w:id="1826"/>
      <w:r w:rsidRPr="00F51FEF">
        <w:rPr>
          <w:rFonts w:ascii="Arial" w:eastAsia="Times New Roman" w:hAnsi="Arial" w:cs="Arial"/>
          <w:b/>
          <w:bCs/>
          <w:color w:val="000000"/>
          <w:kern w:val="0"/>
          <w:sz w:val="20"/>
          <w:szCs w:val="20"/>
          <w:lang w:val="vi-VN" w:eastAsia="vi-VN" w:bidi="vi-VN"/>
          <w14:ligatures w14:val="none"/>
        </w:rPr>
        <w:t>4.3.1.2 Vị trí đo đếm của nhà máy điện</w:t>
      </w:r>
    </w:p>
    <w:p w14:paraId="02AF5DC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28" w:name="RANGE!A111"/>
      <w:bookmarkEnd w:id="1827"/>
      <w:r w:rsidRPr="00F51FEF">
        <w:rPr>
          <w:rFonts w:ascii="Arial" w:eastAsia="Times New Roman" w:hAnsi="Arial" w:cs="Arial"/>
          <w:b/>
          <w:bCs/>
          <w:color w:val="000000"/>
          <w:kern w:val="0"/>
          <w:sz w:val="20"/>
          <w:szCs w:val="20"/>
          <w:lang w:val="vi-VN" w:eastAsia="vi-VN" w:bidi="vi-VN"/>
          <w14:ligatures w14:val="none"/>
        </w:rPr>
        <w:t xml:space="preserve">4.3.1.2.1 </w:t>
      </w:r>
      <w:r w:rsidRPr="00F51FEF">
        <w:rPr>
          <w:rFonts w:ascii="Arial" w:eastAsia="Times New Roman" w:hAnsi="Arial" w:cs="Arial"/>
          <w:color w:val="000000"/>
          <w:kern w:val="0"/>
          <w:sz w:val="20"/>
          <w:szCs w:val="20"/>
          <w:lang w:val="vi-VN" w:eastAsia="vi-VN" w:bidi="vi-VN"/>
          <w14:ligatures w14:val="none"/>
        </w:rPr>
        <w:t>Trường hợp Đơn vị phát điện sở hữu nhà máy điện tham gia thị trường điện cạnh tranh hoặc nhà máy điện lớn</w:t>
      </w:r>
    </w:p>
    <w:p w14:paraId="1CAE405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29" w:name="RANGE!A112"/>
      <w:bookmarkEnd w:id="1828"/>
      <w:r w:rsidRPr="00F51FEF">
        <w:rPr>
          <w:rFonts w:ascii="Arial" w:eastAsia="Times New Roman" w:hAnsi="Arial" w:cs="Arial"/>
          <w:color w:val="000000"/>
          <w:kern w:val="0"/>
          <w:sz w:val="20"/>
          <w:szCs w:val="20"/>
          <w:lang w:val="vi-VN" w:eastAsia="vi-VN" w:bidi="vi-VN"/>
          <w14:ligatures w14:val="none"/>
        </w:rPr>
        <w:t>a) Tại mỗi điểm đấu nối phải xác định 01 (một) vị trí đo đếm chính và 02 (hai) vị trí đo đếm dự phòng;</w:t>
      </w:r>
    </w:p>
    <w:p w14:paraId="63E70C4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0" w:name="RANGE!A113"/>
      <w:bookmarkEnd w:id="1829"/>
      <w:r w:rsidRPr="00F51FEF">
        <w:rPr>
          <w:rFonts w:ascii="Arial" w:eastAsia="Times New Roman" w:hAnsi="Arial" w:cs="Arial"/>
          <w:color w:val="000000"/>
          <w:kern w:val="0"/>
          <w:sz w:val="20"/>
          <w:szCs w:val="20"/>
          <w:lang w:val="vi-VN" w:eastAsia="vi-VN" w:bidi="vi-VN"/>
          <w14:ligatures w14:val="none"/>
        </w:rPr>
        <w:t>b) Điểm đấu nối thuộc trạm biến áp của Đơn vị phát điện</w:t>
      </w:r>
    </w:p>
    <w:p w14:paraId="31CF7D0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1" w:name="RANGE!A114"/>
      <w:bookmarkEnd w:id="1830"/>
      <w:r w:rsidRPr="00F51FEF">
        <w:rPr>
          <w:rFonts w:ascii="Arial" w:eastAsia="Times New Roman" w:hAnsi="Arial" w:cs="Arial"/>
          <w:color w:val="000000"/>
          <w:kern w:val="0"/>
          <w:sz w:val="20"/>
          <w:szCs w:val="20"/>
          <w:lang w:val="vi-VN" w:eastAsia="vi-VN" w:bidi="vi-VN"/>
          <w14:ligatures w14:val="none"/>
        </w:rPr>
        <w:t>- Vị trí đo đếm chính được xác định tại máy cắt tổng hoặc đầu cực phía cao áp của máy biến áp tăng áp đấu nối trực tiếp với lưới điện, trừ trường hợp có thoả thuận khác;</w:t>
      </w:r>
    </w:p>
    <w:p w14:paraId="7FFD337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2" w:name="RANGE!A115"/>
      <w:bookmarkEnd w:id="1831"/>
      <w:r w:rsidRPr="00F51FEF">
        <w:rPr>
          <w:rFonts w:ascii="Arial" w:eastAsia="Times New Roman" w:hAnsi="Arial" w:cs="Arial"/>
          <w:color w:val="000000"/>
          <w:kern w:val="0"/>
          <w:sz w:val="20"/>
          <w:szCs w:val="20"/>
          <w:lang w:val="vi-VN" w:eastAsia="vi-VN" w:bidi="vi-VN"/>
          <w14:ligatures w14:val="none"/>
        </w:rPr>
        <w:t>- Vị trí đo đếm dự phòng 01 được xác định tại các xuất tuyến lộ đường dây của trạm biến áp tại nhà máy điện, trừ trường hợp có thoả thuận khác;</w:t>
      </w:r>
    </w:p>
    <w:p w14:paraId="2FAC2A9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3" w:name="RANGE!A116"/>
      <w:bookmarkEnd w:id="1832"/>
      <w:r w:rsidRPr="00F51FEF">
        <w:rPr>
          <w:rFonts w:ascii="Arial" w:eastAsia="Times New Roman" w:hAnsi="Arial" w:cs="Arial"/>
          <w:color w:val="000000"/>
          <w:kern w:val="0"/>
          <w:sz w:val="20"/>
          <w:szCs w:val="20"/>
          <w:lang w:val="vi-VN" w:eastAsia="vi-VN" w:bidi="vi-VN"/>
          <w14:ligatures w14:val="none"/>
        </w:rPr>
        <w:t>- Vị trí đo đếm dự phòng 02 được xác định tại đầu cực máy phát, trừ trường hợp có thoả thuận khác.</w:t>
      </w:r>
    </w:p>
    <w:p w14:paraId="7AEB562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4" w:name="RANGE!A117"/>
      <w:bookmarkEnd w:id="1833"/>
      <w:r w:rsidRPr="00F51FEF">
        <w:rPr>
          <w:rFonts w:ascii="Arial" w:eastAsia="Times New Roman" w:hAnsi="Arial" w:cs="Arial"/>
          <w:color w:val="000000"/>
          <w:kern w:val="0"/>
          <w:sz w:val="20"/>
          <w:szCs w:val="20"/>
          <w:lang w:val="vi-VN" w:eastAsia="vi-VN" w:bidi="vi-VN"/>
          <w14:ligatures w14:val="none"/>
        </w:rPr>
        <w:t>c) Điểm đấu nối không thuộc trạm biến áp của Đơn vị phát điện</w:t>
      </w:r>
    </w:p>
    <w:p w14:paraId="3154C17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5" w:name="RANGE!A118"/>
      <w:bookmarkEnd w:id="1834"/>
      <w:r w:rsidRPr="00F51FEF">
        <w:rPr>
          <w:rFonts w:ascii="Arial" w:eastAsia="Times New Roman" w:hAnsi="Arial" w:cs="Arial"/>
          <w:color w:val="000000"/>
          <w:kern w:val="0"/>
          <w:sz w:val="20"/>
          <w:szCs w:val="20"/>
          <w:lang w:val="vi-VN" w:eastAsia="vi-VN" w:bidi="vi-VN"/>
          <w14:ligatures w14:val="none"/>
        </w:rPr>
        <w:t>- Trường hợp trạm biến áp của Đơn vị phát điện chỉ có 01 đường dây đấu nối vào hệ thống điện qua điểm đấu nối và không có điện năng đi vòng qua thanh cái trạm biến áp của Đơn vị phát điện thì vị trí đo đếm chính trùng hoặc liền kề với điểm đấu nối;</w:t>
      </w:r>
    </w:p>
    <w:p w14:paraId="1B8F3ED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6" w:name="RANGE!A119"/>
      <w:bookmarkEnd w:id="1835"/>
      <w:r w:rsidRPr="00F51FEF">
        <w:rPr>
          <w:rFonts w:ascii="Arial" w:eastAsia="Times New Roman" w:hAnsi="Arial" w:cs="Arial"/>
          <w:color w:val="000000"/>
          <w:kern w:val="0"/>
          <w:sz w:val="20"/>
          <w:szCs w:val="20"/>
          <w:lang w:val="vi-VN" w:eastAsia="vi-VN" w:bidi="vi-VN"/>
          <w14:ligatures w14:val="none"/>
        </w:rPr>
        <w:t>- Trường hợp trạm biến áp của Đơn vị phát điện có từ 02 đường dây trở lên đấu nối vào hệ thống điện qua điểm đấu nối và có điện năng vòng qua thanh cái trạm biến áp của Đơn vị phát điện thì vị trí đo đếm chính được xác định theo quy định tại Điểm b Khoản này;</w:t>
      </w:r>
    </w:p>
    <w:p w14:paraId="616B5A1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7" w:name="RANGE!A120"/>
      <w:bookmarkEnd w:id="1836"/>
      <w:r w:rsidRPr="00F51FEF">
        <w:rPr>
          <w:rFonts w:ascii="Arial" w:eastAsia="Times New Roman" w:hAnsi="Arial" w:cs="Arial"/>
          <w:color w:val="000000"/>
          <w:kern w:val="0"/>
          <w:sz w:val="20"/>
          <w:szCs w:val="20"/>
          <w:lang w:val="vi-VN" w:eastAsia="vi-VN" w:bidi="vi-VN"/>
          <w14:ligatures w14:val="none"/>
        </w:rPr>
        <w:t>- Vị trí đo đếm dự phòng 01 được xác định theo thỏa thuận giữa các bên liên quan;</w:t>
      </w:r>
    </w:p>
    <w:p w14:paraId="6E6BC18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8" w:name="RANGE!A121"/>
      <w:bookmarkEnd w:id="1837"/>
      <w:r w:rsidRPr="00F51FEF">
        <w:rPr>
          <w:rFonts w:ascii="Arial" w:eastAsia="Times New Roman" w:hAnsi="Arial" w:cs="Arial"/>
          <w:color w:val="000000"/>
          <w:kern w:val="0"/>
          <w:sz w:val="20"/>
          <w:szCs w:val="20"/>
          <w:lang w:val="vi-VN" w:eastAsia="vi-VN" w:bidi="vi-VN"/>
          <w14:ligatures w14:val="none"/>
        </w:rPr>
        <w:t>- Vị trí đo đếm dự phòng 02 được xác định theo quy định tại Điểm b Khoản này.</w:t>
      </w:r>
    </w:p>
    <w:p w14:paraId="36EB3E9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39" w:name="RANGE!A122"/>
      <w:bookmarkEnd w:id="1838"/>
      <w:r w:rsidRPr="00F51FEF">
        <w:rPr>
          <w:rFonts w:ascii="Arial" w:eastAsia="Times New Roman" w:hAnsi="Arial" w:cs="Arial"/>
          <w:color w:val="000000"/>
          <w:kern w:val="0"/>
          <w:sz w:val="20"/>
          <w:szCs w:val="20"/>
          <w:lang w:val="vi-VN" w:eastAsia="vi-VN" w:bidi="vi-VN"/>
          <w14:ligatures w14:val="none"/>
        </w:rPr>
        <w:t>d) Trường hợp vị trí đo đếm chính hoặc các vị trí đo đếm dự phòng được xác định tại trạm điện của Đơn vị quản lý lưới điện thì phải có thoả thuận giữa Đơn vị phát điện, Đơn vị quản lý lưới điện, Công ty Mua bán điện và Đơn vị giao nhận điện liên quan (nếu có).</w:t>
      </w:r>
    </w:p>
    <w:p w14:paraId="79CD00B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40" w:name="RANGE!A123"/>
      <w:bookmarkEnd w:id="1839"/>
      <w:r w:rsidRPr="00F51FEF">
        <w:rPr>
          <w:rFonts w:ascii="Arial" w:eastAsia="Times New Roman" w:hAnsi="Arial" w:cs="Arial"/>
          <w:b/>
          <w:bCs/>
          <w:color w:val="000000"/>
          <w:kern w:val="0"/>
          <w:sz w:val="20"/>
          <w:szCs w:val="20"/>
          <w:lang w:val="vi-VN" w:eastAsia="vi-VN" w:bidi="vi-VN"/>
          <w14:ligatures w14:val="none"/>
        </w:rPr>
        <w:t xml:space="preserve">4.3.1.2.2 </w:t>
      </w:r>
      <w:r w:rsidRPr="00F51FEF">
        <w:rPr>
          <w:rFonts w:ascii="Arial" w:eastAsia="Times New Roman" w:hAnsi="Arial" w:cs="Arial"/>
          <w:color w:val="000000"/>
          <w:kern w:val="0"/>
          <w:sz w:val="20"/>
          <w:szCs w:val="20"/>
          <w:lang w:val="vi-VN" w:eastAsia="vi-VN" w:bidi="vi-VN"/>
          <w14:ligatures w14:val="none"/>
        </w:rPr>
        <w:t>Trường hợp Đơn vị phát điện sở hữu nhà máy điện nhỏ không tham gia thị trường điện</w:t>
      </w:r>
    </w:p>
    <w:p w14:paraId="48A07E5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41" w:name="RANGE!A124"/>
      <w:bookmarkEnd w:id="1840"/>
      <w:r w:rsidRPr="00F51FEF">
        <w:rPr>
          <w:rFonts w:ascii="Arial" w:eastAsia="Times New Roman" w:hAnsi="Arial" w:cs="Arial"/>
          <w:color w:val="000000"/>
          <w:kern w:val="0"/>
          <w:sz w:val="20"/>
          <w:szCs w:val="20"/>
          <w:lang w:val="vi-VN" w:eastAsia="vi-VN" w:bidi="vi-VN"/>
          <w14:ligatures w14:val="none"/>
        </w:rPr>
        <w:t>a) Tại mỗi điểm đấu nối phải xác định 01 (một) vị trí đo đếm chính và 01 (một) vị trí đo đếm dự phòng;</w:t>
      </w:r>
    </w:p>
    <w:p w14:paraId="501B82C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42" w:name="RANGE!A125"/>
      <w:bookmarkEnd w:id="1841"/>
      <w:r w:rsidRPr="00F51FEF">
        <w:rPr>
          <w:rFonts w:ascii="Arial" w:eastAsia="Times New Roman" w:hAnsi="Arial" w:cs="Arial"/>
          <w:color w:val="000000"/>
          <w:kern w:val="0"/>
          <w:sz w:val="20"/>
          <w:szCs w:val="20"/>
          <w:lang w:val="vi-VN" w:eastAsia="vi-VN" w:bidi="vi-VN"/>
          <w14:ligatures w14:val="none"/>
        </w:rPr>
        <w:t>b) Vị trí đo đếm chính và vị trí đo đếm dự phòng được xác định theo quy định tại Điểm b, Điểm c và Điểm d Khoản 1 Mục này.</w:t>
      </w:r>
    </w:p>
    <w:p w14:paraId="4A750ED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43" w:name="RANGE!A126"/>
      <w:bookmarkEnd w:id="1842"/>
      <w:r w:rsidRPr="00F51FEF">
        <w:rPr>
          <w:rFonts w:ascii="Arial" w:eastAsia="Times New Roman" w:hAnsi="Arial" w:cs="Arial"/>
          <w:b/>
          <w:bCs/>
          <w:color w:val="000000"/>
          <w:kern w:val="0"/>
          <w:sz w:val="20"/>
          <w:szCs w:val="20"/>
          <w:lang w:val="vi-VN" w:eastAsia="vi-VN" w:bidi="vi-VN"/>
          <w14:ligatures w14:val="none"/>
        </w:rPr>
        <w:t>4.3.1.3 Vị trí đo đếm của Khách hàng sử dụng điện hoặc Đơn vị phân phối và bán lẻ điện đấu nối vào cấp điện áp từ trung áp trở lên</w:t>
      </w:r>
    </w:p>
    <w:p w14:paraId="07C651C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44" w:name="RANGE!A127"/>
      <w:bookmarkEnd w:id="1843"/>
      <w:r w:rsidRPr="00F51FEF">
        <w:rPr>
          <w:rFonts w:ascii="Arial" w:eastAsia="Times New Roman" w:hAnsi="Arial" w:cs="Arial"/>
          <w:b/>
          <w:bCs/>
          <w:color w:val="000000"/>
          <w:kern w:val="0"/>
          <w:sz w:val="20"/>
          <w:szCs w:val="20"/>
          <w:lang w:val="vi-VN" w:eastAsia="vi-VN" w:bidi="vi-VN"/>
          <w14:ligatures w14:val="none"/>
        </w:rPr>
        <w:t xml:space="preserve">4.3.1.3.1 </w:t>
      </w:r>
      <w:r w:rsidRPr="00F51FEF">
        <w:rPr>
          <w:rFonts w:ascii="Arial" w:eastAsia="Times New Roman" w:hAnsi="Arial" w:cs="Arial"/>
          <w:color w:val="000000"/>
          <w:kern w:val="0"/>
          <w:sz w:val="20"/>
          <w:szCs w:val="20"/>
          <w:lang w:val="vi-VN" w:eastAsia="vi-VN" w:bidi="vi-VN"/>
          <w14:ligatures w14:val="none"/>
        </w:rPr>
        <w:t>Đối với các điểm đấu nối cấp điện áp từ 110 kV trở lên, tại mỗi điểm đấu nối phải xác định 01 (một) vị trí đo đếm chính và 01 (một) vị trí đo đếm dự phòng.</w:t>
      </w:r>
    </w:p>
    <w:p w14:paraId="5E3CF23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45" w:name="RANGE!A128"/>
      <w:bookmarkEnd w:id="1844"/>
      <w:r w:rsidRPr="00F51FEF">
        <w:rPr>
          <w:rFonts w:ascii="Arial" w:eastAsia="Times New Roman" w:hAnsi="Arial" w:cs="Arial"/>
          <w:b/>
          <w:bCs/>
          <w:color w:val="000000"/>
          <w:kern w:val="0"/>
          <w:sz w:val="20"/>
          <w:szCs w:val="20"/>
          <w:lang w:val="vi-VN" w:eastAsia="vi-VN" w:bidi="vi-VN"/>
          <w14:ligatures w14:val="none"/>
        </w:rPr>
        <w:t xml:space="preserve">4.3.1.3.2 </w:t>
      </w:r>
      <w:r w:rsidRPr="00F51FEF">
        <w:rPr>
          <w:rFonts w:ascii="Arial" w:eastAsia="Times New Roman" w:hAnsi="Arial" w:cs="Arial"/>
          <w:color w:val="000000"/>
          <w:kern w:val="0"/>
          <w:sz w:val="20"/>
          <w:szCs w:val="20"/>
          <w:lang w:val="vi-VN" w:eastAsia="vi-VN" w:bidi="vi-VN"/>
          <w14:ligatures w14:val="none"/>
        </w:rPr>
        <w:t>Đối với các đấu nối cấp điện áp trung áp, Khách hàng sử dụng điện hoặc Đơn vị phân phối và bán lẻ điện có thể thỏa thuận với Đơn vị phân phối điện vị trí đo đếm dự phòng nếu thấy cần thiết.</w:t>
      </w:r>
    </w:p>
    <w:p w14:paraId="6324685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46" w:name="RANGE!A129"/>
      <w:bookmarkEnd w:id="1845"/>
      <w:r w:rsidRPr="00F51FEF">
        <w:rPr>
          <w:rFonts w:ascii="Arial" w:eastAsia="Times New Roman" w:hAnsi="Arial" w:cs="Arial"/>
          <w:b/>
          <w:bCs/>
          <w:color w:val="000000"/>
          <w:kern w:val="0"/>
          <w:sz w:val="20"/>
          <w:szCs w:val="20"/>
          <w:lang w:val="vi-VN" w:eastAsia="vi-VN" w:bidi="vi-VN"/>
          <w14:ligatures w14:val="none"/>
        </w:rPr>
        <w:t xml:space="preserve">4.3.1.3.3 </w:t>
      </w:r>
      <w:r w:rsidRPr="00F51FEF">
        <w:rPr>
          <w:rFonts w:ascii="Arial" w:eastAsia="Times New Roman" w:hAnsi="Arial" w:cs="Arial"/>
          <w:color w:val="000000"/>
          <w:kern w:val="0"/>
          <w:sz w:val="20"/>
          <w:szCs w:val="20"/>
          <w:lang w:val="vi-VN" w:eastAsia="vi-VN" w:bidi="vi-VN"/>
          <w14:ligatures w14:val="none"/>
        </w:rPr>
        <w:t>Đối với các đấu nối phục vụ giao nhận giữa Đơn vị phân phối và bán lẻ điện với Khách hàng sử dụng điện: Vị trí đo đếm chính và vị trí đo đếm dự phòng (nếu có) được xác định theo thỏa thuận giữa hai bên phù hợp với quy định tại Quy chuẩn này.</w:t>
      </w:r>
    </w:p>
    <w:p w14:paraId="06C4AFD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47" w:name="RANGE!A130"/>
      <w:bookmarkEnd w:id="1846"/>
      <w:r w:rsidRPr="00F51FEF">
        <w:rPr>
          <w:rFonts w:ascii="Arial" w:eastAsia="Times New Roman" w:hAnsi="Arial" w:cs="Arial"/>
          <w:b/>
          <w:bCs/>
          <w:color w:val="000000"/>
          <w:kern w:val="0"/>
          <w:sz w:val="20"/>
          <w:szCs w:val="20"/>
          <w:lang w:val="vi-VN" w:eastAsia="vi-VN" w:bidi="vi-VN"/>
          <w14:ligatures w14:val="none"/>
        </w:rPr>
        <w:lastRenderedPageBreak/>
        <w:t xml:space="preserve">4.3.1.3.4 </w:t>
      </w:r>
      <w:r w:rsidRPr="00F51FEF">
        <w:rPr>
          <w:rFonts w:ascii="Arial" w:eastAsia="Times New Roman" w:hAnsi="Arial" w:cs="Arial"/>
          <w:color w:val="000000"/>
          <w:kern w:val="0"/>
          <w:sz w:val="20"/>
          <w:szCs w:val="20"/>
          <w:lang w:val="vi-VN" w:eastAsia="vi-VN" w:bidi="vi-VN"/>
          <w14:ligatures w14:val="none"/>
        </w:rPr>
        <w:t>Điểm đấu nối thuộc trạm biến áp của Đơn vị truyền tải điện hoặc Đơn vị phân phối điện</w:t>
      </w:r>
    </w:p>
    <w:p w14:paraId="4299E4A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48" w:name="RANGE!A131"/>
      <w:bookmarkEnd w:id="1847"/>
      <w:r w:rsidRPr="00F51FEF">
        <w:rPr>
          <w:rFonts w:ascii="Arial" w:eastAsia="Times New Roman" w:hAnsi="Arial" w:cs="Arial"/>
          <w:color w:val="000000"/>
          <w:kern w:val="0"/>
          <w:sz w:val="20"/>
          <w:szCs w:val="20"/>
          <w:lang w:val="vi-VN" w:eastAsia="vi-VN" w:bidi="vi-VN"/>
          <w14:ligatures w14:val="none"/>
        </w:rPr>
        <w:t>a) Vị trí đo đếm chính được xác định tại điểm đấu nối, trừ trường hợp có thoả thuận khác;</w:t>
      </w:r>
    </w:p>
    <w:p w14:paraId="24E6B57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49" w:name="RANGE!A132"/>
      <w:bookmarkEnd w:id="1848"/>
      <w:r w:rsidRPr="00F51FEF">
        <w:rPr>
          <w:rFonts w:ascii="Arial" w:eastAsia="Times New Roman" w:hAnsi="Arial" w:cs="Arial"/>
          <w:color w:val="000000"/>
          <w:kern w:val="0"/>
          <w:sz w:val="20"/>
          <w:szCs w:val="20"/>
          <w:lang w:val="vi-VN" w:eastAsia="vi-VN" w:bidi="vi-VN"/>
          <w14:ligatures w14:val="none"/>
        </w:rPr>
        <w:t>b) Vị trí đo đếm dự phòng (nếu có) được xác định theo thoả thuận giữa các bên liên quan.</w:t>
      </w:r>
    </w:p>
    <w:p w14:paraId="41CB557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50" w:name="RANGE!A133"/>
      <w:bookmarkEnd w:id="1849"/>
      <w:r w:rsidRPr="00F51FEF">
        <w:rPr>
          <w:rFonts w:ascii="Arial" w:eastAsia="Times New Roman" w:hAnsi="Arial" w:cs="Arial"/>
          <w:b/>
          <w:bCs/>
          <w:color w:val="000000"/>
          <w:kern w:val="0"/>
          <w:sz w:val="20"/>
          <w:szCs w:val="20"/>
          <w:lang w:val="vi-VN" w:eastAsia="vi-VN" w:bidi="vi-VN"/>
          <w14:ligatures w14:val="none"/>
        </w:rPr>
        <w:t xml:space="preserve">4.3.1.3.5 </w:t>
      </w:r>
      <w:r w:rsidRPr="00F51FEF">
        <w:rPr>
          <w:rFonts w:ascii="Arial" w:eastAsia="Times New Roman" w:hAnsi="Arial" w:cs="Arial"/>
          <w:color w:val="000000"/>
          <w:kern w:val="0"/>
          <w:sz w:val="20"/>
          <w:szCs w:val="20"/>
          <w:lang w:val="vi-VN" w:eastAsia="vi-VN" w:bidi="vi-VN"/>
          <w14:ligatures w14:val="none"/>
        </w:rPr>
        <w:t>Điểm đấu nối thuộc trạm biến áp của Khách hàng sử dụng điện hoặc Đơn vị phân phối và bán lẻ điện</w:t>
      </w:r>
    </w:p>
    <w:p w14:paraId="30999C0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51" w:name="RANGE!A134"/>
      <w:bookmarkEnd w:id="1850"/>
      <w:r w:rsidRPr="00F51FEF">
        <w:rPr>
          <w:rFonts w:ascii="Arial" w:eastAsia="Times New Roman" w:hAnsi="Arial" w:cs="Arial"/>
          <w:color w:val="000000"/>
          <w:kern w:val="0"/>
          <w:sz w:val="20"/>
          <w:szCs w:val="20"/>
          <w:lang w:val="vi-VN" w:eastAsia="vi-VN" w:bidi="vi-VN"/>
          <w14:ligatures w14:val="none"/>
        </w:rPr>
        <w:t>a) Vị trí đo đếm chính được xác định tại máy cắt tổng hoặc đầu cực phía cao áp của máy biến áp đấu nối trực tiếp với lưới điện, trừ trường hợp có thoả thuận khác;</w:t>
      </w:r>
    </w:p>
    <w:p w14:paraId="1003996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52" w:name="RANGE!A135"/>
      <w:bookmarkEnd w:id="1851"/>
      <w:r w:rsidRPr="00F51FEF">
        <w:rPr>
          <w:rFonts w:ascii="Arial" w:eastAsia="Times New Roman" w:hAnsi="Arial" w:cs="Arial"/>
          <w:color w:val="000000"/>
          <w:kern w:val="0"/>
          <w:sz w:val="20"/>
          <w:szCs w:val="20"/>
          <w:lang w:val="vi-VN" w:eastAsia="vi-VN" w:bidi="vi-VN"/>
          <w14:ligatures w14:val="none"/>
        </w:rPr>
        <w:t>b) Vị trí đo đếm dự phòng:</w:t>
      </w:r>
    </w:p>
    <w:p w14:paraId="7521BF1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53" w:name="RANGE!A136"/>
      <w:bookmarkEnd w:id="1852"/>
      <w:r w:rsidRPr="00F51FEF">
        <w:rPr>
          <w:rFonts w:ascii="Arial" w:eastAsia="Times New Roman" w:hAnsi="Arial" w:cs="Arial"/>
          <w:color w:val="000000"/>
          <w:kern w:val="0"/>
          <w:sz w:val="20"/>
          <w:szCs w:val="20"/>
          <w:lang w:val="vi-VN" w:eastAsia="vi-VN" w:bidi="vi-VN"/>
          <w14:ligatures w14:val="none"/>
        </w:rPr>
        <w:t>- Đối với cấp điện áp từ 110 kV trở lên: Được xác định tại các xuất tuyến lộ đường dây của trạm biến áp đấu nối trực tiếp với lưới điện, trừ trường hợp có thoả thuận khác;</w:t>
      </w:r>
    </w:p>
    <w:p w14:paraId="2AADB78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54" w:name="RANGE!A137"/>
      <w:bookmarkEnd w:id="1853"/>
      <w:r w:rsidRPr="00F51FEF">
        <w:rPr>
          <w:rFonts w:ascii="Arial" w:eastAsia="Times New Roman" w:hAnsi="Arial" w:cs="Arial"/>
          <w:color w:val="000000"/>
          <w:kern w:val="0"/>
          <w:sz w:val="20"/>
          <w:szCs w:val="20"/>
          <w:lang w:val="vi-VN" w:eastAsia="vi-VN" w:bidi="vi-VN"/>
          <w14:ligatures w14:val="none"/>
        </w:rPr>
        <w:t>- Đối với cấp điện áp trung áp: Được xác định theo thỏa thuận giữa các bên liên quan.</w:t>
      </w:r>
    </w:p>
    <w:p w14:paraId="65671AA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55" w:name="RANGE!A138"/>
      <w:bookmarkEnd w:id="1854"/>
      <w:r w:rsidRPr="00F51FEF">
        <w:rPr>
          <w:rFonts w:ascii="Arial" w:eastAsia="Times New Roman" w:hAnsi="Arial" w:cs="Arial"/>
          <w:b/>
          <w:bCs/>
          <w:color w:val="000000"/>
          <w:kern w:val="0"/>
          <w:sz w:val="20"/>
          <w:szCs w:val="20"/>
          <w:lang w:val="vi-VN" w:eastAsia="vi-VN" w:bidi="vi-VN"/>
          <w14:ligatures w14:val="none"/>
        </w:rPr>
        <w:t xml:space="preserve">4.3.1.3.6 </w:t>
      </w:r>
      <w:r w:rsidRPr="00F51FEF">
        <w:rPr>
          <w:rFonts w:ascii="Arial" w:eastAsia="Times New Roman" w:hAnsi="Arial" w:cs="Arial"/>
          <w:color w:val="000000"/>
          <w:kern w:val="0"/>
          <w:sz w:val="20"/>
          <w:szCs w:val="20"/>
          <w:lang w:val="vi-VN" w:eastAsia="vi-VN" w:bidi="vi-VN"/>
          <w14:ligatures w14:val="none"/>
        </w:rPr>
        <w:t>Trường hợp điểm đấu nối khác với quy định tại khoản 4 và khoản 5 Điểm này, vị trí đo đếm chính và vị trí đo đếm dự phòng được xác định theo thoả thuận giữa các bên liên quan.</w:t>
      </w:r>
    </w:p>
    <w:p w14:paraId="3F7633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56" w:name="RANGE!A139"/>
      <w:bookmarkEnd w:id="1855"/>
      <w:r w:rsidRPr="00F51FEF">
        <w:rPr>
          <w:rFonts w:ascii="Arial" w:eastAsia="Times New Roman" w:hAnsi="Arial" w:cs="Arial"/>
          <w:b/>
          <w:bCs/>
          <w:color w:val="000000"/>
          <w:kern w:val="0"/>
          <w:sz w:val="20"/>
          <w:szCs w:val="20"/>
          <w:lang w:val="vi-VN" w:eastAsia="vi-VN" w:bidi="vi-VN"/>
          <w14:ligatures w14:val="none"/>
        </w:rPr>
        <w:t>4.3.1.4 Vị trí đo đếm giữa lưới điện truyền tải và lưới điện phân phối</w:t>
      </w:r>
    </w:p>
    <w:p w14:paraId="34996CD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57" w:name="RANGE!A140"/>
      <w:bookmarkEnd w:id="1856"/>
      <w:r w:rsidRPr="00F51FEF">
        <w:rPr>
          <w:rFonts w:ascii="Arial" w:eastAsia="Times New Roman" w:hAnsi="Arial" w:cs="Arial"/>
          <w:b/>
          <w:bCs/>
          <w:color w:val="000000"/>
          <w:kern w:val="0"/>
          <w:sz w:val="20"/>
          <w:szCs w:val="20"/>
          <w:lang w:val="vi-VN" w:eastAsia="vi-VN" w:bidi="vi-VN"/>
          <w14:ligatures w14:val="none"/>
        </w:rPr>
        <w:t xml:space="preserve">4.3.1.4.1 </w:t>
      </w:r>
      <w:r w:rsidRPr="00F51FEF">
        <w:rPr>
          <w:rFonts w:ascii="Arial" w:eastAsia="Times New Roman" w:hAnsi="Arial" w:cs="Arial"/>
          <w:color w:val="000000"/>
          <w:kern w:val="0"/>
          <w:sz w:val="20"/>
          <w:szCs w:val="20"/>
          <w:lang w:val="vi-VN" w:eastAsia="vi-VN" w:bidi="vi-VN"/>
          <w14:ligatures w14:val="none"/>
        </w:rPr>
        <w:t>Tại mỗi điểm đấu nối phải xác định 01 (một) vị trí đo đếm chính và 01 (một) vị trí đo đếm dự phòng.</w:t>
      </w:r>
    </w:p>
    <w:p w14:paraId="7CF0D28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58" w:name="RANGE!A141"/>
      <w:bookmarkEnd w:id="1857"/>
      <w:r w:rsidRPr="00F51FEF">
        <w:rPr>
          <w:rFonts w:ascii="Arial" w:eastAsia="Times New Roman" w:hAnsi="Arial" w:cs="Arial"/>
          <w:b/>
          <w:bCs/>
          <w:color w:val="000000"/>
          <w:kern w:val="0"/>
          <w:sz w:val="20"/>
          <w:szCs w:val="20"/>
          <w:lang w:val="vi-VN" w:eastAsia="vi-VN" w:bidi="vi-VN"/>
          <w14:ligatures w14:val="none"/>
        </w:rPr>
        <w:t xml:space="preserve">4.3.1.4.2 </w:t>
      </w:r>
      <w:r w:rsidRPr="00F51FEF">
        <w:rPr>
          <w:rFonts w:ascii="Arial" w:eastAsia="Times New Roman" w:hAnsi="Arial" w:cs="Arial"/>
          <w:color w:val="000000"/>
          <w:kern w:val="0"/>
          <w:sz w:val="20"/>
          <w:szCs w:val="20"/>
          <w:lang w:val="vi-VN" w:eastAsia="vi-VN" w:bidi="vi-VN"/>
          <w14:ligatures w14:val="none"/>
        </w:rPr>
        <w:t>Điểm đấu nối thuộc trạm điện của Đơn vị truyền tải điện</w:t>
      </w:r>
    </w:p>
    <w:p w14:paraId="3DC9C39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59" w:name="RANGE!A142"/>
      <w:bookmarkEnd w:id="1858"/>
      <w:r w:rsidRPr="00F51FEF">
        <w:rPr>
          <w:rFonts w:ascii="Arial" w:eastAsia="Times New Roman" w:hAnsi="Arial" w:cs="Arial"/>
          <w:color w:val="000000"/>
          <w:kern w:val="0"/>
          <w:sz w:val="20"/>
          <w:szCs w:val="20"/>
          <w:lang w:val="vi-VN" w:eastAsia="vi-VN" w:bidi="vi-VN"/>
          <w14:ligatures w14:val="none"/>
        </w:rPr>
        <w:t>a) Vị trí đo đếm chính được xác định tại máy cắt tổng hoặc đầu cực phía hạ áp của máy biến áp tại trạm điện của Đơn vị truyền tải điện, trừ trường hợp có thoả thuận khác;</w:t>
      </w:r>
    </w:p>
    <w:p w14:paraId="0061280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60" w:name="RANGE!A143"/>
      <w:bookmarkEnd w:id="1859"/>
      <w:r w:rsidRPr="00F51FEF">
        <w:rPr>
          <w:rFonts w:ascii="Arial" w:eastAsia="Times New Roman" w:hAnsi="Arial" w:cs="Arial"/>
          <w:color w:val="000000"/>
          <w:kern w:val="0"/>
          <w:sz w:val="20"/>
          <w:szCs w:val="20"/>
          <w:lang w:val="vi-VN" w:eastAsia="vi-VN" w:bidi="vi-VN"/>
          <w14:ligatures w14:val="none"/>
        </w:rPr>
        <w:t>b) Vị trí đo đếm dự phòng được xác định tại các xuất tuyến lộ đường dây của trạm biến áp của Đơn vị truyền tải điện, trừ trường hợp có thoả thuận khác.</w:t>
      </w:r>
    </w:p>
    <w:p w14:paraId="2A49B33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61" w:name="RANGE!A144"/>
      <w:bookmarkEnd w:id="1860"/>
      <w:r w:rsidRPr="00F51FEF">
        <w:rPr>
          <w:rFonts w:ascii="Arial" w:eastAsia="Times New Roman" w:hAnsi="Arial" w:cs="Arial"/>
          <w:b/>
          <w:bCs/>
          <w:color w:val="000000"/>
          <w:kern w:val="0"/>
          <w:sz w:val="20"/>
          <w:szCs w:val="20"/>
          <w:lang w:val="vi-VN" w:eastAsia="vi-VN" w:bidi="vi-VN"/>
          <w14:ligatures w14:val="none"/>
        </w:rPr>
        <w:t xml:space="preserve">4.3.1.4.3 </w:t>
      </w:r>
      <w:r w:rsidRPr="00F51FEF">
        <w:rPr>
          <w:rFonts w:ascii="Arial" w:eastAsia="Times New Roman" w:hAnsi="Arial" w:cs="Arial"/>
          <w:color w:val="000000"/>
          <w:kern w:val="0"/>
          <w:sz w:val="20"/>
          <w:szCs w:val="20"/>
          <w:lang w:val="vi-VN" w:eastAsia="vi-VN" w:bidi="vi-VN"/>
          <w14:ligatures w14:val="none"/>
        </w:rPr>
        <w:t>Điểm đấu nối thuộc trạm biến áp của Đơn vị phân phối điện</w:t>
      </w:r>
    </w:p>
    <w:p w14:paraId="686E206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62" w:name="RANGE!A145"/>
      <w:bookmarkEnd w:id="1861"/>
      <w:r w:rsidRPr="00F51FEF">
        <w:rPr>
          <w:rFonts w:ascii="Arial" w:eastAsia="Times New Roman" w:hAnsi="Arial" w:cs="Arial"/>
          <w:color w:val="000000"/>
          <w:kern w:val="0"/>
          <w:sz w:val="20"/>
          <w:szCs w:val="20"/>
          <w:lang w:val="vi-VN" w:eastAsia="vi-VN" w:bidi="vi-VN"/>
          <w14:ligatures w14:val="none"/>
        </w:rPr>
        <w:t>a) Vị trí đo đếm chính được xác định tại máy cắt tổng hoặc đầu cực phía cao áp của máy biến áp phân phối đấu nối trực tiếp với lưới điện truyền tải, trừ trường hợp có thoả thuận khác;</w:t>
      </w:r>
    </w:p>
    <w:p w14:paraId="63DEC1B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63" w:name="RANGE!A146"/>
      <w:bookmarkEnd w:id="1862"/>
      <w:r w:rsidRPr="00F51FEF">
        <w:rPr>
          <w:rFonts w:ascii="Arial" w:eastAsia="Times New Roman" w:hAnsi="Arial" w:cs="Arial"/>
          <w:color w:val="000000"/>
          <w:kern w:val="0"/>
          <w:sz w:val="20"/>
          <w:szCs w:val="20"/>
          <w:lang w:val="vi-VN" w:eastAsia="vi-VN" w:bidi="vi-VN"/>
          <w14:ligatures w14:val="none"/>
        </w:rPr>
        <w:t>b) Vị trí đo đếm dự phòng được xác định tại các xuất tuyến lộ đường dây của trạm biến áp của Đơn vị phân phối điện, trừ trường hợp có thoả thuận khác.</w:t>
      </w:r>
    </w:p>
    <w:p w14:paraId="73BAC50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64" w:name="RANGE!A147"/>
      <w:bookmarkEnd w:id="1863"/>
      <w:r w:rsidRPr="00F51FEF">
        <w:rPr>
          <w:rFonts w:ascii="Arial" w:eastAsia="Times New Roman" w:hAnsi="Arial" w:cs="Arial"/>
          <w:b/>
          <w:bCs/>
          <w:color w:val="000000"/>
          <w:kern w:val="0"/>
          <w:sz w:val="20"/>
          <w:szCs w:val="20"/>
          <w:lang w:val="vi-VN" w:eastAsia="vi-VN" w:bidi="vi-VN"/>
          <w14:ligatures w14:val="none"/>
        </w:rPr>
        <w:t>4.3.1.5 Vị trí đo đếm giữa hai Đơn vị phân phối điện</w:t>
      </w:r>
    </w:p>
    <w:bookmarkEnd w:id="1864"/>
    <w:p w14:paraId="5F2569D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Vị trí đo đếm chính và vị trí đo đếm dự phòng (nếu có) được xác định theo thỏa thuận giữa các Đơn vị phân phối điện và Đơn vị giao nhận điện liên quan.</w:t>
      </w:r>
    </w:p>
    <w:p w14:paraId="395973D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65" w:name="RANGE!A149"/>
      <w:r w:rsidRPr="00F51FEF">
        <w:rPr>
          <w:rFonts w:ascii="Arial" w:eastAsia="Times New Roman" w:hAnsi="Arial" w:cs="Arial"/>
          <w:b/>
          <w:bCs/>
          <w:color w:val="000000"/>
          <w:kern w:val="0"/>
          <w:sz w:val="20"/>
          <w:szCs w:val="20"/>
          <w:lang w:val="vi-VN" w:eastAsia="vi-VN" w:bidi="vi-VN"/>
          <w14:ligatures w14:val="none"/>
        </w:rPr>
        <w:t>4.3.1.6 Vị trí đo đếm đối với cấp điện áp hạ áp</w:t>
      </w:r>
    </w:p>
    <w:bookmarkEnd w:id="1865"/>
    <w:p w14:paraId="37BD845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Vị trí đo đếm đối với Khách hàng sử dụng lưới điện phân phối đấu nối cấp điện áp hạ áp được xác định tại điểm đấu nối của khách hàng sử dụng lưới điện phân phối, trừ trường hợp có thoả thuận khác.</w:t>
      </w:r>
    </w:p>
    <w:p w14:paraId="7C8B3F9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66" w:name="RANGE!A151"/>
      <w:r w:rsidRPr="00F51FEF">
        <w:rPr>
          <w:rFonts w:ascii="Arial" w:eastAsia="Times New Roman" w:hAnsi="Arial" w:cs="Arial"/>
          <w:b/>
          <w:bCs/>
          <w:color w:val="000000"/>
          <w:kern w:val="0"/>
          <w:sz w:val="20"/>
          <w:szCs w:val="20"/>
          <w:lang w:val="vi-VN" w:eastAsia="vi-VN" w:bidi="vi-VN"/>
          <w14:ligatures w14:val="none"/>
        </w:rPr>
        <w:t>4.3.1.7 Yêu cầu đối với Hệ thống đo đếm</w:t>
      </w:r>
    </w:p>
    <w:p w14:paraId="05138E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67" w:name="RANGE!A152"/>
      <w:bookmarkEnd w:id="1866"/>
      <w:r w:rsidRPr="00F51FEF">
        <w:rPr>
          <w:rFonts w:ascii="Arial" w:eastAsia="Times New Roman" w:hAnsi="Arial" w:cs="Arial"/>
          <w:b/>
          <w:bCs/>
          <w:color w:val="000000"/>
          <w:kern w:val="0"/>
          <w:sz w:val="20"/>
          <w:szCs w:val="20"/>
          <w:lang w:val="vi-VN" w:eastAsia="vi-VN" w:bidi="vi-VN"/>
          <w14:ligatures w14:val="none"/>
        </w:rPr>
        <w:t xml:space="preserve">4.3.1.7.1 </w:t>
      </w:r>
      <w:r w:rsidRPr="00F51FEF">
        <w:rPr>
          <w:rFonts w:ascii="Arial" w:eastAsia="Times New Roman" w:hAnsi="Arial" w:cs="Arial"/>
          <w:color w:val="000000"/>
          <w:kern w:val="0"/>
          <w:sz w:val="20"/>
          <w:szCs w:val="20"/>
          <w:lang w:val="vi-VN" w:eastAsia="vi-VN" w:bidi="vi-VN"/>
          <w14:ligatures w14:val="none"/>
        </w:rPr>
        <w:t>Hệ thống đo đếm chính được lắp đặt tại vị trí đo đếm chính, phải xác định chính xác, đầy đủ các đại lượng đo đếm mua bán điện và loại trừ được các yếu tố ảnh hưởng đến kết quả đo đếm bởi kết cấu mạch vòng của hệ thống điện để làm căn cứ chính phục vụ tính toán, thanh toán điện năng qua điểm đấu nối.</w:t>
      </w:r>
    </w:p>
    <w:p w14:paraId="5A47D36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68" w:name="RANGE!A153"/>
      <w:bookmarkEnd w:id="1867"/>
      <w:r w:rsidRPr="00F51FEF">
        <w:rPr>
          <w:rFonts w:ascii="Arial" w:eastAsia="Times New Roman" w:hAnsi="Arial" w:cs="Arial"/>
          <w:b/>
          <w:bCs/>
          <w:color w:val="000000"/>
          <w:kern w:val="0"/>
          <w:sz w:val="20"/>
          <w:szCs w:val="20"/>
          <w:lang w:val="vi-VN" w:eastAsia="vi-VN" w:bidi="vi-VN"/>
          <w14:ligatures w14:val="none"/>
        </w:rPr>
        <w:t xml:space="preserve">4.3.1.7.2 </w:t>
      </w:r>
      <w:r w:rsidRPr="00F51FEF">
        <w:rPr>
          <w:rFonts w:ascii="Arial" w:eastAsia="Times New Roman" w:hAnsi="Arial" w:cs="Arial"/>
          <w:color w:val="000000"/>
          <w:kern w:val="0"/>
          <w:sz w:val="20"/>
          <w:szCs w:val="20"/>
          <w:lang w:val="vi-VN" w:eastAsia="vi-VN" w:bidi="vi-VN"/>
          <w14:ligatures w14:val="none"/>
        </w:rPr>
        <w:t>Hệ thống đo đếm dự phòng được lắp đặt tại vị trí đo đếm dự phòng để thực hiện các chức năng sau:</w:t>
      </w:r>
    </w:p>
    <w:p w14:paraId="1085FAA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69" w:name="RANGE!A154"/>
      <w:bookmarkEnd w:id="1868"/>
      <w:r w:rsidRPr="00F51FEF">
        <w:rPr>
          <w:rFonts w:ascii="Arial" w:eastAsia="Times New Roman" w:hAnsi="Arial" w:cs="Arial"/>
          <w:color w:val="000000"/>
          <w:kern w:val="0"/>
          <w:sz w:val="20"/>
          <w:szCs w:val="20"/>
          <w:lang w:val="vi-VN" w:eastAsia="vi-VN" w:bidi="vi-VN"/>
          <w14:ligatures w14:val="none"/>
        </w:rPr>
        <w:t>a) Thay thế cho Hệ thống đo đếm chính để làm cơ sở tính toán các đại lượng mua bán điện trong trường hợp Hệ thống đo đếm chính hoạt động không chính xác hoặc bị sự cố căn cứ vào kết quả kiểm định của Đơn vị thử nghiệm, kiểm định và biên bản thống nhất của các bên liên quan;</w:t>
      </w:r>
    </w:p>
    <w:p w14:paraId="7EEE73A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70" w:name="RANGE!A155"/>
      <w:bookmarkEnd w:id="1869"/>
      <w:r w:rsidRPr="00F51FEF">
        <w:rPr>
          <w:rFonts w:ascii="Arial" w:eastAsia="Times New Roman" w:hAnsi="Arial" w:cs="Arial"/>
          <w:color w:val="000000"/>
          <w:kern w:val="0"/>
          <w:sz w:val="20"/>
          <w:szCs w:val="20"/>
          <w:lang w:val="vi-VN" w:eastAsia="vi-VN" w:bidi="vi-VN"/>
          <w14:ligatures w14:val="none"/>
        </w:rPr>
        <w:t>b) Kiểm tra, giám sát kết quả đo đếm của Hệ thống đo đếm chính trong điều kiện Hệ thống đo đếm chính làm việc bình thường;</w:t>
      </w:r>
    </w:p>
    <w:p w14:paraId="1CD8698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71" w:name="RANGE!A156"/>
      <w:bookmarkEnd w:id="1870"/>
      <w:r w:rsidRPr="00F51FEF">
        <w:rPr>
          <w:rFonts w:ascii="Arial" w:eastAsia="Times New Roman" w:hAnsi="Arial" w:cs="Arial"/>
          <w:color w:val="000000"/>
          <w:kern w:val="0"/>
          <w:sz w:val="20"/>
          <w:szCs w:val="20"/>
          <w:lang w:val="vi-VN" w:eastAsia="vi-VN" w:bidi="vi-VN"/>
          <w14:ligatures w14:val="none"/>
        </w:rPr>
        <w:t xml:space="preserve">c) Kết hợp với Hệ thống đo đếm chính và các Hệ thống đo đếm dự phòng khác để tính toán </w:t>
      </w:r>
      <w:r w:rsidRPr="00F51FEF">
        <w:rPr>
          <w:rFonts w:ascii="Arial" w:eastAsia="Times New Roman" w:hAnsi="Arial" w:cs="Arial"/>
          <w:color w:val="000000"/>
          <w:kern w:val="0"/>
          <w:sz w:val="20"/>
          <w:szCs w:val="20"/>
          <w:lang w:val="vi-VN" w:eastAsia="vi-VN" w:bidi="vi-VN"/>
          <w14:ligatures w14:val="none"/>
        </w:rPr>
        <w:lastRenderedPageBreak/>
        <w:t>sản lượng điện năng phục vụ thanh toán trong một số trường hợp đặc biệt.</w:t>
      </w:r>
    </w:p>
    <w:p w14:paraId="3554091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2" w:name="RANGE!A157"/>
      <w:bookmarkEnd w:id="1871"/>
      <w:r w:rsidRPr="00F51FEF">
        <w:rPr>
          <w:rFonts w:ascii="Arial" w:eastAsia="Times New Roman" w:hAnsi="Arial" w:cs="Arial"/>
          <w:b/>
          <w:bCs/>
          <w:color w:val="000000"/>
          <w:kern w:val="0"/>
          <w:sz w:val="20"/>
          <w:szCs w:val="20"/>
          <w:lang w:val="vi-VN" w:eastAsia="vi-VN" w:bidi="vi-VN"/>
          <w14:ligatures w14:val="none"/>
        </w:rPr>
        <w:t xml:space="preserve">4.3.1.7.3 </w:t>
      </w:r>
      <w:r w:rsidRPr="00F51FEF">
        <w:rPr>
          <w:rFonts w:ascii="Arial" w:eastAsia="Times New Roman" w:hAnsi="Arial" w:cs="Arial"/>
          <w:color w:val="000000"/>
          <w:kern w:val="0"/>
          <w:sz w:val="20"/>
          <w:szCs w:val="20"/>
          <w:lang w:val="vi-VN" w:eastAsia="vi-VN" w:bidi="vi-VN"/>
          <w14:ligatures w14:val="none"/>
        </w:rPr>
        <w:t>Thiết bị đo đếm phải đảm bảo đáp ứng các yêu cầu kỹ thuật về đo lường và được phê duyệt mẫu, kiểm định, thử nghiệm theo quy định của pháp luật về đo lường.</w:t>
      </w:r>
    </w:p>
    <w:p w14:paraId="73ECF2D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3" w:name="RANGE!A158"/>
      <w:bookmarkEnd w:id="1872"/>
      <w:r w:rsidRPr="00F51FEF">
        <w:rPr>
          <w:rFonts w:ascii="Arial" w:eastAsia="Times New Roman" w:hAnsi="Arial" w:cs="Arial"/>
          <w:b/>
          <w:bCs/>
          <w:color w:val="000000"/>
          <w:kern w:val="0"/>
          <w:sz w:val="20"/>
          <w:szCs w:val="20"/>
          <w:lang w:val="vi-VN" w:eastAsia="vi-VN" w:bidi="vi-VN"/>
          <w14:ligatures w14:val="none"/>
        </w:rPr>
        <w:t xml:space="preserve">4.3.1.7.4 </w:t>
      </w:r>
      <w:r w:rsidRPr="00F51FEF">
        <w:rPr>
          <w:rFonts w:ascii="Arial" w:eastAsia="Times New Roman" w:hAnsi="Arial" w:cs="Arial"/>
          <w:color w:val="000000"/>
          <w:kern w:val="0"/>
          <w:sz w:val="20"/>
          <w:szCs w:val="20"/>
          <w:lang w:val="vi-VN" w:eastAsia="vi-VN" w:bidi="vi-VN"/>
          <w14:ligatures w14:val="none"/>
        </w:rPr>
        <w:t>Không sử dụng TI lắp đặt hợp bộ tại chân sứ máy biến áp, máy cắt cho Hệ thống đo đếm phục vụ mua bán điện.</w:t>
      </w:r>
    </w:p>
    <w:p w14:paraId="642E2E1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4" w:name="RANGE!A159"/>
      <w:bookmarkEnd w:id="1873"/>
      <w:r w:rsidRPr="00F51FEF">
        <w:rPr>
          <w:rFonts w:ascii="Arial" w:eastAsia="Times New Roman" w:hAnsi="Arial" w:cs="Arial"/>
          <w:b/>
          <w:bCs/>
          <w:color w:val="000000"/>
          <w:kern w:val="0"/>
          <w:sz w:val="20"/>
          <w:szCs w:val="20"/>
          <w:lang w:val="vi-VN" w:eastAsia="vi-VN" w:bidi="vi-VN"/>
          <w14:ligatures w14:val="none"/>
        </w:rPr>
        <w:t xml:space="preserve">4.3.1.7.5 </w:t>
      </w:r>
      <w:r w:rsidRPr="00F51FEF">
        <w:rPr>
          <w:rFonts w:ascii="Arial" w:eastAsia="Times New Roman" w:hAnsi="Arial" w:cs="Arial"/>
          <w:color w:val="000000"/>
          <w:kern w:val="0"/>
          <w:sz w:val="20"/>
          <w:szCs w:val="20"/>
          <w:lang w:val="vi-VN" w:eastAsia="vi-VN" w:bidi="vi-VN"/>
          <w14:ligatures w14:val="none"/>
        </w:rPr>
        <w:t>Vị trí lắp đặt công tơ đo đếm điện phải bảo đảm an toàn, mỹ quan, thuận lợi cho bên mua điện kiểm tra chỉ số đo điện năng và bên bán điện ghi chỉ số đo điện năng.</w:t>
      </w:r>
    </w:p>
    <w:p w14:paraId="5AAB743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5" w:name="RANGE!A160"/>
      <w:bookmarkEnd w:id="1874"/>
      <w:r w:rsidRPr="00F51FEF">
        <w:rPr>
          <w:rFonts w:ascii="Arial" w:eastAsia="Times New Roman" w:hAnsi="Arial" w:cs="Arial"/>
          <w:b/>
          <w:bCs/>
          <w:color w:val="000000"/>
          <w:kern w:val="0"/>
          <w:sz w:val="20"/>
          <w:szCs w:val="20"/>
          <w:lang w:val="vi-VN" w:eastAsia="vi-VN" w:bidi="vi-VN"/>
          <w14:ligatures w14:val="none"/>
        </w:rPr>
        <w:t>4.3.1.8 Yêu cầu đối với mạch đo</w:t>
      </w:r>
    </w:p>
    <w:p w14:paraId="7E97050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6" w:name="RANGE!A161"/>
      <w:bookmarkEnd w:id="1875"/>
      <w:r w:rsidRPr="00F51FEF">
        <w:rPr>
          <w:rFonts w:ascii="Arial" w:eastAsia="Times New Roman" w:hAnsi="Arial" w:cs="Arial"/>
          <w:b/>
          <w:bCs/>
          <w:color w:val="000000"/>
          <w:kern w:val="0"/>
          <w:sz w:val="20"/>
          <w:szCs w:val="20"/>
          <w:lang w:val="vi-VN" w:eastAsia="vi-VN" w:bidi="vi-VN"/>
          <w14:ligatures w14:val="none"/>
        </w:rPr>
        <w:t xml:space="preserve">4.3.1.8.1 </w:t>
      </w:r>
      <w:r w:rsidRPr="00F51FEF">
        <w:rPr>
          <w:rFonts w:ascii="Arial" w:eastAsia="Times New Roman" w:hAnsi="Arial" w:cs="Arial"/>
          <w:color w:val="000000"/>
          <w:kern w:val="0"/>
          <w:sz w:val="20"/>
          <w:szCs w:val="20"/>
          <w:lang w:val="vi-VN" w:eastAsia="vi-VN" w:bidi="vi-VN"/>
          <w14:ligatures w14:val="none"/>
        </w:rPr>
        <w:t>Cuộn nhị thứ của TI và cáp nhị thứ nối với công tơ đo đếm của Hệ thống đo đếm chính không được sử dụng cho mục đích khác và phải độc lập với Hệ thống đo đếm dự phòng. Đối với TI của hệ thống đo đếm dự phòng, cuộn nhị thứ đo lường có thể dùng chung cho cả công tơ đo đếm và thiết bị đo lường, điều khiển khác, với điều kiện việc sử dụng chung mạch nhị thứ phải được thiết kế đảm bảo an toàn và hoạt động chính xác của hệ thống đo đếm dự phòng. Không sử dụng cuộn nhị thứ đo lường cấp điện chung cho công tơ đo đếm và thiết bị bảo vệ.</w:t>
      </w:r>
    </w:p>
    <w:p w14:paraId="02A7BDB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7" w:name="RANGE!A162"/>
      <w:bookmarkEnd w:id="1876"/>
      <w:r w:rsidRPr="00F51FEF">
        <w:rPr>
          <w:rFonts w:ascii="Arial" w:eastAsia="Times New Roman" w:hAnsi="Arial" w:cs="Arial"/>
          <w:b/>
          <w:bCs/>
          <w:color w:val="000000"/>
          <w:kern w:val="0"/>
          <w:sz w:val="20"/>
          <w:szCs w:val="20"/>
          <w:lang w:val="vi-VN" w:eastAsia="vi-VN" w:bidi="vi-VN"/>
          <w14:ligatures w14:val="none"/>
        </w:rPr>
        <w:t xml:space="preserve">4.3.1.8.2 </w:t>
      </w:r>
      <w:r w:rsidRPr="00F51FEF">
        <w:rPr>
          <w:rFonts w:ascii="Arial" w:eastAsia="Times New Roman" w:hAnsi="Arial" w:cs="Arial"/>
          <w:color w:val="000000"/>
          <w:kern w:val="0"/>
          <w:sz w:val="20"/>
          <w:szCs w:val="20"/>
          <w:lang w:val="vi-VN" w:eastAsia="vi-VN" w:bidi="vi-VN"/>
          <w14:ligatures w14:val="none"/>
        </w:rPr>
        <w:t>Cáp nhị thứ nối từ cuộn nhị thứ TU với công tơ đo đếm của Hệ thống đo đếm chính không được sử dụng cho mục đích khác và phải độc lập với Hệ thống đo đếm dự phòng.</w:t>
      </w:r>
    </w:p>
    <w:p w14:paraId="78262B4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8" w:name="RANGE!A163"/>
      <w:bookmarkEnd w:id="1877"/>
      <w:r w:rsidRPr="00F51FEF">
        <w:rPr>
          <w:rFonts w:ascii="Arial" w:eastAsia="Times New Roman" w:hAnsi="Arial" w:cs="Arial"/>
          <w:b/>
          <w:bCs/>
          <w:color w:val="000000"/>
          <w:kern w:val="0"/>
          <w:sz w:val="20"/>
          <w:szCs w:val="20"/>
          <w:lang w:val="vi-VN" w:eastAsia="vi-VN" w:bidi="vi-VN"/>
          <w14:ligatures w14:val="none"/>
        </w:rPr>
        <w:t xml:space="preserve">4.3.1.8.3 </w:t>
      </w:r>
      <w:r w:rsidRPr="00F51FEF">
        <w:rPr>
          <w:rFonts w:ascii="Arial" w:eastAsia="Times New Roman" w:hAnsi="Arial" w:cs="Arial"/>
          <w:color w:val="000000"/>
          <w:kern w:val="0"/>
          <w:sz w:val="20"/>
          <w:szCs w:val="20"/>
          <w:lang w:val="vi-VN" w:eastAsia="vi-VN" w:bidi="vi-VN"/>
          <w14:ligatures w14:val="none"/>
        </w:rPr>
        <w:t>Cáp nhị thứ của mạch đo phải được đi theo đường ngắn nhất, số lượng điểm nối qua hàng kẹp ít nhất và phải có đủ điều kiện thực hiện biện pháp niêm phong, kẹp chì tủ hàng kẹp hoặc điểm nối. Cáp nhị thứ của Hệ thống đo đếm chính phải đi riêng và nối trực tiếp từ hộp đấu dây của TI, tủ trung gian của TU đến tủ công tơ đo đếm mà không qua hàng kẹp tại tủ trung gian. Loại cáp nhị thứ của mạch đo phải là dây điện có ruột dẫn mềm, hai lớp cách điện.</w:t>
      </w:r>
    </w:p>
    <w:p w14:paraId="6B56870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79" w:name="RANGE!A164"/>
      <w:bookmarkEnd w:id="1878"/>
      <w:r w:rsidRPr="00F51FEF">
        <w:rPr>
          <w:rFonts w:ascii="Arial" w:eastAsia="Times New Roman" w:hAnsi="Arial" w:cs="Arial"/>
          <w:b/>
          <w:bCs/>
          <w:color w:val="000000"/>
          <w:kern w:val="0"/>
          <w:sz w:val="20"/>
          <w:szCs w:val="20"/>
          <w:lang w:val="vi-VN" w:eastAsia="vi-VN" w:bidi="vi-VN"/>
          <w14:ligatures w14:val="none"/>
        </w:rPr>
        <w:t xml:space="preserve">4.3.1.8.4 </w:t>
      </w:r>
      <w:r w:rsidRPr="00F51FEF">
        <w:rPr>
          <w:rFonts w:ascii="Arial" w:eastAsia="Times New Roman" w:hAnsi="Arial" w:cs="Arial"/>
          <w:color w:val="000000"/>
          <w:kern w:val="0"/>
          <w:sz w:val="20"/>
          <w:szCs w:val="20"/>
          <w:lang w:val="vi-VN" w:eastAsia="vi-VN" w:bidi="vi-VN"/>
          <w14:ligatures w14:val="none"/>
        </w:rPr>
        <w:t>Trường hợp công tơ đo đếm được cấp điện áp từ một trong những TU thanh cái thông qua bộ chuyển mạch điện áp, các đầu đấu dây bộ chuyển mạch điện áp phải đảm bảo điều kiện niêm phong kẹp chì và công tơ đo đếm phải được lập trình để ghi lại thời điểm và khoảng thời gian chuyển mạch điện áp.</w:t>
      </w:r>
    </w:p>
    <w:p w14:paraId="7185FDD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0" w:name="RANGE!A165"/>
      <w:bookmarkEnd w:id="1879"/>
      <w:r w:rsidRPr="00F51FEF">
        <w:rPr>
          <w:rFonts w:ascii="Arial" w:eastAsia="Times New Roman" w:hAnsi="Arial" w:cs="Arial"/>
          <w:b/>
          <w:bCs/>
          <w:color w:val="000000"/>
          <w:kern w:val="0"/>
          <w:sz w:val="20"/>
          <w:szCs w:val="20"/>
          <w:lang w:val="vi-VN" w:eastAsia="vi-VN" w:bidi="vi-VN"/>
          <w14:ligatures w14:val="none"/>
        </w:rPr>
        <w:t xml:space="preserve">4.3.1.8.5 </w:t>
      </w:r>
      <w:r w:rsidRPr="00F51FEF">
        <w:rPr>
          <w:rFonts w:ascii="Arial" w:eastAsia="Times New Roman" w:hAnsi="Arial" w:cs="Arial"/>
          <w:color w:val="000000"/>
          <w:kern w:val="0"/>
          <w:sz w:val="20"/>
          <w:szCs w:val="20"/>
          <w:lang w:val="vi-VN" w:eastAsia="vi-VN" w:bidi="vi-VN"/>
          <w14:ligatures w14:val="none"/>
        </w:rPr>
        <w:t>Phụ tải mạch nhị thứ đo lường sau TI, TU phải trong giới hạn dung lượng định mức của TI, TU theo quy định của nhà chế tạo.</w:t>
      </w:r>
    </w:p>
    <w:p w14:paraId="3C68F2A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1" w:name="RANGE!A166"/>
      <w:bookmarkEnd w:id="1880"/>
      <w:r w:rsidRPr="00F51FEF">
        <w:rPr>
          <w:rFonts w:ascii="Arial" w:eastAsia="Times New Roman" w:hAnsi="Arial" w:cs="Arial"/>
          <w:b/>
          <w:bCs/>
          <w:color w:val="000000"/>
          <w:kern w:val="0"/>
          <w:sz w:val="20"/>
          <w:szCs w:val="20"/>
          <w:lang w:val="vi-VN" w:eastAsia="vi-VN" w:bidi="vi-VN"/>
          <w14:ligatures w14:val="none"/>
        </w:rPr>
        <w:t xml:space="preserve">4.3.1.8.6 </w:t>
      </w:r>
      <w:r w:rsidRPr="00F51FEF">
        <w:rPr>
          <w:rFonts w:ascii="Arial" w:eastAsia="Times New Roman" w:hAnsi="Arial" w:cs="Arial"/>
          <w:color w:val="000000"/>
          <w:kern w:val="0"/>
          <w:sz w:val="20"/>
          <w:szCs w:val="20"/>
          <w:lang w:val="vi-VN" w:eastAsia="vi-VN" w:bidi="vi-VN"/>
          <w14:ligatures w14:val="none"/>
        </w:rPr>
        <w:t>Mạch nhị thứ đo đếm phải được đấu nối đảm bảo việc niêm phong kẹp chì không ảnh hưởng đến mạch nhị thứ điều khiển và bảo vệ.</w:t>
      </w:r>
    </w:p>
    <w:p w14:paraId="2131FC1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2" w:name="RANGE!A167"/>
      <w:bookmarkEnd w:id="1881"/>
      <w:r w:rsidRPr="00F51FEF">
        <w:rPr>
          <w:rFonts w:ascii="Arial" w:eastAsia="Times New Roman" w:hAnsi="Arial" w:cs="Arial"/>
          <w:b/>
          <w:bCs/>
          <w:color w:val="000000"/>
          <w:kern w:val="0"/>
          <w:sz w:val="20"/>
          <w:szCs w:val="20"/>
          <w:lang w:val="vi-VN" w:eastAsia="vi-VN" w:bidi="vi-VN"/>
          <w14:ligatures w14:val="none"/>
        </w:rPr>
        <w:t xml:space="preserve">4.3.1.8.7 </w:t>
      </w:r>
      <w:r w:rsidRPr="00F51FEF">
        <w:rPr>
          <w:rFonts w:ascii="Arial" w:eastAsia="Times New Roman" w:hAnsi="Arial" w:cs="Arial"/>
          <w:color w:val="000000"/>
          <w:kern w:val="0"/>
          <w:sz w:val="20"/>
          <w:szCs w:val="20"/>
          <w:lang w:val="vi-VN" w:eastAsia="vi-VN" w:bidi="vi-VN"/>
          <w14:ligatures w14:val="none"/>
        </w:rPr>
        <w:t>Trường hợp mạch dòng điện của Hệ thống đo đếm dự phòng sử dụng chung với các thiết bị đo lường khác, công tơ đo đếm phải được đấu trước các thiết bị đo lường, đồng thời phải đảm bảo không làm ảnh hưởng tới độ chính xác của Hệ thống đo đếm dự phòng và đủ điều kiện thực hiện niêm phong kẹp chì mạch dòng điện từ hộp đấu dây của TI đến công tơ đo đếm.</w:t>
      </w:r>
    </w:p>
    <w:p w14:paraId="15A1994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3" w:name="RANGE!A168"/>
      <w:bookmarkEnd w:id="1882"/>
      <w:r w:rsidRPr="00F51FEF">
        <w:rPr>
          <w:rFonts w:ascii="Arial" w:eastAsia="Times New Roman" w:hAnsi="Arial" w:cs="Arial"/>
          <w:b/>
          <w:bCs/>
          <w:color w:val="000000"/>
          <w:kern w:val="0"/>
          <w:sz w:val="20"/>
          <w:szCs w:val="20"/>
          <w:lang w:val="vi-VN" w:eastAsia="vi-VN" w:bidi="vi-VN"/>
          <w14:ligatures w14:val="none"/>
        </w:rPr>
        <w:t xml:space="preserve">4.3.1.8.8 </w:t>
      </w:r>
      <w:r w:rsidRPr="00F51FEF">
        <w:rPr>
          <w:rFonts w:ascii="Arial" w:eastAsia="Times New Roman" w:hAnsi="Arial" w:cs="Arial"/>
          <w:color w:val="000000"/>
          <w:kern w:val="0"/>
          <w:sz w:val="20"/>
          <w:szCs w:val="20"/>
          <w:lang w:val="vi-VN" w:eastAsia="vi-VN" w:bidi="vi-VN"/>
          <w14:ligatures w14:val="none"/>
        </w:rPr>
        <w:t>Các hộp nối thử nghiệm được lắp đặt để phục vụ cho việc kiểm định thiết bị đo đếm phải đủ điều kiện niêm phong, kẹp chì. Trường hợp cuộn nhị thứ cho Hệ thống đo đếm và cuộn nhị thứ bảo vệ được đặt chung một hộp đấu dây nhị thứ và không thể niêm phong toàn bộ hộp đấu dây nhị thứ thì phải có biện pháp niêm phong riêng cuộn nhị thứ cho Hệ thống đo đếm để đảm bảo chống can thiệp trái phép.</w:t>
      </w:r>
    </w:p>
    <w:p w14:paraId="73825A8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4" w:name="RANGE!A169"/>
      <w:bookmarkEnd w:id="1883"/>
      <w:r w:rsidRPr="00F51FEF">
        <w:rPr>
          <w:rFonts w:ascii="Arial" w:eastAsia="Times New Roman" w:hAnsi="Arial" w:cs="Arial"/>
          <w:b/>
          <w:bCs/>
          <w:color w:val="000000"/>
          <w:kern w:val="0"/>
          <w:sz w:val="20"/>
          <w:szCs w:val="20"/>
          <w:lang w:val="vi-VN" w:eastAsia="vi-VN" w:bidi="vi-VN"/>
          <w14:ligatures w14:val="none"/>
        </w:rPr>
        <w:t xml:space="preserve">4.3.1.8.9 </w:t>
      </w:r>
      <w:r w:rsidRPr="00F51FEF">
        <w:rPr>
          <w:rFonts w:ascii="Arial" w:eastAsia="Times New Roman" w:hAnsi="Arial" w:cs="Arial"/>
          <w:color w:val="000000"/>
          <w:kern w:val="0"/>
          <w:sz w:val="20"/>
          <w:szCs w:val="20"/>
          <w:lang w:val="vi-VN" w:eastAsia="vi-VN" w:bidi="vi-VN"/>
          <w14:ligatures w14:val="none"/>
        </w:rPr>
        <w:t>Đối với các vị trí đo đếm chính của nhà máy điện lớn và nhà máy điện tham gia thị trường điện, trường hợp công tơ đo đếm không được cấp nguồn nuôi liên tục từ hệ thống điện áp thứ cấp đo lường thì phải trang bị thêm nguồn nuôi dự phòng cho công tơ đo đếm từ hệ thống mạch cấp nguồn điệp áp dự phòng đảm bảo công tơ đo đếm vận hành liên tục. Việc cấp nguồn dự phòng cho công tơ đo đếm phải đảm bảo hoạt động chính xác của công tơ đo đếm và các yêu cầu kỹ thuật của mạch đo.</w:t>
      </w:r>
    </w:p>
    <w:p w14:paraId="6AD9265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5" w:name="RANGE!A170"/>
      <w:bookmarkEnd w:id="1884"/>
      <w:r w:rsidRPr="00F51FEF">
        <w:rPr>
          <w:rFonts w:ascii="Arial" w:eastAsia="Times New Roman" w:hAnsi="Arial" w:cs="Arial"/>
          <w:b/>
          <w:bCs/>
          <w:color w:val="000000"/>
          <w:kern w:val="0"/>
          <w:sz w:val="20"/>
          <w:szCs w:val="20"/>
          <w:lang w:val="vi-VN" w:eastAsia="vi-VN" w:bidi="vi-VN"/>
          <w14:ligatures w14:val="none"/>
        </w:rPr>
        <w:t xml:space="preserve">4.3.1.8.10 </w:t>
      </w:r>
      <w:r w:rsidRPr="00F51FEF">
        <w:rPr>
          <w:rFonts w:ascii="Arial" w:eastAsia="Times New Roman" w:hAnsi="Arial" w:cs="Arial"/>
          <w:color w:val="000000"/>
          <w:kern w:val="0"/>
          <w:sz w:val="20"/>
          <w:szCs w:val="20"/>
          <w:lang w:val="vi-VN" w:eastAsia="vi-VN" w:bidi="vi-VN"/>
          <w14:ligatures w14:val="none"/>
        </w:rPr>
        <w:t>Tiết diện và chiều dài dây dẫn nối công tơ với biến dòng hoặc biến điện áp phải bảo đảm biến điện đo lường hoạt động chính xác và tổn thất điện áp trong mạch điện áp tới công tơ không vượt quá 0,5% điện áp danh định.</w:t>
      </w:r>
    </w:p>
    <w:p w14:paraId="27A1DF4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6" w:name="RANGE!A171"/>
      <w:bookmarkEnd w:id="1885"/>
      <w:r w:rsidRPr="00F51FEF">
        <w:rPr>
          <w:rFonts w:ascii="Arial" w:eastAsia="Times New Roman" w:hAnsi="Arial" w:cs="Arial"/>
          <w:b/>
          <w:bCs/>
          <w:color w:val="000000"/>
          <w:kern w:val="0"/>
          <w:sz w:val="20"/>
          <w:szCs w:val="20"/>
          <w:lang w:val="vi-VN" w:eastAsia="vi-VN" w:bidi="vi-VN"/>
          <w14:ligatures w14:val="none"/>
        </w:rPr>
        <w:t>4.3.1.9 Yêu cầu đối với niêm phong kẹp chì và bảo mật</w:t>
      </w:r>
    </w:p>
    <w:p w14:paraId="07FEAB3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7" w:name="RANGE!A172"/>
      <w:bookmarkEnd w:id="1886"/>
      <w:r w:rsidRPr="00F51FEF">
        <w:rPr>
          <w:rFonts w:ascii="Arial" w:eastAsia="Times New Roman" w:hAnsi="Arial" w:cs="Arial"/>
          <w:b/>
          <w:bCs/>
          <w:color w:val="000000"/>
          <w:kern w:val="0"/>
          <w:sz w:val="20"/>
          <w:szCs w:val="20"/>
          <w:lang w:val="vi-VN" w:eastAsia="vi-VN" w:bidi="vi-VN"/>
          <w14:ligatures w14:val="none"/>
        </w:rPr>
        <w:t xml:space="preserve">4.3.1.9.1 </w:t>
      </w:r>
      <w:r w:rsidRPr="00F51FEF">
        <w:rPr>
          <w:rFonts w:ascii="Arial" w:eastAsia="Times New Roman" w:hAnsi="Arial" w:cs="Arial"/>
          <w:color w:val="000000"/>
          <w:kern w:val="0"/>
          <w:sz w:val="20"/>
          <w:szCs w:val="20"/>
          <w:lang w:val="vi-VN" w:eastAsia="vi-VN" w:bidi="vi-VN"/>
          <w14:ligatures w14:val="none"/>
        </w:rPr>
        <w:t>Toàn bộ Hệ thống đo đếm bao gồm hộp đấu dây TI, TU, công tơ đo đếm, mạch dòng điện, mạch điện áp, mạch logic chuyển đổi và hộp nối thử nghiệm (nếu có) phải được niêm phong, kẹp chì để chống can thiệp trái phép theo đúng quy định của pháp luật.</w:t>
      </w:r>
    </w:p>
    <w:p w14:paraId="4FFC08D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8" w:name="RANGE!A173"/>
      <w:bookmarkEnd w:id="1887"/>
      <w:r w:rsidRPr="00F51FEF">
        <w:rPr>
          <w:rFonts w:ascii="Arial" w:eastAsia="Times New Roman" w:hAnsi="Arial" w:cs="Arial"/>
          <w:b/>
          <w:bCs/>
          <w:color w:val="000000"/>
          <w:kern w:val="0"/>
          <w:sz w:val="20"/>
          <w:szCs w:val="20"/>
          <w:lang w:val="vi-VN" w:eastAsia="vi-VN" w:bidi="vi-VN"/>
          <w14:ligatures w14:val="none"/>
        </w:rPr>
        <w:lastRenderedPageBreak/>
        <w:t xml:space="preserve">4.3.1.9.2 </w:t>
      </w:r>
      <w:r w:rsidRPr="00F51FEF">
        <w:rPr>
          <w:rFonts w:ascii="Arial" w:eastAsia="Times New Roman" w:hAnsi="Arial" w:cs="Arial"/>
          <w:color w:val="000000"/>
          <w:kern w:val="0"/>
          <w:sz w:val="20"/>
          <w:szCs w:val="20"/>
          <w:lang w:val="vi-VN" w:eastAsia="vi-VN" w:bidi="vi-VN"/>
          <w14:ligatures w14:val="none"/>
        </w:rPr>
        <w:t>Đơn vị phân phối điện, Đơn vị phân phối và bán lẻ điện ban hành quy định sử dụng kìm niêm, chì niêm hộp đấu dây (TI, TU, công tơ đo đếm), hộp bảo vệ công tơ đo đếm và quyết định số lượng kìm niêm, chì niêm hộp đấu dây (TI, TU, công tơ đo đếm), hộp bảo vệ công tơ đo đếm phù hợp với số lượng thiết bị đo đếm trong phạm vi quản lý và thực hiện đăng ký số lượng, mã hiệu mặt chì niêm theo quy định.</w:t>
      </w:r>
    </w:p>
    <w:p w14:paraId="12EC1D7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89" w:name="RANGE!A174"/>
      <w:bookmarkEnd w:id="1888"/>
      <w:r w:rsidRPr="00F51FEF">
        <w:rPr>
          <w:rFonts w:ascii="Arial" w:eastAsia="Times New Roman" w:hAnsi="Arial" w:cs="Arial"/>
          <w:b/>
          <w:bCs/>
          <w:color w:val="000000"/>
          <w:kern w:val="0"/>
          <w:sz w:val="20"/>
          <w:szCs w:val="20"/>
          <w:lang w:val="vi-VN" w:eastAsia="vi-VN" w:bidi="vi-VN"/>
          <w14:ligatures w14:val="none"/>
        </w:rPr>
        <w:t xml:space="preserve">4.3.1.9.3 </w:t>
      </w:r>
      <w:r w:rsidRPr="00F51FEF">
        <w:rPr>
          <w:rFonts w:ascii="Arial" w:eastAsia="Times New Roman" w:hAnsi="Arial" w:cs="Arial"/>
          <w:color w:val="000000"/>
          <w:kern w:val="0"/>
          <w:sz w:val="20"/>
          <w:szCs w:val="20"/>
          <w:lang w:val="vi-VN" w:eastAsia="vi-VN" w:bidi="vi-VN"/>
          <w14:ligatures w14:val="none"/>
        </w:rPr>
        <w:t>Đối với các Hệ thống đo đếm có trang bị Hệ thống thu thập số liệu đo đếm, số liệu đo đếm sau khi được đọc và thu thập từ các vị trí đo đếm phải được bảo mật, mã hóa để tránh sự can thiệp trái phép.</w:t>
      </w:r>
    </w:p>
    <w:p w14:paraId="07330D4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0" w:name="RANGE!A175"/>
      <w:bookmarkEnd w:id="1889"/>
      <w:r w:rsidRPr="00F51FEF">
        <w:rPr>
          <w:rFonts w:ascii="Arial" w:eastAsia="Times New Roman" w:hAnsi="Arial" w:cs="Arial"/>
          <w:b/>
          <w:bCs/>
          <w:color w:val="000000"/>
          <w:kern w:val="0"/>
          <w:sz w:val="20"/>
          <w:szCs w:val="20"/>
          <w:lang w:val="vi-VN" w:eastAsia="vi-VN" w:bidi="vi-VN"/>
          <w14:ligatures w14:val="none"/>
        </w:rPr>
        <w:t xml:space="preserve">4.3.1.9.4 </w:t>
      </w:r>
      <w:r w:rsidRPr="00F51FEF">
        <w:rPr>
          <w:rFonts w:ascii="Arial" w:eastAsia="Times New Roman" w:hAnsi="Arial" w:cs="Arial"/>
          <w:color w:val="000000"/>
          <w:kern w:val="0"/>
          <w:sz w:val="20"/>
          <w:szCs w:val="20"/>
          <w:lang w:val="vi-VN" w:eastAsia="vi-VN" w:bidi="vi-VN"/>
          <w14:ligatures w14:val="none"/>
        </w:rPr>
        <w:t>Phần mềm quản lý hệ thống đọc, truyền và tổng hợp số liệu đo đếm điện năng phải được bảo mật bằng nhiều cấp mật khẩu để đảm bảo tính bảo mật, chính xác và tin cậy của số liệu đo đếm.</w:t>
      </w:r>
    </w:p>
    <w:p w14:paraId="4C91860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1" w:name="RANGE!A176"/>
      <w:bookmarkEnd w:id="1890"/>
      <w:r w:rsidRPr="00F51FEF">
        <w:rPr>
          <w:rFonts w:ascii="Arial" w:eastAsia="Times New Roman" w:hAnsi="Arial" w:cs="Arial"/>
          <w:b/>
          <w:bCs/>
          <w:color w:val="000000"/>
          <w:kern w:val="0"/>
          <w:sz w:val="20"/>
          <w:szCs w:val="20"/>
          <w:lang w:val="vi-VN" w:eastAsia="vi-VN" w:bidi="vi-VN"/>
          <w14:ligatures w14:val="none"/>
        </w:rPr>
        <w:t>4.3.1.10 Quản lý mật khẩu công tơ đo đếm</w:t>
      </w:r>
    </w:p>
    <w:p w14:paraId="05D0AD7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2" w:name="RANGE!A177"/>
      <w:bookmarkEnd w:id="1891"/>
      <w:r w:rsidRPr="00F51FEF">
        <w:rPr>
          <w:rFonts w:ascii="Arial" w:eastAsia="Times New Roman" w:hAnsi="Arial" w:cs="Arial"/>
          <w:b/>
          <w:bCs/>
          <w:color w:val="000000"/>
          <w:kern w:val="0"/>
          <w:sz w:val="20"/>
          <w:szCs w:val="20"/>
          <w:lang w:val="vi-VN" w:eastAsia="vi-VN" w:bidi="vi-VN"/>
          <w14:ligatures w14:val="none"/>
        </w:rPr>
        <w:t xml:space="preserve">4.3.1.10.1 </w:t>
      </w:r>
      <w:r w:rsidRPr="00F51FEF">
        <w:rPr>
          <w:rFonts w:ascii="Arial" w:eastAsia="Times New Roman" w:hAnsi="Arial" w:cs="Arial"/>
          <w:color w:val="000000"/>
          <w:kern w:val="0"/>
          <w:sz w:val="20"/>
          <w:szCs w:val="20"/>
          <w:lang w:val="vi-VN" w:eastAsia="vi-VN" w:bidi="vi-VN"/>
          <w14:ligatures w14:val="none"/>
        </w:rPr>
        <w:t>Mật khẩu công tơ đo đếm phải chia thành 03 (ba) mức truy cập khác nhau nhằm phục vụ yêu cầu quản lý vận hành công tơ đo đếm và được quy ước như sau:</w:t>
      </w:r>
    </w:p>
    <w:p w14:paraId="319A802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93" w:name="RANGE!A178"/>
      <w:bookmarkEnd w:id="1892"/>
      <w:r w:rsidRPr="00F51FEF">
        <w:rPr>
          <w:rFonts w:ascii="Arial" w:eastAsia="Times New Roman" w:hAnsi="Arial" w:cs="Arial"/>
          <w:color w:val="000000"/>
          <w:kern w:val="0"/>
          <w:sz w:val="20"/>
          <w:szCs w:val="20"/>
          <w:lang w:val="vi-VN" w:eastAsia="vi-VN" w:bidi="vi-VN"/>
          <w14:ligatures w14:val="none"/>
        </w:rPr>
        <w:t>a) Mật khẩu “Cài đặt” là mức mật khẩu cho phép truy nhập công tơ đo đếm để cài đặt, thay đổi các thông số và chương trình làm việc của công tơ đo đếm. Mật khẩu này được sử dụng để cài đặt một hoặc toàn bộ các thông số của công tơ đo đếm và chỉ người có trách nhiệm hoặc có thẩm quyền mới được sử dụng;</w:t>
      </w:r>
    </w:p>
    <w:p w14:paraId="0F33F3B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94" w:name="RANGE!A179"/>
      <w:bookmarkEnd w:id="1893"/>
      <w:r w:rsidRPr="00F51FEF">
        <w:rPr>
          <w:rFonts w:ascii="Arial" w:eastAsia="Times New Roman" w:hAnsi="Arial" w:cs="Arial"/>
          <w:color w:val="000000"/>
          <w:kern w:val="0"/>
          <w:sz w:val="20"/>
          <w:szCs w:val="20"/>
          <w:lang w:val="vi-VN" w:eastAsia="vi-VN" w:bidi="vi-VN"/>
          <w14:ligatures w14:val="none"/>
        </w:rPr>
        <w:t>b) Mật khẩu “Đồng bộ thời gian” là mức mật khẩu cho phép truy nhập công tơ đo đếm để đọc số liệu và đồng bộ thời gian của công tơ đo đếm. Mật khẩu này không cho phép cài đặt, thay đổi các thông số và chương trình làm việc của công tơ đo đếm và chỉ người có trách nhiệm hoặc có thẩm quyền mới được sử dụng;</w:t>
      </w:r>
    </w:p>
    <w:p w14:paraId="5718DA1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895" w:name="RANGE!A180"/>
      <w:bookmarkEnd w:id="1894"/>
      <w:r w:rsidRPr="00F51FEF">
        <w:rPr>
          <w:rFonts w:ascii="Arial" w:eastAsia="Times New Roman" w:hAnsi="Arial" w:cs="Arial"/>
          <w:color w:val="000000"/>
          <w:kern w:val="0"/>
          <w:sz w:val="20"/>
          <w:szCs w:val="20"/>
          <w:lang w:val="vi-VN" w:eastAsia="vi-VN" w:bidi="vi-VN"/>
          <w14:ligatures w14:val="none"/>
        </w:rPr>
        <w:t>c) Mật khẩu “Chỉ đọc” là mức mật khẩu cho phép truy nhập công tơ đo đếm để đọc số liệu nhưng không cho phép thay đổi các thông số cài đặt và chương trình làm việc của công tơ đo đếm. Mật khẩu này được sử dụng để thu thập số liệu công tơ đo đếm tại chỗ hoặc từ xa.</w:t>
      </w:r>
    </w:p>
    <w:p w14:paraId="6F7389C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6" w:name="RANGE!A181"/>
      <w:bookmarkEnd w:id="1895"/>
      <w:r w:rsidRPr="00F51FEF">
        <w:rPr>
          <w:rFonts w:ascii="Arial" w:eastAsia="Times New Roman" w:hAnsi="Arial" w:cs="Arial"/>
          <w:b/>
          <w:bCs/>
          <w:color w:val="000000"/>
          <w:kern w:val="0"/>
          <w:sz w:val="20"/>
          <w:szCs w:val="20"/>
          <w:lang w:val="vi-VN" w:eastAsia="vi-VN" w:bidi="vi-VN"/>
          <w14:ligatures w14:val="none"/>
        </w:rPr>
        <w:t xml:space="preserve">4.3.1.10.2 </w:t>
      </w:r>
      <w:r w:rsidRPr="00F51FEF">
        <w:rPr>
          <w:rFonts w:ascii="Arial" w:eastAsia="Times New Roman" w:hAnsi="Arial" w:cs="Arial"/>
          <w:color w:val="000000"/>
          <w:kern w:val="0"/>
          <w:sz w:val="20"/>
          <w:szCs w:val="20"/>
          <w:lang w:val="vi-VN" w:eastAsia="vi-VN" w:bidi="vi-VN"/>
          <w14:ligatures w14:val="none"/>
        </w:rPr>
        <w:t>Nội dung các mức mật khẩu của mỗi công tơ đo đếm phải được cài đặt khác nhau. Các mật khẩu công tơ đo đếm phải được lưu trữ, bảo mật.</w:t>
      </w:r>
    </w:p>
    <w:p w14:paraId="3E7AA1C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7" w:name="RANGE!A182"/>
      <w:bookmarkEnd w:id="1896"/>
      <w:r w:rsidRPr="00F51FEF">
        <w:rPr>
          <w:rFonts w:ascii="Arial" w:eastAsia="Times New Roman" w:hAnsi="Arial" w:cs="Arial"/>
          <w:b/>
          <w:bCs/>
          <w:color w:val="000000"/>
          <w:kern w:val="0"/>
          <w:sz w:val="20"/>
          <w:szCs w:val="20"/>
          <w:lang w:val="vi-VN" w:eastAsia="vi-VN" w:bidi="vi-VN"/>
          <w14:ligatures w14:val="none"/>
        </w:rPr>
        <w:t xml:space="preserve">4.3.1.10.3 </w:t>
      </w:r>
      <w:r w:rsidRPr="00F51FEF">
        <w:rPr>
          <w:rFonts w:ascii="Arial" w:eastAsia="Times New Roman" w:hAnsi="Arial" w:cs="Arial"/>
          <w:color w:val="000000"/>
          <w:kern w:val="0"/>
          <w:sz w:val="20"/>
          <w:szCs w:val="20"/>
          <w:lang w:val="vi-VN" w:eastAsia="vi-VN" w:bidi="vi-VN"/>
          <w14:ligatures w14:val="none"/>
        </w:rPr>
        <w:t>Mật khẩu công tơ đo đếm phải được bàn giao cho người có trách nhiệm quản lý và lưu trữ. Người quản lý có trách nhiệm tổng hợp mật khẩu công tơ đo đếm thành một bộ hồ sơ mật khẩu công tơ đo đếm với các nội dung sau: Chủng loại công tơ đo đếm, số công tơ đo đếm, Đơn vị sở hữu hệ thống đo đếm, Đơn vị quản lý vận hành hệ thống đo đếm.</w:t>
      </w:r>
    </w:p>
    <w:p w14:paraId="019DA9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8" w:name="RANGE!A183"/>
      <w:bookmarkEnd w:id="1897"/>
      <w:r w:rsidRPr="00F51FEF">
        <w:rPr>
          <w:rFonts w:ascii="Arial" w:eastAsia="Times New Roman" w:hAnsi="Arial" w:cs="Arial"/>
          <w:b/>
          <w:bCs/>
          <w:color w:val="000000"/>
          <w:kern w:val="0"/>
          <w:sz w:val="20"/>
          <w:szCs w:val="20"/>
          <w:lang w:val="vi-VN" w:eastAsia="vi-VN" w:bidi="vi-VN"/>
          <w14:ligatures w14:val="none"/>
        </w:rPr>
        <w:t xml:space="preserve">4.3.1.10.4 </w:t>
      </w:r>
      <w:r w:rsidRPr="00F51FEF">
        <w:rPr>
          <w:rFonts w:ascii="Arial" w:eastAsia="Times New Roman" w:hAnsi="Arial" w:cs="Arial"/>
          <w:color w:val="000000"/>
          <w:kern w:val="0"/>
          <w:sz w:val="20"/>
          <w:szCs w:val="20"/>
          <w:lang w:val="vi-VN" w:eastAsia="vi-VN" w:bidi="vi-VN"/>
          <w14:ligatures w14:val="none"/>
        </w:rPr>
        <w:t>Việc bàn giao mật khẩu công tơ đo đếm trong quá trình quản lý lưu trữ hoặc sử dụng mật khẩu công tơ đo đếm phải được ghi nhận bằng biên bản có chữ ký xác nhận của hai bên tiếp nhận và bàn giao.</w:t>
      </w:r>
    </w:p>
    <w:p w14:paraId="187331E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899" w:name="RANGE!A184"/>
      <w:bookmarkEnd w:id="1898"/>
      <w:r w:rsidRPr="00F51FEF">
        <w:rPr>
          <w:rFonts w:ascii="Arial" w:eastAsia="Times New Roman" w:hAnsi="Arial" w:cs="Arial"/>
          <w:b/>
          <w:bCs/>
          <w:color w:val="000000"/>
          <w:kern w:val="0"/>
          <w:sz w:val="20"/>
          <w:szCs w:val="20"/>
          <w:lang w:val="vi-VN" w:eastAsia="vi-VN" w:bidi="vi-VN"/>
          <w14:ligatures w14:val="none"/>
        </w:rPr>
        <w:t xml:space="preserve">4.3.1.10.5 </w:t>
      </w:r>
      <w:r w:rsidRPr="00F51FEF">
        <w:rPr>
          <w:rFonts w:ascii="Arial" w:eastAsia="Times New Roman" w:hAnsi="Arial" w:cs="Arial"/>
          <w:color w:val="000000"/>
          <w:kern w:val="0"/>
          <w:sz w:val="20"/>
          <w:szCs w:val="20"/>
          <w:lang w:val="vi-VN" w:eastAsia="vi-VN" w:bidi="vi-VN"/>
          <w14:ligatures w14:val="none"/>
        </w:rPr>
        <w:t>Đối với các công tơ đo đếm sử dụng mật khẩu cài đặt là khóa cứng thì phải được niêm phong đảm bảo không thể can thiệp được vào công tơ đo đếm nếu không phá bỏ niêm phong.</w:t>
      </w:r>
    </w:p>
    <w:p w14:paraId="164D439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00" w:name="RANGE!A185"/>
      <w:bookmarkEnd w:id="1899"/>
      <w:r w:rsidRPr="00F51FEF">
        <w:rPr>
          <w:rFonts w:ascii="Arial" w:eastAsia="Times New Roman" w:hAnsi="Arial" w:cs="Arial"/>
          <w:b/>
          <w:bCs/>
          <w:color w:val="000000"/>
          <w:kern w:val="0"/>
          <w:sz w:val="20"/>
          <w:szCs w:val="20"/>
          <w:lang w:val="vi-VN" w:eastAsia="vi-VN" w:bidi="vi-VN"/>
          <w14:ligatures w14:val="none"/>
        </w:rPr>
        <w:t xml:space="preserve">4.3.1.10.6 </w:t>
      </w:r>
      <w:r w:rsidRPr="00F51FEF">
        <w:rPr>
          <w:rFonts w:ascii="Arial" w:eastAsia="Times New Roman" w:hAnsi="Arial" w:cs="Arial"/>
          <w:color w:val="000000"/>
          <w:kern w:val="0"/>
          <w:sz w:val="20"/>
          <w:szCs w:val="20"/>
          <w:lang w:val="vi-VN" w:eastAsia="vi-VN" w:bidi="vi-VN"/>
          <w14:ligatures w14:val="none"/>
        </w:rPr>
        <w:t>Đơn vị sở hữu hệ thống đo đếm hoặc Đơn vị quản lý vận hành hệ thống đo đếm có trách nhiệm trong việc quản lý, bảo mật các mật khẩu “Chỉ đọc” của công tơ đo đếm.</w:t>
      </w:r>
    </w:p>
    <w:p w14:paraId="2D275F7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01" w:name="RANGE!A186"/>
      <w:bookmarkEnd w:id="1900"/>
      <w:r w:rsidRPr="00F51FEF">
        <w:rPr>
          <w:rFonts w:ascii="Arial" w:eastAsia="Times New Roman" w:hAnsi="Arial" w:cs="Arial"/>
          <w:b/>
          <w:bCs/>
          <w:color w:val="000000"/>
          <w:kern w:val="0"/>
          <w:sz w:val="20"/>
          <w:szCs w:val="20"/>
          <w:lang w:val="vi-VN" w:eastAsia="vi-VN" w:bidi="vi-VN"/>
          <w14:ligatures w14:val="none"/>
        </w:rPr>
        <w:t xml:space="preserve">4.3.1.10.7 </w:t>
      </w:r>
      <w:r w:rsidRPr="00F51FEF">
        <w:rPr>
          <w:rFonts w:ascii="Arial" w:eastAsia="Times New Roman" w:hAnsi="Arial" w:cs="Arial"/>
          <w:color w:val="000000"/>
          <w:kern w:val="0"/>
          <w:sz w:val="20"/>
          <w:szCs w:val="20"/>
          <w:lang w:val="vi-VN" w:eastAsia="vi-VN" w:bidi="vi-VN"/>
          <w14:ligatures w14:val="none"/>
        </w:rPr>
        <w:t>Đơn vị thử nghiệm, kiểm định có trách nhiệm trong việc quản lý, bảo mật mật khẩu “Cài đặt” của công tơ đo đếm.</w:t>
      </w:r>
    </w:p>
    <w:p w14:paraId="5A87669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02" w:name="RANGE!A187"/>
      <w:bookmarkEnd w:id="1901"/>
      <w:r w:rsidRPr="00F51FEF">
        <w:rPr>
          <w:rFonts w:ascii="Arial" w:eastAsia="Times New Roman" w:hAnsi="Arial" w:cs="Arial"/>
          <w:b/>
          <w:bCs/>
          <w:color w:val="000000"/>
          <w:kern w:val="0"/>
          <w:sz w:val="20"/>
          <w:szCs w:val="20"/>
          <w:lang w:val="vi-VN" w:eastAsia="vi-VN" w:bidi="vi-VN"/>
          <w14:ligatures w14:val="none"/>
        </w:rPr>
        <w:t xml:space="preserve">4.3.1.10.8 </w:t>
      </w:r>
      <w:r w:rsidRPr="00F51FEF">
        <w:rPr>
          <w:rFonts w:ascii="Arial" w:eastAsia="Times New Roman" w:hAnsi="Arial" w:cs="Arial"/>
          <w:color w:val="000000"/>
          <w:kern w:val="0"/>
          <w:sz w:val="20"/>
          <w:szCs w:val="20"/>
          <w:lang w:val="vi-VN" w:eastAsia="vi-VN" w:bidi="vi-VN"/>
          <w14:ligatures w14:val="none"/>
        </w:rPr>
        <w:t>Đơn vị quản lý số liệu đo đếm có trách nhiệm trong việc quản lý, bảo mật mật khẩu “Đồng bộ thời gian” của công tơ đo đếm.</w:t>
      </w:r>
    </w:p>
    <w:p w14:paraId="177769B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03" w:name="RANGE!A188"/>
      <w:bookmarkEnd w:id="1902"/>
      <w:r w:rsidRPr="00F51FEF">
        <w:rPr>
          <w:rFonts w:ascii="Arial" w:eastAsia="Times New Roman" w:hAnsi="Arial" w:cs="Arial"/>
          <w:b/>
          <w:bCs/>
          <w:color w:val="000000"/>
          <w:kern w:val="0"/>
          <w:sz w:val="20"/>
          <w:szCs w:val="20"/>
          <w:lang w:val="vi-VN" w:eastAsia="vi-VN" w:bidi="vi-VN"/>
          <w14:ligatures w14:val="none"/>
        </w:rPr>
        <w:t>4.3.1.11 Yêu cầu đối với công tơ điện sử dụng cho mục đích đo đếm điện năng cấp điện áp từ trung áp trở lên</w:t>
      </w:r>
    </w:p>
    <w:bookmarkEnd w:id="1903"/>
    <w:p w14:paraId="5B1F4BC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4.3.1.11.1 </w:t>
      </w:r>
      <w:r w:rsidRPr="00F51FEF">
        <w:rPr>
          <w:rFonts w:ascii="Arial" w:eastAsia="Times New Roman" w:hAnsi="Arial" w:cs="Arial"/>
          <w:color w:val="000000"/>
          <w:kern w:val="0"/>
          <w:sz w:val="20"/>
          <w:szCs w:val="20"/>
          <w:lang w:val="vi-VN" w:eastAsia="vi-VN" w:bidi="vi-VN"/>
          <w14:ligatures w14:val="none"/>
        </w:rPr>
        <w:t>Yêu cầu chung</w:t>
      </w:r>
    </w:p>
    <w:p w14:paraId="5AAAD0E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04" w:name="RANGE!A190"/>
      <w:r w:rsidRPr="00F51FEF">
        <w:rPr>
          <w:rFonts w:ascii="Arial" w:eastAsia="Times New Roman" w:hAnsi="Arial" w:cs="Arial"/>
          <w:color w:val="000000"/>
          <w:kern w:val="0"/>
          <w:sz w:val="20"/>
          <w:szCs w:val="20"/>
          <w:lang w:val="vi-VN" w:eastAsia="vi-VN" w:bidi="vi-VN"/>
          <w14:ligatures w14:val="none"/>
        </w:rPr>
        <w:t>a) Là loại 03 pha 04 dây hoặc 01 pha 02 dây;</w:t>
      </w:r>
    </w:p>
    <w:p w14:paraId="661D364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05" w:name="RANGE!A191"/>
      <w:bookmarkEnd w:id="1904"/>
      <w:r w:rsidRPr="00F51FEF">
        <w:rPr>
          <w:rFonts w:ascii="Arial" w:eastAsia="Times New Roman" w:hAnsi="Arial" w:cs="Arial"/>
          <w:color w:val="000000"/>
          <w:kern w:val="0"/>
          <w:sz w:val="20"/>
          <w:szCs w:val="20"/>
          <w:lang w:val="vi-VN" w:eastAsia="vi-VN" w:bidi="vi-VN"/>
          <w14:ligatures w14:val="none"/>
        </w:rPr>
        <w:t>b) Kiểu điện tử tích hợp chức năng và có thể lập trình được;</w:t>
      </w:r>
    </w:p>
    <w:p w14:paraId="09B87ED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06" w:name="RANGE!A192"/>
      <w:bookmarkEnd w:id="1905"/>
      <w:r w:rsidRPr="00F51FEF">
        <w:rPr>
          <w:rFonts w:ascii="Arial" w:eastAsia="Times New Roman" w:hAnsi="Arial" w:cs="Arial"/>
          <w:color w:val="000000"/>
          <w:kern w:val="0"/>
          <w:sz w:val="20"/>
          <w:szCs w:val="20"/>
          <w:lang w:val="vi-VN" w:eastAsia="vi-VN" w:bidi="vi-VN"/>
          <w14:ligatures w14:val="none"/>
        </w:rPr>
        <w:t>c) Có một hoặc nhiều biểu giá;</w:t>
      </w:r>
    </w:p>
    <w:p w14:paraId="05E6BC4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07" w:name="RANGE!A193"/>
      <w:bookmarkEnd w:id="1906"/>
      <w:r w:rsidRPr="00F51FEF">
        <w:rPr>
          <w:rFonts w:ascii="Arial" w:eastAsia="Times New Roman" w:hAnsi="Arial" w:cs="Arial"/>
          <w:color w:val="000000"/>
          <w:kern w:val="0"/>
          <w:sz w:val="20"/>
          <w:szCs w:val="20"/>
          <w:lang w:val="vi-VN" w:eastAsia="vi-VN" w:bidi="vi-VN"/>
          <w14:ligatures w14:val="none"/>
        </w:rPr>
        <w:t>d) Đo đếm điện năng tác dụng và phản kháng theo hai chiều nhận và phát riêng biệt theo 04 góc phần tư;</w:t>
      </w:r>
    </w:p>
    <w:bookmarkEnd w:id="1907"/>
    <w:p w14:paraId="7FD2804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đ) Có chức năng đo công suất cực đại, ghi biểu đồ phụ tải tổng;</w:t>
      </w:r>
    </w:p>
    <w:p w14:paraId="4991223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08" w:name="RANGE!A195"/>
      <w:r w:rsidRPr="00F51FEF">
        <w:rPr>
          <w:rFonts w:ascii="Arial" w:eastAsia="Times New Roman" w:hAnsi="Arial" w:cs="Arial"/>
          <w:color w:val="000000"/>
          <w:kern w:val="0"/>
          <w:sz w:val="20"/>
          <w:szCs w:val="20"/>
          <w:lang w:val="vi-VN" w:eastAsia="vi-VN" w:bidi="vi-VN"/>
          <w14:ligatures w14:val="none"/>
        </w:rPr>
        <w:t>e) Có tính năng kết nối với máy tính, thu thập, đọc số liệu tại chỗ và từ xa;</w:t>
      </w:r>
    </w:p>
    <w:p w14:paraId="5FDAE8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09" w:name="RANGE!A196"/>
      <w:bookmarkEnd w:id="1908"/>
      <w:r w:rsidRPr="00F51FEF">
        <w:rPr>
          <w:rFonts w:ascii="Arial" w:eastAsia="Times New Roman" w:hAnsi="Arial" w:cs="Arial"/>
          <w:color w:val="000000"/>
          <w:kern w:val="0"/>
          <w:sz w:val="20"/>
          <w:szCs w:val="20"/>
          <w:lang w:val="vi-VN" w:eastAsia="vi-VN" w:bidi="vi-VN"/>
          <w14:ligatures w14:val="none"/>
        </w:rPr>
        <w:t>g) Được cấp nguồn từ hệ thống điện áp nhị thứ đo lường và phải đảm bảo duy trì hoạt động khi mất điện áp 01 pha hoặc 02 pha bất kỳ;</w:t>
      </w:r>
    </w:p>
    <w:p w14:paraId="6C168A1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0" w:name="RANGE!A197"/>
      <w:bookmarkEnd w:id="1909"/>
      <w:r w:rsidRPr="00F51FEF">
        <w:rPr>
          <w:rFonts w:ascii="Arial" w:eastAsia="Times New Roman" w:hAnsi="Arial" w:cs="Arial"/>
          <w:color w:val="000000"/>
          <w:kern w:val="0"/>
          <w:sz w:val="20"/>
          <w:szCs w:val="20"/>
          <w:lang w:val="vi-VN" w:eastAsia="vi-VN" w:bidi="vi-VN"/>
          <w14:ligatures w14:val="none"/>
        </w:rPr>
        <w:t>h) Phải có nguồn bên trong để nuôi đồng hồ thời gian thực. Trong trường hợp cần thiết, công tơ đo đếm có thể tích hợp nguồn pin phục vụ cho việc đọc dữ liệu trên màn hình hiển thị;</w:t>
      </w:r>
    </w:p>
    <w:p w14:paraId="37BD279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1" w:name="RANGE!A198"/>
      <w:bookmarkEnd w:id="1910"/>
      <w:r w:rsidRPr="00F51FEF">
        <w:rPr>
          <w:rFonts w:ascii="Arial" w:eastAsia="Times New Roman" w:hAnsi="Arial" w:cs="Arial"/>
          <w:color w:val="000000"/>
          <w:kern w:val="0"/>
          <w:sz w:val="20"/>
          <w:szCs w:val="20"/>
          <w:lang w:val="vi-VN" w:eastAsia="vi-VN" w:bidi="vi-VN"/>
          <w14:ligatures w14:val="none"/>
        </w:rPr>
        <w:t>i) Có nhiều mức mật khẩu;</w:t>
      </w:r>
    </w:p>
    <w:p w14:paraId="6EA3C5F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2" w:name="RANGE!A199"/>
      <w:bookmarkEnd w:id="1911"/>
      <w:r w:rsidRPr="00F51FEF">
        <w:rPr>
          <w:rFonts w:ascii="Arial" w:eastAsia="Times New Roman" w:hAnsi="Arial" w:cs="Arial"/>
          <w:color w:val="000000"/>
          <w:kern w:val="0"/>
          <w:sz w:val="20"/>
          <w:szCs w:val="20"/>
          <w:lang w:val="vi-VN" w:eastAsia="vi-VN" w:bidi="vi-VN"/>
          <w14:ligatures w14:val="none"/>
        </w:rPr>
        <w:t>k)</w:t>
      </w:r>
      <w:bookmarkEnd w:id="1912"/>
      <w:r w:rsidRPr="00F51FEF">
        <w:rPr>
          <w:rFonts w:ascii="Arial" w:eastAsia="Times New Roman" w:hAnsi="Arial" w:cs="Arial"/>
          <w:color w:val="000000"/>
          <w:kern w:val="0"/>
          <w:sz w:val="20"/>
          <w:szCs w:val="20"/>
          <w:lang w:val="vi-VN" w:eastAsia="vi-VN" w:bidi="vi-VN"/>
          <w14:ligatures w14:val="none"/>
        </w:rPr>
        <w:t xml:space="preserve"> Có các vị trí niêm phong, kẹp chì đảm bảo không thể tiếp cận với các đầu cực đấu dây và thay đổi các thông số cài đặt trong công tơ đo đếm nếu không phá bỏ chì niêm phong;</w:t>
      </w:r>
    </w:p>
    <w:p w14:paraId="1BEE31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3" w:name="RANGE!A200"/>
      <w:r w:rsidRPr="00F51FEF">
        <w:rPr>
          <w:rFonts w:ascii="Arial" w:eastAsia="Times New Roman" w:hAnsi="Arial" w:cs="Arial"/>
          <w:color w:val="000000"/>
          <w:kern w:val="0"/>
          <w:sz w:val="20"/>
          <w:szCs w:val="20"/>
          <w:lang w:val="vi-VN" w:eastAsia="vi-VN" w:bidi="vi-VN"/>
          <w14:ligatures w14:val="none"/>
        </w:rPr>
        <w:t>l) Có chức năng lưu trữ thông tin đo đếm, biểu đồ phụ tải ít nhất 60 ngày với chu kỳ ghi giá trị đo đếm 30 phút cho một kênh dữ liệu và có thể lập trình đặt được chu kỳ tích phân nhỏ hơn 30 phút;</w:t>
      </w:r>
    </w:p>
    <w:p w14:paraId="1BEDF21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4" w:name="RANGE!A201"/>
      <w:bookmarkEnd w:id="1913"/>
      <w:r w:rsidRPr="00F51FEF">
        <w:rPr>
          <w:rFonts w:ascii="Arial" w:eastAsia="Times New Roman" w:hAnsi="Arial" w:cs="Arial"/>
          <w:color w:val="000000"/>
          <w:kern w:val="0"/>
          <w:sz w:val="20"/>
          <w:szCs w:val="20"/>
          <w:lang w:val="vi-VN" w:eastAsia="vi-VN" w:bidi="vi-VN"/>
          <w14:ligatures w14:val="none"/>
        </w:rPr>
        <w:t>m)</w:t>
      </w:r>
      <w:bookmarkEnd w:id="1914"/>
      <w:r w:rsidRPr="00F51FEF">
        <w:rPr>
          <w:rFonts w:ascii="Arial" w:eastAsia="Times New Roman" w:hAnsi="Arial" w:cs="Arial"/>
          <w:color w:val="000000"/>
          <w:kern w:val="0"/>
          <w:sz w:val="20"/>
          <w:szCs w:val="20"/>
          <w:lang w:val="vi-VN" w:eastAsia="vi-VN" w:bidi="vi-VN"/>
          <w14:ligatures w14:val="none"/>
        </w:rPr>
        <w:t xml:space="preserve"> Có dòng điện và điện áp phù hợp với dòng điện và điện áp nhị thứ của TI và TU;</w:t>
      </w:r>
    </w:p>
    <w:p w14:paraId="126E0A9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5" w:name="RANGE!A202"/>
      <w:r w:rsidRPr="00F51FEF">
        <w:rPr>
          <w:rFonts w:ascii="Arial" w:eastAsia="Times New Roman" w:hAnsi="Arial" w:cs="Arial"/>
          <w:color w:val="000000"/>
          <w:kern w:val="0"/>
          <w:sz w:val="20"/>
          <w:szCs w:val="20"/>
          <w:lang w:val="vi-VN" w:eastAsia="vi-VN" w:bidi="vi-VN"/>
          <w14:ligatures w14:val="none"/>
        </w:rPr>
        <w:t>n)</w:t>
      </w:r>
      <w:bookmarkEnd w:id="1915"/>
      <w:r w:rsidRPr="00F51FEF">
        <w:rPr>
          <w:rFonts w:ascii="Arial" w:eastAsia="Times New Roman" w:hAnsi="Arial" w:cs="Arial"/>
          <w:color w:val="000000"/>
          <w:kern w:val="0"/>
          <w:sz w:val="20"/>
          <w:szCs w:val="20"/>
          <w:lang w:val="vi-VN" w:eastAsia="vi-VN" w:bidi="vi-VN"/>
          <w14:ligatures w14:val="none"/>
        </w:rPr>
        <w:t xml:space="preserve"> Công tơ đo đếm phải được kết nối với Hệ thống thu thập số liệu đo đếm tại chỗ hoặc từ xa phù hợp với chuẩn kết nối và phần mềm thu thập số liệu đo đếm.</w:t>
      </w:r>
    </w:p>
    <w:p w14:paraId="229A1F3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16" w:name="RANGE!A203"/>
      <w:r w:rsidRPr="00F51FEF">
        <w:rPr>
          <w:rFonts w:ascii="Arial" w:eastAsia="Times New Roman" w:hAnsi="Arial" w:cs="Arial"/>
          <w:b/>
          <w:bCs/>
          <w:color w:val="000000"/>
          <w:kern w:val="0"/>
          <w:sz w:val="20"/>
          <w:szCs w:val="20"/>
          <w:lang w:val="vi-VN" w:eastAsia="vi-VN" w:bidi="vi-VN"/>
          <w14:ligatures w14:val="none"/>
        </w:rPr>
        <w:t xml:space="preserve">4.3.1.11.2 </w:t>
      </w:r>
      <w:r w:rsidRPr="00F51FEF">
        <w:rPr>
          <w:rFonts w:ascii="Arial" w:eastAsia="Times New Roman" w:hAnsi="Arial" w:cs="Arial"/>
          <w:color w:val="000000"/>
          <w:kern w:val="0"/>
          <w:sz w:val="20"/>
          <w:szCs w:val="20"/>
          <w:lang w:val="vi-VN" w:eastAsia="vi-VN" w:bidi="vi-VN"/>
          <w14:ligatures w14:val="none"/>
        </w:rPr>
        <w:t>Yêu cầu về cấp chính xác đối với đo đếm cấp điện áp từ 220 kV trở lên hoặc đo đếm phục vụ giao nhận điện năng giữa nhà máy điện tham gia thị trường điện hoặc nhà máy điện lớn với lưới điện</w:t>
      </w:r>
    </w:p>
    <w:p w14:paraId="0DABAC2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7" w:name="RANGE!A204"/>
      <w:bookmarkEnd w:id="1916"/>
      <w:r w:rsidRPr="00F51FEF">
        <w:rPr>
          <w:rFonts w:ascii="Arial" w:eastAsia="Times New Roman" w:hAnsi="Arial" w:cs="Arial"/>
          <w:color w:val="000000"/>
          <w:kern w:val="0"/>
          <w:sz w:val="20"/>
          <w:szCs w:val="20"/>
          <w:lang w:val="vi-VN" w:eastAsia="vi-VN" w:bidi="vi-VN"/>
          <w14:ligatures w14:val="none"/>
        </w:rPr>
        <w:t>a) Công tơ đo đếm chính phải không thấp hơn cấp chính xác: 0,2 với điện năng tác dụng và 2,0 với điện năng phản kháng theo các tiêu chuẩn TCVN hoặc tương đương;</w:t>
      </w:r>
    </w:p>
    <w:p w14:paraId="0DF8896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18" w:name="RANGE!A205"/>
      <w:bookmarkEnd w:id="1917"/>
      <w:r w:rsidRPr="00F51FEF">
        <w:rPr>
          <w:rFonts w:ascii="Arial" w:eastAsia="Times New Roman" w:hAnsi="Arial" w:cs="Arial"/>
          <w:color w:val="000000"/>
          <w:kern w:val="0"/>
          <w:sz w:val="20"/>
          <w:szCs w:val="20"/>
          <w:lang w:val="vi-VN" w:eastAsia="vi-VN" w:bidi="vi-VN"/>
          <w14:ligatures w14:val="none"/>
        </w:rPr>
        <w:t>b) Công tơ đo đếm dự phòng phải không thấp hơn cấp chính xác: 0,5 với điện năng tác dụng và 2,0 với điện năng phản kháng theo các tiêu chuẩn TCVN hoặc tương đương.</w:t>
      </w:r>
    </w:p>
    <w:p w14:paraId="12BCB6A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19" w:name="RANGE!A206"/>
      <w:bookmarkEnd w:id="1918"/>
      <w:r w:rsidRPr="00F51FEF">
        <w:rPr>
          <w:rFonts w:ascii="Arial" w:eastAsia="Times New Roman" w:hAnsi="Arial" w:cs="Arial"/>
          <w:b/>
          <w:bCs/>
          <w:color w:val="000000"/>
          <w:kern w:val="0"/>
          <w:sz w:val="20"/>
          <w:szCs w:val="20"/>
          <w:lang w:val="vi-VN" w:eastAsia="vi-VN" w:bidi="vi-VN"/>
          <w14:ligatures w14:val="none"/>
        </w:rPr>
        <w:t xml:space="preserve">4.3.1.11.3 </w:t>
      </w:r>
      <w:r w:rsidRPr="00F51FEF">
        <w:rPr>
          <w:rFonts w:ascii="Arial" w:eastAsia="Times New Roman" w:hAnsi="Arial" w:cs="Arial"/>
          <w:color w:val="000000"/>
          <w:kern w:val="0"/>
          <w:sz w:val="20"/>
          <w:szCs w:val="20"/>
          <w:lang w:val="vi-VN" w:eastAsia="vi-VN" w:bidi="vi-VN"/>
          <w14:ligatures w14:val="none"/>
        </w:rPr>
        <w:t>Yêu cầu về cấp chính xác đối với đo đếm phục vụ giao nhận điện năng trong các trường hợp không thuộc trường hợp quy định tại khoản 2 Điểm này</w:t>
      </w:r>
    </w:p>
    <w:p w14:paraId="6CB6C90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0" w:name="RANGE!A207"/>
      <w:bookmarkEnd w:id="1919"/>
      <w:r w:rsidRPr="00F51FEF">
        <w:rPr>
          <w:rFonts w:ascii="Arial" w:eastAsia="Times New Roman" w:hAnsi="Arial" w:cs="Arial"/>
          <w:color w:val="000000"/>
          <w:kern w:val="0"/>
          <w:sz w:val="20"/>
          <w:szCs w:val="20"/>
          <w:lang w:val="vi-VN" w:eastAsia="vi-VN" w:bidi="vi-VN"/>
          <w14:ligatures w14:val="none"/>
        </w:rPr>
        <w:t>a) Công tơ đo đếm chính phải không thấp hơn cấp chính xác: 0,5 với điện năng tác dụng và 2,0 với điện năng phản kháng theo các tiêu chuẩn TCVN hoặc tương đương;</w:t>
      </w:r>
    </w:p>
    <w:p w14:paraId="3B4BE90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1" w:name="RANGE!A208"/>
      <w:bookmarkEnd w:id="1920"/>
      <w:r w:rsidRPr="00F51FEF">
        <w:rPr>
          <w:rFonts w:ascii="Arial" w:eastAsia="Times New Roman" w:hAnsi="Arial" w:cs="Arial"/>
          <w:color w:val="000000"/>
          <w:kern w:val="0"/>
          <w:sz w:val="20"/>
          <w:szCs w:val="20"/>
          <w:lang w:val="vi-VN" w:eastAsia="vi-VN" w:bidi="vi-VN"/>
          <w14:ligatures w14:val="none"/>
        </w:rPr>
        <w:t>b) Cấp chính xác của công tơ đo đếm dự phòng được xác định theo thỏa thuận giữa các bên liên quan nhưng không thấp hơn cấp chính xác:</w:t>
      </w:r>
    </w:p>
    <w:p w14:paraId="6A370A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2" w:name="RANGE!A209"/>
      <w:bookmarkEnd w:id="1921"/>
      <w:r w:rsidRPr="00F51FEF">
        <w:rPr>
          <w:rFonts w:ascii="Arial" w:eastAsia="Times New Roman" w:hAnsi="Arial" w:cs="Arial"/>
          <w:color w:val="000000"/>
          <w:kern w:val="0"/>
          <w:sz w:val="20"/>
          <w:szCs w:val="20"/>
          <w:lang w:val="vi-VN" w:eastAsia="vi-VN" w:bidi="vi-VN"/>
          <w14:ligatures w14:val="none"/>
        </w:rPr>
        <w:t>- 0,5 với điện năng tác dụng và 2,0 với điện năng phản kháng đối với đo đếm cấp điện áp 110 kV theo các tiêu chuẩn TCVN hoặc tương đương;</w:t>
      </w:r>
    </w:p>
    <w:p w14:paraId="5C9ADEB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3" w:name="RANGE!A210"/>
      <w:bookmarkEnd w:id="1922"/>
      <w:r w:rsidRPr="00F51FEF">
        <w:rPr>
          <w:rFonts w:ascii="Arial" w:eastAsia="Times New Roman" w:hAnsi="Arial" w:cs="Arial"/>
          <w:color w:val="000000"/>
          <w:kern w:val="0"/>
          <w:sz w:val="20"/>
          <w:szCs w:val="20"/>
          <w:lang w:val="vi-VN" w:eastAsia="vi-VN" w:bidi="vi-VN"/>
          <w14:ligatures w14:val="none"/>
        </w:rPr>
        <w:t>- 1,0 với điện năng tác dụng và 2,0 với điện năng phản kháng đối với đo đếm cấp điện áp trung áp theo các tiêu chuẩn TCVN hoặc tương đương.</w:t>
      </w:r>
    </w:p>
    <w:p w14:paraId="3C5EE2E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24" w:name="RANGE!A211"/>
      <w:bookmarkEnd w:id="1923"/>
      <w:r w:rsidRPr="00F51FEF">
        <w:rPr>
          <w:rFonts w:ascii="Arial" w:eastAsia="Times New Roman" w:hAnsi="Arial" w:cs="Arial"/>
          <w:b/>
          <w:bCs/>
          <w:color w:val="000000"/>
          <w:kern w:val="0"/>
          <w:sz w:val="20"/>
          <w:szCs w:val="20"/>
          <w:lang w:val="vi-VN" w:eastAsia="vi-VN" w:bidi="vi-VN"/>
          <w14:ligatures w14:val="none"/>
        </w:rPr>
        <w:t xml:space="preserve">4.3.1.11.4 </w:t>
      </w:r>
      <w:r w:rsidRPr="00F51FEF">
        <w:rPr>
          <w:rFonts w:ascii="Arial" w:eastAsia="Times New Roman" w:hAnsi="Arial" w:cs="Arial"/>
          <w:color w:val="000000"/>
          <w:kern w:val="0"/>
          <w:sz w:val="20"/>
          <w:szCs w:val="20"/>
          <w:lang w:val="vi-VN" w:eastAsia="vi-VN" w:bidi="vi-VN"/>
          <w14:ligatures w14:val="none"/>
        </w:rPr>
        <w:t>Trường hợp cơ quan quản lý nhà nước chưa quy định các tiêu chuẩn về cấp chính xác đối với công tơ đo đếm thì sử dụng Tiêu chuẩn IEC hoặc các tiêu chuẩn khác tương đương.</w:t>
      </w:r>
    </w:p>
    <w:p w14:paraId="1F32A7C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25" w:name="RANGE!A212"/>
      <w:bookmarkEnd w:id="1924"/>
      <w:r w:rsidRPr="00F51FEF">
        <w:rPr>
          <w:rFonts w:ascii="Arial" w:eastAsia="Times New Roman" w:hAnsi="Arial" w:cs="Arial"/>
          <w:b/>
          <w:bCs/>
          <w:color w:val="000000"/>
          <w:kern w:val="0"/>
          <w:sz w:val="20"/>
          <w:szCs w:val="20"/>
          <w:lang w:val="vi-VN" w:eastAsia="vi-VN" w:bidi="vi-VN"/>
          <w14:ligatures w14:val="none"/>
        </w:rPr>
        <w:t>4.3.1.12 Yêu cầu kỹ thuật đối với TI sử dụng cho mục đích đo đếm điện năng cấp điện áp trung áp trở lên</w:t>
      </w:r>
    </w:p>
    <w:bookmarkEnd w:id="1925"/>
    <w:p w14:paraId="755A850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4.3.1.12.1 </w:t>
      </w:r>
      <w:r w:rsidRPr="00F51FEF">
        <w:rPr>
          <w:rFonts w:ascii="Arial" w:eastAsia="Times New Roman" w:hAnsi="Arial" w:cs="Arial"/>
          <w:color w:val="000000"/>
          <w:kern w:val="0"/>
          <w:sz w:val="20"/>
          <w:szCs w:val="20"/>
          <w:lang w:val="vi-VN" w:eastAsia="vi-VN" w:bidi="vi-VN"/>
          <w14:ligatures w14:val="none"/>
        </w:rPr>
        <w:t>Yêu cầu chung:</w:t>
      </w:r>
    </w:p>
    <w:p w14:paraId="2CAE6FA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6" w:name="RANGE!A214"/>
      <w:r w:rsidRPr="00F51FEF">
        <w:rPr>
          <w:rFonts w:ascii="Arial" w:eastAsia="Times New Roman" w:hAnsi="Arial" w:cs="Arial"/>
          <w:color w:val="000000"/>
          <w:kern w:val="0"/>
          <w:sz w:val="20"/>
          <w:szCs w:val="20"/>
          <w:lang w:val="vi-VN" w:eastAsia="vi-VN" w:bidi="vi-VN"/>
          <w14:ligatures w14:val="none"/>
        </w:rPr>
        <w:t>a) Có cuộn dây nhị thứ đo lường dùng riêng cho các thiết bị đo lường và công tơ đo đếm điện năng;</w:t>
      </w:r>
    </w:p>
    <w:p w14:paraId="3AFE3B4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7" w:name="RANGE!A215"/>
      <w:bookmarkEnd w:id="1926"/>
      <w:r w:rsidRPr="00F51FEF">
        <w:rPr>
          <w:rFonts w:ascii="Arial" w:eastAsia="Times New Roman" w:hAnsi="Arial" w:cs="Arial"/>
          <w:color w:val="000000"/>
          <w:kern w:val="0"/>
          <w:sz w:val="20"/>
          <w:szCs w:val="20"/>
          <w:lang w:val="vi-VN" w:eastAsia="vi-VN" w:bidi="vi-VN"/>
          <w14:ligatures w14:val="none"/>
        </w:rPr>
        <w:t>b) Giá trị dòng điện nhị thứ danh định là 1 A hoặc 5 A;</w:t>
      </w:r>
    </w:p>
    <w:p w14:paraId="4635C67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28" w:name="RANGE!A216"/>
      <w:bookmarkEnd w:id="1927"/>
      <w:r w:rsidRPr="00F51FEF">
        <w:rPr>
          <w:rFonts w:ascii="Arial" w:eastAsia="Times New Roman" w:hAnsi="Arial" w:cs="Arial"/>
          <w:color w:val="000000"/>
          <w:kern w:val="0"/>
          <w:sz w:val="20"/>
          <w:szCs w:val="20"/>
          <w:lang w:val="vi-VN" w:eastAsia="vi-VN" w:bidi="vi-VN"/>
          <w14:ligatures w14:val="none"/>
        </w:rPr>
        <w:t>c) Có vị trí niêm phong kẹp chì tại nắp hộp đấu dây cuộn nhị thứ đo lường cấp cho công tơ đo đếm điện năng đảm bảo không thể tác động vào mạch điện đấu nối nếu không phá bỏ niêm phong.</w:t>
      </w:r>
    </w:p>
    <w:p w14:paraId="180AFC9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29" w:name="RANGE!A217"/>
      <w:bookmarkEnd w:id="1928"/>
      <w:r w:rsidRPr="00F51FEF">
        <w:rPr>
          <w:rFonts w:ascii="Arial" w:eastAsia="Times New Roman" w:hAnsi="Arial" w:cs="Arial"/>
          <w:b/>
          <w:bCs/>
          <w:color w:val="000000"/>
          <w:kern w:val="0"/>
          <w:sz w:val="20"/>
          <w:szCs w:val="20"/>
          <w:lang w:val="vi-VN" w:eastAsia="vi-VN" w:bidi="vi-VN"/>
          <w14:ligatures w14:val="none"/>
        </w:rPr>
        <w:t xml:space="preserve">4.3.1.12.2 </w:t>
      </w:r>
      <w:r w:rsidRPr="00F51FEF">
        <w:rPr>
          <w:rFonts w:ascii="Arial" w:eastAsia="Times New Roman" w:hAnsi="Arial" w:cs="Arial"/>
          <w:color w:val="000000"/>
          <w:kern w:val="0"/>
          <w:sz w:val="20"/>
          <w:szCs w:val="20"/>
          <w:lang w:val="vi-VN" w:eastAsia="vi-VN" w:bidi="vi-VN"/>
          <w14:ligatures w14:val="none"/>
        </w:rPr>
        <w:t>Yêu cầu về cấp chính xác đối với đo đếm cấp điện áp từ 220 kV trở lên hoặc đo đếm phục vụ giao nhận điện năng giữa nhà máy điện tham gia thị trường điện hoặc nhà máy điện lớn với lưới điện:</w:t>
      </w:r>
    </w:p>
    <w:p w14:paraId="7888623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0" w:name="RANGE!A218"/>
      <w:bookmarkEnd w:id="1929"/>
      <w:r w:rsidRPr="00F51FEF">
        <w:rPr>
          <w:rFonts w:ascii="Arial" w:eastAsia="Times New Roman" w:hAnsi="Arial" w:cs="Arial"/>
          <w:color w:val="000000"/>
          <w:kern w:val="0"/>
          <w:sz w:val="20"/>
          <w:szCs w:val="20"/>
          <w:lang w:val="vi-VN" w:eastAsia="vi-VN" w:bidi="vi-VN"/>
          <w14:ligatures w14:val="none"/>
        </w:rPr>
        <w:t>a) Cuộn nhị thứ đo lường của TI phục vụ đo đếm chính phải đạt cấp chính xác 0,2 theo các tiêu chuẩn TCVN hoặc tương đương;</w:t>
      </w:r>
    </w:p>
    <w:p w14:paraId="232D283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1" w:name="RANGE!A219"/>
      <w:bookmarkEnd w:id="1930"/>
      <w:r w:rsidRPr="00F51FEF">
        <w:rPr>
          <w:rFonts w:ascii="Arial" w:eastAsia="Times New Roman" w:hAnsi="Arial" w:cs="Arial"/>
          <w:color w:val="000000"/>
          <w:kern w:val="0"/>
          <w:sz w:val="20"/>
          <w:szCs w:val="20"/>
          <w:lang w:val="vi-VN" w:eastAsia="vi-VN" w:bidi="vi-VN"/>
          <w14:ligatures w14:val="none"/>
        </w:rPr>
        <w:t xml:space="preserve">b) Cuộn nhị thứ đo lường của TI phục vụ đo đếm dự phòng phải không thấp hơn cấp chính </w:t>
      </w:r>
      <w:r w:rsidRPr="00F51FEF">
        <w:rPr>
          <w:rFonts w:ascii="Arial" w:eastAsia="Times New Roman" w:hAnsi="Arial" w:cs="Arial"/>
          <w:color w:val="000000"/>
          <w:kern w:val="0"/>
          <w:sz w:val="20"/>
          <w:szCs w:val="20"/>
          <w:lang w:val="vi-VN" w:eastAsia="vi-VN" w:bidi="vi-VN"/>
          <w14:ligatures w14:val="none"/>
        </w:rPr>
        <w:lastRenderedPageBreak/>
        <w:t>xác: 0,5 theo các tiêu chuẩn TCVN hoặc tương đương;</w:t>
      </w:r>
    </w:p>
    <w:p w14:paraId="166C4AB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2" w:name="RANGE!A220"/>
      <w:bookmarkEnd w:id="1931"/>
      <w:r w:rsidRPr="00F51FEF">
        <w:rPr>
          <w:rFonts w:ascii="Arial" w:eastAsia="Times New Roman" w:hAnsi="Arial" w:cs="Arial"/>
          <w:color w:val="000000"/>
          <w:kern w:val="0"/>
          <w:sz w:val="20"/>
          <w:szCs w:val="20"/>
          <w:lang w:val="vi-VN" w:eastAsia="vi-VN" w:bidi="vi-VN"/>
          <w14:ligatures w14:val="none"/>
        </w:rPr>
        <w:t>c) Dung lượng của cuộn nhị thứ dùng cho đo lường của biến dòng điện phải đáp ứng phụ tải mạch thứ cấp của mạch đo lường.</w:t>
      </w:r>
    </w:p>
    <w:p w14:paraId="537A9FE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33" w:name="RANGE!A221"/>
      <w:bookmarkEnd w:id="1932"/>
      <w:r w:rsidRPr="00F51FEF">
        <w:rPr>
          <w:rFonts w:ascii="Arial" w:eastAsia="Times New Roman" w:hAnsi="Arial" w:cs="Arial"/>
          <w:b/>
          <w:bCs/>
          <w:color w:val="000000"/>
          <w:kern w:val="0"/>
          <w:sz w:val="20"/>
          <w:szCs w:val="20"/>
          <w:lang w:val="vi-VN" w:eastAsia="vi-VN" w:bidi="vi-VN"/>
          <w14:ligatures w14:val="none"/>
        </w:rPr>
        <w:t xml:space="preserve">4.3.1.12.3 </w:t>
      </w:r>
      <w:r w:rsidRPr="00F51FEF">
        <w:rPr>
          <w:rFonts w:ascii="Arial" w:eastAsia="Times New Roman" w:hAnsi="Arial" w:cs="Arial"/>
          <w:color w:val="000000"/>
          <w:kern w:val="0"/>
          <w:sz w:val="20"/>
          <w:szCs w:val="20"/>
          <w:lang w:val="vi-VN" w:eastAsia="vi-VN" w:bidi="vi-VN"/>
          <w14:ligatures w14:val="none"/>
        </w:rPr>
        <w:t>Yêu cầu về cấp chính xác đối với đo đếm phục vụ giao nhận điện năng trong các trường hợp không thuộc trường hợp quy định tại Khoản 2 Điểm này:</w:t>
      </w:r>
    </w:p>
    <w:p w14:paraId="22542EF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4" w:name="RANGE!A222"/>
      <w:bookmarkEnd w:id="1933"/>
      <w:r w:rsidRPr="00F51FEF">
        <w:rPr>
          <w:rFonts w:ascii="Arial" w:eastAsia="Times New Roman" w:hAnsi="Arial" w:cs="Arial"/>
          <w:color w:val="000000"/>
          <w:kern w:val="0"/>
          <w:sz w:val="20"/>
          <w:szCs w:val="20"/>
          <w:lang w:val="vi-VN" w:eastAsia="vi-VN" w:bidi="vi-VN"/>
          <w14:ligatures w14:val="none"/>
        </w:rPr>
        <w:t>a) Cuộn nhị thứ đo lường của TI phục vụ đo đếm chính phải không thấp hơn cấp chính xác: 0,5 theo các tiêu chuẩn TCVN hoặc tương đương;</w:t>
      </w:r>
    </w:p>
    <w:p w14:paraId="129A845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5" w:name="RANGE!A223"/>
      <w:bookmarkEnd w:id="1934"/>
      <w:r w:rsidRPr="00F51FEF">
        <w:rPr>
          <w:rFonts w:ascii="Arial" w:eastAsia="Times New Roman" w:hAnsi="Arial" w:cs="Arial"/>
          <w:color w:val="000000"/>
          <w:kern w:val="0"/>
          <w:sz w:val="20"/>
          <w:szCs w:val="20"/>
          <w:lang w:val="vi-VN" w:eastAsia="vi-VN" w:bidi="vi-VN"/>
          <w14:ligatures w14:val="none"/>
        </w:rPr>
        <w:t>b) Cấp chính xác của cuộn nhị thứ đo lường của TI phục vụ đo đếm dự phòng (nếu có) được xác định theo thỏa thuận giữa các bên liên quan.</w:t>
      </w:r>
    </w:p>
    <w:p w14:paraId="4CD493F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36" w:name="RANGE!A224"/>
      <w:bookmarkEnd w:id="1935"/>
      <w:r w:rsidRPr="00F51FEF">
        <w:rPr>
          <w:rFonts w:ascii="Arial" w:eastAsia="Times New Roman" w:hAnsi="Arial" w:cs="Arial"/>
          <w:b/>
          <w:bCs/>
          <w:color w:val="000000"/>
          <w:kern w:val="0"/>
          <w:sz w:val="20"/>
          <w:szCs w:val="20"/>
          <w:lang w:val="vi-VN" w:eastAsia="vi-VN" w:bidi="vi-VN"/>
          <w14:ligatures w14:val="none"/>
        </w:rPr>
        <w:t>4.3.1.13 Yêu cầu kỹ thuật đối với biến điện áp sử dụng cho mục đích đo đếm điện năng cấp điện áp từ trung áp trở lên</w:t>
      </w:r>
    </w:p>
    <w:p w14:paraId="123D3CB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37" w:name="RANGE!A225"/>
      <w:bookmarkEnd w:id="1936"/>
      <w:r w:rsidRPr="00F51FEF">
        <w:rPr>
          <w:rFonts w:ascii="Arial" w:eastAsia="Times New Roman" w:hAnsi="Arial" w:cs="Arial"/>
          <w:b/>
          <w:bCs/>
          <w:color w:val="000000"/>
          <w:kern w:val="0"/>
          <w:sz w:val="20"/>
          <w:szCs w:val="20"/>
          <w:lang w:val="vi-VN" w:eastAsia="vi-VN" w:bidi="vi-VN"/>
          <w14:ligatures w14:val="none"/>
        </w:rPr>
        <w:t xml:space="preserve">4.3.1.13.1 </w:t>
      </w:r>
      <w:r w:rsidRPr="00F51FEF">
        <w:rPr>
          <w:rFonts w:ascii="Arial" w:eastAsia="Times New Roman" w:hAnsi="Arial" w:cs="Arial"/>
          <w:color w:val="000000"/>
          <w:kern w:val="0"/>
          <w:sz w:val="20"/>
          <w:szCs w:val="20"/>
          <w:lang w:val="vi-VN" w:eastAsia="vi-VN" w:bidi="vi-VN"/>
          <w14:ligatures w14:val="none"/>
        </w:rPr>
        <w:t>Yêu cầu chung</w:t>
      </w:r>
    </w:p>
    <w:p w14:paraId="524E944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8" w:name="RANGE!A226"/>
      <w:bookmarkEnd w:id="1937"/>
      <w:r w:rsidRPr="00F51FEF">
        <w:rPr>
          <w:rFonts w:ascii="Arial" w:eastAsia="Times New Roman" w:hAnsi="Arial" w:cs="Arial"/>
          <w:color w:val="000000"/>
          <w:kern w:val="0"/>
          <w:sz w:val="20"/>
          <w:szCs w:val="20"/>
          <w:lang w:val="vi-VN" w:eastAsia="vi-VN" w:bidi="vi-VN"/>
          <w14:ligatures w14:val="none"/>
        </w:rPr>
        <w:t>a) Có cuộn dây nhị thứ đo lường dùng riêng cho các thiết bị đo lường và công tơ đo đếm;</w:t>
      </w:r>
    </w:p>
    <w:p w14:paraId="2B9BBE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39" w:name="RANGE!A227"/>
      <w:bookmarkEnd w:id="1938"/>
      <w:r w:rsidRPr="00F51FEF">
        <w:rPr>
          <w:rFonts w:ascii="Arial" w:eastAsia="Times New Roman" w:hAnsi="Arial" w:cs="Arial"/>
          <w:color w:val="000000"/>
          <w:kern w:val="0"/>
          <w:sz w:val="20"/>
          <w:szCs w:val="20"/>
          <w:lang w:val="vi-VN" w:eastAsia="vi-VN" w:bidi="vi-VN"/>
          <w14:ligatures w14:val="none"/>
        </w:rPr>
        <w:t>b) Giá trị điện áp hệ thống nhị thứ danh định (điện áp dây) là 100 V hoặc 110 V;</w:t>
      </w:r>
    </w:p>
    <w:p w14:paraId="10FABD2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40" w:name="RANGE!A228"/>
      <w:bookmarkEnd w:id="1939"/>
      <w:r w:rsidRPr="00F51FEF">
        <w:rPr>
          <w:rFonts w:ascii="Arial" w:eastAsia="Times New Roman" w:hAnsi="Arial" w:cs="Arial"/>
          <w:color w:val="000000"/>
          <w:kern w:val="0"/>
          <w:sz w:val="20"/>
          <w:szCs w:val="20"/>
          <w:lang w:val="vi-VN" w:eastAsia="vi-VN" w:bidi="vi-VN"/>
          <w14:ligatures w14:val="none"/>
        </w:rPr>
        <w:t>c) Có vị trí niêm phong tại nắp hộp đấu dây cuộn nhị thứ đo lường cấp cho công tơ đo đếm đảm bảo không thể tác động vào mạch điện đấu nối nếu không phá bỏ niêm phong.</w:t>
      </w:r>
    </w:p>
    <w:p w14:paraId="7E37B22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41" w:name="RANGE!A229"/>
      <w:bookmarkEnd w:id="1940"/>
      <w:r w:rsidRPr="00F51FEF">
        <w:rPr>
          <w:rFonts w:ascii="Arial" w:eastAsia="Times New Roman" w:hAnsi="Arial" w:cs="Arial"/>
          <w:b/>
          <w:bCs/>
          <w:color w:val="000000"/>
          <w:kern w:val="0"/>
          <w:sz w:val="20"/>
          <w:szCs w:val="20"/>
          <w:lang w:val="vi-VN" w:eastAsia="vi-VN" w:bidi="vi-VN"/>
          <w14:ligatures w14:val="none"/>
        </w:rPr>
        <w:t xml:space="preserve">4.3.1.13.2 </w:t>
      </w:r>
      <w:r w:rsidRPr="00F51FEF">
        <w:rPr>
          <w:rFonts w:ascii="Arial" w:eastAsia="Times New Roman" w:hAnsi="Arial" w:cs="Arial"/>
          <w:color w:val="000000"/>
          <w:kern w:val="0"/>
          <w:sz w:val="20"/>
          <w:szCs w:val="20"/>
          <w:lang w:val="vi-VN" w:eastAsia="vi-VN" w:bidi="vi-VN"/>
          <w14:ligatures w14:val="none"/>
        </w:rPr>
        <w:t>Yêu cầu về cấp chính xác đối với đo đếm cấp điện áp từ 220 kV trở lên hoặc đo đếm phục vụ giao nhận điện năng giữa nhà máy điện tham gia thị trường điện hoặc nhà máy điện lớn với lưới điện</w:t>
      </w:r>
    </w:p>
    <w:p w14:paraId="39BA36F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42" w:name="RANGE!A230"/>
      <w:bookmarkEnd w:id="1941"/>
      <w:r w:rsidRPr="00F51FEF">
        <w:rPr>
          <w:rFonts w:ascii="Arial" w:eastAsia="Times New Roman" w:hAnsi="Arial" w:cs="Arial"/>
          <w:color w:val="000000"/>
          <w:kern w:val="0"/>
          <w:sz w:val="20"/>
          <w:szCs w:val="20"/>
          <w:lang w:val="vi-VN" w:eastAsia="vi-VN" w:bidi="vi-VN"/>
          <w14:ligatures w14:val="none"/>
        </w:rPr>
        <w:t>a) TU phục vụ đo đếm chính phải đạt cấp chính xác 0,2 theo các tiêu chuẩn TCVN hoặc tương đương;</w:t>
      </w:r>
    </w:p>
    <w:p w14:paraId="37DC8A5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43" w:name="RANGE!A231"/>
      <w:bookmarkEnd w:id="1942"/>
      <w:r w:rsidRPr="00F51FEF">
        <w:rPr>
          <w:rFonts w:ascii="Arial" w:eastAsia="Times New Roman" w:hAnsi="Arial" w:cs="Arial"/>
          <w:color w:val="000000"/>
          <w:kern w:val="0"/>
          <w:sz w:val="20"/>
          <w:szCs w:val="20"/>
          <w:lang w:val="vi-VN" w:eastAsia="vi-VN" w:bidi="vi-VN"/>
          <w14:ligatures w14:val="none"/>
        </w:rPr>
        <w:t>b) TU phục vụ đo đếm dự phòng phải không thấp hơn cấp chính xác: 0,5 theo các tiêu chuẩn TCVN hoặc tương đương;</w:t>
      </w:r>
    </w:p>
    <w:p w14:paraId="22B4CE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44" w:name="RANGE!A232"/>
      <w:bookmarkEnd w:id="1943"/>
      <w:r w:rsidRPr="00F51FEF">
        <w:rPr>
          <w:rFonts w:ascii="Arial" w:eastAsia="Times New Roman" w:hAnsi="Arial" w:cs="Arial"/>
          <w:color w:val="000000"/>
          <w:kern w:val="0"/>
          <w:sz w:val="20"/>
          <w:szCs w:val="20"/>
          <w:lang w:val="vi-VN" w:eastAsia="vi-VN" w:bidi="vi-VN"/>
          <w14:ligatures w14:val="none"/>
        </w:rPr>
        <w:t>c) Dung lượng của cuộn nhị thứ đo lường của TU phải đáp ứng phụ tải mạch nhị thứ.</w:t>
      </w:r>
    </w:p>
    <w:p w14:paraId="0D5C3D5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45" w:name="RANGE!A233"/>
      <w:bookmarkEnd w:id="1944"/>
      <w:r w:rsidRPr="00F51FEF">
        <w:rPr>
          <w:rFonts w:ascii="Arial" w:eastAsia="Times New Roman" w:hAnsi="Arial" w:cs="Arial"/>
          <w:b/>
          <w:bCs/>
          <w:color w:val="000000"/>
          <w:kern w:val="0"/>
          <w:sz w:val="20"/>
          <w:szCs w:val="20"/>
          <w:lang w:val="vi-VN" w:eastAsia="vi-VN" w:bidi="vi-VN"/>
          <w14:ligatures w14:val="none"/>
        </w:rPr>
        <w:t xml:space="preserve">4.3.1.13.3 </w:t>
      </w:r>
      <w:r w:rsidRPr="00F51FEF">
        <w:rPr>
          <w:rFonts w:ascii="Arial" w:eastAsia="Times New Roman" w:hAnsi="Arial" w:cs="Arial"/>
          <w:color w:val="000000"/>
          <w:kern w:val="0"/>
          <w:sz w:val="20"/>
          <w:szCs w:val="20"/>
          <w:lang w:val="vi-VN" w:eastAsia="vi-VN" w:bidi="vi-VN"/>
          <w14:ligatures w14:val="none"/>
        </w:rPr>
        <w:t>Yêu cầu về cấp chính xác đối với đo đếm phục vụ giao nhận điện năng trong các trường hợp không thuộc trường hợp quy định tại Khoản 2 Điểm này</w:t>
      </w:r>
    </w:p>
    <w:p w14:paraId="26AAF24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46" w:name="RANGE!A234"/>
      <w:bookmarkEnd w:id="1945"/>
      <w:r w:rsidRPr="00F51FEF">
        <w:rPr>
          <w:rFonts w:ascii="Arial" w:eastAsia="Times New Roman" w:hAnsi="Arial" w:cs="Arial"/>
          <w:color w:val="000000"/>
          <w:kern w:val="0"/>
          <w:sz w:val="20"/>
          <w:szCs w:val="20"/>
          <w:lang w:val="vi-VN" w:eastAsia="vi-VN" w:bidi="vi-VN"/>
          <w14:ligatures w14:val="none"/>
        </w:rPr>
        <w:t>a) TU phục vụ đo đếm chính phải không thấp hơn cấp chính xác: 0,5 theo các tiêu chuẩn TCVN hoặc tương đương;</w:t>
      </w:r>
    </w:p>
    <w:p w14:paraId="071C567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47" w:name="RANGE!A235"/>
      <w:bookmarkEnd w:id="1946"/>
      <w:r w:rsidRPr="00F51FEF">
        <w:rPr>
          <w:rFonts w:ascii="Arial" w:eastAsia="Times New Roman" w:hAnsi="Arial" w:cs="Arial"/>
          <w:color w:val="000000"/>
          <w:kern w:val="0"/>
          <w:sz w:val="20"/>
          <w:szCs w:val="20"/>
          <w:lang w:val="vi-VN" w:eastAsia="vi-VN" w:bidi="vi-VN"/>
          <w14:ligatures w14:val="none"/>
        </w:rPr>
        <w:t>b) Cấp chính xác của TU phục vụ đo đếm dự phòng được xác định theo thỏa thuận giữa các bên liên quan nhưng không thấp hơn cấp chính xác 0,5 đối với đo đếm cấp điện áp 110 kV và 1,0 đối với đo đếm cấp điện áp trung áp theo các tiêu chuẩn TCVN hoặc tương đương.</w:t>
      </w:r>
    </w:p>
    <w:p w14:paraId="652D1B0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48" w:name="RANGE!A236"/>
      <w:bookmarkEnd w:id="1947"/>
      <w:r w:rsidRPr="00F51FEF">
        <w:rPr>
          <w:rFonts w:ascii="Arial" w:eastAsia="Times New Roman" w:hAnsi="Arial" w:cs="Arial"/>
          <w:b/>
          <w:bCs/>
          <w:color w:val="000000"/>
          <w:kern w:val="0"/>
          <w:sz w:val="20"/>
          <w:szCs w:val="20"/>
          <w:lang w:val="vi-VN" w:eastAsia="vi-VN" w:bidi="vi-VN"/>
          <w14:ligatures w14:val="none"/>
        </w:rPr>
        <w:t>4.3.1.14 Yêu cầu kỹ thuật đối với công tơ đo đếm cấp điện áp hạ áp</w:t>
      </w:r>
    </w:p>
    <w:p w14:paraId="0E7367B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49" w:name="RANGE!A237"/>
      <w:bookmarkEnd w:id="1948"/>
      <w:r w:rsidRPr="00F51FEF">
        <w:rPr>
          <w:rFonts w:ascii="Arial" w:eastAsia="Times New Roman" w:hAnsi="Arial" w:cs="Arial"/>
          <w:b/>
          <w:bCs/>
          <w:color w:val="000000"/>
          <w:kern w:val="0"/>
          <w:sz w:val="20"/>
          <w:szCs w:val="20"/>
          <w:lang w:val="vi-VN" w:eastAsia="vi-VN" w:bidi="vi-VN"/>
          <w14:ligatures w14:val="none"/>
        </w:rPr>
        <w:t xml:space="preserve">4.3.1.14.1 </w:t>
      </w:r>
      <w:r w:rsidRPr="00F51FEF">
        <w:rPr>
          <w:rFonts w:ascii="Arial" w:eastAsia="Times New Roman" w:hAnsi="Arial" w:cs="Arial"/>
          <w:color w:val="000000"/>
          <w:kern w:val="0"/>
          <w:sz w:val="20"/>
          <w:szCs w:val="20"/>
          <w:lang w:val="vi-VN" w:eastAsia="vi-VN" w:bidi="vi-VN"/>
          <w14:ligatures w14:val="none"/>
        </w:rPr>
        <w:t>Là loại 03 pha 04 dây đối với công tơ đo đếm 03 pha và loại 01 pha 02 dây đối với công tơ đo đếm 01 pha.</w:t>
      </w:r>
    </w:p>
    <w:p w14:paraId="7C5E8E7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50" w:name="RANGE!A238"/>
      <w:bookmarkEnd w:id="1949"/>
      <w:r w:rsidRPr="00F51FEF">
        <w:rPr>
          <w:rFonts w:ascii="Arial" w:eastAsia="Times New Roman" w:hAnsi="Arial" w:cs="Arial"/>
          <w:b/>
          <w:bCs/>
          <w:color w:val="000000"/>
          <w:kern w:val="0"/>
          <w:sz w:val="20"/>
          <w:szCs w:val="20"/>
          <w:lang w:val="vi-VN" w:eastAsia="vi-VN" w:bidi="vi-VN"/>
          <w14:ligatures w14:val="none"/>
        </w:rPr>
        <w:t xml:space="preserve">4.3.1.14.2 </w:t>
      </w:r>
      <w:r w:rsidRPr="00F51FEF">
        <w:rPr>
          <w:rFonts w:ascii="Arial" w:eastAsia="Times New Roman" w:hAnsi="Arial" w:cs="Arial"/>
          <w:color w:val="000000"/>
          <w:kern w:val="0"/>
          <w:sz w:val="20"/>
          <w:szCs w:val="20"/>
          <w:lang w:val="vi-VN" w:eastAsia="vi-VN" w:bidi="vi-VN"/>
          <w14:ligatures w14:val="none"/>
        </w:rPr>
        <w:t>Có các vị trí niêm phong, kẹp chì đảm bảo không thể tiếp cận với các đầu cực đấu dây và thay đổi các thông số cài đặt trong công tơ đo đếm nếu không phá bỏ niêm phong.</w:t>
      </w:r>
    </w:p>
    <w:p w14:paraId="528CC49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51" w:name="RANGE!A239"/>
      <w:bookmarkEnd w:id="1950"/>
      <w:r w:rsidRPr="00F51FEF">
        <w:rPr>
          <w:rFonts w:ascii="Arial" w:eastAsia="Times New Roman" w:hAnsi="Arial" w:cs="Arial"/>
          <w:b/>
          <w:bCs/>
          <w:color w:val="000000"/>
          <w:kern w:val="0"/>
          <w:sz w:val="20"/>
          <w:szCs w:val="20"/>
          <w:lang w:val="vi-VN" w:eastAsia="vi-VN" w:bidi="vi-VN"/>
          <w14:ligatures w14:val="none"/>
        </w:rPr>
        <w:t xml:space="preserve">4.3.1.14.3 </w:t>
      </w:r>
      <w:r w:rsidRPr="00F51FEF">
        <w:rPr>
          <w:rFonts w:ascii="Arial" w:eastAsia="Times New Roman" w:hAnsi="Arial" w:cs="Arial"/>
          <w:color w:val="000000"/>
          <w:kern w:val="0"/>
          <w:sz w:val="20"/>
          <w:szCs w:val="20"/>
          <w:lang w:val="vi-VN" w:eastAsia="vi-VN" w:bidi="vi-VN"/>
          <w14:ligatures w14:val="none"/>
        </w:rPr>
        <w:t>Đối với công tơ đo đếm 03 pha, công tơ đo đếm điện năng tác dụng phải đạt cấp chính xác 1,0 theo các tiêu chuẩn TCVN hoặc tương đương. Đối với công tơ đo đếm 01 pha, công tơ đo đếm điện năng tác dụng phải đạt cấp chính xác 1,0 đối với công tơ đo đếm điện tử và cấp chính xác 2,0 đối với công tơ đo đếm cơ khí theo các tiêu chuẩn TCVN hoặc tương đương.</w:t>
      </w:r>
    </w:p>
    <w:p w14:paraId="7D5EF92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52" w:name="RANGE!A240"/>
      <w:bookmarkEnd w:id="1951"/>
      <w:r w:rsidRPr="00F51FEF">
        <w:rPr>
          <w:rFonts w:ascii="Arial" w:eastAsia="Times New Roman" w:hAnsi="Arial" w:cs="Arial"/>
          <w:b/>
          <w:bCs/>
          <w:color w:val="000000"/>
          <w:kern w:val="0"/>
          <w:sz w:val="20"/>
          <w:szCs w:val="20"/>
          <w:lang w:val="vi-VN" w:eastAsia="vi-VN" w:bidi="vi-VN"/>
          <w14:ligatures w14:val="none"/>
        </w:rPr>
        <w:t xml:space="preserve">4.3.1.14.4 </w:t>
      </w:r>
      <w:r w:rsidRPr="00F51FEF">
        <w:rPr>
          <w:rFonts w:ascii="Arial" w:eastAsia="Times New Roman" w:hAnsi="Arial" w:cs="Arial"/>
          <w:color w:val="000000"/>
          <w:kern w:val="0"/>
          <w:sz w:val="20"/>
          <w:szCs w:val="20"/>
          <w:lang w:val="vi-VN" w:eastAsia="vi-VN" w:bidi="vi-VN"/>
          <w14:ligatures w14:val="none"/>
        </w:rPr>
        <w:t>Đối với công tơ đo đếm điện tử: Có thể được trang bị đa chức năng, có thể lập trình được và kết nối với Hệ thống thu thập số liệu đo đếm từ xa phù hợp với chuẩn kết nối và phần mềm thu thập số liệu đo đếm.</w:t>
      </w:r>
    </w:p>
    <w:p w14:paraId="3F89F3C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53" w:name="RANGE!A241"/>
      <w:bookmarkEnd w:id="1952"/>
      <w:r w:rsidRPr="00F51FEF">
        <w:rPr>
          <w:rFonts w:ascii="Arial" w:eastAsia="Times New Roman" w:hAnsi="Arial" w:cs="Arial"/>
          <w:b/>
          <w:bCs/>
          <w:color w:val="000000"/>
          <w:kern w:val="0"/>
          <w:sz w:val="20"/>
          <w:szCs w:val="20"/>
          <w:lang w:val="vi-VN" w:eastAsia="vi-VN" w:bidi="vi-VN"/>
          <w14:ligatures w14:val="none"/>
        </w:rPr>
        <w:t>4.3.1.15 Yêu cầu đối với TI sử dụng cho mục đích đo đếm điện năng cấp điện áp hạ áp</w:t>
      </w:r>
    </w:p>
    <w:bookmarkEnd w:id="1953"/>
    <w:p w14:paraId="2A5A47F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Trong trường hợp sử dụng TI cho đo đếm điện năng hạ áp, TI phải đảm bảo các yêu cầu sau:</w:t>
      </w:r>
    </w:p>
    <w:p w14:paraId="64871EA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54" w:name="RANGE!A243"/>
      <w:r w:rsidRPr="00F51FEF">
        <w:rPr>
          <w:rFonts w:ascii="Arial" w:eastAsia="Times New Roman" w:hAnsi="Arial" w:cs="Arial"/>
          <w:color w:val="000000"/>
          <w:kern w:val="0"/>
          <w:sz w:val="20"/>
          <w:szCs w:val="20"/>
          <w:lang w:val="vi-VN" w:eastAsia="vi-VN" w:bidi="vi-VN"/>
          <w14:ligatures w14:val="none"/>
        </w:rPr>
        <w:t>- Có cuộn dây nhị thứ đo lường dùng riêng cho công tơ đo đếm.</w:t>
      </w:r>
    </w:p>
    <w:p w14:paraId="2EAEC8C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55" w:name="RANGE!A244"/>
      <w:bookmarkEnd w:id="1954"/>
      <w:r w:rsidRPr="00F51FEF">
        <w:rPr>
          <w:rFonts w:ascii="Arial" w:eastAsia="Times New Roman" w:hAnsi="Arial" w:cs="Arial"/>
          <w:color w:val="000000"/>
          <w:kern w:val="0"/>
          <w:sz w:val="20"/>
          <w:szCs w:val="20"/>
          <w:lang w:val="vi-VN" w:eastAsia="vi-VN" w:bidi="vi-VN"/>
          <w14:ligatures w14:val="none"/>
        </w:rPr>
        <w:t>- Giá trị dòng điện nhị thứ danh định là 01A hoặc 05A.</w:t>
      </w:r>
    </w:p>
    <w:p w14:paraId="025A30C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56" w:name="RANGE!A245"/>
      <w:bookmarkEnd w:id="1955"/>
      <w:r w:rsidRPr="00F51FEF">
        <w:rPr>
          <w:rFonts w:ascii="Arial" w:eastAsia="Times New Roman" w:hAnsi="Arial" w:cs="Arial"/>
          <w:color w:val="000000"/>
          <w:kern w:val="0"/>
          <w:sz w:val="20"/>
          <w:szCs w:val="20"/>
          <w:lang w:val="vi-VN" w:eastAsia="vi-VN" w:bidi="vi-VN"/>
          <w14:ligatures w14:val="none"/>
        </w:rPr>
        <w:lastRenderedPageBreak/>
        <w:t>- Có vị trí niêm phong kẹp chì tại nắp hộp đấu dây cuộn nhị thứ đo lường cấp cho công tơ đo đếm đảm bảo không thể tác động vào mạch điện đấu nối nếu không phá bỏ niêm phong.</w:t>
      </w:r>
    </w:p>
    <w:p w14:paraId="590ED12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57" w:name="RANGE!A246"/>
      <w:bookmarkEnd w:id="1956"/>
      <w:r w:rsidRPr="00F51FEF">
        <w:rPr>
          <w:rFonts w:ascii="Arial" w:eastAsia="Times New Roman" w:hAnsi="Arial" w:cs="Arial"/>
          <w:color w:val="000000"/>
          <w:kern w:val="0"/>
          <w:sz w:val="20"/>
          <w:szCs w:val="20"/>
          <w:lang w:val="vi-VN" w:eastAsia="vi-VN" w:bidi="vi-VN"/>
          <w14:ligatures w14:val="none"/>
        </w:rPr>
        <w:t>- Dung lượng của cuộn nhị thứ đo lường của TI phải đáp ứng phụ tải mạch nhị thứ.</w:t>
      </w:r>
    </w:p>
    <w:p w14:paraId="287ADD9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58" w:name="RANGE!A247"/>
      <w:bookmarkEnd w:id="1957"/>
      <w:r w:rsidRPr="00F51FEF">
        <w:rPr>
          <w:rFonts w:ascii="Arial" w:eastAsia="Times New Roman" w:hAnsi="Arial" w:cs="Arial"/>
          <w:color w:val="000000"/>
          <w:kern w:val="0"/>
          <w:sz w:val="20"/>
          <w:szCs w:val="20"/>
          <w:lang w:val="vi-VN" w:eastAsia="vi-VN" w:bidi="vi-VN"/>
          <w14:ligatures w14:val="none"/>
        </w:rPr>
        <w:t>- Cấp chính xác 0,5 theo các tiêu chuẩn TCVN hoặc tương đương.</w:t>
      </w:r>
    </w:p>
    <w:p w14:paraId="0C932C6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59" w:name="RANGE!A248"/>
      <w:bookmarkEnd w:id="1958"/>
      <w:r w:rsidRPr="00F51FEF">
        <w:rPr>
          <w:rFonts w:ascii="Arial" w:eastAsia="Times New Roman" w:hAnsi="Arial" w:cs="Arial"/>
          <w:b/>
          <w:bCs/>
          <w:color w:val="000000"/>
          <w:kern w:val="0"/>
          <w:sz w:val="20"/>
          <w:szCs w:val="20"/>
          <w:lang w:val="vi-VN" w:eastAsia="vi-VN" w:bidi="vi-VN"/>
          <w14:ligatures w14:val="none"/>
        </w:rPr>
        <w:t>4.3.2 Hệ thống đo lường điện</w:t>
      </w:r>
    </w:p>
    <w:p w14:paraId="051BBA7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60" w:name="bookmark483"/>
      <w:bookmarkStart w:id="1961" w:name="RANGE!A249"/>
      <w:bookmarkEnd w:id="1959"/>
      <w:r w:rsidRPr="00F51FEF">
        <w:rPr>
          <w:rFonts w:ascii="Arial" w:eastAsia="Times New Roman" w:hAnsi="Arial" w:cs="Arial"/>
          <w:b/>
          <w:bCs/>
          <w:color w:val="000000"/>
          <w:kern w:val="0"/>
          <w:sz w:val="20"/>
          <w:szCs w:val="20"/>
          <w:lang w:val="vi-VN" w:eastAsia="vi-VN" w:bidi="vi-VN"/>
          <w14:ligatures w14:val="none"/>
        </w:rPr>
        <w:t>4.3.2.1 Phạm vi áp dụng</w:t>
      </w:r>
    </w:p>
    <w:bookmarkEnd w:id="1960"/>
    <w:bookmarkEnd w:id="1961"/>
    <w:p w14:paraId="13CC7C6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Đo lường điện áp dụng cho việc đo điện bằng dụng cụ đo cố định, không áp dụng cho việc đo điện trong phòng thử nghiệm, đo điện bằng các dụng cụ đo xách tay và các dụng cụ đo khẩn cấp dùng để đo trong các điều kiện sự cố.</w:t>
      </w:r>
    </w:p>
    <w:p w14:paraId="26CC94B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62" w:name="bookmark484"/>
      <w:bookmarkStart w:id="1963" w:name="bookmark487"/>
      <w:bookmarkStart w:id="1964" w:name="RANGE!A251"/>
      <w:r w:rsidRPr="00F51FEF">
        <w:rPr>
          <w:rFonts w:ascii="Arial" w:eastAsia="Times New Roman" w:hAnsi="Arial" w:cs="Arial"/>
          <w:b/>
          <w:bCs/>
          <w:color w:val="000000"/>
          <w:kern w:val="0"/>
          <w:sz w:val="20"/>
          <w:szCs w:val="20"/>
          <w:lang w:val="vi-VN" w:eastAsia="vi-VN" w:bidi="vi-VN"/>
          <w14:ligatures w14:val="none"/>
        </w:rPr>
        <w:t>4.3.2.2 Yêu cầu đối với các dụng cụ đo điện</w:t>
      </w:r>
    </w:p>
    <w:bookmarkEnd w:id="1962"/>
    <w:bookmarkEnd w:id="1963"/>
    <w:bookmarkEnd w:id="1964"/>
    <w:p w14:paraId="1171230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 dụng cụ đo điện phải bảo đảm độ chính xác theo quy định như sau:</w:t>
      </w:r>
    </w:p>
    <w:p w14:paraId="3C592CB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65" w:name="RANGE!A253"/>
      <w:r w:rsidRPr="00F51FEF">
        <w:rPr>
          <w:rFonts w:ascii="Arial" w:eastAsia="Times New Roman" w:hAnsi="Arial" w:cs="Arial"/>
          <w:color w:val="000000"/>
          <w:kern w:val="0"/>
          <w:sz w:val="20"/>
          <w:szCs w:val="20"/>
          <w:lang w:val="vi-VN" w:eastAsia="vi-VN" w:bidi="vi-VN"/>
          <w14:ligatures w14:val="none"/>
        </w:rPr>
        <w:t>- Dụng cụ đo chỉ thị bằng kim và máy tự ghi phải có cấp chính xác 1,0 - 2,5.</w:t>
      </w:r>
    </w:p>
    <w:p w14:paraId="44144CC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66" w:name="RANGE!A254"/>
      <w:bookmarkEnd w:id="1965"/>
      <w:r w:rsidRPr="00F51FEF">
        <w:rPr>
          <w:rFonts w:ascii="Arial" w:eastAsia="Times New Roman" w:hAnsi="Arial" w:cs="Arial"/>
          <w:color w:val="000000"/>
          <w:kern w:val="0"/>
          <w:sz w:val="20"/>
          <w:szCs w:val="20"/>
          <w:lang w:val="vi-VN" w:eastAsia="vi-VN" w:bidi="vi-VN"/>
          <w14:ligatures w14:val="none"/>
        </w:rPr>
        <w:t>- Dụng cụ đo điện tử phải có cấp chính xác 1,0.</w:t>
      </w:r>
    </w:p>
    <w:p w14:paraId="59D25D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67" w:name="bookmark490"/>
      <w:bookmarkStart w:id="1968" w:name="bookmark491"/>
      <w:bookmarkStart w:id="1969" w:name="RANGE!A255"/>
      <w:bookmarkEnd w:id="1966"/>
      <w:r w:rsidRPr="00F51FEF">
        <w:rPr>
          <w:rFonts w:ascii="Arial" w:eastAsia="Times New Roman" w:hAnsi="Arial" w:cs="Arial"/>
          <w:b/>
          <w:bCs/>
          <w:color w:val="000000"/>
          <w:kern w:val="0"/>
          <w:sz w:val="20"/>
          <w:szCs w:val="20"/>
          <w:lang w:val="vi-VN" w:eastAsia="vi-VN" w:bidi="vi-VN"/>
          <w14:ligatures w14:val="none"/>
        </w:rPr>
        <w:t>4.3.2.3 Yêu cầu đối với hệ thống đo</w:t>
      </w:r>
    </w:p>
    <w:bookmarkEnd w:id="1967"/>
    <w:bookmarkEnd w:id="1968"/>
    <w:bookmarkEnd w:id="1969"/>
    <w:p w14:paraId="7650AD8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Phải trang bị các thiết bị đo các đại lượng sau:</w:t>
      </w:r>
    </w:p>
    <w:p w14:paraId="101EEEB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1970" w:name="RANGE!A257"/>
      <w:r w:rsidRPr="00F51FEF">
        <w:rPr>
          <w:rFonts w:ascii="Arial" w:eastAsia="Times New Roman" w:hAnsi="Arial" w:cs="Arial"/>
          <w:b/>
          <w:bCs/>
          <w:color w:val="000000"/>
          <w:kern w:val="0"/>
          <w:sz w:val="20"/>
          <w:szCs w:val="20"/>
          <w:lang w:val="vi-VN" w:eastAsia="vi-VN" w:bidi="vi-VN"/>
          <w14:ligatures w14:val="none"/>
        </w:rPr>
        <w:t xml:space="preserve">4.3.2.3.1 </w:t>
      </w:r>
      <w:r w:rsidRPr="00F51FEF">
        <w:rPr>
          <w:rFonts w:ascii="Arial" w:eastAsia="Times New Roman" w:hAnsi="Arial" w:cs="Arial"/>
          <w:color w:val="000000"/>
          <w:kern w:val="0"/>
          <w:sz w:val="20"/>
          <w:szCs w:val="20"/>
          <w:lang w:val="vi-VN" w:eastAsia="vi-VN" w:bidi="vi-VN"/>
          <w14:ligatures w14:val="none"/>
        </w:rPr>
        <w:t>Đo điện áp và kiểm tra cách điện:</w:t>
      </w:r>
    </w:p>
    <w:p w14:paraId="0DB98D8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1" w:name="RANGE!A258"/>
      <w:bookmarkEnd w:id="1970"/>
      <w:r w:rsidRPr="00F51FEF">
        <w:rPr>
          <w:rFonts w:ascii="Arial" w:eastAsia="Times New Roman" w:hAnsi="Arial" w:cs="Arial"/>
          <w:color w:val="000000"/>
          <w:kern w:val="0"/>
          <w:sz w:val="20"/>
          <w:szCs w:val="20"/>
          <w:lang w:val="vi-VN" w:eastAsia="vi-VN" w:bidi="vi-VN"/>
          <w14:ligatures w14:val="none"/>
        </w:rPr>
        <w:t>a) Đo điện áp dây trong lưới điện 3 pha điện áp trên 1 kV;</w:t>
      </w:r>
    </w:p>
    <w:p w14:paraId="2276FE6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2" w:name="RANGE!A259"/>
      <w:bookmarkEnd w:id="1971"/>
      <w:r w:rsidRPr="00F51FEF">
        <w:rPr>
          <w:rFonts w:ascii="Arial" w:eastAsia="Times New Roman" w:hAnsi="Arial" w:cs="Arial"/>
          <w:color w:val="000000"/>
          <w:kern w:val="0"/>
          <w:sz w:val="20"/>
          <w:szCs w:val="20"/>
          <w:lang w:val="vi-VN" w:eastAsia="vi-VN" w:bidi="vi-VN"/>
          <w14:ligatures w14:val="none"/>
        </w:rPr>
        <w:t>b) Đo điện áp pha trong lưới điện 3 pha điện hạ áp; đo điện áp dây khi có yêu cầu đặc biệt;</w:t>
      </w:r>
    </w:p>
    <w:p w14:paraId="4A09D1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3" w:name="RANGE!A260"/>
      <w:bookmarkEnd w:id="1972"/>
      <w:r w:rsidRPr="00F51FEF">
        <w:rPr>
          <w:rFonts w:ascii="Arial" w:eastAsia="Times New Roman" w:hAnsi="Arial" w:cs="Arial"/>
          <w:color w:val="000000"/>
          <w:kern w:val="0"/>
          <w:sz w:val="20"/>
          <w:szCs w:val="20"/>
          <w:lang w:val="vi-VN" w:eastAsia="vi-VN" w:bidi="vi-VN"/>
          <w14:ligatures w14:val="none"/>
        </w:rPr>
        <w:t>c) Đo điện áp, tần số, góc pha khi hòa đồng bộ:</w:t>
      </w:r>
    </w:p>
    <w:p w14:paraId="75C9AF5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4" w:name="RANGE!A261"/>
      <w:bookmarkEnd w:id="1973"/>
      <w:r w:rsidRPr="00F51FEF">
        <w:rPr>
          <w:rFonts w:ascii="Arial" w:eastAsia="Times New Roman" w:hAnsi="Arial" w:cs="Arial"/>
          <w:color w:val="000000"/>
          <w:kern w:val="0"/>
          <w:sz w:val="20"/>
          <w:szCs w:val="20"/>
          <w:lang w:val="vi-VN" w:eastAsia="vi-VN" w:bidi="vi-VN"/>
          <w14:ligatures w14:val="none"/>
        </w:rPr>
        <w:t>- Hai vônmét hoặc một vônmét kép;</w:t>
      </w:r>
    </w:p>
    <w:p w14:paraId="5557E9E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5" w:name="RANGE!A262"/>
      <w:bookmarkEnd w:id="1974"/>
      <w:r w:rsidRPr="00F51FEF">
        <w:rPr>
          <w:rFonts w:ascii="Arial" w:eastAsia="Times New Roman" w:hAnsi="Arial" w:cs="Arial"/>
          <w:color w:val="000000"/>
          <w:kern w:val="0"/>
          <w:sz w:val="20"/>
          <w:szCs w:val="20"/>
          <w:lang w:val="vi-VN" w:eastAsia="vi-VN" w:bidi="vi-VN"/>
          <w14:ligatures w14:val="none"/>
        </w:rPr>
        <w:t>- Đồng bộ kế hoặc vônmét chỉ không;</w:t>
      </w:r>
    </w:p>
    <w:p w14:paraId="28B437C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6" w:name="RANGE!A263"/>
      <w:bookmarkEnd w:id="1975"/>
      <w:r w:rsidRPr="00F51FEF">
        <w:rPr>
          <w:rFonts w:ascii="Arial" w:eastAsia="Times New Roman" w:hAnsi="Arial" w:cs="Arial"/>
          <w:color w:val="000000"/>
          <w:kern w:val="0"/>
          <w:sz w:val="20"/>
          <w:szCs w:val="20"/>
          <w:lang w:val="vi-VN" w:eastAsia="vi-VN" w:bidi="vi-VN"/>
          <w14:ligatures w14:val="none"/>
        </w:rPr>
        <w:t>- Hai tần số kế hoặc một tần số kế kép;</w:t>
      </w:r>
    </w:p>
    <w:p w14:paraId="24CC9B5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7" w:name="RANGE!A264"/>
      <w:bookmarkEnd w:id="1976"/>
      <w:r w:rsidRPr="00F51FEF">
        <w:rPr>
          <w:rFonts w:ascii="Arial" w:eastAsia="Times New Roman" w:hAnsi="Arial" w:cs="Arial"/>
          <w:color w:val="000000"/>
          <w:kern w:val="0"/>
          <w:sz w:val="20"/>
          <w:szCs w:val="20"/>
          <w:lang w:val="vi-VN" w:eastAsia="vi-VN" w:bidi="vi-VN"/>
          <w14:ligatures w14:val="none"/>
        </w:rPr>
        <w:t>- Rơ-le chống hoà sai (rơ-le hoà đồng bộ).</w:t>
      </w:r>
    </w:p>
    <w:p w14:paraId="587149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8" w:name="RANGE!A265"/>
      <w:bookmarkEnd w:id="1977"/>
      <w:r w:rsidRPr="00F51FEF">
        <w:rPr>
          <w:rFonts w:ascii="Arial" w:eastAsia="Times New Roman" w:hAnsi="Arial" w:cs="Arial"/>
          <w:color w:val="000000"/>
          <w:kern w:val="0"/>
          <w:sz w:val="20"/>
          <w:szCs w:val="20"/>
          <w:lang w:val="vi-VN" w:eastAsia="vi-VN" w:bidi="vi-VN"/>
          <w14:ligatures w14:val="none"/>
        </w:rPr>
        <w:t>d) Phải đặt bộ kiểm tra cách điện trong lưới điện trên 1 kV có dòng điện chạm đất nhỏ, trong lưới điện đến 1 kV có trung tính cách ly và trong lưới điện một chiều có điểm giữa cách ly;</w:t>
      </w:r>
    </w:p>
    <w:bookmarkEnd w:id="1978"/>
    <w:p w14:paraId="0D16EFB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Bộ kiểm tra cách điện có thể là đồng hồ chỉ thị, dụng cụ hoạt động theo nguyên lý rơ- le (hệ thống tín hiệu âm thanh, ánh sáng) hoặc phối hợp cả hai loại trên.</w:t>
      </w:r>
    </w:p>
    <w:p w14:paraId="43F7DF6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Bộ kiểm tra cách điện phải đạt các yêu cầu sau:</w:t>
      </w:r>
    </w:p>
    <w:p w14:paraId="17435A8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79" w:name="RANGE!A268"/>
      <w:r w:rsidRPr="00F51FEF">
        <w:rPr>
          <w:rFonts w:ascii="Arial" w:eastAsia="Times New Roman" w:hAnsi="Arial" w:cs="Arial"/>
          <w:color w:val="000000"/>
          <w:kern w:val="0"/>
          <w:sz w:val="20"/>
          <w:szCs w:val="20"/>
          <w:lang w:val="vi-VN" w:eastAsia="vi-VN" w:bidi="vi-VN"/>
          <w14:ligatures w14:val="none"/>
        </w:rPr>
        <w:t>- Bảo đảm phát hiện chạm đất khi lưới vận hành riêng rẽ cũng như khi có liên hệ qua máy biến áp đấu sao - tam giác.</w:t>
      </w:r>
    </w:p>
    <w:p w14:paraId="0DF49F2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0" w:name="RANGE!A269"/>
      <w:bookmarkEnd w:id="1979"/>
      <w:r w:rsidRPr="00F51FEF">
        <w:rPr>
          <w:rFonts w:ascii="Arial" w:eastAsia="Times New Roman" w:hAnsi="Arial" w:cs="Arial"/>
          <w:color w:val="000000"/>
          <w:kern w:val="0"/>
          <w:sz w:val="20"/>
          <w:szCs w:val="20"/>
          <w:lang w:val="vi-VN" w:eastAsia="vi-VN" w:bidi="vi-VN"/>
          <w14:ligatures w14:val="none"/>
        </w:rPr>
        <w:t>- Bảo đảm tìm chạm đất dễ dàng trong trường hợp trạm có hoặc không có người trực.</w:t>
      </w:r>
    </w:p>
    <w:p w14:paraId="7C8B225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1" w:name="RANGE!A270"/>
      <w:bookmarkEnd w:id="1980"/>
      <w:r w:rsidRPr="00F51FEF">
        <w:rPr>
          <w:rFonts w:ascii="Arial" w:eastAsia="Times New Roman" w:hAnsi="Arial" w:cs="Arial"/>
          <w:color w:val="000000"/>
          <w:kern w:val="0"/>
          <w:sz w:val="20"/>
          <w:szCs w:val="20"/>
          <w:lang w:val="vi-VN" w:eastAsia="vi-VN" w:bidi="vi-VN"/>
          <w14:ligatures w14:val="none"/>
        </w:rPr>
        <w:t>- Khi cần, phải có báo tín hiệu âm thanh, ánh sáng tại chỗ hoặc truyền về trung tâm điều khiển.</w:t>
      </w:r>
    </w:p>
    <w:bookmarkEnd w:id="1981"/>
    <w:p w14:paraId="00B0544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Bộ kiểm tra cách điện trong lưới đến 1kV và trong lưới điện một chiều phải xác định được trị số điện trở cách điện, khi cần có kèm báo tín hiệu âm thanh, ánh sáng khi mức cách điện giảm thấp dưới trị số đặt.</w:t>
      </w:r>
    </w:p>
    <w:p w14:paraId="079DA2A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Không cần đặt bộ kiểm tra cách điện ở mạch điện một chiều đơn giản và không quan trọng, các mạch một chiều điện áp tới 48V.</w:t>
      </w:r>
    </w:p>
    <w:p w14:paraId="4574998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Phải định kỳ kiểm tra cách điện các mạch này bằng vônmét.</w:t>
      </w:r>
    </w:p>
    <w:p w14:paraId="2531FD3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Cho phép dùng vônmét để kiểm tra định kỳ cách điện mỗi cực với đất của các mạch kích thích các máy điện quay.</w:t>
      </w:r>
    </w:p>
    <w:p w14:paraId="09CBCED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Có thể dùng một vônmét có khóa chuyển mạch để kiểm tra cách điện một số điểm trên mạch kích thích.</w:t>
      </w:r>
    </w:p>
    <w:p w14:paraId="6ACB003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Vị trí lắp đặt thiết bị đo điện áp:</w:t>
      </w:r>
    </w:p>
    <w:p w14:paraId="08D456B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2" w:name="RANGE!A277"/>
      <w:r w:rsidRPr="00F51FEF">
        <w:rPr>
          <w:rFonts w:ascii="Arial" w:eastAsia="Times New Roman" w:hAnsi="Arial" w:cs="Arial"/>
          <w:color w:val="000000"/>
          <w:kern w:val="0"/>
          <w:sz w:val="20"/>
          <w:szCs w:val="20"/>
          <w:lang w:val="vi-VN" w:eastAsia="vi-VN" w:bidi="vi-VN"/>
          <w14:ligatures w14:val="none"/>
        </w:rPr>
        <w:lastRenderedPageBreak/>
        <w:t>- Từng phân đoạn thanh cái điện áp xoay chiều hoặc một chiều khi phân đoạn đó có thể làm việc riêng biệt;</w:t>
      </w:r>
    </w:p>
    <w:p w14:paraId="550E589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3" w:name="RANGE!A278"/>
      <w:bookmarkEnd w:id="1982"/>
      <w:r w:rsidRPr="00F51FEF">
        <w:rPr>
          <w:rFonts w:ascii="Arial" w:eastAsia="Times New Roman" w:hAnsi="Arial" w:cs="Arial"/>
          <w:color w:val="000000"/>
          <w:kern w:val="0"/>
          <w:sz w:val="20"/>
          <w:szCs w:val="20"/>
          <w:lang w:val="vi-VN" w:eastAsia="vi-VN" w:bidi="vi-VN"/>
          <w14:ligatures w14:val="none"/>
        </w:rPr>
        <w:t>- Đầu đường dây từ cấp điện áp 110 kV trở lên hoặc theo yêu cầu;</w:t>
      </w:r>
    </w:p>
    <w:p w14:paraId="226A14C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4" w:name="RANGE!A279"/>
      <w:bookmarkEnd w:id="1983"/>
      <w:r w:rsidRPr="00F51FEF">
        <w:rPr>
          <w:rFonts w:ascii="Arial" w:eastAsia="Times New Roman" w:hAnsi="Arial" w:cs="Arial"/>
          <w:color w:val="000000"/>
          <w:kern w:val="0"/>
          <w:sz w:val="20"/>
          <w:szCs w:val="20"/>
          <w:lang w:val="vi-VN" w:eastAsia="vi-VN" w:bidi="vi-VN"/>
          <w14:ligatures w14:val="none"/>
        </w:rPr>
        <w:t>- Tại TBA hạ áp, có thể chỉ đo điện áp hạ áp nếu không có biến điện áp phía cao áp;</w:t>
      </w:r>
    </w:p>
    <w:p w14:paraId="5AAB709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5" w:name="RANGE!A280"/>
      <w:bookmarkEnd w:id="1984"/>
      <w:r w:rsidRPr="00F51FEF">
        <w:rPr>
          <w:rFonts w:ascii="Arial" w:eastAsia="Times New Roman" w:hAnsi="Arial" w:cs="Arial"/>
          <w:color w:val="000000"/>
          <w:kern w:val="0"/>
          <w:sz w:val="20"/>
          <w:szCs w:val="20"/>
          <w:lang w:val="vi-VN" w:eastAsia="vi-VN" w:bidi="vi-VN"/>
          <w14:ligatures w14:val="none"/>
        </w:rPr>
        <w:t>- Mạch xoay chiều và một chiều của máy phát điện, máy bù đồng bộ;</w:t>
      </w:r>
    </w:p>
    <w:p w14:paraId="7E0BB62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6" w:name="RANGE!A281"/>
      <w:bookmarkEnd w:id="1985"/>
      <w:r w:rsidRPr="00F51FEF">
        <w:rPr>
          <w:rFonts w:ascii="Arial" w:eastAsia="Times New Roman" w:hAnsi="Arial" w:cs="Arial"/>
          <w:color w:val="000000"/>
          <w:kern w:val="0"/>
          <w:sz w:val="20"/>
          <w:szCs w:val="20"/>
          <w:lang w:val="vi-VN" w:eastAsia="vi-VN" w:bidi="vi-VN"/>
          <w14:ligatures w14:val="none"/>
        </w:rPr>
        <w:t>- Trong mạch kích thích của máy điện đồng bộ công suất từ 1 MW trở lên. Không bắt buộc đối với máy phát thuỷ điện;</w:t>
      </w:r>
    </w:p>
    <w:p w14:paraId="22572FA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7" w:name="RANGE!A282"/>
      <w:bookmarkEnd w:id="1986"/>
      <w:r w:rsidRPr="00F51FEF">
        <w:rPr>
          <w:rFonts w:ascii="Arial" w:eastAsia="Times New Roman" w:hAnsi="Arial" w:cs="Arial"/>
          <w:color w:val="000000"/>
          <w:kern w:val="0"/>
          <w:sz w:val="20"/>
          <w:szCs w:val="20"/>
          <w:lang w:val="vi-VN" w:eastAsia="vi-VN" w:bidi="vi-VN"/>
          <w14:ligatures w14:val="none"/>
        </w:rPr>
        <w:t>- Tổ ắcquy, máy nạp và phụ nạp;</w:t>
      </w:r>
    </w:p>
    <w:p w14:paraId="05CC433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8" w:name="RANGE!A283"/>
      <w:bookmarkEnd w:id="1987"/>
      <w:r w:rsidRPr="00F51FEF">
        <w:rPr>
          <w:rFonts w:ascii="Arial" w:eastAsia="Times New Roman" w:hAnsi="Arial" w:cs="Arial"/>
          <w:color w:val="000000"/>
          <w:kern w:val="0"/>
          <w:sz w:val="20"/>
          <w:szCs w:val="20"/>
          <w:lang w:val="vi-VN" w:eastAsia="vi-VN" w:bidi="vi-VN"/>
          <w14:ligatures w14:val="none"/>
        </w:rPr>
        <w:t>- Trong mạch của cuộn dập hồ quang.</w:t>
      </w:r>
    </w:p>
    <w:bookmarkEnd w:id="1988"/>
    <w:p w14:paraId="083C0A4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4.3.2.3.2 </w:t>
      </w:r>
      <w:r w:rsidRPr="00F51FEF">
        <w:rPr>
          <w:rFonts w:ascii="Arial" w:eastAsia="Times New Roman" w:hAnsi="Arial" w:cs="Arial"/>
          <w:color w:val="000000"/>
          <w:kern w:val="0"/>
          <w:sz w:val="20"/>
          <w:szCs w:val="20"/>
          <w:lang w:val="vi-VN" w:eastAsia="vi-VN" w:bidi="vi-VN"/>
          <w14:ligatures w14:val="none"/>
        </w:rPr>
        <w:t>Đo dòng điện:</w:t>
      </w:r>
    </w:p>
    <w:p w14:paraId="0263D39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89" w:name="RANGE!A285"/>
      <w:r w:rsidRPr="00F51FEF">
        <w:rPr>
          <w:rFonts w:ascii="Arial" w:eastAsia="Times New Roman" w:hAnsi="Arial" w:cs="Arial"/>
          <w:color w:val="000000"/>
          <w:kern w:val="0"/>
          <w:sz w:val="20"/>
          <w:szCs w:val="20"/>
          <w:lang w:val="vi-VN" w:eastAsia="vi-VN" w:bidi="vi-VN"/>
          <w14:ligatures w14:val="none"/>
        </w:rPr>
        <w:t>a) Phải đo dòng điện xoay chiều tại:</w:t>
      </w:r>
    </w:p>
    <w:p w14:paraId="4AB9E4E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0" w:name="RANGE!A286"/>
      <w:bookmarkEnd w:id="1989"/>
      <w:r w:rsidRPr="00F51FEF">
        <w:rPr>
          <w:rFonts w:ascii="Arial" w:eastAsia="Times New Roman" w:hAnsi="Arial" w:cs="Arial"/>
          <w:color w:val="000000"/>
          <w:kern w:val="0"/>
          <w:sz w:val="20"/>
          <w:szCs w:val="20"/>
          <w:lang w:val="vi-VN" w:eastAsia="vi-VN" w:bidi="vi-VN"/>
          <w14:ligatures w14:val="none"/>
        </w:rPr>
        <w:t>- Các mạch cần kiểm tra quá trình vận hành một cách có hệ thống;</w:t>
      </w:r>
    </w:p>
    <w:p w14:paraId="588E8A7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1" w:name="RANGE!A287"/>
      <w:bookmarkEnd w:id="1990"/>
      <w:r w:rsidRPr="00F51FEF">
        <w:rPr>
          <w:rFonts w:ascii="Arial" w:eastAsia="Times New Roman" w:hAnsi="Arial" w:cs="Arial"/>
          <w:color w:val="000000"/>
          <w:kern w:val="0"/>
          <w:sz w:val="20"/>
          <w:szCs w:val="20"/>
          <w:lang w:val="vi-VN" w:eastAsia="vi-VN" w:bidi="vi-VN"/>
          <w14:ligatures w14:val="none"/>
        </w:rPr>
        <w:t>- Các máy phát điện, đầu đường dây hoặc phụ tải trung cao áp, đầu đường dây hoặc phụ tải hạ áp quan trọng;</w:t>
      </w:r>
    </w:p>
    <w:p w14:paraId="6F6207C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2" w:name="RANGE!A288"/>
      <w:bookmarkEnd w:id="1991"/>
      <w:r w:rsidRPr="00F51FEF">
        <w:rPr>
          <w:rFonts w:ascii="Arial" w:eastAsia="Times New Roman" w:hAnsi="Arial" w:cs="Arial"/>
          <w:color w:val="000000"/>
          <w:kern w:val="0"/>
          <w:sz w:val="20"/>
          <w:szCs w:val="20"/>
          <w:lang w:val="vi-VN" w:eastAsia="vi-VN" w:bidi="vi-VN"/>
          <w14:ligatures w14:val="none"/>
        </w:rPr>
        <w:t>- Các mạch nhị thứ hoặc sơ cấp của máy biến áp có dung lượng từ 1MVA trở lên.</w:t>
      </w:r>
    </w:p>
    <w:bookmarkEnd w:id="1992"/>
    <w:p w14:paraId="1ED28C9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Trong mạch của cuộn dập hồ quang phải có chỗ để đấu Ampemét tự ghi hoặc xách tay.</w:t>
      </w:r>
    </w:p>
    <w:p w14:paraId="0E67F7B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3" w:name="RANGE!A290"/>
      <w:r w:rsidRPr="00F51FEF">
        <w:rPr>
          <w:rFonts w:ascii="Arial" w:eastAsia="Times New Roman" w:hAnsi="Arial" w:cs="Arial"/>
          <w:color w:val="000000"/>
          <w:kern w:val="0"/>
          <w:sz w:val="20"/>
          <w:szCs w:val="20"/>
          <w:lang w:val="vi-VN" w:eastAsia="vi-VN" w:bidi="vi-VN"/>
          <w14:ligatures w14:val="none"/>
        </w:rPr>
        <w:t>b) Phải đặt Ampemét tự ghi nếu quá trình công nghệ yêu cầu.</w:t>
      </w:r>
    </w:p>
    <w:p w14:paraId="4595E05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4" w:name="RANGE!A291"/>
      <w:bookmarkEnd w:id="1993"/>
      <w:r w:rsidRPr="00F51FEF">
        <w:rPr>
          <w:rFonts w:ascii="Arial" w:eastAsia="Times New Roman" w:hAnsi="Arial" w:cs="Arial"/>
          <w:color w:val="000000"/>
          <w:kern w:val="0"/>
          <w:sz w:val="20"/>
          <w:szCs w:val="20"/>
          <w:lang w:val="vi-VN" w:eastAsia="vi-VN" w:bidi="vi-VN"/>
          <w14:ligatures w14:val="none"/>
        </w:rPr>
        <w:t>c) Phải đo dòng điện một chiều tại:</w:t>
      </w:r>
    </w:p>
    <w:p w14:paraId="21CB8B4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5" w:name="RANGE!A292"/>
      <w:bookmarkEnd w:id="1994"/>
      <w:r w:rsidRPr="00F51FEF">
        <w:rPr>
          <w:rFonts w:ascii="Arial" w:eastAsia="Times New Roman" w:hAnsi="Arial" w:cs="Arial"/>
          <w:color w:val="000000"/>
          <w:kern w:val="0"/>
          <w:sz w:val="20"/>
          <w:szCs w:val="20"/>
          <w:lang w:val="vi-VN" w:eastAsia="vi-VN" w:bidi="vi-VN"/>
          <w14:ligatures w14:val="none"/>
        </w:rPr>
        <w:t>- Các mạch của máy phát điện một chiều và bộ chỉnh lưu.</w:t>
      </w:r>
    </w:p>
    <w:p w14:paraId="18AABBF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6" w:name="RANGE!A293"/>
      <w:bookmarkEnd w:id="1995"/>
      <w:r w:rsidRPr="00F51FEF">
        <w:rPr>
          <w:rFonts w:ascii="Arial" w:eastAsia="Times New Roman" w:hAnsi="Arial" w:cs="Arial"/>
          <w:color w:val="000000"/>
          <w:kern w:val="0"/>
          <w:sz w:val="20"/>
          <w:szCs w:val="20"/>
          <w:lang w:val="vi-VN" w:eastAsia="vi-VN" w:bidi="vi-VN"/>
          <w14:ligatures w14:val="none"/>
        </w:rPr>
        <w:t>- Mạch ắcquy, pin mặt trời.</w:t>
      </w:r>
    </w:p>
    <w:p w14:paraId="68F9F42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7" w:name="RANGE!A294"/>
      <w:bookmarkEnd w:id="1996"/>
      <w:r w:rsidRPr="00F51FEF">
        <w:rPr>
          <w:rFonts w:ascii="Arial" w:eastAsia="Times New Roman" w:hAnsi="Arial" w:cs="Arial"/>
          <w:color w:val="000000"/>
          <w:kern w:val="0"/>
          <w:sz w:val="20"/>
          <w:szCs w:val="20"/>
          <w:lang w:val="vi-VN" w:eastAsia="vi-VN" w:bidi="vi-VN"/>
          <w14:ligatures w14:val="none"/>
        </w:rPr>
        <w:t>- Mạch kích thích máy phát, máy bù và động cơ đồng bộ.</w:t>
      </w:r>
    </w:p>
    <w:p w14:paraId="58178A6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8" w:name="RANGE!A295"/>
      <w:bookmarkEnd w:id="1997"/>
      <w:r w:rsidRPr="00F51FEF">
        <w:rPr>
          <w:rFonts w:ascii="Arial" w:eastAsia="Times New Roman" w:hAnsi="Arial" w:cs="Arial"/>
          <w:color w:val="000000"/>
          <w:kern w:val="0"/>
          <w:sz w:val="20"/>
          <w:szCs w:val="20"/>
          <w:lang w:val="vi-VN" w:eastAsia="vi-VN" w:bidi="vi-VN"/>
          <w14:ligatures w14:val="none"/>
        </w:rPr>
        <w:t>d) Phải đặt thiết bị đo cả 3 pha cho:</w:t>
      </w:r>
    </w:p>
    <w:p w14:paraId="1A265BC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1999" w:name="RANGE!A296"/>
      <w:bookmarkEnd w:id="1998"/>
      <w:r w:rsidRPr="00F51FEF">
        <w:rPr>
          <w:rFonts w:ascii="Arial" w:eastAsia="Times New Roman" w:hAnsi="Arial" w:cs="Arial"/>
          <w:color w:val="000000"/>
          <w:kern w:val="0"/>
          <w:sz w:val="20"/>
          <w:szCs w:val="20"/>
          <w:lang w:val="vi-VN" w:eastAsia="vi-VN" w:bidi="vi-VN"/>
          <w14:ligatures w14:val="none"/>
        </w:rPr>
        <w:t>- Máy phát điện xoay chiều 3 pha có công suất danh định từ 200kW trở lên;</w:t>
      </w:r>
    </w:p>
    <w:p w14:paraId="4C9BB58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0" w:name="RANGE!A297"/>
      <w:bookmarkEnd w:id="1999"/>
      <w:r w:rsidRPr="00F51FEF">
        <w:rPr>
          <w:rFonts w:ascii="Arial" w:eastAsia="Times New Roman" w:hAnsi="Arial" w:cs="Arial"/>
          <w:color w:val="000000"/>
          <w:kern w:val="0"/>
          <w:sz w:val="20"/>
          <w:szCs w:val="20"/>
          <w:lang w:val="vi-VN" w:eastAsia="vi-VN" w:bidi="vi-VN"/>
          <w14:ligatures w14:val="none"/>
        </w:rPr>
        <w:t>- Đường dây cấp điện áp trên 1kV;</w:t>
      </w:r>
    </w:p>
    <w:p w14:paraId="0C8F42B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1" w:name="RANGE!A298"/>
      <w:bookmarkEnd w:id="2000"/>
      <w:r w:rsidRPr="00F51FEF">
        <w:rPr>
          <w:rFonts w:ascii="Arial" w:eastAsia="Times New Roman" w:hAnsi="Arial" w:cs="Arial"/>
          <w:color w:val="000000"/>
          <w:kern w:val="0"/>
          <w:sz w:val="20"/>
          <w:szCs w:val="20"/>
          <w:lang w:val="vi-VN" w:eastAsia="vi-VN" w:bidi="vi-VN"/>
          <w14:ligatures w14:val="none"/>
        </w:rPr>
        <w:t>- Đường dây cấp cho lò điện hồ quang;</w:t>
      </w:r>
    </w:p>
    <w:p w14:paraId="6EFF8EC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2" w:name="RANGE!A299"/>
      <w:bookmarkEnd w:id="2001"/>
      <w:r w:rsidRPr="00F51FEF">
        <w:rPr>
          <w:rFonts w:ascii="Arial" w:eastAsia="Times New Roman" w:hAnsi="Arial" w:cs="Arial"/>
          <w:color w:val="000000"/>
          <w:kern w:val="0"/>
          <w:sz w:val="20"/>
          <w:szCs w:val="20"/>
          <w:lang w:val="vi-VN" w:eastAsia="vi-VN" w:bidi="vi-VN"/>
          <w14:ligatures w14:val="none"/>
        </w:rPr>
        <w:t>- Các cuộn dây MBA cấp điện áp 110 kV trở lên;</w:t>
      </w:r>
    </w:p>
    <w:p w14:paraId="5D14F40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3" w:name="RANGE!A300"/>
      <w:bookmarkEnd w:id="2002"/>
      <w:r w:rsidRPr="00F51FEF">
        <w:rPr>
          <w:rFonts w:ascii="Arial" w:eastAsia="Times New Roman" w:hAnsi="Arial" w:cs="Arial"/>
          <w:color w:val="000000"/>
          <w:kern w:val="0"/>
          <w:sz w:val="20"/>
          <w:szCs w:val="20"/>
          <w:lang w:val="vi-VN" w:eastAsia="vi-VN" w:bidi="vi-VN"/>
          <w14:ligatures w14:val="none"/>
        </w:rPr>
        <w:t>- Máy cắt phân đoạn;</w:t>
      </w:r>
    </w:p>
    <w:p w14:paraId="07E3AAD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4" w:name="RANGE!A301"/>
      <w:bookmarkEnd w:id="2003"/>
      <w:r w:rsidRPr="00F51FEF">
        <w:rPr>
          <w:rFonts w:ascii="Arial" w:eastAsia="Times New Roman" w:hAnsi="Arial" w:cs="Arial"/>
          <w:color w:val="000000"/>
          <w:kern w:val="0"/>
          <w:sz w:val="20"/>
          <w:szCs w:val="20"/>
          <w:lang w:val="vi-VN" w:eastAsia="vi-VN" w:bidi="vi-VN"/>
          <w14:ligatures w14:val="none"/>
        </w:rPr>
        <w:t>- Cho phép đặt một thiết bị đo với khóa chuyển mạch để đo 3 pha với máy phát điện có công suất tới 200kW.</w:t>
      </w:r>
    </w:p>
    <w:bookmarkEnd w:id="2004"/>
    <w:p w14:paraId="441E715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Khi chọn thiết bị đo và biến dòng, phải tính đến khả năng quá tải tạm thời của mạch động cơ khi khởi động. Biến dòng không được bão hoà và thiết bị đo phải chịu được dòng khởi động.</w:t>
      </w:r>
    </w:p>
    <w:p w14:paraId="5EF00CD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5" w:name="RANGE!A303"/>
      <w:r w:rsidRPr="00F51FEF">
        <w:rPr>
          <w:rFonts w:ascii="Arial" w:eastAsia="Times New Roman" w:hAnsi="Arial" w:cs="Arial"/>
          <w:color w:val="000000"/>
          <w:kern w:val="0"/>
          <w:sz w:val="20"/>
          <w:szCs w:val="20"/>
          <w:lang w:val="vi-VN" w:eastAsia="vi-VN" w:bidi="vi-VN"/>
          <w14:ligatures w14:val="none"/>
        </w:rPr>
        <w:t>e) Thiết bị đo một chiều phải có thang đo hai phía hoặc công tắc đảo cực nếu dòng điện đo có thể đổi chiều.</w:t>
      </w:r>
    </w:p>
    <w:p w14:paraId="3A2AAC2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6" w:name="RANGE!A304"/>
      <w:bookmarkEnd w:id="2005"/>
      <w:r w:rsidRPr="00F51FEF">
        <w:rPr>
          <w:rFonts w:ascii="Arial" w:eastAsia="Times New Roman" w:hAnsi="Arial" w:cs="Arial"/>
          <w:color w:val="000000"/>
          <w:kern w:val="0"/>
          <w:sz w:val="20"/>
          <w:szCs w:val="20"/>
          <w:lang w:val="vi-VN" w:eastAsia="vi-VN" w:bidi="vi-VN"/>
          <w14:ligatures w14:val="none"/>
        </w:rPr>
        <w:t>g) Có thể đấu thiết bị đo xoay chiều trực tiếp vào thanh cái hoặc dây dẫn, chỉ đấu thiết bị đo xoay chiều qua biến dòng nếu không đấu trực tiếp được.</w:t>
      </w:r>
    </w:p>
    <w:p w14:paraId="121BA95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7" w:name="RANGE!A305"/>
      <w:bookmarkEnd w:id="2006"/>
      <w:r w:rsidRPr="00F51FEF">
        <w:rPr>
          <w:rFonts w:ascii="Arial" w:eastAsia="Times New Roman" w:hAnsi="Arial" w:cs="Arial"/>
          <w:color w:val="000000"/>
          <w:kern w:val="0"/>
          <w:sz w:val="20"/>
          <w:szCs w:val="20"/>
          <w:lang w:val="vi-VN" w:eastAsia="vi-VN" w:bidi="vi-VN"/>
          <w14:ligatures w14:val="none"/>
        </w:rPr>
        <w:t>h) Khi đấu trực tiếp thiết bị đo vào mạch trên 1kV xoay chiều và trên 500V một chiều, phải bảo đảm các điều kiện sau:</w:t>
      </w:r>
    </w:p>
    <w:p w14:paraId="4A3C3F8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8" w:name="RANGE!A306"/>
      <w:bookmarkEnd w:id="2007"/>
      <w:r w:rsidRPr="00F51FEF">
        <w:rPr>
          <w:rFonts w:ascii="Arial" w:eastAsia="Times New Roman" w:hAnsi="Arial" w:cs="Arial"/>
          <w:color w:val="000000"/>
          <w:kern w:val="0"/>
          <w:sz w:val="20"/>
          <w:szCs w:val="20"/>
          <w:lang w:val="vi-VN" w:eastAsia="vi-VN" w:bidi="vi-VN"/>
          <w14:ligatures w14:val="none"/>
        </w:rPr>
        <w:t>- An toàn cho người quản lý vận hành, thử nghiệm và sửa chữa, thuận tiện cho việc đọc chỉ số, đồng thời tuân theo đúng qui định về an toàn điện hiện hành.</w:t>
      </w:r>
    </w:p>
    <w:p w14:paraId="045DFE7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09" w:name="RANGE!A307"/>
      <w:bookmarkEnd w:id="2008"/>
      <w:r w:rsidRPr="00F51FEF">
        <w:rPr>
          <w:rFonts w:ascii="Arial" w:eastAsia="Times New Roman" w:hAnsi="Arial" w:cs="Arial"/>
          <w:color w:val="000000"/>
          <w:kern w:val="0"/>
          <w:sz w:val="20"/>
          <w:szCs w:val="20"/>
          <w:lang w:val="vi-VN" w:eastAsia="vi-VN" w:bidi="vi-VN"/>
          <w14:ligatures w14:val="none"/>
        </w:rPr>
        <w:t>- Cách ly phần mang điện của thiết bị đo với đất bằng cách điện chịu được điện áp tương ứng, hoặc đặt trực tiếp vào đoạn thanh dẫn giữa hai sứ cách điện kề nhau và bảo đảm khoảng cách pha - pha và pha - đất của thiết bị đo.</w:t>
      </w:r>
    </w:p>
    <w:p w14:paraId="24F85F6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0" w:name="RANGE!A308"/>
      <w:bookmarkEnd w:id="2009"/>
      <w:r w:rsidRPr="00F51FEF">
        <w:rPr>
          <w:rFonts w:ascii="Arial" w:eastAsia="Times New Roman" w:hAnsi="Arial" w:cs="Arial"/>
          <w:color w:val="000000"/>
          <w:kern w:val="0"/>
          <w:sz w:val="20"/>
          <w:szCs w:val="20"/>
          <w:lang w:val="vi-VN" w:eastAsia="vi-VN" w:bidi="vi-VN"/>
          <w14:ligatures w14:val="none"/>
        </w:rPr>
        <w:t>i) Thiết bị đo điện một chiều có thể đấu trực tiếp hoặc đấu qua sun.</w:t>
      </w:r>
    </w:p>
    <w:bookmarkEnd w:id="2010"/>
    <w:p w14:paraId="67706DB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 xml:space="preserve">4.3.2.3.3 </w:t>
      </w:r>
      <w:r w:rsidRPr="00F51FEF">
        <w:rPr>
          <w:rFonts w:ascii="Arial" w:eastAsia="Times New Roman" w:hAnsi="Arial" w:cs="Arial"/>
          <w:color w:val="000000"/>
          <w:kern w:val="0"/>
          <w:sz w:val="20"/>
          <w:szCs w:val="20"/>
          <w:lang w:val="vi-VN" w:eastAsia="vi-VN" w:bidi="vi-VN"/>
          <w14:ligatures w14:val="none"/>
        </w:rPr>
        <w:t>Đo công suất:</w:t>
      </w:r>
    </w:p>
    <w:p w14:paraId="5F2D34D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Phải đo công suất theo các yêu cầu sau:</w:t>
      </w:r>
    </w:p>
    <w:p w14:paraId="6451A4A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1" w:name="RANGE!A311"/>
      <w:r w:rsidRPr="00F51FEF">
        <w:rPr>
          <w:rFonts w:ascii="Arial" w:eastAsia="Times New Roman" w:hAnsi="Arial" w:cs="Arial"/>
          <w:color w:val="000000"/>
          <w:kern w:val="0"/>
          <w:sz w:val="20"/>
          <w:szCs w:val="20"/>
          <w:lang w:val="vi-VN" w:eastAsia="vi-VN" w:bidi="vi-VN"/>
          <w14:ligatures w14:val="none"/>
        </w:rPr>
        <w:t>a) Đo công suất tác dụng và công suất phản kháng cho từng máy phát điện. Đối với máy phát điện 100 MW trở lên, phải dùng đồng hồ có cấp chính xác 1,0;</w:t>
      </w:r>
    </w:p>
    <w:p w14:paraId="2B27690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2" w:name="RANGE!A312"/>
      <w:bookmarkEnd w:id="2011"/>
      <w:r w:rsidRPr="00F51FEF">
        <w:rPr>
          <w:rFonts w:ascii="Arial" w:eastAsia="Times New Roman" w:hAnsi="Arial" w:cs="Arial"/>
          <w:color w:val="000000"/>
          <w:kern w:val="0"/>
          <w:sz w:val="20"/>
          <w:szCs w:val="20"/>
          <w:lang w:val="vi-VN" w:eastAsia="vi-VN" w:bidi="vi-VN"/>
          <w14:ligatures w14:val="none"/>
        </w:rPr>
        <w:t>b) Đo công suất tác dụng đối với từng máy biến áp và đường dây 6 kV trở lên cấp điện tự dùng cho nhà máy điện;</w:t>
      </w:r>
    </w:p>
    <w:p w14:paraId="21F3EAE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3" w:name="RANGE!A313"/>
      <w:bookmarkEnd w:id="2012"/>
      <w:r w:rsidRPr="00F51FEF">
        <w:rPr>
          <w:rFonts w:ascii="Arial" w:eastAsia="Times New Roman" w:hAnsi="Arial" w:cs="Arial"/>
          <w:color w:val="000000"/>
          <w:kern w:val="0"/>
          <w:sz w:val="20"/>
          <w:szCs w:val="20"/>
          <w:lang w:val="vi-VN" w:eastAsia="vi-VN" w:bidi="vi-VN"/>
          <w14:ligatures w14:val="none"/>
        </w:rPr>
        <w:t>c) Đo công suất phản kháng của máy bù đồng bộ và tụ bù 2 MVAr trở lên;</w:t>
      </w:r>
    </w:p>
    <w:p w14:paraId="2587B22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4" w:name="RANGE!A314"/>
      <w:bookmarkEnd w:id="2013"/>
      <w:r w:rsidRPr="00F51FEF">
        <w:rPr>
          <w:rFonts w:ascii="Arial" w:eastAsia="Times New Roman" w:hAnsi="Arial" w:cs="Arial"/>
          <w:color w:val="000000"/>
          <w:kern w:val="0"/>
          <w:sz w:val="20"/>
          <w:szCs w:val="20"/>
          <w:lang w:val="vi-VN" w:eastAsia="vi-VN" w:bidi="vi-VN"/>
          <w14:ligatures w14:val="none"/>
        </w:rPr>
        <w:t>d) Đo công suất tác dụng và công suất phản kháng của MBA tăng áp hai cuộn dây của nhà máy điện;</w:t>
      </w:r>
    </w:p>
    <w:bookmarkEnd w:id="2014"/>
    <w:p w14:paraId="61CB57C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Đo công suất tác dụng và công suất phản kháng ở phía hạ áp và trung áp của MBA tăng áp ba cuộn dây (kể cả máy biến áp tự ngẫu có sử dụng cuộn dây thứ ba) của nhà máy điện. Đối với MBA làm việc trong khối với máy phát điện, việc đo công suất phía hạ áp thực hiện ở mạch máy phát điện;</w:t>
      </w:r>
    </w:p>
    <w:p w14:paraId="50F2D7D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5" w:name="RANGE!A316"/>
      <w:r w:rsidRPr="00F51FEF">
        <w:rPr>
          <w:rFonts w:ascii="Arial" w:eastAsia="Times New Roman" w:hAnsi="Arial" w:cs="Arial"/>
          <w:color w:val="000000"/>
          <w:kern w:val="0"/>
          <w:sz w:val="20"/>
          <w:szCs w:val="20"/>
          <w:lang w:val="vi-VN" w:eastAsia="vi-VN" w:bidi="vi-VN"/>
          <w14:ligatures w14:val="none"/>
        </w:rPr>
        <w:t>e) Trạm biến áp:</w:t>
      </w:r>
    </w:p>
    <w:p w14:paraId="0F50151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6" w:name="RANGE!A317"/>
      <w:bookmarkEnd w:id="2015"/>
      <w:r w:rsidRPr="00F51FEF">
        <w:rPr>
          <w:rFonts w:ascii="Arial" w:eastAsia="Times New Roman" w:hAnsi="Arial" w:cs="Arial"/>
          <w:color w:val="000000"/>
          <w:kern w:val="0"/>
          <w:sz w:val="20"/>
          <w:szCs w:val="20"/>
          <w:lang w:val="vi-VN" w:eastAsia="vi-VN" w:bidi="vi-VN"/>
          <w14:ligatures w14:val="none"/>
        </w:rPr>
        <w:t>- Đo công suất tác dụng và công suất phản kháng cho từng cuộn dây của máy biến áp 110 kV trở lên;</w:t>
      </w:r>
    </w:p>
    <w:p w14:paraId="0E4540F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7" w:name="RANGE!A318"/>
      <w:bookmarkEnd w:id="2016"/>
      <w:r w:rsidRPr="00F51FEF">
        <w:rPr>
          <w:rFonts w:ascii="Arial" w:eastAsia="Times New Roman" w:hAnsi="Arial" w:cs="Arial"/>
          <w:color w:val="000000"/>
          <w:kern w:val="0"/>
          <w:sz w:val="20"/>
          <w:szCs w:val="20"/>
          <w:lang w:val="vi-VN" w:eastAsia="vi-VN" w:bidi="vi-VN"/>
          <w14:ligatures w14:val="none"/>
        </w:rPr>
        <w:t>- Đo công suất tác dụng và công suất phản kháng cho MBA nâng áp điện áp đến 35 kV.</w:t>
      </w:r>
    </w:p>
    <w:p w14:paraId="11D8F22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8" w:name="RANGE!A319"/>
      <w:bookmarkEnd w:id="2017"/>
      <w:r w:rsidRPr="00F51FEF">
        <w:rPr>
          <w:rFonts w:ascii="Arial" w:eastAsia="Times New Roman" w:hAnsi="Arial" w:cs="Arial"/>
          <w:color w:val="000000"/>
          <w:kern w:val="0"/>
          <w:sz w:val="20"/>
          <w:szCs w:val="20"/>
          <w:lang w:val="vi-VN" w:eastAsia="vi-VN" w:bidi="vi-VN"/>
          <w14:ligatures w14:val="none"/>
        </w:rPr>
        <w:t>- Không cần đo công suất các MBA phân phối hạ áp.</w:t>
      </w:r>
    </w:p>
    <w:p w14:paraId="4ACEC07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19" w:name="RANGE!A320"/>
      <w:bookmarkEnd w:id="2018"/>
      <w:r w:rsidRPr="00F51FEF">
        <w:rPr>
          <w:rFonts w:ascii="Arial" w:eastAsia="Times New Roman" w:hAnsi="Arial" w:cs="Arial"/>
          <w:color w:val="000000"/>
          <w:kern w:val="0"/>
          <w:sz w:val="20"/>
          <w:szCs w:val="20"/>
          <w:lang w:val="vi-VN" w:eastAsia="vi-VN" w:bidi="vi-VN"/>
          <w14:ligatures w14:val="none"/>
        </w:rPr>
        <w:t>- Tại những máy biến áp khống chế công suất theo mùa thì phải có chỗ đấu đồng hồ đo công suất di động.</w:t>
      </w:r>
    </w:p>
    <w:bookmarkEnd w:id="2019"/>
    <w:p w14:paraId="78BBAB6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g) Đường dây:</w:t>
      </w:r>
    </w:p>
    <w:p w14:paraId="52ABF53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0" w:name="RANGE!A322"/>
      <w:r w:rsidRPr="00F51FEF">
        <w:rPr>
          <w:rFonts w:ascii="Arial" w:eastAsia="Times New Roman" w:hAnsi="Arial" w:cs="Arial"/>
          <w:color w:val="000000"/>
          <w:kern w:val="0"/>
          <w:sz w:val="20"/>
          <w:szCs w:val="20"/>
          <w:lang w:val="vi-VN" w:eastAsia="vi-VN" w:bidi="vi-VN"/>
          <w14:ligatures w14:val="none"/>
        </w:rPr>
        <w:t>- Đo công suất tác dụng và công suất phản kháng ĐDK 110 kV trở lên, máy cắt mạch vòng.</w:t>
      </w:r>
    </w:p>
    <w:p w14:paraId="29EA6A6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1" w:name="RANGE!A323"/>
      <w:bookmarkEnd w:id="2020"/>
      <w:r w:rsidRPr="00F51FEF">
        <w:rPr>
          <w:rFonts w:ascii="Arial" w:eastAsia="Times New Roman" w:hAnsi="Arial" w:cs="Arial"/>
          <w:color w:val="000000"/>
          <w:kern w:val="0"/>
          <w:sz w:val="20"/>
          <w:szCs w:val="20"/>
          <w:lang w:val="vi-VN" w:eastAsia="vi-VN" w:bidi="vi-VN"/>
          <w14:ligatures w14:val="none"/>
        </w:rPr>
        <w:t>- Đo công suất tác dụng và phản kháng xuất tuyến từ các trạm nâng áp 35 kV.</w:t>
      </w:r>
    </w:p>
    <w:p w14:paraId="21002F0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2" w:name="RANGE!A324"/>
      <w:bookmarkEnd w:id="2021"/>
      <w:r w:rsidRPr="00F51FEF">
        <w:rPr>
          <w:rFonts w:ascii="Arial" w:eastAsia="Times New Roman" w:hAnsi="Arial" w:cs="Arial"/>
          <w:color w:val="000000"/>
          <w:kern w:val="0"/>
          <w:sz w:val="20"/>
          <w:szCs w:val="20"/>
          <w:lang w:val="vi-VN" w:eastAsia="vi-VN" w:bidi="vi-VN"/>
          <w14:ligatures w14:val="none"/>
        </w:rPr>
        <w:t>- Đo công suất tác dụng đường dây trên 1 kV đến 35 kV xuất tuyến từ các trạm 110 kV trở lên.</w:t>
      </w:r>
    </w:p>
    <w:bookmarkEnd w:id="2022"/>
    <w:p w14:paraId="1F19224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h) Phải dự kiến vị trí đấu dụng cụ di động đo công suất tại các điểm cần kiểm tra định kỳ dòng công suất tác dụng và phản kháng.</w:t>
      </w:r>
    </w:p>
    <w:p w14:paraId="22456FA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4.3.2.3.4 </w:t>
      </w:r>
      <w:r w:rsidRPr="00F51FEF">
        <w:rPr>
          <w:rFonts w:ascii="Arial" w:eastAsia="Times New Roman" w:hAnsi="Arial" w:cs="Arial"/>
          <w:color w:val="000000"/>
          <w:kern w:val="0"/>
          <w:sz w:val="20"/>
          <w:szCs w:val="20"/>
          <w:lang w:val="vi-VN" w:eastAsia="vi-VN" w:bidi="vi-VN"/>
          <w14:ligatures w14:val="none"/>
        </w:rPr>
        <w:t>Đo tần số:</w:t>
      </w:r>
    </w:p>
    <w:p w14:paraId="5CD98D1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3" w:name="RANGE!A327"/>
      <w:r w:rsidRPr="00F51FEF">
        <w:rPr>
          <w:rFonts w:ascii="Arial" w:eastAsia="Times New Roman" w:hAnsi="Arial" w:cs="Arial"/>
          <w:color w:val="000000"/>
          <w:kern w:val="0"/>
          <w:sz w:val="20"/>
          <w:szCs w:val="20"/>
          <w:lang w:val="vi-VN" w:eastAsia="vi-VN" w:bidi="vi-VN"/>
          <w14:ligatures w14:val="none"/>
        </w:rPr>
        <w:t>a) Vị trí lắp đặt dụng cụ đo tần số:</w:t>
      </w:r>
    </w:p>
    <w:p w14:paraId="2107B93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4" w:name="RANGE!A328"/>
      <w:bookmarkEnd w:id="2023"/>
      <w:r w:rsidRPr="00F51FEF">
        <w:rPr>
          <w:rFonts w:ascii="Arial" w:eastAsia="Times New Roman" w:hAnsi="Arial" w:cs="Arial"/>
          <w:color w:val="000000"/>
          <w:kern w:val="0"/>
          <w:sz w:val="20"/>
          <w:szCs w:val="20"/>
          <w:lang w:val="vi-VN" w:eastAsia="vi-VN" w:bidi="vi-VN"/>
          <w14:ligatures w14:val="none"/>
        </w:rPr>
        <w:t>- Mỗi phân đoạn của thanh cái điện áp máy phát điện;</w:t>
      </w:r>
    </w:p>
    <w:p w14:paraId="4059AD2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5" w:name="RANGE!A329"/>
      <w:bookmarkEnd w:id="2024"/>
      <w:r w:rsidRPr="00F51FEF">
        <w:rPr>
          <w:rFonts w:ascii="Arial" w:eastAsia="Times New Roman" w:hAnsi="Arial" w:cs="Arial"/>
          <w:color w:val="000000"/>
          <w:kern w:val="0"/>
          <w:sz w:val="20"/>
          <w:szCs w:val="20"/>
          <w:lang w:val="vi-VN" w:eastAsia="vi-VN" w:bidi="vi-VN"/>
          <w14:ligatures w14:val="none"/>
        </w:rPr>
        <w:t>- Tại đầu ra máy phát điện của khối;</w:t>
      </w:r>
    </w:p>
    <w:p w14:paraId="4B557FA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6" w:name="RANGE!A330"/>
      <w:bookmarkEnd w:id="2025"/>
      <w:r w:rsidRPr="00F51FEF">
        <w:rPr>
          <w:rFonts w:ascii="Arial" w:eastAsia="Times New Roman" w:hAnsi="Arial" w:cs="Arial"/>
          <w:color w:val="000000"/>
          <w:kern w:val="0"/>
          <w:sz w:val="20"/>
          <w:szCs w:val="20"/>
          <w:lang w:val="vi-VN" w:eastAsia="vi-VN" w:bidi="vi-VN"/>
          <w14:ligatures w14:val="none"/>
        </w:rPr>
        <w:t>- Mỗi hệ thống thanh cái điện áp cao của nhà máy điện;</w:t>
      </w:r>
    </w:p>
    <w:p w14:paraId="2A0ED72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7" w:name="RANGE!A331"/>
      <w:bookmarkEnd w:id="2026"/>
      <w:r w:rsidRPr="00F51FEF">
        <w:rPr>
          <w:rFonts w:ascii="Arial" w:eastAsia="Times New Roman" w:hAnsi="Arial" w:cs="Arial"/>
          <w:color w:val="000000"/>
          <w:kern w:val="0"/>
          <w:sz w:val="20"/>
          <w:szCs w:val="20"/>
          <w:lang w:val="vi-VN" w:eastAsia="vi-VN" w:bidi="vi-VN"/>
          <w14:ligatures w14:val="none"/>
        </w:rPr>
        <w:t>- Tại các nút có khả năng phân chia hệ thống điện ra các phần làm việc không đồng bộ;</w:t>
      </w:r>
    </w:p>
    <w:p w14:paraId="1660B07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8" w:name="RANGE!A332"/>
      <w:bookmarkEnd w:id="2027"/>
      <w:r w:rsidRPr="00F51FEF">
        <w:rPr>
          <w:rFonts w:ascii="Arial" w:eastAsia="Times New Roman" w:hAnsi="Arial" w:cs="Arial"/>
          <w:color w:val="000000"/>
          <w:kern w:val="0"/>
          <w:sz w:val="20"/>
          <w:szCs w:val="20"/>
          <w:lang w:val="vi-VN" w:eastAsia="vi-VN" w:bidi="vi-VN"/>
          <w14:ligatures w14:val="none"/>
        </w:rPr>
        <w:t>- Tại vị trí theo yêu cầu của cơ quan điều độ hệ thống điện.</w:t>
      </w:r>
    </w:p>
    <w:p w14:paraId="165E68A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29" w:name="RANGE!A333"/>
      <w:bookmarkEnd w:id="2028"/>
      <w:r w:rsidRPr="00F51FEF">
        <w:rPr>
          <w:rFonts w:ascii="Arial" w:eastAsia="Times New Roman" w:hAnsi="Arial" w:cs="Arial"/>
          <w:color w:val="000000"/>
          <w:kern w:val="0"/>
          <w:sz w:val="20"/>
          <w:szCs w:val="20"/>
          <w:lang w:val="vi-VN" w:eastAsia="vi-VN" w:bidi="vi-VN"/>
          <w14:ligatures w14:val="none"/>
        </w:rPr>
        <w:t>b) Vị trí lắp đặt dụng cụ ghi tần số:</w:t>
      </w:r>
    </w:p>
    <w:p w14:paraId="3EE2651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30" w:name="RANGE!A334"/>
      <w:bookmarkEnd w:id="2029"/>
      <w:r w:rsidRPr="00F51FEF">
        <w:rPr>
          <w:rFonts w:ascii="Arial" w:eastAsia="Times New Roman" w:hAnsi="Arial" w:cs="Arial"/>
          <w:color w:val="000000"/>
          <w:kern w:val="0"/>
          <w:sz w:val="20"/>
          <w:szCs w:val="20"/>
          <w:lang w:val="vi-VN" w:eastAsia="vi-VN" w:bidi="vi-VN"/>
          <w14:ligatures w14:val="none"/>
        </w:rPr>
        <w:t>- Nhà máy điện có công suất từ 200 MW trở lên trong hệ thống;</w:t>
      </w:r>
    </w:p>
    <w:p w14:paraId="0E4D6F6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31" w:name="RANGE!A335"/>
      <w:bookmarkEnd w:id="2030"/>
      <w:r w:rsidRPr="00F51FEF">
        <w:rPr>
          <w:rFonts w:ascii="Arial" w:eastAsia="Times New Roman" w:hAnsi="Arial" w:cs="Arial"/>
          <w:color w:val="000000"/>
          <w:kern w:val="0"/>
          <w:sz w:val="20"/>
          <w:szCs w:val="20"/>
          <w:lang w:val="vi-VN" w:eastAsia="vi-VN" w:bidi="vi-VN"/>
          <w14:ligatures w14:val="none"/>
        </w:rPr>
        <w:t>- Nhà máy điện có công suất từ 6 MW trở lên vận hành độc lập.</w:t>
      </w:r>
    </w:p>
    <w:p w14:paraId="4BB6F3BE" w14:textId="77777777" w:rsidR="00F51FEF" w:rsidRPr="00F51FEF" w:rsidRDefault="00F51FEF" w:rsidP="00F51FEF">
      <w:pPr>
        <w:widowControl w:val="0"/>
        <w:tabs>
          <w:tab w:val="left" w:pos="87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bookmarkStart w:id="2032" w:name="RANGE!A336"/>
      <w:bookmarkEnd w:id="2031"/>
      <w:r w:rsidRPr="00F51FEF">
        <w:rPr>
          <w:rFonts w:ascii="Arial" w:eastAsia="Times New Roman" w:hAnsi="Arial" w:cs="Arial"/>
          <w:color w:val="000000"/>
          <w:kern w:val="0"/>
          <w:sz w:val="20"/>
          <w:szCs w:val="20"/>
          <w:lang w:val="vi-VN" w:eastAsia="vi-VN" w:bidi="vi-VN"/>
          <w14:ligatures w14:val="none"/>
        </w:rPr>
        <w:t>- Sai số tuyệt đối của tần số kế tự ghi ở các nhà máy điện tham gia điều tần không được quá ±0,1Hz.</w:t>
      </w:r>
      <w:bookmarkEnd w:id="2032"/>
    </w:p>
    <w:p w14:paraId="44B1A481" w14:textId="77777777" w:rsidR="00F51FEF" w:rsidRPr="00F51FEF" w:rsidRDefault="00F51FEF" w:rsidP="00F51FEF">
      <w:pPr>
        <w:widowControl w:val="0"/>
        <w:tabs>
          <w:tab w:val="left" w:pos="87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p>
    <w:p w14:paraId="6E00B297" w14:textId="77777777" w:rsidR="00F51FEF" w:rsidRPr="00F51FEF" w:rsidRDefault="00F51FEF" w:rsidP="00F51FEF">
      <w:pPr>
        <w:widowControl w:val="0"/>
        <w:tabs>
          <w:tab w:val="left" w:pos="877"/>
        </w:tabs>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sectPr w:rsidR="00F51FEF" w:rsidRPr="00F51FEF" w:rsidSect="00F51FEF">
          <w:headerReference w:type="default" r:id="rId44"/>
          <w:footerReference w:type="default" r:id="rId45"/>
          <w:pgSz w:w="11909" w:h="16834" w:code="9"/>
          <w:pgMar w:top="1440" w:right="1440" w:bottom="1440" w:left="1440" w:header="0" w:footer="3" w:gutter="0"/>
          <w:pgNumType w:start="194"/>
          <w:cols w:space="720"/>
          <w:noEndnote/>
          <w:docGrid w:linePitch="360"/>
        </w:sectPr>
      </w:pPr>
    </w:p>
    <w:p w14:paraId="2BD040DE" w14:textId="77777777" w:rsidR="00F51FEF" w:rsidRPr="00F51FEF" w:rsidRDefault="00F51FEF" w:rsidP="00F51FEF">
      <w:pPr>
        <w:adjustRightInd w:val="0"/>
        <w:snapToGrid w:val="0"/>
        <w:spacing w:after="0" w:line="240" w:lineRule="auto"/>
        <w:jc w:val="center"/>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5 QUY ĐỊNH QUẢN LÝ</w:t>
      </w:r>
    </w:p>
    <w:p w14:paraId="6F5561C8" w14:textId="77777777" w:rsidR="00F51FEF" w:rsidRPr="00F51FEF" w:rsidRDefault="00F51FEF" w:rsidP="00F51FEF">
      <w:pPr>
        <w:adjustRightInd w:val="0"/>
        <w:snapToGrid w:val="0"/>
        <w:spacing w:after="0" w:line="240" w:lineRule="auto"/>
        <w:jc w:val="center"/>
        <w:rPr>
          <w:rFonts w:ascii="Arial" w:eastAsia="Times New Roman" w:hAnsi="Arial" w:cs="Arial"/>
          <w:b/>
          <w:bCs/>
          <w:color w:val="000000"/>
          <w:kern w:val="0"/>
          <w:sz w:val="20"/>
          <w:szCs w:val="20"/>
          <w:lang w:val="vi-VN" w:eastAsia="vi-VN" w:bidi="vi-VN"/>
          <w14:ligatures w14:val="none"/>
        </w:rPr>
      </w:pPr>
    </w:p>
    <w:p w14:paraId="39952D6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5.1 </w:t>
      </w:r>
      <w:r w:rsidRPr="00F51FEF">
        <w:rPr>
          <w:rFonts w:ascii="Arial" w:eastAsia="Times New Roman" w:hAnsi="Arial" w:cs="Arial"/>
          <w:color w:val="000000"/>
          <w:kern w:val="0"/>
          <w:sz w:val="20"/>
          <w:szCs w:val="20"/>
          <w:lang w:val="vi-VN" w:eastAsia="vi-VN" w:bidi="vi-VN"/>
          <w14:ligatures w14:val="none"/>
        </w:rPr>
        <w:t>Việc quản lý hoạt động xây dựng và vận hành các công trình lưới điện đến cấp điện áp 500 kV được thực hiện theo Quy chuẩn kỹ thuật này và các quy định pháp luật về điện lực, pháp luật về xây dựng, pháp luật về phòng cháy chữa cháy có liên quan.</w:t>
      </w:r>
    </w:p>
    <w:p w14:paraId="2AFB395C" w14:textId="77777777" w:rsidR="00F51FEF" w:rsidRPr="00F51FEF" w:rsidRDefault="00F51FEF" w:rsidP="00F51FEF">
      <w:pPr>
        <w:widowControl w:val="0"/>
        <w:adjustRightInd w:val="0"/>
        <w:snapToGrid w:val="0"/>
        <w:spacing w:after="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5.2 </w:t>
      </w:r>
      <w:r w:rsidRPr="00F51FEF">
        <w:rPr>
          <w:rFonts w:ascii="Arial" w:eastAsia="Times New Roman" w:hAnsi="Arial" w:cs="Arial"/>
          <w:color w:val="000000"/>
          <w:kern w:val="0"/>
          <w:sz w:val="20"/>
          <w:szCs w:val="20"/>
          <w:lang w:val="vi-VN" w:eastAsia="vi-VN" w:bidi="vi-VN"/>
          <w14:ligatures w14:val="none"/>
        </w:rPr>
        <w:t>Việc kiểm định an toàn kỹ thuật đối với thiết bị, dụng cụ điện được quy định tại Thông tư 02/2025/TT-BCT của Bộ trưởng Bộ Công Thương quy định về bảo vệ công trình điện lực và an toàn trong lĩnh vực điện lực, QCVN này và các quy định pháp luật có liên quan.</w:t>
      </w:r>
    </w:p>
    <w:p w14:paraId="02D444B5" w14:textId="77777777" w:rsidR="00F51FEF" w:rsidRPr="00F51FEF" w:rsidRDefault="00F51FEF" w:rsidP="00F51FEF">
      <w:pPr>
        <w:widowControl w:val="0"/>
        <w:adjustRightInd w:val="0"/>
        <w:snapToGrid w:val="0"/>
        <w:spacing w:after="0" w:line="240" w:lineRule="auto"/>
        <w:ind w:firstLine="720"/>
        <w:jc w:val="both"/>
        <w:rPr>
          <w:rFonts w:ascii="Arial" w:eastAsia="Times New Roman" w:hAnsi="Arial" w:cs="Arial"/>
          <w:b/>
          <w:bCs/>
          <w:color w:val="000000"/>
          <w:kern w:val="0"/>
          <w:sz w:val="20"/>
          <w:szCs w:val="20"/>
          <w:lang w:val="vi-VN" w:eastAsia="vi-VN" w:bidi="vi-VN"/>
          <w14:ligatures w14:val="none"/>
        </w:rPr>
      </w:pPr>
    </w:p>
    <w:p w14:paraId="245C95C5" w14:textId="77777777" w:rsidR="00F51FEF" w:rsidRPr="00F51FEF" w:rsidRDefault="00F51FEF" w:rsidP="00F51FEF">
      <w:pPr>
        <w:adjustRightInd w:val="0"/>
        <w:snapToGrid w:val="0"/>
        <w:spacing w:after="0" w:line="240" w:lineRule="auto"/>
        <w:jc w:val="center"/>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6 TRÁCH NHIỆM CỦA TỔ CHỨC, CÁ NHÂN</w:t>
      </w:r>
    </w:p>
    <w:p w14:paraId="0EEA5B06" w14:textId="77777777" w:rsidR="00F51FEF" w:rsidRPr="00F51FEF" w:rsidRDefault="00F51FEF" w:rsidP="00F51FEF">
      <w:pPr>
        <w:widowControl w:val="0"/>
        <w:adjustRightInd w:val="0"/>
        <w:snapToGrid w:val="0"/>
        <w:spacing w:after="0" w:line="240" w:lineRule="auto"/>
        <w:ind w:firstLine="720"/>
        <w:jc w:val="both"/>
        <w:rPr>
          <w:rFonts w:ascii="Arial" w:eastAsia="Times New Roman" w:hAnsi="Arial" w:cs="Arial"/>
          <w:b/>
          <w:bCs/>
          <w:color w:val="000000"/>
          <w:kern w:val="0"/>
          <w:sz w:val="20"/>
          <w:szCs w:val="20"/>
          <w:lang w:val="vi-VN" w:eastAsia="vi-VN" w:bidi="vi-VN"/>
          <w14:ligatures w14:val="none"/>
        </w:rPr>
      </w:pPr>
    </w:p>
    <w:p w14:paraId="4FB29E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6.1 </w:t>
      </w:r>
      <w:r w:rsidRPr="00F51FEF">
        <w:rPr>
          <w:rFonts w:ascii="Arial" w:eastAsia="Times New Roman" w:hAnsi="Arial" w:cs="Arial"/>
          <w:color w:val="000000"/>
          <w:kern w:val="0"/>
          <w:sz w:val="20"/>
          <w:szCs w:val="20"/>
          <w:lang w:val="vi-VN" w:eastAsia="vi-VN" w:bidi="vi-VN"/>
          <w14:ligatures w14:val="none"/>
        </w:rPr>
        <w:t>Tổ chức, cá nhân liên quan có trách nhiệm thực hiện các quy định của Quy chuẩn này và chịu sự kiểm tra của cơ quan quản lý nhà nước theo các quy định hiện hành.</w:t>
      </w:r>
    </w:p>
    <w:p w14:paraId="128A376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6.2 </w:t>
      </w:r>
      <w:r w:rsidRPr="00F51FEF">
        <w:rPr>
          <w:rFonts w:ascii="Arial" w:eastAsia="Times New Roman" w:hAnsi="Arial" w:cs="Arial"/>
          <w:color w:val="000000"/>
          <w:kern w:val="0"/>
          <w:sz w:val="20"/>
          <w:szCs w:val="20"/>
          <w:lang w:val="vi-VN" w:eastAsia="vi-VN" w:bidi="vi-VN"/>
          <w14:ligatures w14:val="none"/>
        </w:rPr>
        <w:t>Ủy ban nhân dân các tỉnh, thành phố trực thuộc trung ương có trách nhiệm phổ biến, hướng dẫn việc thực hiện Quy chuẩn này đối với các tổ chức, cá nhân tham gia hoạt động điện lực.</w:t>
      </w:r>
    </w:p>
    <w:p w14:paraId="5B7BA4E2" w14:textId="77777777" w:rsidR="00F51FEF" w:rsidRPr="00F51FEF" w:rsidRDefault="00F51FEF" w:rsidP="00F51FEF">
      <w:pPr>
        <w:widowControl w:val="0"/>
        <w:adjustRightInd w:val="0"/>
        <w:snapToGrid w:val="0"/>
        <w:spacing w:after="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6.3 </w:t>
      </w:r>
      <w:r w:rsidRPr="00F51FEF">
        <w:rPr>
          <w:rFonts w:ascii="Arial" w:eastAsia="Times New Roman" w:hAnsi="Arial" w:cs="Arial"/>
          <w:color w:val="000000"/>
          <w:kern w:val="0"/>
          <w:sz w:val="20"/>
          <w:szCs w:val="20"/>
          <w:lang w:val="vi-VN" w:eastAsia="vi-VN" w:bidi="vi-VN"/>
          <w14:ligatures w14:val="none"/>
        </w:rPr>
        <w:t>Cục Điện lực, Cục Kỹ thuật an toàn và Môi trường công nghiệp - Bộ Công Thương có trách nhiệm phổ biến, hướng dẫn thực hiện Quy chuẩn này đối với các Sở Công Thương; các tổ chức, cá nhân tham gia hoạt động điện lực, sử dụng điện để sản xuất trên phạm vi cả nước.</w:t>
      </w:r>
    </w:p>
    <w:p w14:paraId="31715CBA" w14:textId="77777777" w:rsidR="00F51FEF" w:rsidRPr="00F51FEF" w:rsidRDefault="00F51FEF" w:rsidP="00F51FEF">
      <w:pPr>
        <w:widowControl w:val="0"/>
        <w:adjustRightInd w:val="0"/>
        <w:snapToGrid w:val="0"/>
        <w:spacing w:after="0" w:line="240" w:lineRule="auto"/>
        <w:ind w:firstLine="720"/>
        <w:jc w:val="both"/>
        <w:rPr>
          <w:rFonts w:ascii="Arial" w:eastAsia="Times New Roman" w:hAnsi="Arial" w:cs="Arial"/>
          <w:b/>
          <w:bCs/>
          <w:color w:val="000000"/>
          <w:kern w:val="0"/>
          <w:sz w:val="20"/>
          <w:szCs w:val="20"/>
          <w:lang w:val="vi-VN" w:eastAsia="vi-VN" w:bidi="vi-VN"/>
          <w14:ligatures w14:val="none"/>
        </w:rPr>
      </w:pPr>
    </w:p>
    <w:p w14:paraId="64FF1140" w14:textId="77777777" w:rsidR="00F51FEF" w:rsidRPr="00F51FEF" w:rsidRDefault="00F51FEF" w:rsidP="00F51FEF">
      <w:pPr>
        <w:adjustRightInd w:val="0"/>
        <w:snapToGrid w:val="0"/>
        <w:spacing w:after="0" w:line="240" w:lineRule="auto"/>
        <w:jc w:val="center"/>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7 TỔ CHỨC THỰC HIỆN</w:t>
      </w:r>
    </w:p>
    <w:p w14:paraId="2845C19B" w14:textId="77777777" w:rsidR="00F51FEF" w:rsidRPr="00F51FEF" w:rsidRDefault="00F51FEF" w:rsidP="00F51FEF">
      <w:pPr>
        <w:widowControl w:val="0"/>
        <w:adjustRightInd w:val="0"/>
        <w:snapToGrid w:val="0"/>
        <w:spacing w:after="0" w:line="240" w:lineRule="auto"/>
        <w:ind w:firstLine="720"/>
        <w:jc w:val="both"/>
        <w:rPr>
          <w:rFonts w:ascii="Arial" w:eastAsia="Times New Roman" w:hAnsi="Arial" w:cs="Arial"/>
          <w:b/>
          <w:bCs/>
          <w:color w:val="000000"/>
          <w:kern w:val="0"/>
          <w:sz w:val="20"/>
          <w:szCs w:val="20"/>
          <w:lang w:val="vi-VN" w:eastAsia="vi-VN" w:bidi="vi-VN"/>
          <w14:ligatures w14:val="none"/>
        </w:rPr>
      </w:pPr>
    </w:p>
    <w:p w14:paraId="17212CB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7.1 </w:t>
      </w:r>
      <w:r w:rsidRPr="00F51FEF">
        <w:rPr>
          <w:rFonts w:ascii="Arial" w:eastAsia="Times New Roman" w:hAnsi="Arial" w:cs="Arial"/>
          <w:color w:val="000000"/>
          <w:kern w:val="0"/>
          <w:sz w:val="20"/>
          <w:szCs w:val="20"/>
          <w:lang w:val="vi-VN" w:eastAsia="vi-VN" w:bidi="vi-VN"/>
          <w14:ligatures w14:val="none"/>
        </w:rPr>
        <w:t>Quy chuẩn kỹ thuật này có hiệu lực thi hành kể từ ngày 01 tháng 6 năm 2026.</w:t>
      </w:r>
    </w:p>
    <w:p w14:paraId="6EBDB81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7.2 </w:t>
      </w:r>
      <w:r w:rsidRPr="00F51FEF">
        <w:rPr>
          <w:rFonts w:ascii="Arial" w:eastAsia="Times New Roman" w:hAnsi="Arial" w:cs="Arial"/>
          <w:color w:val="000000"/>
          <w:kern w:val="0"/>
          <w:sz w:val="20"/>
          <w:szCs w:val="20"/>
          <w:lang w:val="vi-VN" w:eastAsia="vi-VN" w:bidi="vi-VN"/>
          <w14:ligatures w14:val="none"/>
        </w:rPr>
        <w:t>Quyết định số 19/2006/QĐ-BCN ngày 11 tháng 07 năm 2006 của Bộ Công Nghiệp về việc ban hành Quy phạm trang bị điện hết hiệu lực kể từ ngày Thông tư này có hiệu lực thi hành.</w:t>
      </w:r>
    </w:p>
    <w:p w14:paraId="7F4CCA2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bookmarkStart w:id="2033" w:name="RANGE!A11"/>
      <w:r w:rsidRPr="00F51FEF">
        <w:rPr>
          <w:rFonts w:ascii="Arial" w:eastAsia="Times New Roman" w:hAnsi="Arial" w:cs="Arial"/>
          <w:b/>
          <w:bCs/>
          <w:color w:val="000000"/>
          <w:kern w:val="0"/>
          <w:sz w:val="20"/>
          <w:szCs w:val="20"/>
          <w:lang w:val="vi-VN" w:eastAsia="vi-VN" w:bidi="vi-VN"/>
          <w14:ligatures w14:val="none"/>
        </w:rPr>
        <w:t xml:space="preserve">7.3 </w:t>
      </w:r>
      <w:r w:rsidRPr="00F51FEF">
        <w:rPr>
          <w:rFonts w:ascii="Arial" w:eastAsia="Times New Roman" w:hAnsi="Arial" w:cs="Arial"/>
          <w:color w:val="000000"/>
          <w:kern w:val="0"/>
          <w:sz w:val="20"/>
          <w:szCs w:val="20"/>
          <w:lang w:val="vi-VN" w:eastAsia="vi-VN" w:bidi="vi-VN"/>
          <w14:ligatures w14:val="none"/>
        </w:rPr>
        <w:t>Bãi bỏ, hiệu chỉnh một số quy định tại QCVN QTĐ-5:2009, QCVN QTĐ-6:2009, QCVN QTĐ-7:2009 ban hành kèm theo Thông tư số 40/2009/TT-BCT ngày 31 tháng 12 năm 2009 của Bộ Công Thương quy định Quy chuẩn kỹ thuật quốc gia về kỹ thuật điện.</w:t>
      </w:r>
    </w:p>
    <w:bookmarkEnd w:id="2033"/>
    <w:p w14:paraId="3FF4658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Chi tiết bãi bỏ và điều chỉnh áp dụng các điều, khoản nêu tại </w:t>
      </w:r>
      <w:r w:rsidRPr="00F51FEF">
        <w:rPr>
          <w:rFonts w:ascii="Arial" w:eastAsia="Times New Roman" w:hAnsi="Arial" w:cs="Arial"/>
          <w:b/>
          <w:bCs/>
          <w:color w:val="000000"/>
          <w:kern w:val="0"/>
          <w:sz w:val="20"/>
          <w:szCs w:val="20"/>
          <w:lang w:val="vi-VN" w:eastAsia="vi-VN" w:bidi="vi-VN"/>
          <w14:ligatures w14:val="none"/>
        </w:rPr>
        <w:t>Phụ lục S</w:t>
      </w:r>
      <w:r w:rsidRPr="00F51FEF">
        <w:rPr>
          <w:rFonts w:ascii="Arial" w:eastAsia="Times New Roman" w:hAnsi="Arial" w:cs="Arial"/>
          <w:color w:val="000000"/>
          <w:kern w:val="0"/>
          <w:sz w:val="20"/>
          <w:szCs w:val="20"/>
          <w:lang w:val="vi-VN" w:eastAsia="vi-VN" w:bidi="vi-VN"/>
          <w14:ligatures w14:val="none"/>
        </w:rPr>
        <w:t>.</w:t>
      </w:r>
    </w:p>
    <w:p w14:paraId="1DE7D5C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7.4 </w:t>
      </w:r>
      <w:r w:rsidRPr="00F51FEF">
        <w:rPr>
          <w:rFonts w:ascii="Arial" w:eastAsia="Times New Roman" w:hAnsi="Arial" w:cs="Arial"/>
          <w:color w:val="000000"/>
          <w:kern w:val="0"/>
          <w:sz w:val="20"/>
          <w:szCs w:val="20"/>
          <w:lang w:val="vi-VN" w:eastAsia="vi-VN" w:bidi="vi-VN"/>
          <w14:ligatures w14:val="none"/>
        </w:rPr>
        <w:t>Những quy định liên quan trái với QCVN này thì áp dụng theo QCVN này.</w:t>
      </w:r>
    </w:p>
    <w:p w14:paraId="6200A55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7.5 </w:t>
      </w:r>
      <w:r w:rsidRPr="00F51FEF">
        <w:rPr>
          <w:rFonts w:ascii="Arial" w:eastAsia="Times New Roman" w:hAnsi="Arial" w:cs="Arial"/>
          <w:color w:val="000000"/>
          <w:kern w:val="0"/>
          <w:sz w:val="20"/>
          <w:szCs w:val="20"/>
          <w:lang w:val="vi-VN" w:eastAsia="vi-VN" w:bidi="vi-VN"/>
          <w14:ligatures w14:val="none"/>
        </w:rPr>
        <w:t>Điều khoản chuyển tiếp:</w:t>
      </w:r>
    </w:p>
    <w:p w14:paraId="4DD4762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 công trình/dự án đầu tư xây dựng hoặc cải tạo đã được cấp có thẩm quyền phê duyệt báo cáo nghiên cứu khả thi/báo cáo kinh tế - kỹ thuật trước thời điểm Quy chuẩn kỹ thuật này có hiệu lực được tiếp tục thực hiện theo các quy định tại thời điểm phê duyệt.</w:t>
      </w:r>
    </w:p>
    <w:p w14:paraId="6AC5140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7.6 </w:t>
      </w:r>
      <w:r w:rsidRPr="00F51FEF">
        <w:rPr>
          <w:rFonts w:ascii="Arial" w:eastAsia="Times New Roman" w:hAnsi="Arial" w:cs="Arial"/>
          <w:color w:val="000000"/>
          <w:kern w:val="0"/>
          <w:sz w:val="20"/>
          <w:szCs w:val="20"/>
          <w:lang w:val="vi-VN" w:eastAsia="vi-VN" w:bidi="vi-VN"/>
          <w14:ligatures w14:val="none"/>
        </w:rPr>
        <w:t>Trong trường hợp các quy định pháp luật hoặc tiêu chuẩn, quy chuẩn kỹ thuật viện dẫn tại QCVN này có sửa đổi, bổ sung, thay thế thì áp dụng theo quy định tại văn bản được sửa đổi, bổ sung, thay thế.</w:t>
      </w:r>
    </w:p>
    <w:p w14:paraId="259D246F" w14:textId="77777777" w:rsidR="00F51FEF" w:rsidRPr="00F51FEF" w:rsidRDefault="00F51FEF" w:rsidP="00F51FEF">
      <w:pPr>
        <w:widowControl w:val="0"/>
        <w:tabs>
          <w:tab w:val="left" w:pos="482"/>
        </w:tabs>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7.7 </w:t>
      </w:r>
      <w:r w:rsidRPr="00F51FEF">
        <w:rPr>
          <w:rFonts w:ascii="Arial" w:eastAsia="Times New Roman" w:hAnsi="Arial" w:cs="Arial"/>
          <w:color w:val="000000"/>
          <w:kern w:val="0"/>
          <w:sz w:val="20"/>
          <w:szCs w:val="20"/>
          <w:lang w:val="vi-VN" w:eastAsia="vi-VN" w:bidi="vi-VN"/>
          <w14:ligatures w14:val="none"/>
        </w:rPr>
        <w:t>Trong quá trình thực hiện Quy chuẩn kỹ thuật này, trường hợp tổ chức, cá nhân có khó khăn, vướng mắc đề nghị phản ánh về Bộ Công Thương để xem xét, hướng dẫn.</w:t>
      </w:r>
    </w:p>
    <w:p w14:paraId="188B8779" w14:textId="77777777" w:rsidR="00F51FEF" w:rsidRPr="00F51FEF" w:rsidRDefault="00F51FEF" w:rsidP="00F51FEF">
      <w:pPr>
        <w:widowControl w:val="0"/>
        <w:tabs>
          <w:tab w:val="left" w:pos="482"/>
        </w:tabs>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pPr>
    </w:p>
    <w:p w14:paraId="3BD8FBEF" w14:textId="77777777" w:rsidR="00F51FEF" w:rsidRPr="00F51FEF" w:rsidRDefault="00F51FEF" w:rsidP="00F51FEF">
      <w:pPr>
        <w:widowControl w:val="0"/>
        <w:tabs>
          <w:tab w:val="left" w:pos="482"/>
        </w:tabs>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0E45C489"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w:t>
      </w:r>
    </w:p>
    <w:p w14:paraId="259184E7"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5AA4502F"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lục A: VẬT LIỆU CHO THIẾT BỊ ĐIỆN</w:t>
      </w:r>
    </w:p>
    <w:p w14:paraId="6CA4F2B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0F012A6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Theo tính chất lý học, vật liệu kỹ thuật điện được chia thành các loại sau:</w:t>
      </w:r>
    </w:p>
    <w:p w14:paraId="3AC59BD9" w14:textId="77777777" w:rsidR="00F51FEF" w:rsidRPr="00F51FEF" w:rsidRDefault="00F51FEF" w:rsidP="00F51FEF">
      <w:pPr>
        <w:widowControl w:val="0"/>
        <w:tabs>
          <w:tab w:val="left" w:pos="363"/>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Vật liệu chịu hồ quang là vật liệu không thay đổi tính chất dưới tác động của hồ quang trong điều kiện làm việc bình thường.</w:t>
      </w:r>
    </w:p>
    <w:p w14:paraId="49F89E29" w14:textId="77777777" w:rsidR="00F51FEF" w:rsidRPr="00F51FEF" w:rsidRDefault="00F51FEF" w:rsidP="00F51FEF">
      <w:pPr>
        <w:widowControl w:val="0"/>
        <w:tabs>
          <w:tab w:val="left" w:pos="36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Vật liệu chịu ẩm là vật liệu không thay đổi tính chất dưới tác động của ẩm.</w:t>
      </w:r>
    </w:p>
    <w:p w14:paraId="61D86BED" w14:textId="77777777" w:rsidR="00F51FEF" w:rsidRPr="00F51FEF" w:rsidRDefault="00F51FEF" w:rsidP="00F51FEF">
      <w:pPr>
        <w:widowControl w:val="0"/>
        <w:tabs>
          <w:tab w:val="left" w:pos="36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Vật liệu chịu nhiệt là vật liệu không thay đổi tính chất dưới tác động của nhiệt độ cao hoặc thấp.</w:t>
      </w:r>
    </w:p>
    <w:p w14:paraId="46B1458E" w14:textId="77777777" w:rsidR="00F51FEF" w:rsidRPr="00F51FEF" w:rsidRDefault="00F51FEF" w:rsidP="00F51FEF">
      <w:pPr>
        <w:widowControl w:val="0"/>
        <w:tabs>
          <w:tab w:val="left" w:pos="36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 Vật liệu chịu hoá chất là vật liệu không thay đổi tính chất dưới tác động của hoá chất.</w:t>
      </w:r>
    </w:p>
    <w:p w14:paraId="19C625FD" w14:textId="77777777" w:rsidR="00F51FEF" w:rsidRPr="00F51FEF" w:rsidRDefault="00F51FEF" w:rsidP="00F51FEF">
      <w:pPr>
        <w:widowControl w:val="0"/>
        <w:tabs>
          <w:tab w:val="left" w:pos="368"/>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br w:type="page"/>
      </w:r>
    </w:p>
    <w:p w14:paraId="61AC26BC"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B: KHU VỰC MÔI TRƯỜNG Ô NHIỄM</w:t>
      </w:r>
    </w:p>
    <w:p w14:paraId="2456F39C"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36CC5E1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Khu vực môi trường bị ô nhiễm được phân loại theo mức độ trầm trọng của ô nhiễm tại địa điểm xây dựng công trình điện theo các mức như sau:</w:t>
      </w:r>
    </w:p>
    <w:p w14:paraId="5941AD6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a - Nhẹ; b - Trung bình; c - Nặng; d - Rất nặng.</w:t>
      </w:r>
    </w:p>
    <w:p w14:paraId="47A74D7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p>
    <w:p w14:paraId="7852EB3F"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B.1: Phân loại môi trường (SPS)</w:t>
      </w:r>
    </w:p>
    <w:tbl>
      <w:tblPr>
        <w:tblOverlap w:val="never"/>
        <w:tblW w:w="5000" w:type="pct"/>
        <w:jc w:val="center"/>
        <w:tblCellMar>
          <w:left w:w="10" w:type="dxa"/>
          <w:right w:w="10" w:type="dxa"/>
        </w:tblCellMar>
        <w:tblLook w:val="0000" w:firstRow="0" w:lastRow="0" w:firstColumn="0" w:lastColumn="0" w:noHBand="0" w:noVBand="0"/>
      </w:tblPr>
      <w:tblGrid>
        <w:gridCol w:w="7883"/>
        <w:gridCol w:w="1136"/>
      </w:tblGrid>
      <w:tr w:rsidR="00F51FEF" w:rsidRPr="00F51FEF" w14:paraId="72C3D4B8"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2017D2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Mô tả loại môi trường</w:t>
            </w:r>
          </w:p>
        </w:tc>
        <w:tc>
          <w:tcPr>
            <w:tcW w:w="630" w:type="pct"/>
            <w:tcBorders>
              <w:top w:val="single" w:sz="4" w:space="0" w:color="auto"/>
              <w:left w:val="single" w:sz="4" w:space="0" w:color="auto"/>
              <w:right w:val="single" w:sz="4" w:space="0" w:color="auto"/>
            </w:tcBorders>
            <w:shd w:val="clear" w:color="auto" w:fill="FFFFFF"/>
            <w:vAlign w:val="center"/>
          </w:tcPr>
          <w:p w14:paraId="4CE470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Loại </w:t>
            </w:r>
            <w:r w:rsidRPr="00F51FEF">
              <w:rPr>
                <w:rFonts w:ascii="Arial" w:eastAsia="Arial" w:hAnsi="Arial" w:cs="Arial"/>
                <w:b/>
                <w:bCs/>
                <w:smallCaps/>
                <w:color w:val="000000"/>
                <w:kern w:val="0"/>
                <w:sz w:val="20"/>
                <w:szCs w:val="20"/>
                <w:lang w:val="vi-VN" w:eastAsia="vi-VN" w:bidi="vi-VN"/>
                <w14:ligatures w14:val="none"/>
              </w:rPr>
              <w:t>SPS</w:t>
            </w:r>
          </w:p>
        </w:tc>
      </w:tr>
      <w:tr w:rsidR="00F51FEF" w:rsidRPr="00F51FEF" w14:paraId="5FD83751"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5DC48D4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Khoảng cách &gt; 10 km từ biển</w:t>
            </w:r>
          </w:p>
          <w:p w14:paraId="586DC9E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Khoảng cách 5-10 km từ những nguồn ô nhiễm nhân tạo</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p>
          <w:p w14:paraId="06E81B6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Ở trong khoảng cách nhỏ hơn khoảng cách nêu trên từ các nguồn ô nhiễm nhưng:</w:t>
            </w:r>
          </w:p>
          <w:p w14:paraId="116F3E5E" w14:textId="77777777" w:rsidR="00F51FEF" w:rsidRPr="00F51FEF" w:rsidRDefault="00F51FEF" w:rsidP="00F51FEF">
            <w:pPr>
              <w:tabs>
                <w:tab w:val="left" w:pos="149"/>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gió thịnh hành không thổi trực tiếp từ các nguồn ô nhiễm này</w:t>
            </w:r>
          </w:p>
          <w:p w14:paraId="73B865BA" w14:textId="77777777" w:rsidR="00F51FEF" w:rsidRPr="00F51FEF" w:rsidRDefault="00F51FEF" w:rsidP="00F51FEF">
            <w:pPr>
              <w:tabs>
                <w:tab w:val="left" w:pos="14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và/hoặc có mưa làm sạch hàng tháng</w:t>
            </w:r>
          </w:p>
        </w:tc>
        <w:tc>
          <w:tcPr>
            <w:tcW w:w="630" w:type="pct"/>
            <w:tcBorders>
              <w:top w:val="single" w:sz="4" w:space="0" w:color="auto"/>
              <w:left w:val="single" w:sz="4" w:space="0" w:color="auto"/>
              <w:right w:val="single" w:sz="4" w:space="0" w:color="auto"/>
            </w:tcBorders>
            <w:shd w:val="clear" w:color="auto" w:fill="FFFFFF"/>
            <w:vAlign w:val="center"/>
          </w:tcPr>
          <w:p w14:paraId="042378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a </w:t>
            </w:r>
            <w:r w:rsidRPr="00F51FEF">
              <w:rPr>
                <w:rFonts w:ascii="Arial" w:eastAsia="Arial" w:hAnsi="Arial" w:cs="Arial"/>
                <w:color w:val="000000"/>
                <w:kern w:val="0"/>
                <w:sz w:val="20"/>
                <w:szCs w:val="20"/>
                <w:lang w:eastAsia="vi-VN" w:bidi="vi-VN"/>
                <w14:ligatures w14:val="none"/>
              </w:rPr>
              <w:br/>
            </w:r>
            <w:r w:rsidRPr="00F51FEF">
              <w:rPr>
                <w:rFonts w:ascii="Arial" w:eastAsia="Arial" w:hAnsi="Arial" w:cs="Arial"/>
                <w:color w:val="000000"/>
                <w:kern w:val="0"/>
                <w:sz w:val="20"/>
                <w:szCs w:val="20"/>
                <w:lang w:val="vi-VN" w:eastAsia="vi-VN" w:bidi="vi-VN"/>
                <w14:ligatures w14:val="none"/>
              </w:rPr>
              <w:t>Nhẹ</w:t>
            </w:r>
          </w:p>
        </w:tc>
      </w:tr>
      <w:tr w:rsidR="00F51FEF" w:rsidRPr="00F51FEF" w14:paraId="7F9C830B"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04CF156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Khoảng cách 3-10 km từ biển</w:t>
            </w:r>
          </w:p>
          <w:p w14:paraId="1775481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Khoảng cách 1-5 km từ những nguồn ô nhiễm nhân tạo</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p>
          <w:p w14:paraId="095A95B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Ở trong khoảng cách nhỏ hơn khoảng cách nêu trên từ các nguồn ô nhiễm nhưng:</w:t>
            </w:r>
          </w:p>
          <w:p w14:paraId="732F13CD" w14:textId="77777777" w:rsidR="00F51FEF" w:rsidRPr="00F51FEF" w:rsidRDefault="00F51FEF" w:rsidP="00F51FEF">
            <w:pPr>
              <w:tabs>
                <w:tab w:val="left" w:pos="149"/>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gió thịnh hành không thổi trực tiếp từ các nguồn ô nhiễm này</w:t>
            </w:r>
          </w:p>
          <w:p w14:paraId="70179CC0" w14:textId="77777777" w:rsidR="00F51FEF" w:rsidRPr="00F51FEF" w:rsidRDefault="00F51FEF" w:rsidP="00F51FEF">
            <w:pPr>
              <w:tabs>
                <w:tab w:val="left" w:pos="14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và/hoặc có mưa làm sạch hàng tháng</w:t>
            </w:r>
          </w:p>
        </w:tc>
        <w:tc>
          <w:tcPr>
            <w:tcW w:w="630" w:type="pct"/>
            <w:vMerge w:val="restart"/>
            <w:tcBorders>
              <w:top w:val="single" w:sz="4" w:space="0" w:color="auto"/>
              <w:left w:val="single" w:sz="4" w:space="0" w:color="auto"/>
              <w:right w:val="single" w:sz="4" w:space="0" w:color="auto"/>
            </w:tcBorders>
            <w:shd w:val="clear" w:color="auto" w:fill="FFFFFF"/>
            <w:vAlign w:val="center"/>
          </w:tcPr>
          <w:p w14:paraId="54E566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b </w:t>
            </w:r>
            <w:r w:rsidRPr="00F51FEF">
              <w:rPr>
                <w:rFonts w:ascii="Arial" w:eastAsia="Arial" w:hAnsi="Arial" w:cs="Arial"/>
                <w:color w:val="000000"/>
                <w:kern w:val="0"/>
                <w:sz w:val="20"/>
                <w:szCs w:val="20"/>
                <w:lang w:eastAsia="vi-VN" w:bidi="vi-VN"/>
                <w14:ligatures w14:val="none"/>
              </w:rPr>
              <w:br/>
            </w:r>
            <w:r w:rsidRPr="00F51FEF">
              <w:rPr>
                <w:rFonts w:ascii="Arial" w:eastAsia="Arial" w:hAnsi="Arial" w:cs="Arial"/>
                <w:color w:val="000000"/>
                <w:kern w:val="0"/>
                <w:sz w:val="20"/>
                <w:szCs w:val="20"/>
                <w:lang w:val="vi-VN" w:eastAsia="vi-VN" w:bidi="vi-VN"/>
                <w14:ligatures w14:val="none"/>
              </w:rPr>
              <w:t>Trung bình</w:t>
            </w:r>
          </w:p>
        </w:tc>
      </w:tr>
      <w:tr w:rsidR="00F51FEF" w:rsidRPr="00EE7DFB" w14:paraId="23F774E0"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325C29F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Có khoảng cách tới nguồn ô nhiễm như quy định cho khu vực “Nhẹ”, nhưng:</w:t>
            </w:r>
          </w:p>
          <w:p w14:paraId="14C1E097" w14:textId="77777777" w:rsidR="00F51FEF" w:rsidRPr="00F51FEF" w:rsidRDefault="00F51FEF" w:rsidP="00F51FEF">
            <w:pPr>
              <w:tabs>
                <w:tab w:val="left" w:pos="15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có sương mù dầy (hoặc mưa phùn) thường xảy ra trong một thời gian dài (vài tuần hoặc vài tháng) sau mùa khô tích nhiều bụi</w:t>
            </w:r>
          </w:p>
          <w:p w14:paraId="6CD1B2C1" w14:textId="77777777" w:rsidR="00F51FEF" w:rsidRPr="00F51FEF" w:rsidRDefault="00F51FEF" w:rsidP="00F51FEF">
            <w:pPr>
              <w:tabs>
                <w:tab w:val="left" w:pos="14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và/hoặc có mưa to với độ dẫn điện cao</w:t>
            </w:r>
          </w:p>
          <w:p w14:paraId="43C39544" w14:textId="77777777" w:rsidR="00F51FEF" w:rsidRPr="00F51FEF" w:rsidRDefault="00F51FEF" w:rsidP="00F51FEF">
            <w:pPr>
              <w:tabs>
                <w:tab w:val="left" w:pos="14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và/hoặc có mức NSDD (không có khả năng hòa tan) cao, nằm trong khoảng từ 5 đến 10 lần ESDD (có khả năng hòa tan)</w:t>
            </w:r>
          </w:p>
        </w:tc>
        <w:tc>
          <w:tcPr>
            <w:tcW w:w="630" w:type="pct"/>
            <w:vMerge/>
            <w:tcBorders>
              <w:left w:val="single" w:sz="4" w:space="0" w:color="auto"/>
              <w:right w:val="single" w:sz="4" w:space="0" w:color="auto"/>
            </w:tcBorders>
            <w:shd w:val="clear" w:color="auto" w:fill="FFFFFF"/>
            <w:vAlign w:val="center"/>
          </w:tcPr>
          <w:p w14:paraId="414234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617CC48"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674B7A3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khoảng 3 km từ biển</w:t>
            </w:r>
          </w:p>
          <w:p w14:paraId="559D26D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khoảng 1 km từ các nguồn ô nhiễm nhân tạo</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p>
        </w:tc>
        <w:tc>
          <w:tcPr>
            <w:tcW w:w="630" w:type="pct"/>
            <w:vMerge w:val="restart"/>
            <w:tcBorders>
              <w:top w:val="single" w:sz="4" w:space="0" w:color="auto"/>
              <w:left w:val="single" w:sz="4" w:space="0" w:color="auto"/>
              <w:right w:val="single" w:sz="4" w:space="0" w:color="auto"/>
            </w:tcBorders>
            <w:shd w:val="clear" w:color="auto" w:fill="FFFFFF"/>
            <w:vAlign w:val="center"/>
          </w:tcPr>
          <w:p w14:paraId="08E8C8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w:t>
            </w:r>
          </w:p>
          <w:p w14:paraId="656746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Nặng</w:t>
            </w:r>
          </w:p>
        </w:tc>
      </w:tr>
      <w:tr w:rsidR="00F51FEF" w:rsidRPr="00EE7DFB" w14:paraId="1241457F"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1A04C11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Có khoảng cách tới nguồn ô nhiễm như quy định cho khu vực “Trung bình”, nhưng:</w:t>
            </w:r>
          </w:p>
          <w:p w14:paraId="4371895E" w14:textId="77777777" w:rsidR="00F51FEF" w:rsidRPr="00F51FEF" w:rsidRDefault="00F51FEF" w:rsidP="00F51FEF">
            <w:pPr>
              <w:tabs>
                <w:tab w:val="left" w:pos="15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có sương mù dầy (hoặc mưa phùn) thường xảy ra trong một thời gian dài (vài tuần hoặc vài tháng) sau mùa khô tích nhiều bụi</w:t>
            </w:r>
          </w:p>
          <w:p w14:paraId="75AFC372" w14:textId="77777777" w:rsidR="00F51FEF" w:rsidRPr="00F51FEF" w:rsidRDefault="00F51FEF" w:rsidP="00F51FEF">
            <w:pPr>
              <w:tabs>
                <w:tab w:val="left" w:pos="14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và/hoặc có mức NSDD cao, nằm trong khoảng từ 5 đến 10 lần ESDD</w:t>
            </w:r>
          </w:p>
        </w:tc>
        <w:tc>
          <w:tcPr>
            <w:tcW w:w="630" w:type="pct"/>
            <w:vMerge/>
            <w:tcBorders>
              <w:left w:val="single" w:sz="4" w:space="0" w:color="auto"/>
              <w:right w:val="single" w:sz="4" w:space="0" w:color="auto"/>
            </w:tcBorders>
            <w:shd w:val="clear" w:color="auto" w:fill="FFFFFF"/>
            <w:vAlign w:val="center"/>
          </w:tcPr>
          <w:p w14:paraId="72E9E69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0196561" w14:textId="77777777" w:rsidTr="001B12E7">
        <w:trPr>
          <w:trHeight w:val="20"/>
          <w:jc w:val="center"/>
        </w:trPr>
        <w:tc>
          <w:tcPr>
            <w:tcW w:w="4370" w:type="pct"/>
            <w:tcBorders>
              <w:top w:val="single" w:sz="4" w:space="0" w:color="auto"/>
              <w:left w:val="single" w:sz="4" w:space="0" w:color="auto"/>
            </w:tcBorders>
            <w:shd w:val="clear" w:color="auto" w:fill="FFFFFF"/>
            <w:vAlign w:val="center"/>
          </w:tcPr>
          <w:p w14:paraId="6D13C39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Có khoảng cách tới nguồn ô nhiễm như quy định cho vùng “Nặng” và:</w:t>
            </w:r>
          </w:p>
          <w:p w14:paraId="2A44843A" w14:textId="77777777" w:rsidR="00F51FEF" w:rsidRPr="00F51FEF" w:rsidRDefault="00F51FEF" w:rsidP="00F51FEF">
            <w:pPr>
              <w:tabs>
                <w:tab w:val="left" w:pos="15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bị ảnh hưởng trực tiếp của hơi nước biển hoặc sương muối (mặn) dày đặc.</w:t>
            </w:r>
          </w:p>
          <w:p w14:paraId="21917A6A" w14:textId="77777777" w:rsidR="00F51FEF" w:rsidRPr="00F51FEF" w:rsidRDefault="00F51FEF" w:rsidP="00F51FEF">
            <w:pPr>
              <w:tabs>
                <w:tab w:val="left" w:pos="154"/>
              </w:tabs>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themeColor="text1"/>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hoặc bị ảnh hưởng trực tiếp từ các chất bẩn có độ dẫn điện cao, hoặc bụi dạng xi măng có mật độ cao và thường xuyên bị ướt bởi sương mù hoặc mưa phùn</w:t>
            </w:r>
          </w:p>
        </w:tc>
        <w:tc>
          <w:tcPr>
            <w:tcW w:w="630" w:type="pct"/>
            <w:tcBorders>
              <w:top w:val="single" w:sz="4" w:space="0" w:color="auto"/>
              <w:left w:val="single" w:sz="4" w:space="0" w:color="auto"/>
              <w:right w:val="single" w:sz="4" w:space="0" w:color="auto"/>
            </w:tcBorders>
            <w:shd w:val="clear" w:color="auto" w:fill="FFFFFF"/>
            <w:vAlign w:val="center"/>
          </w:tcPr>
          <w:p w14:paraId="65120A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d </w:t>
            </w:r>
            <w:r w:rsidRPr="00F51FEF">
              <w:rPr>
                <w:rFonts w:ascii="Arial" w:eastAsia="Arial" w:hAnsi="Arial" w:cs="Arial"/>
                <w:color w:val="000000"/>
                <w:kern w:val="0"/>
                <w:sz w:val="20"/>
                <w:szCs w:val="20"/>
                <w:lang w:eastAsia="vi-VN" w:bidi="vi-VN"/>
                <w14:ligatures w14:val="none"/>
              </w:rPr>
              <w:br/>
            </w:r>
            <w:r w:rsidRPr="00F51FEF">
              <w:rPr>
                <w:rFonts w:ascii="Arial" w:eastAsia="Arial" w:hAnsi="Arial" w:cs="Arial"/>
                <w:color w:val="000000"/>
                <w:kern w:val="0"/>
                <w:sz w:val="20"/>
                <w:szCs w:val="20"/>
                <w:lang w:val="vi-VN" w:eastAsia="vi-VN" w:bidi="vi-VN"/>
                <w14:ligatures w14:val="none"/>
              </w:rPr>
              <w:t>Rất nặng</w:t>
            </w:r>
          </w:p>
        </w:tc>
      </w:tr>
      <w:tr w:rsidR="00F51FEF" w:rsidRPr="00F51FEF" w14:paraId="2E1A2FC9" w14:textId="77777777" w:rsidTr="001B12E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952F1F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w:t>
            </w:r>
            <w:r w:rsidRPr="00F51FEF">
              <w:rPr>
                <w:rFonts w:ascii="Arial" w:eastAsia="Arial" w:hAnsi="Arial" w:cs="Arial"/>
                <w:color w:val="000000"/>
                <w:kern w:val="0"/>
                <w:sz w:val="20"/>
                <w:szCs w:val="20"/>
                <w:vertAlign w:val="super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 Nguồn ô nhiễm nhân tạo là nguồn ô nhiễm nặng cho môi trường và ảnh hưởng trực tiếp đến công trình điện như nhà máy hóa chất, v.v.</w:t>
            </w:r>
          </w:p>
        </w:tc>
      </w:tr>
    </w:tbl>
    <w:p w14:paraId="3DA7EDF6" w14:textId="77777777" w:rsidR="00F51FEF" w:rsidRPr="00F51FEF" w:rsidRDefault="00F51FEF" w:rsidP="00F51FEF">
      <w:pPr>
        <w:widowControl w:val="0"/>
        <w:spacing w:after="0" w:line="240" w:lineRule="auto"/>
        <w:rPr>
          <w:rFonts w:ascii="Arial" w:eastAsia="Arial" w:hAnsi="Arial" w:cs="Arial"/>
          <w:b/>
          <w:bCs/>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6E60DC31"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C: BẢO VỆ CHỐNG TÁC HẠI CỦA MÔI TRƯỜNG</w:t>
      </w:r>
    </w:p>
    <w:p w14:paraId="14EC3E3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461C562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1. </w:t>
      </w:r>
      <w:r w:rsidRPr="00F51FEF">
        <w:rPr>
          <w:rFonts w:ascii="Arial" w:eastAsia="Times New Roman" w:hAnsi="Arial" w:cs="Arial"/>
          <w:color w:val="000000"/>
          <w:kern w:val="0"/>
          <w:sz w:val="20"/>
          <w:szCs w:val="20"/>
          <w:lang w:val="vi-VN" w:eastAsia="vi-VN" w:bidi="vi-VN"/>
          <w14:ligatures w14:val="none"/>
        </w:rPr>
        <w:t>Xây dựng:</w:t>
      </w:r>
    </w:p>
    <w:p w14:paraId="482194D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Móng xây dựng trong khu vực nước ngầm có tính ăn mòn cao đối với bê tông tiêu chuẩn phải sử dụng loại bê tông xi măng chống ăn mòn thích hợp.</w:t>
      </w:r>
    </w:p>
    <w:p w14:paraId="4B570BC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2. </w:t>
      </w:r>
      <w:r w:rsidRPr="00F51FEF">
        <w:rPr>
          <w:rFonts w:ascii="Arial" w:eastAsia="Times New Roman" w:hAnsi="Arial" w:cs="Arial"/>
          <w:color w:val="000000"/>
          <w:kern w:val="0"/>
          <w:sz w:val="20"/>
          <w:szCs w:val="20"/>
          <w:lang w:val="vi-VN" w:eastAsia="vi-VN" w:bidi="vi-VN"/>
          <w14:ligatures w14:val="none"/>
        </w:rPr>
        <w:t>Bảo vệ bề mặt: Các kết cấu kim loại của công trình điện và phần kim loại hở của bê tông cốt thép phải được bảo vệ chống ăn mòn bằng sơn hoặc mạ để làm tăng sức bền và giảm sự ăn mòn các phần kim loại đó:</w:t>
      </w:r>
    </w:p>
    <w:p w14:paraId="656C13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34" w:name="RANGE!A4"/>
      <w:r w:rsidRPr="00F51FEF">
        <w:rPr>
          <w:rFonts w:ascii="Arial" w:eastAsia="Times New Roman" w:hAnsi="Arial" w:cs="Arial"/>
          <w:color w:val="000000"/>
          <w:kern w:val="0"/>
          <w:sz w:val="20"/>
          <w:szCs w:val="20"/>
          <w:lang w:val="vi-VN" w:eastAsia="vi-VN" w:bidi="vi-VN"/>
          <w14:ligatures w14:val="none"/>
        </w:rPr>
        <w:t>a) Sơn: Sử dụng các biện pháp sơn hợp lý cho từng thiết bị hoặc kết cấu bằng sơn phun, sơn tĩnh điện, v.v.</w:t>
      </w:r>
    </w:p>
    <w:bookmarkEnd w:id="2034"/>
    <w:p w14:paraId="7E3534D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Sơn mạ kẽm nguội: Sử dụng phun kẽm hoặc sơn giàu kẽm có hàm lượng hơn 94% bột kim loại kẽm trong màng sơn khô được dùng để hoàn thiện và kéo dài tuổi thọ chống ăn mòn với lớp sơn có độ dày khoảng 80 μm.</w:t>
      </w:r>
    </w:p>
    <w:p w14:paraId="5A3A36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Mạ: Chọn phương pháp mạ và độ dày lớp mạ kẽm, mạ đồng, mạ crôm cho từng trường hợp sử dụng cụ thể. Phương pháp mạ, độ dày lớp mà và tuổi thọ lớp mạ tuần thủ theo các quy định, tiêu chuẩn hiện hành liên quan.</w:t>
      </w:r>
    </w:p>
    <w:p w14:paraId="06408DDF" w14:textId="77777777" w:rsidR="00F51FEF" w:rsidRPr="00F51FEF" w:rsidRDefault="00F51FEF" w:rsidP="00F51FEF">
      <w:pPr>
        <w:widowControl w:val="0"/>
        <w:spacing w:after="0" w:line="240" w:lineRule="auto"/>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br w:type="page"/>
      </w:r>
    </w:p>
    <w:p w14:paraId="758F5C34" w14:textId="77777777" w:rsidR="00F51FEF" w:rsidRPr="00F51FEF" w:rsidRDefault="00F51FEF" w:rsidP="00F51FEF">
      <w:pPr>
        <w:adjustRightInd w:val="0"/>
        <w:snapToGrid w:val="0"/>
        <w:spacing w:after="0" w:line="240" w:lineRule="auto"/>
        <w:jc w:val="center"/>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Phụ lục D: LƯỚI SAN BẰNG ĐIỆN ÁP</w:t>
      </w:r>
    </w:p>
    <w:p w14:paraId="17D13FF0" w14:textId="77777777" w:rsidR="00F51FEF" w:rsidRPr="00F51FEF" w:rsidRDefault="00F51FEF" w:rsidP="00F51FEF">
      <w:pPr>
        <w:adjustRightInd w:val="0"/>
        <w:snapToGrid w:val="0"/>
        <w:spacing w:after="0" w:line="240" w:lineRule="auto"/>
        <w:jc w:val="center"/>
        <w:rPr>
          <w:rFonts w:ascii="Arial" w:eastAsia="Times New Roman" w:hAnsi="Arial" w:cs="Arial"/>
          <w:b/>
          <w:bCs/>
          <w:color w:val="000000"/>
          <w:kern w:val="0"/>
          <w:sz w:val="20"/>
          <w:szCs w:val="20"/>
          <w:lang w:val="vi-VN" w:eastAsia="vi-VN" w:bidi="vi-VN"/>
          <w14:ligatures w14:val="none"/>
        </w:rPr>
      </w:pPr>
    </w:p>
    <w:p w14:paraId="518E963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1. </w:t>
      </w:r>
      <w:r w:rsidRPr="00F51FEF">
        <w:rPr>
          <w:rFonts w:ascii="Arial" w:eastAsia="Times New Roman" w:hAnsi="Arial" w:cs="Arial"/>
          <w:color w:val="000000"/>
          <w:kern w:val="0"/>
          <w:sz w:val="20"/>
          <w:szCs w:val="20"/>
          <w:lang w:val="vi-VN" w:eastAsia="vi-VN" w:bidi="vi-VN"/>
          <w14:ligatures w14:val="none"/>
        </w:rPr>
        <w:t>Lưới san bằng điện áp</w:t>
      </w:r>
    </w:p>
    <w:p w14:paraId="662535A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Để san bằng điện áp và bảo đảm việc nối thiết bị điện với hệ thống điện cực tiếp đất, trên diện tích đặt thiết bị điện phải đặt các điện cực tiếp đất nằm ngang theo chiều dài và chiều rộng của diện tích đó và nối chúng với nhau thành lưới nối đất.</w:t>
      </w:r>
    </w:p>
    <w:p w14:paraId="3C8970E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 cực nối đất theo chiều dài phải đặt ở giữa dãy thiết bị điện về phía đi lại vận hành, ở độ sâu từ 0,5 đến 0,8 m và cách móng hoặc bệ đặt thiết bị ít nhất là 0,2 m. Nếu các thiết bị điện được đặt thành các dãy, khoảng cách giữa hai dãy không quá 3m thì cho phép đặt một điện cực san bằng điện áp chung giữa hai dãy thiết bị.</w:t>
      </w:r>
    </w:p>
    <w:p w14:paraId="7FBC870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 điện cực tiếp đất theo chiều rộng phải được đặt ở những vị trí thuận tiện giữa các thiết bị điện ở độ sâu 0,5 đến 0,8 m. Khoảng cách giữa chúng nên lấy tăng lên kể từ lưới ngoài cùng đến trung tâm của lưới nối đất. Khi đó khoảng cách đầu tiên và khoảng cách tiếp theo kể từ lưới ngoài cùng không được vượt quá 4,0; 5,0; 6,0; 7,5; 9,0; 11,0; 13,5; 16,0 và 20,0 m. Trong mọi trường hợp, khoảng cách giữa các điện cực nằm ngang không được lớn hơn 30 m. Kích thước của ô lưới nối đất tiếp giáp với vị trí nối điểm trung tính và chống sét van của máy biến áp lực với điện cực tiếp đất không nên vượt quá 6mx6m.</w:t>
      </w:r>
    </w:p>
    <w:p w14:paraId="7E95448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Các điện cực nằm ngang phải được đặt theo biên của diện tích đặt trang bị nối đất sao cho tạo thành mạch vòng khép kín.</w:t>
      </w:r>
    </w:p>
    <w:p w14:paraId="3F73BEC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Nếu mạch vòng nối đất bố trí trong phạm vi phía ngoài của hàng rào trạm điện thì dưới cửa ra vào, sát với điện cực nằm ngang ngoài cùng của mạch vòng phải đặt thêm hai cọc nối đất để san bằng điện áp. Hai cọc nối đất này phải có chiều dài từ 3 đến 5 m và khoảng cách giữa chúng bằng chiều rộng cửa ra vào.</w:t>
      </w:r>
    </w:p>
    <w:p w14:paraId="566B6F6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2. </w:t>
      </w:r>
      <w:r w:rsidRPr="00F51FEF">
        <w:rPr>
          <w:rFonts w:ascii="Arial" w:eastAsia="Times New Roman" w:hAnsi="Arial" w:cs="Arial"/>
          <w:color w:val="000000"/>
          <w:kern w:val="0"/>
          <w:sz w:val="20"/>
          <w:szCs w:val="20"/>
          <w:lang w:val="vi-VN" w:eastAsia="vi-VN" w:bidi="vi-VN"/>
          <w14:ligatures w14:val="none"/>
        </w:rPr>
        <w:t>Lắp đặt trang bị nối đất</w:t>
      </w:r>
    </w:p>
    <w:p w14:paraId="729D8D5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Phải đặt một mạch vòng nối đất nằm ngang bao quanh vị trí nối đất trung tính và chống sét van của máy biến áp lực.</w:t>
      </w:r>
    </w:p>
    <w:p w14:paraId="21445B6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Khi trang bị nối đất bố trí phía ngoài phạm vi hàng rào trạm điện thì các điện cực tiếp đất nằm ngang phải được đặt ở độ sâu không nhỏ hơn 1m.</w:t>
      </w:r>
    </w:p>
    <w:p w14:paraId="5672A68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Hàng rào bên ngoài của trạm điện không phải nối đất với trang bị nối đất. Nếu có ĐDK điện áp 110 kV trở vượt hàng rào ra ngoài thì hàng rào này phải được nối đất bằng các cọc nối đất có chiều dài từ 2 - 3 m và được chôn sâu cạnh các trụ của hàng rào theo toàn bộ chu vi và cách nhau từ 20 - 50 m một cọc. Không yêu cầu đặt cọc nối đất đối với hàng rào có các trụ bằng kim loại hoặc bêtông cốt thép, nếu cốt thép của các trụ này đã được nối với các chi tiết kim loại của hàng rào và được nối vào trang bị nối đất chung.</w:t>
      </w:r>
    </w:p>
    <w:p w14:paraId="076B606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 xml:space="preserve">3. </w:t>
      </w:r>
      <w:r w:rsidRPr="00F51FEF">
        <w:rPr>
          <w:rFonts w:ascii="Arial" w:eastAsia="Times New Roman" w:hAnsi="Arial" w:cs="Arial"/>
          <w:color w:val="000000"/>
          <w:kern w:val="0"/>
          <w:sz w:val="20"/>
          <w:szCs w:val="20"/>
          <w:lang w:val="vi-VN" w:eastAsia="vi-VN" w:bidi="vi-VN"/>
          <w14:ligatures w14:val="none"/>
        </w:rPr>
        <w:t>Nếu trang bị nối đất của thiết bị điện công nghiệp được nối với lưới nối đất của thiết bị điện có điện áp trên 1 kV trung tính nối đất hiệu quả bằng dây cáp có vỏ bọc bằng kim loại hoặc bằng dây kim loại thì việc san bằng điện áp xung quanh nhà hoặc diện tích đặt thiết bị điện phải thoả mãn một trong các điều kiện sau đây:</w:t>
      </w:r>
    </w:p>
    <w:p w14:paraId="3D5E6E0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Đặt một mạch vòng nối đất xung quanh nhà hoặc diện tích đặt thiết bị và nối mạch vòng này với kết cấu kim loại của công trình xây dựng, thiết bị sản xuất và với lưới nối đất (nối trung tính). Mạch vòng phải được đặt ở độ sâu 1 m và cách móng nhà hoặc chu vi đặt thiết bị 1m. Ở cửa ra vào nhà phải đặt hai dây nối đất, cách mạch vòng nối đất 1 m và 2 m ở độ sâu tương ứng 1m và 1,5 m và phải nối những dây nối đất này với mạch vòng;</w:t>
      </w:r>
    </w:p>
    <w:p w14:paraId="6AB063E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Cho phép dùng móng bêtông cốt thép làm nối đất nếu như bảo đảm được yêu cầu về san bằng điện áp.</w:t>
      </w:r>
    </w:p>
    <w:p w14:paraId="0BF663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Không phải thực hiện những điều kiện nêu ra ở điểm a và b Khoản này nếu xung quanh nhà và cửa ra vào nhà đã được thảm bê tông hoặc nhựa đường.</w:t>
      </w:r>
    </w:p>
    <w:p w14:paraId="064D340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p>
    <w:p w14:paraId="5AD1D85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3F648B38" w14:textId="77777777" w:rsidR="00F51FEF" w:rsidRPr="00F51FEF" w:rsidRDefault="00F51FEF" w:rsidP="00F51FEF">
      <w:pPr>
        <w:adjustRightInd w:val="0"/>
        <w:snapToGrid w:val="0"/>
        <w:spacing w:after="0" w:line="240" w:lineRule="auto"/>
        <w:jc w:val="center"/>
        <w:rPr>
          <w:rFonts w:ascii="Arial" w:eastAsia="Arial" w:hAnsi="Arial" w:cs="Arial"/>
          <w:b/>
          <w:bCs/>
          <w:smallCap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Đ: HƯỚNG DẪN TÍNH TOÁN ĐIỆN ÁP TIẾP XÚC, ĐIỆN ÁP BƯỚC VÀ</w:t>
      </w:r>
      <w:r w:rsidRPr="00F51FEF">
        <w:rPr>
          <w:rFonts w:ascii="Arial" w:eastAsia="Arial" w:hAnsi="Arial" w:cs="Arial"/>
          <w:b/>
          <w:bCs/>
          <w:color w:val="000000"/>
          <w:kern w:val="0"/>
          <w:sz w:val="20"/>
          <w:szCs w:val="20"/>
          <w:lang w:val="vi-VN" w:eastAsia="vi-VN" w:bidi="vi-VN"/>
          <w14:ligatures w14:val="none"/>
        </w:rPr>
        <w:br/>
        <w:t xml:space="preserve">ĐIỆN TRỞ </w:t>
      </w:r>
      <w:r w:rsidRPr="00F51FEF">
        <w:rPr>
          <w:rFonts w:ascii="Arial" w:eastAsia="Arial" w:hAnsi="Arial" w:cs="Arial"/>
          <w:b/>
          <w:bCs/>
          <w:smallCaps/>
          <w:color w:val="000000"/>
          <w:kern w:val="0"/>
          <w:sz w:val="20"/>
          <w:szCs w:val="20"/>
          <w:lang w:val="vi-VN" w:eastAsia="vi-VN" w:bidi="vi-VN"/>
          <w14:ligatures w14:val="none"/>
        </w:rPr>
        <w:t>NỐI ĐẤT</w:t>
      </w:r>
    </w:p>
    <w:p w14:paraId="0F3DBD7C"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4E9B053A"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Cơ sở tính toán kiểm tra nối đất</w:t>
      </w:r>
      <w:r w:rsidRPr="00F51FEF">
        <w:rPr>
          <w:rFonts w:ascii="Arial" w:eastAsia="Arial" w:hAnsi="Arial" w:cs="Arial"/>
          <w:color w:val="000000"/>
          <w:kern w:val="0"/>
          <w:sz w:val="20"/>
          <w:szCs w:val="20"/>
          <w:lang w:val="vi-VN" w:eastAsia="vi-VN" w:bidi="vi-VN"/>
          <w14:ligatures w14:val="none"/>
        </w:rPr>
        <w:t>:</w:t>
      </w:r>
    </w:p>
    <w:p w14:paraId="2C247157" w14:textId="77777777" w:rsidR="00F51FEF" w:rsidRPr="00F51FEF" w:rsidRDefault="00F51FEF" w:rsidP="00F51FEF">
      <w:pPr>
        <w:widowControl w:val="0"/>
        <w:tabs>
          <w:tab w:val="left" w:pos="100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Xác định độ dày và điện trở suất của lớp đất san nền;</w:t>
      </w:r>
    </w:p>
    <w:p w14:paraId="0D1CE655" w14:textId="77777777" w:rsidR="00F51FEF" w:rsidRPr="00F51FEF" w:rsidRDefault="00F51FEF" w:rsidP="00F51FEF">
      <w:pPr>
        <w:widowControl w:val="0"/>
        <w:tabs>
          <w:tab w:val="left" w:pos="882"/>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Theo tài liệu khảo sát và thiết kế, xác định điện trở suất trung bình của các lớp đất có độ sâu đến 5 m trong khu vực xây dựng trạm dưới lớp đất san nền;</w:t>
      </w:r>
    </w:p>
    <w:p w14:paraId="28BD088C" w14:textId="77777777" w:rsidR="00F51FEF" w:rsidRPr="00F51FEF" w:rsidRDefault="00F51FEF" w:rsidP="00F51FEF">
      <w:pPr>
        <w:widowControl w:val="0"/>
        <w:tabs>
          <w:tab w:val="left" w:pos="8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Xác định quy mô lưới nối đất bao gồm cọc và các thanh liên kết dạng ô lưới (L*Lm) chôn sâu 0,8m so với cốt nền trạm kết hợp với mạch vòng nối đất bao quanh trạm ở cốt đất tự nhiên để tận dụng vùng đất có điện trở suất đất thấp.</w:t>
      </w:r>
    </w:p>
    <w:p w14:paraId="76FDA92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Phương pháp tính toán nối đất:</w:t>
      </w:r>
    </w:p>
    <w:p w14:paraId="7C4EB27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Tính toán điện trở nối đất theo phương pháp Schwart (Tiêu chuẩn IEEE Std 80 - 2000):</w:t>
      </w:r>
    </w:p>
    <w:p w14:paraId="7220E70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dây nối đất thiết bị:</w:t>
      </w:r>
    </w:p>
    <w:p w14:paraId="734BDE1E" w14:textId="77777777" w:rsidR="00F51FEF" w:rsidRPr="00F51FEF" w:rsidRDefault="00F51FEF" w:rsidP="00F51FEF">
      <w:pPr>
        <w:widowControl w:val="0"/>
        <w:snapToGrid w:val="0"/>
        <w:spacing w:after="120" w:line="283"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nối đất cho thiết bị được tính theo công thức:</w:t>
      </w:r>
    </w:p>
    <w:p w14:paraId="4095185D"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3B0BD216" wp14:editId="4F876078">
            <wp:extent cx="1736271" cy="664048"/>
            <wp:effectExtent l="0" t="0" r="0" b="3175"/>
            <wp:docPr id="265293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293830" name=""/>
                    <pic:cNvPicPr/>
                  </pic:nvPicPr>
                  <pic:blipFill>
                    <a:blip r:embed="rId46"/>
                    <a:stretch>
                      <a:fillRect/>
                    </a:stretch>
                  </pic:blipFill>
                  <pic:spPr>
                    <a:xfrm>
                      <a:off x="0" y="0"/>
                      <a:ext cx="1748386" cy="668681"/>
                    </a:xfrm>
                    <a:prstGeom prst="rect">
                      <a:avLst/>
                    </a:prstGeom>
                  </pic:spPr>
                </pic:pic>
              </a:graphicData>
            </a:graphic>
          </wp:inline>
        </w:drawing>
      </w:r>
    </w:p>
    <w:p w14:paraId="32D47E2E" w14:textId="77777777" w:rsidR="00F51FEF" w:rsidRPr="00F51FEF" w:rsidRDefault="00F51FEF" w:rsidP="00F51FEF">
      <w:pPr>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đó:</w:t>
      </w:r>
    </w:p>
    <w:tbl>
      <w:tblPr>
        <w:tblW w:w="5000" w:type="pct"/>
        <w:tblCellMar>
          <w:left w:w="10" w:type="dxa"/>
          <w:right w:w="10" w:type="dxa"/>
        </w:tblCellMar>
        <w:tblLook w:val="0000" w:firstRow="0" w:lastRow="0" w:firstColumn="0" w:lastColumn="0" w:noHBand="0" w:noVBand="0"/>
      </w:tblPr>
      <w:tblGrid>
        <w:gridCol w:w="5778"/>
        <w:gridCol w:w="1741"/>
        <w:gridCol w:w="1510"/>
      </w:tblGrid>
      <w:tr w:rsidR="00F51FEF" w:rsidRPr="00F51FEF" w14:paraId="7312CF59" w14:textId="77777777" w:rsidTr="001B12E7">
        <w:trPr>
          <w:trHeight w:val="20"/>
          <w:tblHeader/>
        </w:trPr>
        <w:tc>
          <w:tcPr>
            <w:tcW w:w="3200" w:type="pct"/>
            <w:shd w:val="clear" w:color="auto" w:fill="FFFFFF"/>
            <w:vAlign w:val="bottom"/>
          </w:tcPr>
          <w:p w14:paraId="1CF96EC0"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Dòng điện ngắn mạch của hệ thống:</w:t>
            </w:r>
          </w:p>
        </w:tc>
        <w:tc>
          <w:tcPr>
            <w:tcW w:w="964" w:type="pct"/>
            <w:shd w:val="clear" w:color="auto" w:fill="FFFFFF"/>
            <w:vAlign w:val="center"/>
          </w:tcPr>
          <w:p w14:paraId="281A6C88"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I</w:t>
            </w:r>
            <w:r w:rsidRPr="00F51FEF">
              <w:rPr>
                <w:rFonts w:ascii="Arial" w:eastAsia="Arial" w:hAnsi="Arial" w:cs="Arial"/>
                <w:smallCaps/>
                <w:color w:val="000000"/>
                <w:kern w:val="0"/>
                <w:sz w:val="20"/>
                <w:szCs w:val="20"/>
                <w:vertAlign w:val="subscript"/>
                <w:lang w:val="vi-VN" w:eastAsia="vi-VN" w:bidi="vi-VN"/>
                <w14:ligatures w14:val="none"/>
              </w:rPr>
              <w:t>n</w:t>
            </w:r>
          </w:p>
        </w:tc>
        <w:tc>
          <w:tcPr>
            <w:tcW w:w="836" w:type="pct"/>
            <w:shd w:val="clear" w:color="auto" w:fill="FFFFFF"/>
            <w:vAlign w:val="center"/>
          </w:tcPr>
          <w:p w14:paraId="18C25A67"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(kA)</w:t>
            </w:r>
          </w:p>
        </w:tc>
      </w:tr>
      <w:tr w:rsidR="00F51FEF" w:rsidRPr="00F51FEF" w14:paraId="42FDFF59" w14:textId="77777777" w:rsidTr="001B12E7">
        <w:trPr>
          <w:trHeight w:val="20"/>
        </w:trPr>
        <w:tc>
          <w:tcPr>
            <w:tcW w:w="3200" w:type="pct"/>
            <w:shd w:val="clear" w:color="auto" w:fill="FFFFFF"/>
          </w:tcPr>
          <w:p w14:paraId="33A9706F"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Nhiệt độ cho phép lớn nhất của dây dẫn:</w:t>
            </w:r>
          </w:p>
        </w:tc>
        <w:tc>
          <w:tcPr>
            <w:tcW w:w="964" w:type="pct"/>
            <w:shd w:val="clear" w:color="auto" w:fill="FFFFFF"/>
            <w:vAlign w:val="center"/>
          </w:tcPr>
          <w:p w14:paraId="064B29C5"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T</w:t>
            </w:r>
            <w:r w:rsidRPr="00F51FEF">
              <w:rPr>
                <w:rFonts w:ascii="Arial" w:eastAsia="Arial" w:hAnsi="Arial" w:cs="Arial"/>
                <w:i/>
                <w:iCs/>
                <w:color w:val="000000"/>
                <w:kern w:val="0"/>
                <w:sz w:val="20"/>
                <w:szCs w:val="20"/>
                <w:vertAlign w:val="subscript"/>
                <w:lang w:val="vi-VN" w:eastAsia="vi-VN" w:bidi="vi-VN"/>
                <w14:ligatures w14:val="none"/>
              </w:rPr>
              <w:t>m</w:t>
            </w:r>
          </w:p>
        </w:tc>
        <w:tc>
          <w:tcPr>
            <w:tcW w:w="836" w:type="pct"/>
            <w:shd w:val="clear" w:color="auto" w:fill="FFFFFF"/>
            <w:vAlign w:val="center"/>
          </w:tcPr>
          <w:p w14:paraId="0C8E1D12"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64467367" w14:textId="77777777" w:rsidTr="001B12E7">
        <w:trPr>
          <w:trHeight w:val="20"/>
        </w:trPr>
        <w:tc>
          <w:tcPr>
            <w:tcW w:w="3200" w:type="pct"/>
            <w:shd w:val="clear" w:color="auto" w:fill="FFFFFF"/>
          </w:tcPr>
          <w:p w14:paraId="2539E1EF"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Nhiệt độ môi trường xung quanh:</w:t>
            </w:r>
          </w:p>
        </w:tc>
        <w:tc>
          <w:tcPr>
            <w:tcW w:w="964" w:type="pct"/>
            <w:shd w:val="clear" w:color="auto" w:fill="FFFFFF"/>
            <w:vAlign w:val="center"/>
          </w:tcPr>
          <w:p w14:paraId="389D572E"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a</w:t>
            </w:r>
          </w:p>
        </w:tc>
        <w:tc>
          <w:tcPr>
            <w:tcW w:w="836" w:type="pct"/>
            <w:shd w:val="clear" w:color="auto" w:fill="FFFFFF"/>
            <w:vAlign w:val="center"/>
          </w:tcPr>
          <w:p w14:paraId="072652E3"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w:t>
            </w:r>
          </w:p>
        </w:tc>
      </w:tr>
      <w:tr w:rsidR="00F51FEF" w:rsidRPr="00F51FEF" w14:paraId="24EC05BD" w14:textId="77777777" w:rsidTr="001B12E7">
        <w:trPr>
          <w:trHeight w:val="20"/>
        </w:trPr>
        <w:tc>
          <w:tcPr>
            <w:tcW w:w="3200" w:type="pct"/>
            <w:shd w:val="clear" w:color="auto" w:fill="FFFFFF"/>
          </w:tcPr>
          <w:p w14:paraId="7DC6254F"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Hệ số tản nhiệt của dây nối đất tại nhiệt độ</w:t>
            </w:r>
          </w:p>
        </w:tc>
        <w:tc>
          <w:tcPr>
            <w:tcW w:w="964" w:type="pct"/>
            <w:shd w:val="clear" w:color="auto" w:fill="FFFFFF"/>
            <w:vAlign w:val="center"/>
          </w:tcPr>
          <w:p w14:paraId="3592414F"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α</w:t>
            </w:r>
            <w:r w:rsidRPr="00F51FEF">
              <w:rPr>
                <w:rFonts w:ascii="Arial" w:eastAsia="Arial" w:hAnsi="Arial" w:cs="Arial"/>
                <w:color w:val="000000"/>
                <w:kern w:val="0"/>
                <w:sz w:val="20"/>
                <w:szCs w:val="20"/>
                <w:vertAlign w:val="subscript"/>
                <w:lang w:val="vi-VN" w:eastAsia="vi-VN" w:bidi="vi-VN"/>
                <w14:ligatures w14:val="none"/>
              </w:rPr>
              <w:t>r</w:t>
            </w:r>
          </w:p>
        </w:tc>
        <w:tc>
          <w:tcPr>
            <w:tcW w:w="836" w:type="pct"/>
            <w:shd w:val="clear" w:color="auto" w:fill="FFFFFF"/>
            <w:vAlign w:val="center"/>
          </w:tcPr>
          <w:p w14:paraId="46E0460C"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29CEF31F" w14:textId="77777777" w:rsidTr="001B12E7">
        <w:trPr>
          <w:trHeight w:val="20"/>
        </w:trPr>
        <w:tc>
          <w:tcPr>
            <w:tcW w:w="3200" w:type="pct"/>
            <w:shd w:val="clear" w:color="auto" w:fill="FFFFFF"/>
            <w:vAlign w:val="bottom"/>
          </w:tcPr>
          <w:p w14:paraId="0DA4F32A"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Điện trở suất của dây nối đất tại nhiệt độ</w:t>
            </w:r>
          </w:p>
        </w:tc>
        <w:tc>
          <w:tcPr>
            <w:tcW w:w="964" w:type="pct"/>
            <w:shd w:val="clear" w:color="auto" w:fill="FFFFFF"/>
            <w:vAlign w:val="center"/>
          </w:tcPr>
          <w:p w14:paraId="0C113B06"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ρ</w:t>
            </w:r>
            <w:r w:rsidRPr="00F51FEF">
              <w:rPr>
                <w:rFonts w:ascii="Arial" w:eastAsia="Arial" w:hAnsi="Arial" w:cs="Arial"/>
                <w:color w:val="000000"/>
                <w:kern w:val="0"/>
                <w:sz w:val="20"/>
                <w:szCs w:val="20"/>
                <w:vertAlign w:val="subscript"/>
                <w:lang w:val="vi-VN" w:eastAsia="vi-VN" w:bidi="vi-VN"/>
                <w14:ligatures w14:val="none"/>
              </w:rPr>
              <w:t>r</w:t>
            </w:r>
          </w:p>
        </w:tc>
        <w:tc>
          <w:tcPr>
            <w:tcW w:w="836" w:type="pct"/>
            <w:shd w:val="clear" w:color="auto" w:fill="FFFFFF"/>
            <w:vAlign w:val="center"/>
          </w:tcPr>
          <w:p w14:paraId="0C120177"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(μ.Ω.cm)</w:t>
            </w:r>
          </w:p>
        </w:tc>
      </w:tr>
      <w:tr w:rsidR="00F51FEF" w:rsidRPr="00F51FEF" w14:paraId="2C405886" w14:textId="77777777" w:rsidTr="001B12E7">
        <w:trPr>
          <w:trHeight w:val="20"/>
        </w:trPr>
        <w:tc>
          <w:tcPr>
            <w:tcW w:w="3200" w:type="pct"/>
            <w:shd w:val="clear" w:color="auto" w:fill="FFFFFF"/>
          </w:tcPr>
          <w:p w14:paraId="0351AB48"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Hằng số nhiệt độ:</w:t>
            </w:r>
          </w:p>
        </w:tc>
        <w:tc>
          <w:tcPr>
            <w:tcW w:w="964" w:type="pct"/>
            <w:shd w:val="clear" w:color="auto" w:fill="FFFFFF"/>
            <w:vAlign w:val="center"/>
          </w:tcPr>
          <w:p w14:paraId="6F24936A"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0</w:t>
            </w:r>
          </w:p>
        </w:tc>
        <w:tc>
          <w:tcPr>
            <w:tcW w:w="836" w:type="pct"/>
            <w:shd w:val="clear" w:color="auto" w:fill="FFFFFF"/>
            <w:vAlign w:val="center"/>
          </w:tcPr>
          <w:p w14:paraId="6938346E"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w:t>
            </w:r>
          </w:p>
        </w:tc>
      </w:tr>
      <w:tr w:rsidR="00F51FEF" w:rsidRPr="00F51FEF" w14:paraId="0DBDE75A" w14:textId="77777777" w:rsidTr="001B12E7">
        <w:trPr>
          <w:trHeight w:val="20"/>
        </w:trPr>
        <w:tc>
          <w:tcPr>
            <w:tcW w:w="3200" w:type="pct"/>
            <w:shd w:val="clear" w:color="auto" w:fill="FFFFFF"/>
          </w:tcPr>
          <w:p w14:paraId="3B90CA1F"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Thời gian duy trì sự cố:</w:t>
            </w:r>
          </w:p>
        </w:tc>
        <w:tc>
          <w:tcPr>
            <w:tcW w:w="964" w:type="pct"/>
            <w:shd w:val="clear" w:color="auto" w:fill="FFFFFF"/>
            <w:vAlign w:val="center"/>
          </w:tcPr>
          <w:p w14:paraId="3CA6DF01"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c</w:t>
            </w:r>
          </w:p>
        </w:tc>
        <w:tc>
          <w:tcPr>
            <w:tcW w:w="836" w:type="pct"/>
            <w:shd w:val="clear" w:color="auto" w:fill="FFFFFF"/>
            <w:vAlign w:val="center"/>
          </w:tcPr>
          <w:p w14:paraId="68C5F7BC"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w:t>
            </w:r>
          </w:p>
        </w:tc>
      </w:tr>
      <w:tr w:rsidR="00F51FEF" w:rsidRPr="00F51FEF" w14:paraId="5460C0B1" w14:textId="77777777" w:rsidTr="001B12E7">
        <w:trPr>
          <w:trHeight w:val="20"/>
        </w:trPr>
        <w:tc>
          <w:tcPr>
            <w:tcW w:w="3200" w:type="pct"/>
            <w:shd w:val="clear" w:color="auto" w:fill="FFFFFF"/>
          </w:tcPr>
          <w:p w14:paraId="49612B6E" w14:textId="77777777" w:rsidR="00F51FEF" w:rsidRPr="00F51FEF" w:rsidRDefault="00F51FEF" w:rsidP="00F51FEF">
            <w:pPr>
              <w:widowControl w:val="0"/>
              <w:adjustRightInd w:val="0"/>
              <w:snapToGrid w:val="0"/>
              <w:spacing w:after="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Hệ số khả năng chịu nhiệt của dây nối đất: </w:t>
            </w:r>
          </w:p>
          <w:p w14:paraId="2FCBFC98"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[J/(cm</w:t>
            </w:r>
            <w:r w:rsidRPr="00F51FEF">
              <w:rPr>
                <w:rFonts w:ascii="Arial" w:eastAsia="Arial" w:hAnsi="Arial" w:cs="Arial"/>
                <w:color w:val="000000"/>
                <w:kern w:val="0"/>
                <w:sz w:val="20"/>
                <w:szCs w:val="20"/>
                <w:vertAlign w:val="superscript"/>
                <w:lang w:val="vi-VN" w:eastAsia="vi-VN" w:bidi="vi-VN"/>
                <w14:ligatures w14:val="none"/>
              </w:rPr>
              <w:t>3</w:t>
            </w:r>
            <w:r w:rsidRPr="00F51FEF">
              <w:rPr>
                <w:rFonts w:ascii="Arial" w:eastAsia="Arial" w:hAnsi="Arial" w:cs="Arial"/>
                <w:color w:val="000000"/>
                <w:kern w:val="0"/>
                <w:sz w:val="20"/>
                <w:szCs w:val="20"/>
                <w:lang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964" w:type="pct"/>
            <w:shd w:val="clear" w:color="auto" w:fill="FFFFFF"/>
            <w:vAlign w:val="center"/>
          </w:tcPr>
          <w:p w14:paraId="3FA620B2"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TCAP</w:t>
            </w:r>
          </w:p>
        </w:tc>
        <w:tc>
          <w:tcPr>
            <w:tcW w:w="836" w:type="pct"/>
            <w:shd w:val="clear" w:color="auto" w:fill="FFFFFF"/>
            <w:vAlign w:val="center"/>
          </w:tcPr>
          <w:p w14:paraId="63411F75" w14:textId="77777777" w:rsidR="00F51FEF" w:rsidRPr="00F51FEF" w:rsidRDefault="00F51FEF" w:rsidP="00F51FEF">
            <w:pPr>
              <w:widowControl w:val="0"/>
              <w:adjustRightInd w:val="0"/>
              <w:snapToGrid w:val="0"/>
              <w:spacing w:after="12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7014C539" w14:textId="77777777" w:rsidTr="001B12E7">
        <w:trPr>
          <w:trHeight w:val="20"/>
        </w:trPr>
        <w:tc>
          <w:tcPr>
            <w:tcW w:w="3200" w:type="pct"/>
            <w:shd w:val="clear" w:color="auto" w:fill="FFFFFF"/>
          </w:tcPr>
          <w:p w14:paraId="1ECD2370"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Tiết diện tính toán của dây nối đất</w:t>
            </w:r>
          </w:p>
        </w:tc>
        <w:tc>
          <w:tcPr>
            <w:tcW w:w="964" w:type="pct"/>
            <w:shd w:val="clear" w:color="auto" w:fill="FFFFFF"/>
            <w:vAlign w:val="center"/>
          </w:tcPr>
          <w:p w14:paraId="3ED5510F"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r w:rsidRPr="00F51FEF">
              <w:rPr>
                <w:rFonts w:ascii="Arial" w:eastAsia="Arial" w:hAnsi="Arial" w:cs="Arial"/>
                <w:color w:val="000000"/>
                <w:kern w:val="0"/>
                <w:sz w:val="20"/>
                <w:szCs w:val="20"/>
                <w:vertAlign w:val="subscript"/>
                <w:lang w:val="vi-VN" w:eastAsia="vi-VN" w:bidi="vi-VN"/>
                <w14:ligatures w14:val="none"/>
              </w:rPr>
              <w:t>tt</w:t>
            </w:r>
          </w:p>
        </w:tc>
        <w:tc>
          <w:tcPr>
            <w:tcW w:w="836" w:type="pct"/>
            <w:shd w:val="clear" w:color="auto" w:fill="FFFFFF"/>
            <w:vAlign w:val="center"/>
          </w:tcPr>
          <w:p w14:paraId="18939055"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tc>
      </w:tr>
      <w:tr w:rsidR="00F51FEF" w:rsidRPr="00F51FEF" w14:paraId="58A70F04" w14:textId="77777777" w:rsidTr="001B12E7">
        <w:trPr>
          <w:trHeight w:val="20"/>
        </w:trPr>
        <w:tc>
          <w:tcPr>
            <w:tcW w:w="3200" w:type="pct"/>
            <w:shd w:val="clear" w:color="auto" w:fill="FFFFFF"/>
          </w:tcPr>
          <w:p w14:paraId="67DF0C52"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Tiết diện dây nối đất:</w:t>
            </w:r>
          </w:p>
        </w:tc>
        <w:tc>
          <w:tcPr>
            <w:tcW w:w="964" w:type="pct"/>
            <w:shd w:val="clear" w:color="auto" w:fill="FFFFFF"/>
            <w:vAlign w:val="center"/>
          </w:tcPr>
          <w:p w14:paraId="72E8A64A"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836" w:type="pct"/>
            <w:shd w:val="clear" w:color="auto" w:fill="FFFFFF"/>
            <w:vAlign w:val="center"/>
          </w:tcPr>
          <w:p w14:paraId="6240526D" w14:textId="77777777" w:rsidR="00F51FEF" w:rsidRPr="00F51FEF" w:rsidRDefault="00F51FEF" w:rsidP="00F51FEF">
            <w:pPr>
              <w:widowControl w:val="0"/>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tc>
      </w:tr>
    </w:tbl>
    <w:p w14:paraId="1BF7EA1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Đối với vật liệu nối đất là dây đồng (nối từ thiết bị đến trụ đỡ) ta có:</w:t>
      </w:r>
    </w:p>
    <w:p w14:paraId="10DD3653"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(Trường hợp tính toán với dòng ngắn mạch I</w:t>
      </w:r>
      <w:r w:rsidRPr="00F51FEF">
        <w:rPr>
          <w:rFonts w:ascii="Arial" w:eastAsia="Arial" w:hAnsi="Arial" w:cs="Arial"/>
          <w:color w:val="000000"/>
          <w:kern w:val="0"/>
          <w:sz w:val="20"/>
          <w:szCs w:val="20"/>
          <w:vertAlign w:val="subscript"/>
          <w:lang w:val="vi-VN" w:eastAsia="vi-VN" w:bidi="vi-VN"/>
          <w14:ligatures w14:val="none"/>
        </w:rPr>
        <w:t>N</w:t>
      </w:r>
      <w:r w:rsidRPr="00F51FEF">
        <w:rPr>
          <w:rFonts w:ascii="Arial" w:eastAsia="Arial" w:hAnsi="Arial" w:cs="Arial"/>
          <w:color w:val="000000"/>
          <w:kern w:val="0"/>
          <w:sz w:val="20"/>
          <w:szCs w:val="20"/>
          <w:lang w:val="vi-VN" w:eastAsia="vi-VN" w:bidi="vi-VN"/>
          <w14:ligatures w14:val="none"/>
        </w:rPr>
        <w:t xml:space="preserve"> = 40 kA)</w:t>
      </w:r>
    </w:p>
    <w:tbl>
      <w:tblPr>
        <w:tblW w:w="5000" w:type="pct"/>
        <w:tblCellMar>
          <w:left w:w="10" w:type="dxa"/>
          <w:right w:w="10" w:type="dxa"/>
        </w:tblCellMar>
        <w:tblLook w:val="0000" w:firstRow="0" w:lastRow="0" w:firstColumn="0" w:lastColumn="0" w:noHBand="0" w:noVBand="0"/>
      </w:tblPr>
      <w:tblGrid>
        <w:gridCol w:w="4831"/>
        <w:gridCol w:w="1273"/>
        <w:gridCol w:w="1463"/>
        <w:gridCol w:w="1452"/>
      </w:tblGrid>
      <w:tr w:rsidR="00F51FEF" w:rsidRPr="00F51FEF" w14:paraId="403EBD86" w14:textId="77777777" w:rsidTr="001B12E7">
        <w:trPr>
          <w:trHeight w:val="20"/>
        </w:trPr>
        <w:tc>
          <w:tcPr>
            <w:tcW w:w="2678" w:type="pct"/>
            <w:tcBorders>
              <w:top w:val="single" w:sz="4" w:space="0" w:color="auto"/>
              <w:left w:val="single" w:sz="4" w:space="0" w:color="auto"/>
            </w:tcBorders>
            <w:shd w:val="clear" w:color="auto" w:fill="FFFFFF"/>
            <w:vAlign w:val="center"/>
          </w:tcPr>
          <w:p w14:paraId="1179D5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Thông số cơ bản</w:t>
            </w:r>
          </w:p>
        </w:tc>
        <w:tc>
          <w:tcPr>
            <w:tcW w:w="706" w:type="pct"/>
            <w:tcBorders>
              <w:top w:val="single" w:sz="4" w:space="0" w:color="auto"/>
              <w:left w:val="single" w:sz="4" w:space="0" w:color="auto"/>
            </w:tcBorders>
            <w:shd w:val="clear" w:color="auto" w:fill="FFFFFF"/>
            <w:vAlign w:val="center"/>
          </w:tcPr>
          <w:p w14:paraId="09F44D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Kí hiệu</w:t>
            </w:r>
          </w:p>
        </w:tc>
        <w:tc>
          <w:tcPr>
            <w:tcW w:w="811" w:type="pct"/>
            <w:tcBorders>
              <w:top w:val="single" w:sz="4" w:space="0" w:color="auto"/>
              <w:left w:val="single" w:sz="4" w:space="0" w:color="auto"/>
            </w:tcBorders>
            <w:shd w:val="clear" w:color="auto" w:fill="FFFFFF"/>
            <w:vAlign w:val="center"/>
          </w:tcPr>
          <w:p w14:paraId="7C4A66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Giá trị</w:t>
            </w:r>
          </w:p>
        </w:tc>
        <w:tc>
          <w:tcPr>
            <w:tcW w:w="805" w:type="pct"/>
            <w:tcBorders>
              <w:top w:val="single" w:sz="4" w:space="0" w:color="auto"/>
              <w:left w:val="single" w:sz="4" w:space="0" w:color="auto"/>
              <w:right w:val="single" w:sz="4" w:space="0" w:color="auto"/>
            </w:tcBorders>
            <w:shd w:val="clear" w:color="auto" w:fill="FFFFFF"/>
            <w:vAlign w:val="center"/>
          </w:tcPr>
          <w:p w14:paraId="4D5490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Đơn vị</w:t>
            </w:r>
          </w:p>
        </w:tc>
      </w:tr>
      <w:tr w:rsidR="00F51FEF" w:rsidRPr="00F51FEF" w14:paraId="3CB2335A" w14:textId="77777777" w:rsidTr="001B12E7">
        <w:trPr>
          <w:trHeight w:val="20"/>
        </w:trPr>
        <w:tc>
          <w:tcPr>
            <w:tcW w:w="2678" w:type="pct"/>
            <w:tcBorders>
              <w:top w:val="single" w:sz="4" w:space="0" w:color="auto"/>
              <w:left w:val="single" w:sz="4" w:space="0" w:color="auto"/>
            </w:tcBorders>
            <w:shd w:val="clear" w:color="auto" w:fill="FFFFFF"/>
            <w:vAlign w:val="center"/>
          </w:tcPr>
          <w:p w14:paraId="41F9898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điện ngắn mạch của hệ thống:</w:t>
            </w:r>
          </w:p>
        </w:tc>
        <w:tc>
          <w:tcPr>
            <w:tcW w:w="706" w:type="pct"/>
            <w:tcBorders>
              <w:top w:val="single" w:sz="4" w:space="0" w:color="auto"/>
              <w:left w:val="single" w:sz="4" w:space="0" w:color="auto"/>
            </w:tcBorders>
            <w:shd w:val="clear" w:color="auto" w:fill="FFFFFF"/>
            <w:vAlign w:val="center"/>
          </w:tcPr>
          <w:p w14:paraId="1D1D132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I</w:t>
            </w:r>
            <w:r w:rsidRPr="00F51FEF">
              <w:rPr>
                <w:rFonts w:ascii="Arial" w:eastAsia="Arial" w:hAnsi="Arial" w:cs="Arial"/>
                <w:color w:val="000000"/>
                <w:kern w:val="0"/>
                <w:sz w:val="20"/>
                <w:szCs w:val="20"/>
                <w:vertAlign w:val="subscript"/>
                <w:lang w:val="vi-VN" w:eastAsia="vi-VN" w:bidi="vi-VN"/>
                <w14:ligatures w14:val="none"/>
              </w:rPr>
              <w:t>N</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7F755BBE"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805" w:type="pct"/>
            <w:tcBorders>
              <w:top w:val="single" w:sz="4" w:space="0" w:color="auto"/>
              <w:left w:val="single" w:sz="4" w:space="0" w:color="auto"/>
              <w:right w:val="single" w:sz="4" w:space="0" w:color="auto"/>
            </w:tcBorders>
            <w:shd w:val="clear" w:color="auto" w:fill="FFFFFF"/>
            <w:vAlign w:val="center"/>
          </w:tcPr>
          <w:p w14:paraId="544D834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kA</w:t>
            </w:r>
          </w:p>
        </w:tc>
      </w:tr>
      <w:tr w:rsidR="00F51FEF" w:rsidRPr="00F51FEF" w14:paraId="0784A5E7" w14:textId="77777777" w:rsidTr="001B12E7">
        <w:trPr>
          <w:trHeight w:val="20"/>
        </w:trPr>
        <w:tc>
          <w:tcPr>
            <w:tcW w:w="2678" w:type="pct"/>
            <w:tcBorders>
              <w:top w:val="single" w:sz="4" w:space="0" w:color="auto"/>
              <w:left w:val="single" w:sz="4" w:space="0" w:color="auto"/>
            </w:tcBorders>
            <w:shd w:val="clear" w:color="auto" w:fill="FFFFFF"/>
            <w:vAlign w:val="center"/>
          </w:tcPr>
          <w:p w14:paraId="1B68E78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Loại dây nối đất</w:t>
            </w:r>
          </w:p>
        </w:tc>
        <w:tc>
          <w:tcPr>
            <w:tcW w:w="2322" w:type="pct"/>
            <w:gridSpan w:val="3"/>
            <w:tcBorders>
              <w:top w:val="single" w:sz="4" w:space="0" w:color="auto"/>
              <w:left w:val="single" w:sz="4" w:space="0" w:color="auto"/>
              <w:right w:val="single" w:sz="4" w:space="0" w:color="auto"/>
            </w:tcBorders>
            <w:shd w:val="clear" w:color="auto" w:fill="FFFFFF"/>
            <w:vAlign w:val="center"/>
          </w:tcPr>
          <w:p w14:paraId="2285F13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 thường</w:t>
            </w:r>
          </w:p>
        </w:tc>
      </w:tr>
      <w:tr w:rsidR="00F51FEF" w:rsidRPr="00F51FEF" w14:paraId="2A8F574A" w14:textId="77777777" w:rsidTr="001B12E7">
        <w:trPr>
          <w:trHeight w:val="20"/>
        </w:trPr>
        <w:tc>
          <w:tcPr>
            <w:tcW w:w="2678" w:type="pct"/>
            <w:tcBorders>
              <w:top w:val="single" w:sz="4" w:space="0" w:color="auto"/>
              <w:left w:val="single" w:sz="4" w:space="0" w:color="auto"/>
            </w:tcBorders>
            <w:shd w:val="clear" w:color="auto" w:fill="FFFFFF"/>
            <w:vAlign w:val="center"/>
          </w:tcPr>
          <w:p w14:paraId="06DD423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cho phép lớn nhất của dây dẫn:</w:t>
            </w:r>
          </w:p>
        </w:tc>
        <w:tc>
          <w:tcPr>
            <w:tcW w:w="706" w:type="pct"/>
            <w:tcBorders>
              <w:top w:val="single" w:sz="4" w:space="0" w:color="auto"/>
              <w:left w:val="single" w:sz="4" w:space="0" w:color="auto"/>
            </w:tcBorders>
            <w:shd w:val="clear" w:color="auto" w:fill="FFFFFF"/>
            <w:vAlign w:val="center"/>
          </w:tcPr>
          <w:p w14:paraId="71432E9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39606B65"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1084</w:t>
            </w:r>
          </w:p>
        </w:tc>
        <w:tc>
          <w:tcPr>
            <w:tcW w:w="805" w:type="pct"/>
            <w:tcBorders>
              <w:top w:val="single" w:sz="4" w:space="0" w:color="auto"/>
              <w:left w:val="single" w:sz="4" w:space="0" w:color="auto"/>
              <w:right w:val="single" w:sz="4" w:space="0" w:color="auto"/>
            </w:tcBorders>
            <w:shd w:val="clear" w:color="auto" w:fill="FFFFFF"/>
            <w:vAlign w:val="center"/>
          </w:tcPr>
          <w:p w14:paraId="4304CF3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3E07DF33" w14:textId="77777777" w:rsidTr="001B12E7">
        <w:trPr>
          <w:trHeight w:val="20"/>
        </w:trPr>
        <w:tc>
          <w:tcPr>
            <w:tcW w:w="2678" w:type="pct"/>
            <w:tcBorders>
              <w:top w:val="single" w:sz="4" w:space="0" w:color="auto"/>
              <w:left w:val="single" w:sz="4" w:space="0" w:color="auto"/>
            </w:tcBorders>
            <w:shd w:val="clear" w:color="auto" w:fill="FFFFFF"/>
            <w:vAlign w:val="center"/>
          </w:tcPr>
          <w:p w14:paraId="58147C9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môi trường xung quanh:</w:t>
            </w:r>
          </w:p>
        </w:tc>
        <w:tc>
          <w:tcPr>
            <w:tcW w:w="706" w:type="pct"/>
            <w:tcBorders>
              <w:top w:val="single" w:sz="4" w:space="0" w:color="auto"/>
              <w:left w:val="single" w:sz="4" w:space="0" w:color="auto"/>
            </w:tcBorders>
            <w:shd w:val="clear" w:color="auto" w:fill="FFFFFF"/>
            <w:vAlign w:val="center"/>
          </w:tcPr>
          <w:p w14:paraId="24FC640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a</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01954838"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805" w:type="pct"/>
            <w:tcBorders>
              <w:top w:val="single" w:sz="4" w:space="0" w:color="auto"/>
              <w:left w:val="single" w:sz="4" w:space="0" w:color="auto"/>
              <w:right w:val="single" w:sz="4" w:space="0" w:color="auto"/>
            </w:tcBorders>
            <w:shd w:val="clear" w:color="auto" w:fill="FFFFFF"/>
            <w:vAlign w:val="center"/>
          </w:tcPr>
          <w:p w14:paraId="5700354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0A80C56F" w14:textId="77777777" w:rsidTr="001B12E7">
        <w:trPr>
          <w:trHeight w:val="20"/>
        </w:trPr>
        <w:tc>
          <w:tcPr>
            <w:tcW w:w="2678" w:type="pct"/>
            <w:tcBorders>
              <w:top w:val="single" w:sz="4" w:space="0" w:color="auto"/>
              <w:left w:val="single" w:sz="4" w:space="0" w:color="auto"/>
            </w:tcBorders>
            <w:shd w:val="clear" w:color="auto" w:fill="FFFFFF"/>
            <w:vAlign w:val="center"/>
          </w:tcPr>
          <w:p w14:paraId="4F0A6BA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tản nhiệt của dây tại nhiệt độ T</w:t>
            </w:r>
            <w:r w:rsidRPr="00F51FEF">
              <w:rPr>
                <w:rFonts w:ascii="Arial" w:eastAsia="Arial" w:hAnsi="Arial" w:cs="Arial"/>
                <w:color w:val="000000"/>
                <w:kern w:val="0"/>
                <w:sz w:val="20"/>
                <w:szCs w:val="20"/>
                <w:vertAlign w:val="subscript"/>
                <w:lang w:val="vi-VN" w:eastAsia="vi-VN" w:bidi="vi-VN"/>
                <w14:ligatures w14:val="none"/>
              </w:rPr>
              <w:t>r</w:t>
            </w:r>
          </w:p>
        </w:tc>
        <w:tc>
          <w:tcPr>
            <w:tcW w:w="706" w:type="pct"/>
            <w:tcBorders>
              <w:top w:val="single" w:sz="4" w:space="0" w:color="auto"/>
              <w:left w:val="single" w:sz="4" w:space="0" w:color="auto"/>
            </w:tcBorders>
            <w:shd w:val="clear" w:color="auto" w:fill="FFFFFF"/>
            <w:vAlign w:val="center"/>
          </w:tcPr>
          <w:p w14:paraId="5DD02A5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α</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15F49164"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0,00381</w:t>
            </w:r>
          </w:p>
        </w:tc>
        <w:tc>
          <w:tcPr>
            <w:tcW w:w="805" w:type="pct"/>
            <w:tcBorders>
              <w:top w:val="single" w:sz="4" w:space="0" w:color="auto"/>
              <w:left w:val="single" w:sz="4" w:space="0" w:color="auto"/>
              <w:right w:val="single" w:sz="4" w:space="0" w:color="auto"/>
            </w:tcBorders>
            <w:shd w:val="clear" w:color="auto" w:fill="FFFFFF"/>
            <w:vAlign w:val="center"/>
          </w:tcPr>
          <w:p w14:paraId="627A57A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679BADB4" w14:textId="77777777" w:rsidTr="001B12E7">
        <w:trPr>
          <w:trHeight w:val="20"/>
        </w:trPr>
        <w:tc>
          <w:tcPr>
            <w:tcW w:w="2678" w:type="pct"/>
            <w:tcBorders>
              <w:top w:val="single" w:sz="4" w:space="0" w:color="auto"/>
              <w:left w:val="single" w:sz="4" w:space="0" w:color="auto"/>
            </w:tcBorders>
            <w:shd w:val="clear" w:color="auto" w:fill="FFFFFF"/>
            <w:vAlign w:val="center"/>
          </w:tcPr>
          <w:p w14:paraId="0922F62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của dây tiếp đất tại nhiệt độ T</w:t>
            </w:r>
            <w:r w:rsidRPr="00F51FEF">
              <w:rPr>
                <w:rFonts w:ascii="Arial" w:eastAsia="Arial" w:hAnsi="Arial" w:cs="Arial"/>
                <w:color w:val="000000"/>
                <w:kern w:val="0"/>
                <w:sz w:val="20"/>
                <w:szCs w:val="20"/>
                <w:vertAlign w:val="subscript"/>
                <w:lang w:val="vi-VN" w:eastAsia="vi-VN" w:bidi="vi-VN"/>
                <w14:ligatures w14:val="none"/>
              </w:rPr>
              <w:t>r</w:t>
            </w:r>
          </w:p>
        </w:tc>
        <w:tc>
          <w:tcPr>
            <w:tcW w:w="706" w:type="pct"/>
            <w:tcBorders>
              <w:top w:val="single" w:sz="4" w:space="0" w:color="auto"/>
              <w:left w:val="single" w:sz="4" w:space="0" w:color="auto"/>
            </w:tcBorders>
            <w:shd w:val="clear" w:color="auto" w:fill="FFFFFF"/>
            <w:vAlign w:val="center"/>
          </w:tcPr>
          <w:p w14:paraId="1D4A5DA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48F6E86B"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1,78</w:t>
            </w:r>
          </w:p>
        </w:tc>
        <w:tc>
          <w:tcPr>
            <w:tcW w:w="805" w:type="pct"/>
            <w:tcBorders>
              <w:top w:val="single" w:sz="4" w:space="0" w:color="auto"/>
              <w:left w:val="single" w:sz="4" w:space="0" w:color="auto"/>
              <w:right w:val="single" w:sz="4" w:space="0" w:color="auto"/>
            </w:tcBorders>
            <w:shd w:val="clear" w:color="auto" w:fill="FFFFFF"/>
            <w:vAlign w:val="center"/>
          </w:tcPr>
          <w:p w14:paraId="433F1F2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μ.Ω.cm</w:t>
            </w:r>
          </w:p>
        </w:tc>
      </w:tr>
      <w:tr w:rsidR="00F51FEF" w:rsidRPr="00F51FEF" w14:paraId="3DC47C3C" w14:textId="77777777" w:rsidTr="001B12E7">
        <w:trPr>
          <w:trHeight w:val="20"/>
        </w:trPr>
        <w:tc>
          <w:tcPr>
            <w:tcW w:w="2678" w:type="pct"/>
            <w:tcBorders>
              <w:top w:val="single" w:sz="4" w:space="0" w:color="auto"/>
              <w:left w:val="single" w:sz="4" w:space="0" w:color="auto"/>
            </w:tcBorders>
            <w:shd w:val="clear" w:color="auto" w:fill="FFFFFF"/>
            <w:vAlign w:val="center"/>
          </w:tcPr>
          <w:p w14:paraId="5A63C09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w:t>
            </w:r>
          </w:p>
        </w:tc>
        <w:tc>
          <w:tcPr>
            <w:tcW w:w="706" w:type="pct"/>
            <w:tcBorders>
              <w:top w:val="single" w:sz="4" w:space="0" w:color="auto"/>
              <w:left w:val="single" w:sz="4" w:space="0" w:color="auto"/>
            </w:tcBorders>
            <w:shd w:val="clear" w:color="auto" w:fill="FFFFFF"/>
            <w:vAlign w:val="center"/>
          </w:tcPr>
          <w:p w14:paraId="3FE101E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3613D876"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242</w:t>
            </w:r>
          </w:p>
        </w:tc>
        <w:tc>
          <w:tcPr>
            <w:tcW w:w="805" w:type="pct"/>
            <w:tcBorders>
              <w:top w:val="single" w:sz="4" w:space="0" w:color="auto"/>
              <w:left w:val="single" w:sz="4" w:space="0" w:color="auto"/>
              <w:right w:val="single" w:sz="4" w:space="0" w:color="auto"/>
            </w:tcBorders>
            <w:shd w:val="clear" w:color="auto" w:fill="FFFFFF"/>
            <w:vAlign w:val="center"/>
          </w:tcPr>
          <w:p w14:paraId="3263E7E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E5EB6CC" w14:textId="77777777" w:rsidTr="001B12E7">
        <w:trPr>
          <w:trHeight w:val="20"/>
        </w:trPr>
        <w:tc>
          <w:tcPr>
            <w:tcW w:w="2678" w:type="pct"/>
            <w:tcBorders>
              <w:top w:val="single" w:sz="4" w:space="0" w:color="auto"/>
              <w:left w:val="single" w:sz="4" w:space="0" w:color="auto"/>
            </w:tcBorders>
            <w:shd w:val="clear" w:color="auto" w:fill="FFFFFF"/>
            <w:vAlign w:val="center"/>
          </w:tcPr>
          <w:p w14:paraId="35DED22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Thời gian duy trì sự cố:</w:t>
            </w:r>
          </w:p>
        </w:tc>
        <w:tc>
          <w:tcPr>
            <w:tcW w:w="706" w:type="pct"/>
            <w:tcBorders>
              <w:top w:val="single" w:sz="4" w:space="0" w:color="auto"/>
              <w:left w:val="single" w:sz="4" w:space="0" w:color="auto"/>
            </w:tcBorders>
            <w:shd w:val="clear" w:color="auto" w:fill="FFFFFF"/>
            <w:vAlign w:val="center"/>
          </w:tcPr>
          <w:p w14:paraId="4031F40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576B3E54"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805" w:type="pct"/>
            <w:tcBorders>
              <w:top w:val="single" w:sz="4" w:space="0" w:color="auto"/>
              <w:left w:val="single" w:sz="4" w:space="0" w:color="auto"/>
              <w:right w:val="single" w:sz="4" w:space="0" w:color="auto"/>
            </w:tcBorders>
            <w:shd w:val="clear" w:color="auto" w:fill="FFFFFF"/>
            <w:vAlign w:val="center"/>
          </w:tcPr>
          <w:p w14:paraId="4843068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w:t>
            </w:r>
          </w:p>
        </w:tc>
      </w:tr>
      <w:tr w:rsidR="00F51FEF" w:rsidRPr="00F51FEF" w14:paraId="7D50287E" w14:textId="77777777" w:rsidTr="001B12E7">
        <w:trPr>
          <w:trHeight w:val="20"/>
        </w:trPr>
        <w:tc>
          <w:tcPr>
            <w:tcW w:w="2678" w:type="pct"/>
            <w:tcBorders>
              <w:top w:val="single" w:sz="4" w:space="0" w:color="auto"/>
              <w:left w:val="single" w:sz="4" w:space="0" w:color="auto"/>
              <w:bottom w:val="single" w:sz="4" w:space="0" w:color="auto"/>
            </w:tcBorders>
            <w:shd w:val="clear" w:color="auto" w:fill="FFFFFF"/>
            <w:vAlign w:val="center"/>
          </w:tcPr>
          <w:p w14:paraId="229781B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khả năng chịu nhiệt dây đồng:</w:t>
            </w:r>
          </w:p>
        </w:tc>
        <w:tc>
          <w:tcPr>
            <w:tcW w:w="706" w:type="pct"/>
            <w:tcBorders>
              <w:top w:val="single" w:sz="4" w:space="0" w:color="auto"/>
              <w:left w:val="single" w:sz="4" w:space="0" w:color="auto"/>
              <w:bottom w:val="single" w:sz="4" w:space="0" w:color="auto"/>
            </w:tcBorders>
            <w:shd w:val="clear" w:color="auto" w:fill="FFFFFF"/>
            <w:vAlign w:val="center"/>
          </w:tcPr>
          <w:p w14:paraId="2957CF2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TCAP =</w:t>
            </w:r>
          </w:p>
        </w:tc>
        <w:tc>
          <w:tcPr>
            <w:tcW w:w="811" w:type="pct"/>
            <w:tcBorders>
              <w:top w:val="single" w:sz="4" w:space="0" w:color="auto"/>
              <w:left w:val="single" w:sz="4" w:space="0" w:color="auto"/>
              <w:bottom w:val="single" w:sz="4" w:space="0" w:color="auto"/>
            </w:tcBorders>
            <w:shd w:val="clear" w:color="auto" w:fill="FFFFFF"/>
            <w:vAlign w:val="center"/>
          </w:tcPr>
          <w:p w14:paraId="28B3C3B2"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3,42</w:t>
            </w:r>
          </w:p>
        </w:tc>
        <w:tc>
          <w:tcPr>
            <w:tcW w:w="805" w:type="pct"/>
            <w:tcBorders>
              <w:top w:val="single" w:sz="4" w:space="0" w:color="auto"/>
              <w:left w:val="single" w:sz="4" w:space="0" w:color="auto"/>
              <w:bottom w:val="single" w:sz="4" w:space="0" w:color="auto"/>
              <w:right w:val="single" w:sz="4" w:space="0" w:color="auto"/>
            </w:tcBorders>
            <w:shd w:val="clear" w:color="auto" w:fill="FFFFFF"/>
            <w:vAlign w:val="center"/>
          </w:tcPr>
          <w:p w14:paraId="13674F0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J/cm</w:t>
            </w:r>
            <w:r w:rsidRPr="00F51FEF">
              <w:rPr>
                <w:rFonts w:ascii="Arial" w:eastAsia="Arial" w:hAnsi="Arial" w:cs="Arial"/>
                <w:color w:val="000000"/>
                <w:kern w:val="0"/>
                <w:sz w:val="20"/>
                <w:szCs w:val="20"/>
                <w:vertAlign w:val="superscript"/>
                <w:lang w:val="vi-VN" w:eastAsia="vi-VN" w:bidi="vi-VN"/>
                <w14:ligatures w14:val="none"/>
              </w:rPr>
              <w:t>3</w:t>
            </w:r>
            <w:r w:rsidRPr="00F51FEF">
              <w:rPr>
                <w:rFonts w:ascii="Arial" w:eastAsia="Arial" w:hAnsi="Arial" w:cs="Arial"/>
                <w:color w:val="000000"/>
                <w:kern w:val="0"/>
                <w:sz w:val="20"/>
                <w:szCs w:val="20"/>
                <w:lang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r>
      <w:tr w:rsidR="00F51FEF" w:rsidRPr="00F51FEF" w14:paraId="22441C09" w14:textId="77777777" w:rsidTr="001B12E7">
        <w:trPr>
          <w:trHeight w:val="20"/>
        </w:trPr>
        <w:tc>
          <w:tcPr>
            <w:tcW w:w="2678" w:type="pct"/>
            <w:tcBorders>
              <w:top w:val="single" w:sz="4" w:space="0" w:color="auto"/>
              <w:left w:val="single" w:sz="4" w:space="0" w:color="auto"/>
              <w:bottom w:val="single" w:sz="4" w:space="0" w:color="auto"/>
            </w:tcBorders>
            <w:shd w:val="clear" w:color="auto" w:fill="FFFFFF"/>
            <w:vAlign w:val="center"/>
          </w:tcPr>
          <w:p w14:paraId="072E5F4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nối đất:</w:t>
            </w:r>
          </w:p>
        </w:tc>
        <w:tc>
          <w:tcPr>
            <w:tcW w:w="706" w:type="pct"/>
            <w:tcBorders>
              <w:top w:val="single" w:sz="4" w:space="0" w:color="auto"/>
              <w:left w:val="single" w:sz="4" w:space="0" w:color="auto"/>
              <w:bottom w:val="single" w:sz="4" w:space="0" w:color="auto"/>
            </w:tcBorders>
            <w:shd w:val="clear" w:color="auto" w:fill="FFFFFF"/>
            <w:vAlign w:val="center"/>
          </w:tcPr>
          <w:p w14:paraId="19095FF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r w:rsidRPr="00F51FEF">
              <w:rPr>
                <w:rFonts w:ascii="Arial" w:eastAsia="Arial" w:hAnsi="Arial" w:cs="Arial"/>
                <w:color w:val="000000"/>
                <w:kern w:val="0"/>
                <w:sz w:val="20"/>
                <w:szCs w:val="20"/>
                <w:vertAlign w:val="subscript"/>
                <w:lang w:val="vi-VN" w:eastAsia="vi-VN" w:bidi="vi-VN"/>
                <w14:ligatures w14:val="none"/>
              </w:rPr>
              <w:t>tt</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bottom w:val="single" w:sz="4" w:space="0" w:color="auto"/>
            </w:tcBorders>
            <w:shd w:val="clear" w:color="auto" w:fill="FFFFFF"/>
            <w:vAlign w:val="center"/>
          </w:tcPr>
          <w:p w14:paraId="17B42DCD"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101,23</w:t>
            </w:r>
          </w:p>
        </w:tc>
        <w:tc>
          <w:tcPr>
            <w:tcW w:w="805" w:type="pct"/>
            <w:tcBorders>
              <w:top w:val="single" w:sz="4" w:space="0" w:color="auto"/>
              <w:left w:val="single" w:sz="4" w:space="0" w:color="auto"/>
              <w:bottom w:val="single" w:sz="4" w:space="0" w:color="auto"/>
              <w:right w:val="single" w:sz="4" w:space="0" w:color="auto"/>
            </w:tcBorders>
            <w:shd w:val="clear" w:color="auto" w:fill="FFFFFF"/>
            <w:vAlign w:val="center"/>
          </w:tcPr>
          <w:p w14:paraId="764DD07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r>
      <w:tr w:rsidR="00F51FEF" w:rsidRPr="00F51FEF" w14:paraId="6A2B4BC3" w14:textId="77777777" w:rsidTr="001B12E7">
        <w:trPr>
          <w:trHeight w:val="20"/>
        </w:trPr>
        <w:tc>
          <w:tcPr>
            <w:tcW w:w="2678" w:type="pct"/>
            <w:tcBorders>
              <w:top w:val="single" w:sz="4" w:space="0" w:color="auto"/>
              <w:left w:val="single" w:sz="4" w:space="0" w:color="auto"/>
              <w:bottom w:val="single" w:sz="4" w:space="0" w:color="auto"/>
            </w:tcBorders>
            <w:shd w:val="clear" w:color="auto" w:fill="FFFFFF"/>
            <w:vAlign w:val="center"/>
          </w:tcPr>
          <w:p w14:paraId="29F449D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Chọn dây đồng có tiết diện:</w:t>
            </w:r>
          </w:p>
        </w:tc>
        <w:tc>
          <w:tcPr>
            <w:tcW w:w="706" w:type="pct"/>
            <w:tcBorders>
              <w:top w:val="single" w:sz="4" w:space="0" w:color="auto"/>
              <w:left w:val="single" w:sz="4" w:space="0" w:color="auto"/>
              <w:bottom w:val="single" w:sz="4" w:space="0" w:color="auto"/>
            </w:tcBorders>
            <w:shd w:val="clear" w:color="auto" w:fill="FFFFFF"/>
            <w:vAlign w:val="center"/>
          </w:tcPr>
          <w:p w14:paraId="1BC12B9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 =</w:t>
            </w:r>
          </w:p>
        </w:tc>
        <w:tc>
          <w:tcPr>
            <w:tcW w:w="811" w:type="pct"/>
            <w:tcBorders>
              <w:top w:val="single" w:sz="4" w:space="0" w:color="auto"/>
              <w:left w:val="single" w:sz="4" w:space="0" w:color="auto"/>
              <w:bottom w:val="single" w:sz="4" w:space="0" w:color="auto"/>
            </w:tcBorders>
            <w:shd w:val="clear" w:color="auto" w:fill="FFFFFF"/>
            <w:vAlign w:val="center"/>
          </w:tcPr>
          <w:p w14:paraId="5CB16CE9"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805" w:type="pct"/>
            <w:tcBorders>
              <w:top w:val="single" w:sz="4" w:space="0" w:color="auto"/>
              <w:left w:val="single" w:sz="4" w:space="0" w:color="auto"/>
              <w:bottom w:val="single" w:sz="4" w:space="0" w:color="auto"/>
              <w:right w:val="single" w:sz="4" w:space="0" w:color="auto"/>
            </w:tcBorders>
            <w:shd w:val="clear" w:color="auto" w:fill="FFFFFF"/>
            <w:vAlign w:val="center"/>
          </w:tcPr>
          <w:p w14:paraId="1DABFD9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r>
    </w:tbl>
    <w:p w14:paraId="1A06588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Với dòng ngắn mạch </w:t>
      </w:r>
      <w:r w:rsidRPr="00F51FEF">
        <w:rPr>
          <w:rFonts w:ascii="Arial" w:eastAsia="Arial" w:hAnsi="Arial" w:cs="Arial"/>
          <w:smallCaps/>
          <w:color w:val="000000"/>
          <w:kern w:val="0"/>
          <w:sz w:val="20"/>
          <w:szCs w:val="20"/>
          <w:lang w:val="vi-VN" w:eastAsia="vi-VN" w:bidi="vi-VN"/>
          <w14:ligatures w14:val="none"/>
        </w:rPr>
        <w:t>In=40</w:t>
      </w:r>
      <w:r w:rsidRPr="00F51FEF">
        <w:rPr>
          <w:rFonts w:ascii="Arial" w:eastAsia="Arial" w:hAnsi="Arial" w:cs="Arial"/>
          <w:color w:val="000000"/>
          <w:kern w:val="0"/>
          <w:sz w:val="20"/>
          <w:szCs w:val="20"/>
          <w:lang w:val="vi-VN" w:eastAsia="vi-VN" w:bidi="vi-VN"/>
          <w14:ligatures w14:val="none"/>
        </w:rPr>
        <w:t xml:space="preserve"> kA vài thời gian duy trì sự cố 0,5s được kết quả tính toán cho tiết diện dây nối từ thiết bị đến trụ đỡ là S=120 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p w14:paraId="007DE61E" w14:textId="77777777" w:rsidR="00F51FEF" w:rsidRPr="00F51FEF" w:rsidRDefault="00F51FEF" w:rsidP="00F51FEF">
      <w:pPr>
        <w:widowControl w:val="0"/>
        <w:tabs>
          <w:tab w:val="left" w:leader="underscore" w:pos="5362"/>
          <w:tab w:val="left" w:leader="underscore" w:pos="6514"/>
          <w:tab w:val="left" w:leader="underscore" w:pos="7858"/>
          <w:tab w:val="left" w:leader="underscore" w:pos="89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Đối với vật liệu nối đất là dây thép mạ kẽm (nối từ trụ đỡ thiết bị đến hệ thống nối đất </w:t>
      </w:r>
      <w:r w:rsidRPr="00F51FEF">
        <w:rPr>
          <w:rFonts w:ascii="Arial" w:eastAsia="Arial" w:hAnsi="Arial" w:cs="Arial"/>
          <w:b/>
          <w:bCs/>
          <w:color w:val="000000"/>
          <w:kern w:val="0"/>
          <w:sz w:val="20"/>
          <w:szCs w:val="20"/>
          <w:lang w:val="vi-VN" w:eastAsia="vi-VN" w:bidi="vi-VN"/>
          <w14:ligatures w14:val="none"/>
        </w:rPr>
        <w:lastRenderedPageBreak/>
        <w:t>chung toàn trạm) ta có:</w:t>
      </w:r>
    </w:p>
    <w:tbl>
      <w:tblPr>
        <w:tblOverlap w:val="never"/>
        <w:tblW w:w="5000" w:type="pct"/>
        <w:jc w:val="center"/>
        <w:tblCellMar>
          <w:left w:w="10" w:type="dxa"/>
          <w:right w:w="10" w:type="dxa"/>
        </w:tblCellMar>
        <w:tblLook w:val="0000" w:firstRow="0" w:lastRow="0" w:firstColumn="0" w:lastColumn="0" w:noHBand="0" w:noVBand="0"/>
      </w:tblPr>
      <w:tblGrid>
        <w:gridCol w:w="4831"/>
        <w:gridCol w:w="1273"/>
        <w:gridCol w:w="1463"/>
        <w:gridCol w:w="1452"/>
      </w:tblGrid>
      <w:tr w:rsidR="00F51FEF" w:rsidRPr="00F51FEF" w14:paraId="7539AD37"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78F1C8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Thông số cơ bản</w:t>
            </w:r>
          </w:p>
        </w:tc>
        <w:tc>
          <w:tcPr>
            <w:tcW w:w="706" w:type="pct"/>
            <w:tcBorders>
              <w:top w:val="single" w:sz="4" w:space="0" w:color="auto"/>
              <w:left w:val="single" w:sz="4" w:space="0" w:color="auto"/>
            </w:tcBorders>
            <w:shd w:val="clear" w:color="auto" w:fill="FFFFFF"/>
            <w:vAlign w:val="center"/>
          </w:tcPr>
          <w:p w14:paraId="6EA746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Kí h</w:t>
            </w:r>
            <w:r w:rsidRPr="00F51FEF">
              <w:rPr>
                <w:rFonts w:ascii="Arial" w:eastAsia="Arial" w:hAnsi="Arial" w:cs="Arial"/>
                <w:color w:val="000000"/>
                <w:kern w:val="0"/>
                <w:sz w:val="20"/>
                <w:szCs w:val="20"/>
                <w:lang w:eastAsia="vi-VN" w:bidi="vi-VN"/>
                <w14:ligatures w14:val="none"/>
              </w:rPr>
              <w:t>i</w:t>
            </w:r>
            <w:r w:rsidRPr="00F51FEF">
              <w:rPr>
                <w:rFonts w:ascii="Arial" w:eastAsia="Arial" w:hAnsi="Arial" w:cs="Arial"/>
                <w:color w:val="000000"/>
                <w:kern w:val="0"/>
                <w:sz w:val="20"/>
                <w:szCs w:val="20"/>
                <w:lang w:val="vi-VN" w:eastAsia="vi-VN" w:bidi="vi-VN"/>
                <w14:ligatures w14:val="none"/>
              </w:rPr>
              <w:t>ệu</w:t>
            </w:r>
          </w:p>
        </w:tc>
        <w:tc>
          <w:tcPr>
            <w:tcW w:w="811" w:type="pct"/>
            <w:tcBorders>
              <w:top w:val="single" w:sz="4" w:space="0" w:color="auto"/>
              <w:left w:val="single" w:sz="4" w:space="0" w:color="auto"/>
            </w:tcBorders>
            <w:shd w:val="clear" w:color="auto" w:fill="FFFFFF"/>
            <w:vAlign w:val="center"/>
          </w:tcPr>
          <w:p w14:paraId="224699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Giá trị</w:t>
            </w:r>
          </w:p>
        </w:tc>
        <w:tc>
          <w:tcPr>
            <w:tcW w:w="805" w:type="pct"/>
            <w:tcBorders>
              <w:top w:val="single" w:sz="4" w:space="0" w:color="auto"/>
              <w:left w:val="single" w:sz="4" w:space="0" w:color="auto"/>
              <w:right w:val="single" w:sz="4" w:space="0" w:color="auto"/>
            </w:tcBorders>
            <w:shd w:val="clear" w:color="auto" w:fill="FFFFFF"/>
            <w:vAlign w:val="center"/>
          </w:tcPr>
          <w:p w14:paraId="098CAF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Đơn vị</w:t>
            </w:r>
          </w:p>
        </w:tc>
      </w:tr>
      <w:tr w:rsidR="00F51FEF" w:rsidRPr="00F51FEF" w14:paraId="67F716CF"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40B7040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điện ngắn mạch của hệ thống:</w:t>
            </w:r>
          </w:p>
        </w:tc>
        <w:tc>
          <w:tcPr>
            <w:tcW w:w="706" w:type="pct"/>
            <w:tcBorders>
              <w:top w:val="single" w:sz="4" w:space="0" w:color="auto"/>
              <w:left w:val="single" w:sz="4" w:space="0" w:color="auto"/>
            </w:tcBorders>
            <w:shd w:val="clear" w:color="auto" w:fill="FFFFFF"/>
            <w:vAlign w:val="center"/>
          </w:tcPr>
          <w:p w14:paraId="482158E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I</w:t>
            </w:r>
            <w:r w:rsidRPr="00F51FEF">
              <w:rPr>
                <w:rFonts w:ascii="Arial" w:eastAsia="Arial" w:hAnsi="Arial" w:cs="Arial"/>
                <w:smallCaps/>
                <w:color w:val="000000"/>
                <w:kern w:val="0"/>
                <w:sz w:val="20"/>
                <w:szCs w:val="20"/>
                <w:vertAlign w:val="subscript"/>
                <w:lang w:val="vi-VN" w:eastAsia="vi-VN" w:bidi="vi-VN"/>
                <w14:ligatures w14:val="none"/>
              </w:rPr>
              <w:t>N</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425D6FA3"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805" w:type="pct"/>
            <w:tcBorders>
              <w:top w:val="single" w:sz="4" w:space="0" w:color="auto"/>
              <w:left w:val="single" w:sz="4" w:space="0" w:color="auto"/>
              <w:right w:val="single" w:sz="4" w:space="0" w:color="auto"/>
            </w:tcBorders>
            <w:shd w:val="clear" w:color="auto" w:fill="FFFFFF"/>
            <w:vAlign w:val="center"/>
          </w:tcPr>
          <w:p w14:paraId="15909D8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kA</w:t>
            </w:r>
          </w:p>
        </w:tc>
      </w:tr>
      <w:tr w:rsidR="00F51FEF" w:rsidRPr="00F51FEF" w14:paraId="3304691A"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0D32DED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Loại dây nối đất (Conductor Type)</w:t>
            </w:r>
          </w:p>
        </w:tc>
        <w:tc>
          <w:tcPr>
            <w:tcW w:w="2322" w:type="pct"/>
            <w:gridSpan w:val="3"/>
            <w:tcBorders>
              <w:top w:val="single" w:sz="4" w:space="0" w:color="auto"/>
              <w:left w:val="single" w:sz="4" w:space="0" w:color="auto"/>
              <w:right w:val="single" w:sz="4" w:space="0" w:color="auto"/>
            </w:tcBorders>
            <w:shd w:val="clear" w:color="auto" w:fill="FFFFFF"/>
            <w:vAlign w:val="center"/>
          </w:tcPr>
          <w:p w14:paraId="739B973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Thép mạ kẽm</w:t>
            </w:r>
          </w:p>
        </w:tc>
      </w:tr>
      <w:tr w:rsidR="00F51FEF" w:rsidRPr="00F51FEF" w14:paraId="506B72E6"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4B40E1B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cho phép lớn nhất của dây dẫn:</w:t>
            </w:r>
          </w:p>
        </w:tc>
        <w:tc>
          <w:tcPr>
            <w:tcW w:w="706" w:type="pct"/>
            <w:tcBorders>
              <w:top w:val="single" w:sz="4" w:space="0" w:color="auto"/>
              <w:left w:val="single" w:sz="4" w:space="0" w:color="auto"/>
            </w:tcBorders>
            <w:shd w:val="clear" w:color="auto" w:fill="FFFFFF"/>
            <w:vAlign w:val="center"/>
          </w:tcPr>
          <w:p w14:paraId="1320DA9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6E6E9EE8"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1084</w:t>
            </w:r>
          </w:p>
        </w:tc>
        <w:tc>
          <w:tcPr>
            <w:tcW w:w="805" w:type="pct"/>
            <w:tcBorders>
              <w:top w:val="single" w:sz="4" w:space="0" w:color="auto"/>
              <w:left w:val="single" w:sz="4" w:space="0" w:color="auto"/>
              <w:right w:val="single" w:sz="4" w:space="0" w:color="auto"/>
            </w:tcBorders>
            <w:shd w:val="clear" w:color="auto" w:fill="FFFFFF"/>
            <w:vAlign w:val="center"/>
          </w:tcPr>
          <w:p w14:paraId="24D3122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08D7820C"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4523C58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môi trường xung quanh:</w:t>
            </w:r>
          </w:p>
        </w:tc>
        <w:tc>
          <w:tcPr>
            <w:tcW w:w="706" w:type="pct"/>
            <w:tcBorders>
              <w:top w:val="single" w:sz="4" w:space="0" w:color="auto"/>
              <w:left w:val="single" w:sz="4" w:space="0" w:color="auto"/>
            </w:tcBorders>
            <w:shd w:val="clear" w:color="auto" w:fill="FFFFFF"/>
            <w:vAlign w:val="center"/>
          </w:tcPr>
          <w:p w14:paraId="085CF1E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a</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70B91769"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805" w:type="pct"/>
            <w:tcBorders>
              <w:top w:val="single" w:sz="4" w:space="0" w:color="auto"/>
              <w:left w:val="single" w:sz="4" w:space="0" w:color="auto"/>
              <w:right w:val="single" w:sz="4" w:space="0" w:color="auto"/>
            </w:tcBorders>
            <w:shd w:val="clear" w:color="auto" w:fill="FFFFFF"/>
            <w:vAlign w:val="center"/>
          </w:tcPr>
          <w:p w14:paraId="07C417F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6F3AE414"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4EA4C5C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tản nhiệt của dây tại nhiệt độ T</w:t>
            </w:r>
            <w:r w:rsidRPr="00F51FEF">
              <w:rPr>
                <w:rFonts w:ascii="Arial" w:eastAsia="Arial" w:hAnsi="Arial" w:cs="Arial"/>
                <w:color w:val="000000"/>
                <w:kern w:val="0"/>
                <w:sz w:val="20"/>
                <w:szCs w:val="20"/>
                <w:vertAlign w:val="subscript"/>
                <w:lang w:val="vi-VN" w:eastAsia="vi-VN" w:bidi="vi-VN"/>
                <w14:ligatures w14:val="none"/>
              </w:rPr>
              <w:t>r</w:t>
            </w:r>
          </w:p>
        </w:tc>
        <w:tc>
          <w:tcPr>
            <w:tcW w:w="706" w:type="pct"/>
            <w:tcBorders>
              <w:top w:val="single" w:sz="4" w:space="0" w:color="auto"/>
              <w:left w:val="single" w:sz="4" w:space="0" w:color="auto"/>
            </w:tcBorders>
            <w:shd w:val="clear" w:color="auto" w:fill="FFFFFF"/>
            <w:vAlign w:val="center"/>
          </w:tcPr>
          <w:p w14:paraId="224323D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α</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04C33884"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0,00378</w:t>
            </w:r>
          </w:p>
        </w:tc>
        <w:tc>
          <w:tcPr>
            <w:tcW w:w="805" w:type="pct"/>
            <w:tcBorders>
              <w:top w:val="single" w:sz="4" w:space="0" w:color="auto"/>
              <w:left w:val="single" w:sz="4" w:space="0" w:color="auto"/>
              <w:right w:val="single" w:sz="4" w:space="0" w:color="auto"/>
            </w:tcBorders>
            <w:shd w:val="clear" w:color="auto" w:fill="FFFFFF"/>
            <w:vAlign w:val="center"/>
          </w:tcPr>
          <w:p w14:paraId="505BDD0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2E66720A"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414CB63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của dây tiếp đất tại nhiệt độ T</w:t>
            </w:r>
            <w:r w:rsidRPr="00F51FEF">
              <w:rPr>
                <w:rFonts w:ascii="Arial" w:eastAsia="Arial" w:hAnsi="Arial" w:cs="Arial"/>
                <w:color w:val="000000"/>
                <w:kern w:val="0"/>
                <w:sz w:val="20"/>
                <w:szCs w:val="20"/>
                <w:vertAlign w:val="subscript"/>
                <w:lang w:val="vi-VN" w:eastAsia="vi-VN" w:bidi="vi-VN"/>
                <w14:ligatures w14:val="none"/>
              </w:rPr>
              <w:t>r</w:t>
            </w:r>
          </w:p>
        </w:tc>
        <w:tc>
          <w:tcPr>
            <w:tcW w:w="706" w:type="pct"/>
            <w:tcBorders>
              <w:top w:val="single" w:sz="4" w:space="0" w:color="auto"/>
              <w:left w:val="single" w:sz="4" w:space="0" w:color="auto"/>
            </w:tcBorders>
            <w:shd w:val="clear" w:color="auto" w:fill="FFFFFF"/>
            <w:vAlign w:val="center"/>
          </w:tcPr>
          <w:p w14:paraId="36F866C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728BBC9A"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5,86</w:t>
            </w:r>
          </w:p>
        </w:tc>
        <w:tc>
          <w:tcPr>
            <w:tcW w:w="805" w:type="pct"/>
            <w:tcBorders>
              <w:top w:val="single" w:sz="4" w:space="0" w:color="auto"/>
              <w:left w:val="single" w:sz="4" w:space="0" w:color="auto"/>
              <w:right w:val="single" w:sz="4" w:space="0" w:color="auto"/>
            </w:tcBorders>
            <w:shd w:val="clear" w:color="auto" w:fill="FFFFFF"/>
            <w:vAlign w:val="center"/>
          </w:tcPr>
          <w:p w14:paraId="75CF57C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μ.Ω.cm</w:t>
            </w:r>
          </w:p>
        </w:tc>
      </w:tr>
      <w:tr w:rsidR="00F51FEF" w:rsidRPr="00F51FEF" w14:paraId="5CE354EE"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2B31A4E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w:t>
            </w:r>
          </w:p>
        </w:tc>
        <w:tc>
          <w:tcPr>
            <w:tcW w:w="706" w:type="pct"/>
            <w:tcBorders>
              <w:top w:val="single" w:sz="4" w:space="0" w:color="auto"/>
              <w:left w:val="single" w:sz="4" w:space="0" w:color="auto"/>
            </w:tcBorders>
            <w:shd w:val="clear" w:color="auto" w:fill="FFFFFF"/>
            <w:vAlign w:val="center"/>
          </w:tcPr>
          <w:p w14:paraId="2A8FFF6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7145987C"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w:t>
            </w:r>
          </w:p>
        </w:tc>
        <w:tc>
          <w:tcPr>
            <w:tcW w:w="805" w:type="pct"/>
            <w:tcBorders>
              <w:top w:val="single" w:sz="4" w:space="0" w:color="auto"/>
              <w:left w:val="single" w:sz="4" w:space="0" w:color="auto"/>
              <w:right w:val="single" w:sz="4" w:space="0" w:color="auto"/>
            </w:tcBorders>
            <w:shd w:val="clear" w:color="auto" w:fill="FFFFFF"/>
            <w:vAlign w:val="center"/>
          </w:tcPr>
          <w:p w14:paraId="15F7C23D"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D1FBCCB"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183E263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Thời gian duy trì sự cố:</w:t>
            </w:r>
          </w:p>
        </w:tc>
        <w:tc>
          <w:tcPr>
            <w:tcW w:w="706" w:type="pct"/>
            <w:tcBorders>
              <w:top w:val="single" w:sz="4" w:space="0" w:color="auto"/>
              <w:left w:val="single" w:sz="4" w:space="0" w:color="auto"/>
            </w:tcBorders>
            <w:shd w:val="clear" w:color="auto" w:fill="FFFFFF"/>
            <w:vAlign w:val="center"/>
          </w:tcPr>
          <w:p w14:paraId="234C300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3CDBF4B5"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0</w:t>
            </w:r>
            <w:r w:rsidRPr="00F51FEF">
              <w:rPr>
                <w:rFonts w:ascii="Arial" w:eastAsia="Arial" w:hAnsi="Arial" w:cs="Arial"/>
                <w:color w:val="000000"/>
                <w:kern w:val="0"/>
                <w:sz w:val="20"/>
                <w:szCs w:val="20"/>
                <w:lang w:val="vi-VN" w:eastAsia="vi-VN" w:bidi="vi-VN"/>
                <w14:ligatures w14:val="none"/>
              </w:rPr>
              <w:t>,5</w:t>
            </w:r>
          </w:p>
        </w:tc>
        <w:tc>
          <w:tcPr>
            <w:tcW w:w="805" w:type="pct"/>
            <w:tcBorders>
              <w:top w:val="single" w:sz="4" w:space="0" w:color="auto"/>
              <w:left w:val="single" w:sz="4" w:space="0" w:color="auto"/>
              <w:right w:val="single" w:sz="4" w:space="0" w:color="auto"/>
            </w:tcBorders>
            <w:shd w:val="clear" w:color="auto" w:fill="FFFFFF"/>
            <w:vAlign w:val="center"/>
          </w:tcPr>
          <w:p w14:paraId="5D478E0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w:t>
            </w:r>
          </w:p>
        </w:tc>
      </w:tr>
      <w:tr w:rsidR="00F51FEF" w:rsidRPr="00F51FEF" w14:paraId="76FBABE8"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659A77F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khả năng chịu nhiệt dây đồng:</w:t>
            </w:r>
          </w:p>
        </w:tc>
        <w:tc>
          <w:tcPr>
            <w:tcW w:w="706" w:type="pct"/>
            <w:tcBorders>
              <w:top w:val="single" w:sz="4" w:space="0" w:color="auto"/>
              <w:left w:val="single" w:sz="4" w:space="0" w:color="auto"/>
            </w:tcBorders>
            <w:shd w:val="clear" w:color="auto" w:fill="FFFFFF"/>
            <w:vAlign w:val="center"/>
          </w:tcPr>
          <w:p w14:paraId="71F8E56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TCAP =</w:t>
            </w:r>
          </w:p>
        </w:tc>
        <w:tc>
          <w:tcPr>
            <w:tcW w:w="811" w:type="pct"/>
            <w:tcBorders>
              <w:top w:val="single" w:sz="4" w:space="0" w:color="auto"/>
              <w:left w:val="single" w:sz="4" w:space="0" w:color="auto"/>
            </w:tcBorders>
            <w:shd w:val="clear" w:color="auto" w:fill="FFFFFF"/>
            <w:vAlign w:val="center"/>
          </w:tcPr>
          <w:p w14:paraId="7485230A"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3,85</w:t>
            </w:r>
          </w:p>
        </w:tc>
        <w:tc>
          <w:tcPr>
            <w:tcW w:w="805" w:type="pct"/>
            <w:tcBorders>
              <w:top w:val="single" w:sz="4" w:space="0" w:color="auto"/>
              <w:left w:val="single" w:sz="4" w:space="0" w:color="auto"/>
              <w:right w:val="single" w:sz="4" w:space="0" w:color="auto"/>
            </w:tcBorders>
            <w:shd w:val="clear" w:color="auto" w:fill="FFFFFF"/>
            <w:vAlign w:val="center"/>
          </w:tcPr>
          <w:p w14:paraId="329E1E4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J/cm</w:t>
            </w:r>
            <w:r w:rsidRPr="00F51FEF">
              <w:rPr>
                <w:rFonts w:ascii="Arial" w:eastAsia="Arial" w:hAnsi="Arial" w:cs="Arial"/>
                <w:color w:val="000000"/>
                <w:kern w:val="0"/>
                <w:sz w:val="20"/>
                <w:szCs w:val="20"/>
                <w:vertAlign w:val="superscript"/>
                <w:lang w:val="vi-VN" w:eastAsia="vi-VN" w:bidi="vi-VN"/>
                <w14:ligatures w14:val="none"/>
              </w:rPr>
              <w:t>3</w:t>
            </w:r>
            <w:r w:rsidRPr="00F51FEF">
              <w:rPr>
                <w:rFonts w:ascii="Arial" w:eastAsia="Arial" w:hAnsi="Arial" w:cs="Arial"/>
                <w:color w:val="000000"/>
                <w:kern w:val="0"/>
                <w:sz w:val="20"/>
                <w:szCs w:val="20"/>
                <w:lang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r>
      <w:tr w:rsidR="00F51FEF" w:rsidRPr="00F51FEF" w14:paraId="4B6AF3DE" w14:textId="77777777" w:rsidTr="001B12E7">
        <w:trPr>
          <w:trHeight w:val="20"/>
          <w:jc w:val="center"/>
        </w:trPr>
        <w:tc>
          <w:tcPr>
            <w:tcW w:w="2678" w:type="pct"/>
            <w:tcBorders>
              <w:top w:val="single" w:sz="4" w:space="0" w:color="auto"/>
              <w:left w:val="single" w:sz="4" w:space="0" w:color="auto"/>
            </w:tcBorders>
            <w:shd w:val="clear" w:color="auto" w:fill="FFFFFF"/>
            <w:vAlign w:val="center"/>
          </w:tcPr>
          <w:p w14:paraId="2FFECCA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nối đất:</w:t>
            </w:r>
          </w:p>
        </w:tc>
        <w:tc>
          <w:tcPr>
            <w:tcW w:w="706" w:type="pct"/>
            <w:tcBorders>
              <w:top w:val="single" w:sz="4" w:space="0" w:color="auto"/>
              <w:left w:val="single" w:sz="4" w:space="0" w:color="auto"/>
            </w:tcBorders>
            <w:shd w:val="clear" w:color="auto" w:fill="FFFFFF"/>
            <w:vAlign w:val="center"/>
          </w:tcPr>
          <w:p w14:paraId="5CFD255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r w:rsidRPr="00F51FEF">
              <w:rPr>
                <w:rFonts w:ascii="Arial" w:eastAsia="Arial" w:hAnsi="Arial" w:cs="Arial"/>
                <w:color w:val="000000"/>
                <w:kern w:val="0"/>
                <w:sz w:val="20"/>
                <w:szCs w:val="20"/>
                <w:vertAlign w:val="subscript"/>
                <w:lang w:val="vi-VN" w:eastAsia="vi-VN" w:bidi="vi-VN"/>
                <w14:ligatures w14:val="none"/>
              </w:rPr>
              <w:t>tt</w:t>
            </w:r>
            <w:r w:rsidRPr="00F51FEF">
              <w:rPr>
                <w:rFonts w:ascii="Arial" w:eastAsia="Arial" w:hAnsi="Arial" w:cs="Arial"/>
                <w:color w:val="000000"/>
                <w:kern w:val="0"/>
                <w:sz w:val="20"/>
                <w:szCs w:val="20"/>
                <w:lang w:val="vi-VN" w:eastAsia="vi-VN" w:bidi="vi-VN"/>
                <w14:ligatures w14:val="none"/>
              </w:rPr>
              <w:t xml:space="preserve"> =</w:t>
            </w:r>
          </w:p>
        </w:tc>
        <w:tc>
          <w:tcPr>
            <w:tcW w:w="811" w:type="pct"/>
            <w:tcBorders>
              <w:top w:val="single" w:sz="4" w:space="0" w:color="auto"/>
              <w:left w:val="single" w:sz="4" w:space="0" w:color="auto"/>
            </w:tcBorders>
            <w:shd w:val="clear" w:color="auto" w:fill="FFFFFF"/>
            <w:vAlign w:val="center"/>
          </w:tcPr>
          <w:p w14:paraId="768D4C52"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172,90</w:t>
            </w:r>
          </w:p>
        </w:tc>
        <w:tc>
          <w:tcPr>
            <w:tcW w:w="805" w:type="pct"/>
            <w:tcBorders>
              <w:top w:val="single" w:sz="4" w:space="0" w:color="auto"/>
              <w:left w:val="single" w:sz="4" w:space="0" w:color="auto"/>
              <w:right w:val="single" w:sz="4" w:space="0" w:color="auto"/>
            </w:tcBorders>
            <w:shd w:val="clear" w:color="auto" w:fill="FFFFFF"/>
            <w:vAlign w:val="center"/>
          </w:tcPr>
          <w:p w14:paraId="25B5D2F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r>
      <w:tr w:rsidR="00F51FEF" w:rsidRPr="00F51FEF" w14:paraId="343A79BA" w14:textId="77777777" w:rsidTr="001B12E7">
        <w:trPr>
          <w:trHeight w:val="20"/>
          <w:jc w:val="center"/>
        </w:trPr>
        <w:tc>
          <w:tcPr>
            <w:tcW w:w="2678" w:type="pct"/>
            <w:tcBorders>
              <w:top w:val="single" w:sz="4" w:space="0" w:color="auto"/>
              <w:left w:val="single" w:sz="4" w:space="0" w:color="auto"/>
              <w:bottom w:val="single" w:sz="4" w:space="0" w:color="auto"/>
            </w:tcBorders>
            <w:shd w:val="clear" w:color="auto" w:fill="FFFFFF"/>
            <w:vAlign w:val="center"/>
          </w:tcPr>
          <w:p w14:paraId="611A76F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Chọn dây thép mạ kẽm có đường kính:</w:t>
            </w:r>
          </w:p>
        </w:tc>
        <w:tc>
          <w:tcPr>
            <w:tcW w:w="706" w:type="pct"/>
            <w:tcBorders>
              <w:top w:val="single" w:sz="4" w:space="0" w:color="auto"/>
              <w:left w:val="single" w:sz="4" w:space="0" w:color="auto"/>
              <w:bottom w:val="single" w:sz="4" w:space="0" w:color="auto"/>
            </w:tcBorders>
            <w:shd w:val="clear" w:color="auto" w:fill="FFFFFF"/>
            <w:vAlign w:val="center"/>
          </w:tcPr>
          <w:p w14:paraId="4F51FFF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 =</w:t>
            </w:r>
          </w:p>
        </w:tc>
        <w:tc>
          <w:tcPr>
            <w:tcW w:w="811" w:type="pct"/>
            <w:tcBorders>
              <w:top w:val="single" w:sz="4" w:space="0" w:color="auto"/>
              <w:left w:val="single" w:sz="4" w:space="0" w:color="auto"/>
              <w:bottom w:val="single" w:sz="4" w:space="0" w:color="auto"/>
            </w:tcBorders>
            <w:shd w:val="clear" w:color="auto" w:fill="FFFFFF"/>
            <w:vAlign w:val="center"/>
          </w:tcPr>
          <w:p w14:paraId="17D4E58C"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(16)</w:t>
            </w:r>
          </w:p>
        </w:tc>
        <w:tc>
          <w:tcPr>
            <w:tcW w:w="805" w:type="pct"/>
            <w:tcBorders>
              <w:top w:val="single" w:sz="4" w:space="0" w:color="auto"/>
              <w:left w:val="single" w:sz="4" w:space="0" w:color="auto"/>
              <w:bottom w:val="single" w:sz="4" w:space="0" w:color="auto"/>
              <w:right w:val="single" w:sz="4" w:space="0" w:color="auto"/>
            </w:tcBorders>
            <w:shd w:val="clear" w:color="auto" w:fill="FFFFFF"/>
            <w:vAlign w:val="center"/>
          </w:tcPr>
          <w:p w14:paraId="5D76DE4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mm</w:t>
            </w:r>
          </w:p>
        </w:tc>
      </w:tr>
    </w:tbl>
    <w:p w14:paraId="425C9AE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Với dòng ngắn mạch </w:t>
      </w:r>
      <w:r w:rsidRPr="00F51FEF">
        <w:rPr>
          <w:rFonts w:ascii="Arial" w:eastAsia="Arial" w:hAnsi="Arial" w:cs="Arial"/>
          <w:smallCaps/>
          <w:color w:val="000000"/>
          <w:kern w:val="0"/>
          <w:sz w:val="20"/>
          <w:szCs w:val="20"/>
          <w:lang w:val="vi-VN" w:eastAsia="vi-VN" w:bidi="vi-VN"/>
          <w14:ligatures w14:val="none"/>
        </w:rPr>
        <w:t>I</w:t>
      </w:r>
      <w:r w:rsidRPr="00F51FEF">
        <w:rPr>
          <w:rFonts w:ascii="Arial" w:eastAsia="Arial" w:hAnsi="Arial" w:cs="Arial"/>
          <w:smallCaps/>
          <w:color w:val="000000"/>
          <w:kern w:val="0"/>
          <w:sz w:val="20"/>
          <w:szCs w:val="20"/>
          <w:vertAlign w:val="subscript"/>
          <w:lang w:val="vi-VN" w:eastAsia="vi-VN" w:bidi="vi-VN"/>
          <w14:ligatures w14:val="none"/>
        </w:rPr>
        <w:t>N</w:t>
      </w:r>
      <w:r w:rsidRPr="00F51FEF">
        <w:rPr>
          <w:rFonts w:ascii="Arial" w:eastAsia="Arial" w:hAnsi="Arial" w:cs="Arial"/>
          <w:smallCaps/>
          <w:color w:val="000000"/>
          <w:kern w:val="0"/>
          <w:sz w:val="20"/>
          <w:szCs w:val="20"/>
          <w:lang w:val="vi-VN" w:eastAsia="vi-VN" w:bidi="vi-VN"/>
          <w14:ligatures w14:val="none"/>
        </w:rPr>
        <w:t>=40</w:t>
      </w:r>
      <w:r w:rsidRPr="00F51FEF">
        <w:rPr>
          <w:rFonts w:ascii="Arial" w:eastAsia="Arial" w:hAnsi="Arial" w:cs="Arial"/>
          <w:color w:val="000000"/>
          <w:kern w:val="0"/>
          <w:sz w:val="20"/>
          <w:szCs w:val="20"/>
          <w:lang w:val="vi-VN" w:eastAsia="vi-VN" w:bidi="vi-VN"/>
          <w14:ligatures w14:val="none"/>
        </w:rPr>
        <w:t xml:space="preserve"> kA và thời gian duy trì sự cố 0,5s được kết quả tính toán cho dây nối từ trụ đỡ thiết bị đến nối đất chung có đường kính là d=16mm.</w:t>
      </w:r>
    </w:p>
    <w:p w14:paraId="75B0657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nối đất của hệ thống:</w:t>
      </w:r>
    </w:p>
    <w:p w14:paraId="0B3076B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178CCA91" wp14:editId="0F43D088">
            <wp:extent cx="3276600" cy="443999"/>
            <wp:effectExtent l="0" t="0" r="0" b="0"/>
            <wp:docPr id="775960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960910" name=""/>
                    <pic:cNvPicPr/>
                  </pic:nvPicPr>
                  <pic:blipFill>
                    <a:blip r:embed="rId47"/>
                    <a:stretch>
                      <a:fillRect/>
                    </a:stretch>
                  </pic:blipFill>
                  <pic:spPr>
                    <a:xfrm>
                      <a:off x="0" y="0"/>
                      <a:ext cx="3337907" cy="452307"/>
                    </a:xfrm>
                    <a:prstGeom prst="rect">
                      <a:avLst/>
                    </a:prstGeom>
                  </pic:spPr>
                </pic:pic>
              </a:graphicData>
            </a:graphic>
          </wp:inline>
        </w:drawing>
      </w:r>
    </w:p>
    <w:p w14:paraId="5D48370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3673155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eastAsia="vi-VN" w:bidi="vi-VN"/>
          <w14:ligatures w14:val="none"/>
        </w:rPr>
        <w:t>1</w:t>
      </w:r>
      <w:r w:rsidRPr="00F51FEF">
        <w:rPr>
          <w:rFonts w:ascii="Arial" w:eastAsia="Arial" w:hAnsi="Arial" w:cs="Arial"/>
          <w:color w:val="000000"/>
          <w:kern w:val="0"/>
          <w:sz w:val="20"/>
          <w:szCs w:val="20"/>
          <w:lang w:val="vi-VN" w:eastAsia="vi-VN" w:bidi="vi-VN"/>
          <w14:ligatures w14:val="none"/>
        </w:rPr>
        <w:t>: Điện trở của lưới nối đất gồm các thanh ngang (Q)</w:t>
      </w:r>
    </w:p>
    <w:p w14:paraId="7806FE6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Điện trở của cọc nối đất (Q)</w:t>
      </w:r>
    </w:p>
    <w:p w14:paraId="3F5B888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 Điện trở tương hỗ giữ cọc và thanh (Q).</w:t>
      </w:r>
    </w:p>
    <w:p w14:paraId="35921A8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423E44"/>
          <w:kern w:val="0"/>
          <w:sz w:val="20"/>
          <w:szCs w:val="20"/>
          <w:lang w:eastAsia="vi-VN" w:bidi="vi-VN"/>
          <w14:ligatures w14:val="none"/>
        </w:rPr>
      </w:pPr>
      <w:r w:rsidRPr="00F51FEF">
        <w:rPr>
          <w:rFonts w:ascii="Arial" w:eastAsia="Arial" w:hAnsi="Arial" w:cs="Arial"/>
          <w:b/>
          <w:bCs/>
          <w:noProof/>
          <w:color w:val="423E44"/>
          <w:kern w:val="0"/>
          <w:sz w:val="20"/>
          <w:szCs w:val="20"/>
          <w:lang w:eastAsia="vi-VN" w:bidi="vi-VN"/>
          <w14:ligatures w14:val="none"/>
        </w:rPr>
        <w:drawing>
          <wp:inline distT="0" distB="0" distL="0" distR="0" wp14:anchorId="37A39932" wp14:editId="1A38D7F3">
            <wp:extent cx="3456214" cy="569047"/>
            <wp:effectExtent l="0" t="0" r="0" b="2540"/>
            <wp:docPr id="1179714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14827" name=""/>
                    <pic:cNvPicPr/>
                  </pic:nvPicPr>
                  <pic:blipFill>
                    <a:blip r:embed="rId48"/>
                    <a:stretch>
                      <a:fillRect/>
                    </a:stretch>
                  </pic:blipFill>
                  <pic:spPr>
                    <a:xfrm>
                      <a:off x="0" y="0"/>
                      <a:ext cx="3517305" cy="579105"/>
                    </a:xfrm>
                    <a:prstGeom prst="rect">
                      <a:avLst/>
                    </a:prstGeom>
                  </pic:spPr>
                </pic:pic>
              </a:graphicData>
            </a:graphic>
          </wp:inline>
        </w:drawing>
      </w:r>
    </w:p>
    <w:p w14:paraId="4110ABA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ρ: điện trở suất của đất Ωm</w:t>
      </w:r>
    </w:p>
    <w:p w14:paraId="3796BE4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:Tổng chiều dài lưới nối đất bao gồm thanh và cọc (m) </w:t>
      </w:r>
    </w:p>
    <w:p w14:paraId="2D0E66A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11C15561" wp14:editId="40F52462">
            <wp:extent cx="631371" cy="161108"/>
            <wp:effectExtent l="0" t="0" r="0" b="0"/>
            <wp:docPr id="413979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79888" name=""/>
                    <pic:cNvPicPr/>
                  </pic:nvPicPr>
                  <pic:blipFill>
                    <a:blip r:embed="rId49"/>
                    <a:stretch>
                      <a:fillRect/>
                    </a:stretch>
                  </pic:blipFill>
                  <pic:spPr>
                    <a:xfrm>
                      <a:off x="0" y="0"/>
                      <a:ext cx="652742" cy="166561"/>
                    </a:xfrm>
                    <a:prstGeom prst="rect">
                      <a:avLst/>
                    </a:prstGeom>
                  </pic:spPr>
                </pic:pic>
              </a:graphicData>
            </a:graphic>
          </wp:inline>
        </w:drawing>
      </w:r>
      <w:r w:rsidRPr="00F51FEF">
        <w:rPr>
          <w:rFonts w:ascii="Arial" w:eastAsia="Arial" w:hAnsi="Arial" w:cs="Arial"/>
          <w:color w:val="000000"/>
          <w:kern w:val="0"/>
          <w:sz w:val="20"/>
          <w:szCs w:val="20"/>
          <w:lang w:val="vi-VN" w:eastAsia="vi-VN" w:bidi="vi-VN"/>
          <w14:ligatures w14:val="none"/>
        </w:rPr>
        <w:t xml:space="preserve"> kích thước hiệu chỉnh</w:t>
      </w:r>
    </w:p>
    <w:p w14:paraId="1C84419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w:t>
      </w:r>
      <w:r w:rsidRPr="00F51FEF">
        <w:rPr>
          <w:rFonts w:ascii="Arial" w:eastAsia="Arial" w:hAnsi="Arial" w:cs="Arial"/>
          <w:color w:val="000000"/>
          <w:kern w:val="0"/>
          <w:sz w:val="20"/>
          <w:szCs w:val="20"/>
          <w:vertAlign w:val="subscript"/>
          <w:lang w:val="vi-VN" w:eastAsia="vi-VN" w:bidi="vi-VN"/>
          <w14:ligatures w14:val="none"/>
        </w:rPr>
        <w:t>g</w:t>
      </w:r>
      <w:r w:rsidRPr="00F51FEF">
        <w:rPr>
          <w:rFonts w:ascii="Arial" w:eastAsia="Arial" w:hAnsi="Arial" w:cs="Arial"/>
          <w:color w:val="000000"/>
          <w:kern w:val="0"/>
          <w:sz w:val="20"/>
          <w:szCs w:val="20"/>
          <w:lang w:val="vi-VN" w:eastAsia="vi-VN" w:bidi="vi-VN"/>
          <w14:ligatures w14:val="none"/>
        </w:rPr>
        <w:t xml:space="preserve"> = 2a: đường kính thanh nối đất</w:t>
      </w:r>
    </w:p>
    <w:p w14:paraId="18D46D6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 diện tích lưới nối đất</w:t>
      </w:r>
    </w:p>
    <w:p w14:paraId="28751F4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nl-NL" w:eastAsia="vi-VN" w:bidi="vi-VN"/>
          <w14:ligatures w14:val="none"/>
        </w:rPr>
        <w:t>1</w:t>
      </w:r>
      <w:r w:rsidRPr="00F51FEF">
        <w:rPr>
          <w:rFonts w:ascii="Arial" w:eastAsia="Arial" w:hAnsi="Arial" w:cs="Arial"/>
          <w:color w:val="000000"/>
          <w:kern w:val="0"/>
          <w:sz w:val="20"/>
          <w:szCs w:val="20"/>
          <w:lang w:val="vi-VN" w:eastAsia="vi-VN" w:bidi="vi-VN"/>
          <w14:ligatures w14:val="none"/>
        </w:rPr>
        <w:t>, K</w:t>
      </w:r>
      <w:r w:rsidRPr="00F51FEF">
        <w:rPr>
          <w:rFonts w:ascii="Arial" w:eastAsia="Arial" w:hAnsi="Arial" w:cs="Arial"/>
          <w:color w:val="000000"/>
          <w:kern w:val="0"/>
          <w:sz w:val="20"/>
          <w:szCs w:val="20"/>
          <w:vertAlign w:val="sub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Hằng số (tra bảng)</w:t>
      </w:r>
    </w:p>
    <w:p w14:paraId="303E6028"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noProof/>
          <w:color w:val="000000"/>
          <w:kern w:val="0"/>
          <w:sz w:val="20"/>
          <w:szCs w:val="20"/>
          <w:lang w:val="vi-VN" w:eastAsia="vi-VN" w:bidi="vi-VN"/>
          <w14:ligatures w14:val="none"/>
        </w:rPr>
        <w:drawing>
          <wp:inline distT="0" distB="0" distL="0" distR="0" wp14:anchorId="17819BA5" wp14:editId="623CCCD3">
            <wp:extent cx="3567591" cy="653143"/>
            <wp:effectExtent l="0" t="0" r="0" b="0"/>
            <wp:docPr id="1325050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050107" name=""/>
                    <pic:cNvPicPr/>
                  </pic:nvPicPr>
                  <pic:blipFill>
                    <a:blip r:embed="rId50"/>
                    <a:stretch>
                      <a:fillRect/>
                    </a:stretch>
                  </pic:blipFill>
                  <pic:spPr>
                    <a:xfrm>
                      <a:off x="0" y="0"/>
                      <a:ext cx="3625123" cy="663676"/>
                    </a:xfrm>
                    <a:prstGeom prst="rect">
                      <a:avLst/>
                    </a:prstGeom>
                  </pic:spPr>
                </pic:pic>
              </a:graphicData>
            </a:graphic>
          </wp:inline>
        </w:drawing>
      </w:r>
    </w:p>
    <w:p w14:paraId="63FBA53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Lr: chiều dài của 1 cọc nối đất (m)</w:t>
      </w:r>
    </w:p>
    <w:p w14:paraId="47FD074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smallCaps/>
          <w:color w:val="000000"/>
          <w:kern w:val="0"/>
          <w:sz w:val="20"/>
          <w:szCs w:val="20"/>
          <w:lang w:val="vi-VN" w:eastAsia="vi-VN" w:bidi="vi-VN"/>
          <w14:ligatures w14:val="none"/>
        </w:rPr>
        <w:t>Lr:</w:t>
      </w:r>
      <w:r w:rsidRPr="00F51FEF">
        <w:rPr>
          <w:rFonts w:ascii="Arial" w:eastAsia="Arial" w:hAnsi="Arial" w:cs="Arial"/>
          <w:color w:val="000000"/>
          <w:kern w:val="0"/>
          <w:sz w:val="20"/>
          <w:szCs w:val="20"/>
          <w:lang w:val="vi-VN" w:eastAsia="vi-VN" w:bidi="vi-VN"/>
          <w14:ligatures w14:val="none"/>
        </w:rPr>
        <w:t xml:space="preserve"> tổng chiều dài của các cọc nối đất (m) </w:t>
      </w:r>
    </w:p>
    <w:p w14:paraId="510D8E7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dc = 2b: Đường kính cọc nối đất (m) </w:t>
      </w:r>
    </w:p>
    <w:p w14:paraId="101ED98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nr: số cọc nối đất</w:t>
      </w:r>
    </w:p>
    <w:p w14:paraId="0A8CAEC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518AAA38" wp14:editId="4FB111F1">
            <wp:extent cx="3842255" cy="674915"/>
            <wp:effectExtent l="0" t="0" r="6350" b="0"/>
            <wp:docPr id="451217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17901" name=""/>
                    <pic:cNvPicPr/>
                  </pic:nvPicPr>
                  <pic:blipFill>
                    <a:blip r:embed="rId51"/>
                    <a:stretch>
                      <a:fillRect/>
                    </a:stretch>
                  </pic:blipFill>
                  <pic:spPr>
                    <a:xfrm>
                      <a:off x="0" y="0"/>
                      <a:ext cx="3887083" cy="682789"/>
                    </a:xfrm>
                    <a:prstGeom prst="rect">
                      <a:avLst/>
                    </a:prstGeom>
                  </pic:spPr>
                </pic:pic>
              </a:graphicData>
            </a:graphic>
          </wp:inline>
        </w:drawing>
      </w:r>
    </w:p>
    <w:p w14:paraId="521A80E7"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Điện trở suất biểu kiến của cọc qua 2 lớp đất:</w:t>
      </w:r>
    </w:p>
    <w:p w14:paraId="5DD011FB"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noProof/>
          <w:color w:val="000000"/>
          <w:kern w:val="0"/>
          <w:sz w:val="20"/>
          <w:szCs w:val="20"/>
          <w:lang w:eastAsia="vi-VN" w:bidi="vi-VN"/>
          <w14:ligatures w14:val="none"/>
        </w:rPr>
        <w:lastRenderedPageBreak/>
        <w:drawing>
          <wp:inline distT="0" distB="0" distL="0" distR="0" wp14:anchorId="570A1E18" wp14:editId="3A316CDD">
            <wp:extent cx="3349833" cy="478972"/>
            <wp:effectExtent l="0" t="0" r="3175" b="0"/>
            <wp:docPr id="1690244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44058" name=""/>
                    <pic:cNvPicPr/>
                  </pic:nvPicPr>
                  <pic:blipFill>
                    <a:blip r:embed="rId52"/>
                    <a:stretch>
                      <a:fillRect/>
                    </a:stretch>
                  </pic:blipFill>
                  <pic:spPr>
                    <a:xfrm>
                      <a:off x="0" y="0"/>
                      <a:ext cx="3438345" cy="491628"/>
                    </a:xfrm>
                    <a:prstGeom prst="rect">
                      <a:avLst/>
                    </a:prstGeom>
                  </pic:spPr>
                </pic:pic>
              </a:graphicData>
            </a:graphic>
          </wp:inline>
        </w:drawing>
      </w:r>
    </w:p>
    <w:p w14:paraId="124EB1E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i/>
          <w:iCs/>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Hằng số K1, K2 </w:t>
      </w:r>
      <w:r w:rsidRPr="00F51FEF">
        <w:rPr>
          <w:rFonts w:ascii="Arial" w:eastAsia="Arial" w:hAnsi="Arial" w:cs="Arial"/>
          <w:i/>
          <w:iCs/>
          <w:color w:val="000000"/>
          <w:kern w:val="0"/>
          <w:sz w:val="20"/>
          <w:szCs w:val="20"/>
          <w:lang w:val="vi-VN" w:eastAsia="vi-VN" w:bidi="vi-VN"/>
          <w14:ligatures w14:val="none"/>
        </w:rPr>
        <w:t>(Tra đồ thị hoặc theo công thức nội suy):</w:t>
      </w:r>
    </w:p>
    <w:p w14:paraId="700B13EC"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152A3494" wp14:editId="0F2FC086">
            <wp:extent cx="3328210" cy="604157"/>
            <wp:effectExtent l="0" t="0" r="5715" b="5715"/>
            <wp:docPr id="1470540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40614" name=""/>
                    <pic:cNvPicPr/>
                  </pic:nvPicPr>
                  <pic:blipFill>
                    <a:blip r:embed="rId53"/>
                    <a:stretch>
                      <a:fillRect/>
                    </a:stretch>
                  </pic:blipFill>
                  <pic:spPr>
                    <a:xfrm>
                      <a:off x="0" y="0"/>
                      <a:ext cx="3409519" cy="618917"/>
                    </a:xfrm>
                    <a:prstGeom prst="rect">
                      <a:avLst/>
                    </a:prstGeom>
                  </pic:spPr>
                </pic:pic>
              </a:graphicData>
            </a:graphic>
          </wp:inline>
        </w:drawing>
      </w:r>
    </w:p>
    <w:p w14:paraId="7408495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L: Chiều dài trung bình của lưới nối đất (m) </w:t>
      </w:r>
    </w:p>
    <w:p w14:paraId="7CF3156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 Chiều rộng trung bình của lưới nối đất (m)</w:t>
      </w:r>
    </w:p>
    <w:p w14:paraId="148804A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Tính toán điện trở hệ thống nối đất của trạm </w:t>
      </w:r>
    </w:p>
    <w:p w14:paraId="412843F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hệ thống nối đất</w:t>
      </w:r>
    </w:p>
    <w:tbl>
      <w:tblPr>
        <w:tblOverlap w:val="never"/>
        <w:tblW w:w="5000" w:type="pct"/>
        <w:jc w:val="center"/>
        <w:tblCellMar>
          <w:left w:w="10" w:type="dxa"/>
          <w:right w:w="10" w:type="dxa"/>
        </w:tblCellMar>
        <w:tblLook w:val="0000" w:firstRow="0" w:lastRow="0" w:firstColumn="0" w:lastColumn="0" w:noHBand="0" w:noVBand="0"/>
      </w:tblPr>
      <w:tblGrid>
        <w:gridCol w:w="4531"/>
        <w:gridCol w:w="1275"/>
        <w:gridCol w:w="976"/>
        <w:gridCol w:w="1149"/>
        <w:gridCol w:w="1088"/>
      </w:tblGrid>
      <w:tr w:rsidR="00F51FEF" w:rsidRPr="00F51FEF" w14:paraId="13ECD697"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40C4B3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Thông số cơ bản</w:t>
            </w:r>
          </w:p>
        </w:tc>
        <w:tc>
          <w:tcPr>
            <w:tcW w:w="707" w:type="pct"/>
            <w:tcBorders>
              <w:top w:val="single" w:sz="4" w:space="0" w:color="auto"/>
              <w:left w:val="single" w:sz="4" w:space="0" w:color="auto"/>
            </w:tcBorders>
            <w:shd w:val="clear" w:color="auto" w:fill="FFFFFF"/>
            <w:vAlign w:val="center"/>
          </w:tcPr>
          <w:p w14:paraId="5529DB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Kí hiệu</w:t>
            </w:r>
          </w:p>
        </w:tc>
        <w:tc>
          <w:tcPr>
            <w:tcW w:w="541" w:type="pct"/>
            <w:tcBorders>
              <w:top w:val="single" w:sz="4" w:space="0" w:color="auto"/>
              <w:left w:val="single" w:sz="4" w:space="0" w:color="auto"/>
            </w:tcBorders>
            <w:shd w:val="clear" w:color="auto" w:fill="FFFFFF"/>
            <w:vAlign w:val="center"/>
          </w:tcPr>
          <w:p w14:paraId="41D6BA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Giá trị</w:t>
            </w:r>
          </w:p>
        </w:tc>
        <w:tc>
          <w:tcPr>
            <w:tcW w:w="637" w:type="pct"/>
            <w:tcBorders>
              <w:top w:val="single" w:sz="4" w:space="0" w:color="auto"/>
              <w:left w:val="single" w:sz="4" w:space="0" w:color="auto"/>
            </w:tcBorders>
            <w:shd w:val="clear" w:color="auto" w:fill="FFFFFF"/>
            <w:vAlign w:val="center"/>
          </w:tcPr>
          <w:p w14:paraId="65B15A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Đơn vị</w:t>
            </w:r>
          </w:p>
        </w:tc>
        <w:tc>
          <w:tcPr>
            <w:tcW w:w="603" w:type="pct"/>
            <w:tcBorders>
              <w:top w:val="single" w:sz="4" w:space="0" w:color="auto"/>
              <w:left w:val="single" w:sz="4" w:space="0" w:color="auto"/>
              <w:right w:val="single" w:sz="4" w:space="0" w:color="auto"/>
            </w:tcBorders>
            <w:shd w:val="clear" w:color="auto" w:fill="FFFFFF"/>
            <w:vAlign w:val="center"/>
          </w:tcPr>
          <w:p w14:paraId="5FDBF2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Tra theo</w:t>
            </w:r>
          </w:p>
        </w:tc>
      </w:tr>
      <w:tr w:rsidR="00F51FEF" w:rsidRPr="00F51FEF" w14:paraId="444F5B3E"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7FF1104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lớp đất san nền</w:t>
            </w:r>
          </w:p>
        </w:tc>
        <w:tc>
          <w:tcPr>
            <w:tcW w:w="707" w:type="pct"/>
            <w:tcBorders>
              <w:top w:val="single" w:sz="4" w:space="0" w:color="auto"/>
              <w:left w:val="single" w:sz="4" w:space="0" w:color="auto"/>
            </w:tcBorders>
            <w:shd w:val="clear" w:color="auto" w:fill="FFFFFF"/>
            <w:vAlign w:val="center"/>
          </w:tcPr>
          <w:p w14:paraId="5E0B7C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vertAlign w:val="subscript"/>
                <w:lang w:val="vi-VN" w:eastAsia="vi-VN" w:bidi="vi-VN"/>
                <w14:ligatures w14:val="none"/>
              </w:rPr>
              <w:t>t</w:t>
            </w:r>
          </w:p>
        </w:tc>
        <w:tc>
          <w:tcPr>
            <w:tcW w:w="541" w:type="pct"/>
            <w:tcBorders>
              <w:top w:val="single" w:sz="4" w:space="0" w:color="auto"/>
              <w:left w:val="single" w:sz="4" w:space="0" w:color="auto"/>
            </w:tcBorders>
            <w:shd w:val="clear" w:color="auto" w:fill="FFFFFF"/>
            <w:vAlign w:val="center"/>
          </w:tcPr>
          <w:p w14:paraId="79A287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6B3A69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Ωm</w:t>
            </w:r>
          </w:p>
        </w:tc>
        <w:tc>
          <w:tcPr>
            <w:tcW w:w="603" w:type="pct"/>
            <w:tcBorders>
              <w:top w:val="single" w:sz="4" w:space="0" w:color="auto"/>
              <w:left w:val="single" w:sz="4" w:space="0" w:color="auto"/>
              <w:right w:val="single" w:sz="4" w:space="0" w:color="auto"/>
            </w:tcBorders>
            <w:shd w:val="clear" w:color="auto" w:fill="FFFFFF"/>
            <w:vAlign w:val="center"/>
          </w:tcPr>
          <w:p w14:paraId="3AF42C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757EB6A"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336C296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Bề dày của lớp đất san nền</w:t>
            </w:r>
          </w:p>
        </w:tc>
        <w:tc>
          <w:tcPr>
            <w:tcW w:w="707" w:type="pct"/>
            <w:tcBorders>
              <w:top w:val="single" w:sz="4" w:space="0" w:color="auto"/>
              <w:left w:val="single" w:sz="4" w:space="0" w:color="auto"/>
            </w:tcBorders>
            <w:shd w:val="clear" w:color="auto" w:fill="FFFFFF"/>
            <w:vAlign w:val="center"/>
          </w:tcPr>
          <w:p w14:paraId="577CF9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w:t>
            </w:r>
          </w:p>
        </w:tc>
        <w:tc>
          <w:tcPr>
            <w:tcW w:w="541" w:type="pct"/>
            <w:tcBorders>
              <w:top w:val="single" w:sz="4" w:space="0" w:color="auto"/>
              <w:left w:val="single" w:sz="4" w:space="0" w:color="auto"/>
            </w:tcBorders>
            <w:shd w:val="clear" w:color="auto" w:fill="FFFFFF"/>
            <w:vAlign w:val="center"/>
          </w:tcPr>
          <w:p w14:paraId="708286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5A6C39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04E4C4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3558486"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62EF31A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lớp đất tự nhiên</w:t>
            </w:r>
          </w:p>
        </w:tc>
        <w:tc>
          <w:tcPr>
            <w:tcW w:w="707" w:type="pct"/>
            <w:tcBorders>
              <w:top w:val="single" w:sz="4" w:space="0" w:color="auto"/>
              <w:left w:val="single" w:sz="4" w:space="0" w:color="auto"/>
            </w:tcBorders>
            <w:shd w:val="clear" w:color="auto" w:fill="FFFFFF"/>
            <w:vAlign w:val="center"/>
          </w:tcPr>
          <w:p w14:paraId="0D5190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ρ</w:t>
            </w:r>
          </w:p>
        </w:tc>
        <w:tc>
          <w:tcPr>
            <w:tcW w:w="541" w:type="pct"/>
            <w:tcBorders>
              <w:top w:val="single" w:sz="4" w:space="0" w:color="auto"/>
              <w:left w:val="single" w:sz="4" w:space="0" w:color="auto"/>
            </w:tcBorders>
            <w:shd w:val="clear" w:color="auto" w:fill="FFFFFF"/>
            <w:vAlign w:val="center"/>
          </w:tcPr>
          <w:p w14:paraId="0D1FFE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1F66A8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Ωm</w:t>
            </w:r>
          </w:p>
        </w:tc>
        <w:tc>
          <w:tcPr>
            <w:tcW w:w="603" w:type="pct"/>
            <w:tcBorders>
              <w:top w:val="single" w:sz="4" w:space="0" w:color="auto"/>
              <w:left w:val="single" w:sz="4" w:space="0" w:color="auto"/>
              <w:right w:val="single" w:sz="4" w:space="0" w:color="auto"/>
            </w:tcBorders>
            <w:shd w:val="clear" w:color="auto" w:fill="FFFFFF"/>
            <w:vAlign w:val="center"/>
          </w:tcPr>
          <w:p w14:paraId="406525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B99F731"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02C9B1F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biểu kiến của cọc khi đi qua 2 lớp đất</w:t>
            </w:r>
          </w:p>
        </w:tc>
        <w:tc>
          <w:tcPr>
            <w:tcW w:w="707" w:type="pct"/>
            <w:tcBorders>
              <w:top w:val="single" w:sz="4" w:space="0" w:color="auto"/>
              <w:left w:val="single" w:sz="4" w:space="0" w:color="auto"/>
            </w:tcBorders>
            <w:shd w:val="clear" w:color="auto" w:fill="FFFFFF"/>
            <w:vAlign w:val="center"/>
          </w:tcPr>
          <w:p w14:paraId="0EBD2D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vertAlign w:val="subscript"/>
                <w:lang w:val="vi-VN" w:eastAsia="vi-VN" w:bidi="vi-VN"/>
                <w14:ligatures w14:val="none"/>
              </w:rPr>
              <w:t>a</w:t>
            </w:r>
          </w:p>
        </w:tc>
        <w:tc>
          <w:tcPr>
            <w:tcW w:w="541" w:type="pct"/>
            <w:tcBorders>
              <w:top w:val="single" w:sz="4" w:space="0" w:color="auto"/>
              <w:left w:val="single" w:sz="4" w:space="0" w:color="auto"/>
            </w:tcBorders>
            <w:shd w:val="clear" w:color="auto" w:fill="FFFFFF"/>
            <w:vAlign w:val="center"/>
          </w:tcPr>
          <w:p w14:paraId="0A928F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338AA3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Ωm</w:t>
            </w:r>
          </w:p>
        </w:tc>
        <w:tc>
          <w:tcPr>
            <w:tcW w:w="603" w:type="pct"/>
            <w:tcBorders>
              <w:top w:val="single" w:sz="4" w:space="0" w:color="auto"/>
              <w:left w:val="single" w:sz="4" w:space="0" w:color="auto"/>
              <w:right w:val="single" w:sz="4" w:space="0" w:color="auto"/>
            </w:tcBorders>
            <w:shd w:val="clear" w:color="auto" w:fill="FFFFFF"/>
            <w:vAlign w:val="center"/>
          </w:tcPr>
          <w:p w14:paraId="68BB11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w:t>
            </w:r>
          </w:p>
        </w:tc>
      </w:tr>
      <w:tr w:rsidR="00F51FEF" w:rsidRPr="00F51FEF" w14:paraId="6959DDEA"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0CAD016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Độ chôn sâu của lưới so với nền trạm</w:t>
            </w:r>
          </w:p>
        </w:tc>
        <w:tc>
          <w:tcPr>
            <w:tcW w:w="707" w:type="pct"/>
            <w:tcBorders>
              <w:top w:val="single" w:sz="4" w:space="0" w:color="auto"/>
              <w:left w:val="single" w:sz="4" w:space="0" w:color="auto"/>
            </w:tcBorders>
            <w:shd w:val="clear" w:color="auto" w:fill="FFFFFF"/>
            <w:vAlign w:val="center"/>
          </w:tcPr>
          <w:p w14:paraId="641B5D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w:t>
            </w:r>
          </w:p>
        </w:tc>
        <w:tc>
          <w:tcPr>
            <w:tcW w:w="541" w:type="pct"/>
            <w:tcBorders>
              <w:top w:val="single" w:sz="4" w:space="0" w:color="auto"/>
              <w:left w:val="single" w:sz="4" w:space="0" w:color="auto"/>
            </w:tcBorders>
            <w:shd w:val="clear" w:color="auto" w:fill="FFFFFF"/>
            <w:vAlign w:val="center"/>
          </w:tcPr>
          <w:p w14:paraId="08DC01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w:t>
            </w:r>
          </w:p>
        </w:tc>
        <w:tc>
          <w:tcPr>
            <w:tcW w:w="637" w:type="pct"/>
            <w:tcBorders>
              <w:top w:val="single" w:sz="4" w:space="0" w:color="auto"/>
              <w:left w:val="single" w:sz="4" w:space="0" w:color="auto"/>
            </w:tcBorders>
            <w:shd w:val="clear" w:color="auto" w:fill="FFFFFF"/>
            <w:vAlign w:val="center"/>
          </w:tcPr>
          <w:p w14:paraId="7B2CC2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7F4085C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16B72D9"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37A34F1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trung bình của lưới nối đất</w:t>
            </w:r>
          </w:p>
        </w:tc>
        <w:tc>
          <w:tcPr>
            <w:tcW w:w="707" w:type="pct"/>
            <w:tcBorders>
              <w:top w:val="single" w:sz="4" w:space="0" w:color="auto"/>
              <w:left w:val="single" w:sz="4" w:space="0" w:color="auto"/>
            </w:tcBorders>
            <w:shd w:val="clear" w:color="auto" w:fill="FFFFFF"/>
            <w:vAlign w:val="center"/>
          </w:tcPr>
          <w:p w14:paraId="0F1F2E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L</w:t>
            </w:r>
          </w:p>
        </w:tc>
        <w:tc>
          <w:tcPr>
            <w:tcW w:w="541" w:type="pct"/>
            <w:tcBorders>
              <w:top w:val="single" w:sz="4" w:space="0" w:color="auto"/>
              <w:left w:val="single" w:sz="4" w:space="0" w:color="auto"/>
            </w:tcBorders>
            <w:shd w:val="clear" w:color="auto" w:fill="FFFFFF"/>
            <w:vAlign w:val="center"/>
          </w:tcPr>
          <w:p w14:paraId="3A4507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053BD0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62C02C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BDB9353"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1221A0A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rộng trung bình của lưới nối đất</w:t>
            </w:r>
          </w:p>
        </w:tc>
        <w:tc>
          <w:tcPr>
            <w:tcW w:w="707" w:type="pct"/>
            <w:tcBorders>
              <w:top w:val="single" w:sz="4" w:space="0" w:color="auto"/>
              <w:left w:val="single" w:sz="4" w:space="0" w:color="auto"/>
            </w:tcBorders>
            <w:shd w:val="clear" w:color="auto" w:fill="FFFFFF"/>
            <w:vAlign w:val="center"/>
          </w:tcPr>
          <w:p w14:paraId="2F1D45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w:t>
            </w:r>
          </w:p>
        </w:tc>
        <w:tc>
          <w:tcPr>
            <w:tcW w:w="541" w:type="pct"/>
            <w:tcBorders>
              <w:top w:val="single" w:sz="4" w:space="0" w:color="auto"/>
              <w:left w:val="single" w:sz="4" w:space="0" w:color="auto"/>
            </w:tcBorders>
            <w:shd w:val="clear" w:color="auto" w:fill="FFFFFF"/>
            <w:vAlign w:val="center"/>
          </w:tcPr>
          <w:p w14:paraId="10F541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2BEA76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5CDD96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ACC6C67"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71AFB1A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Chu vi lưới nối đất</w:t>
            </w:r>
          </w:p>
        </w:tc>
        <w:tc>
          <w:tcPr>
            <w:tcW w:w="707" w:type="pct"/>
            <w:tcBorders>
              <w:top w:val="single" w:sz="4" w:space="0" w:color="auto"/>
              <w:left w:val="single" w:sz="4" w:space="0" w:color="auto"/>
            </w:tcBorders>
            <w:shd w:val="clear" w:color="auto" w:fill="FFFFFF"/>
            <w:vAlign w:val="center"/>
          </w:tcPr>
          <w:p w14:paraId="7C3FB0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w:t>
            </w:r>
            <w:r w:rsidRPr="00F51FEF">
              <w:rPr>
                <w:rFonts w:ascii="Arial" w:eastAsia="Arial" w:hAnsi="Arial" w:cs="Arial"/>
                <w:color w:val="000000"/>
                <w:kern w:val="0"/>
                <w:sz w:val="20"/>
                <w:szCs w:val="20"/>
                <w:vertAlign w:val="subscript"/>
                <w:lang w:val="vi-VN" w:eastAsia="vi-VN" w:bidi="vi-VN"/>
                <w14:ligatures w14:val="none"/>
              </w:rPr>
              <w:t>p</w:t>
            </w:r>
          </w:p>
        </w:tc>
        <w:tc>
          <w:tcPr>
            <w:tcW w:w="541" w:type="pct"/>
            <w:tcBorders>
              <w:top w:val="single" w:sz="4" w:space="0" w:color="auto"/>
              <w:left w:val="single" w:sz="4" w:space="0" w:color="auto"/>
            </w:tcBorders>
            <w:shd w:val="clear" w:color="auto" w:fill="FFFFFF"/>
            <w:vAlign w:val="center"/>
          </w:tcPr>
          <w:p w14:paraId="326DC3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37EDD2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39AADC2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1913031"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3F679A0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Tổng chiều dài lưới nối đất</w:t>
            </w:r>
          </w:p>
        </w:tc>
        <w:tc>
          <w:tcPr>
            <w:tcW w:w="707" w:type="pct"/>
            <w:tcBorders>
              <w:top w:val="single" w:sz="4" w:space="0" w:color="auto"/>
              <w:left w:val="single" w:sz="4" w:space="0" w:color="auto"/>
            </w:tcBorders>
            <w:shd w:val="clear" w:color="auto" w:fill="FFFFFF"/>
            <w:vAlign w:val="center"/>
          </w:tcPr>
          <w:p w14:paraId="048C42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w:t>
            </w:r>
            <w:r w:rsidRPr="00F51FEF">
              <w:rPr>
                <w:rFonts w:ascii="Arial" w:eastAsia="Arial" w:hAnsi="Arial" w:cs="Arial"/>
                <w:color w:val="000000"/>
                <w:kern w:val="0"/>
                <w:sz w:val="20"/>
                <w:szCs w:val="20"/>
                <w:vertAlign w:val="subscript"/>
                <w:lang w:val="vi-VN" w:eastAsia="vi-VN" w:bidi="vi-VN"/>
                <w14:ligatures w14:val="none"/>
              </w:rPr>
              <w:t>c</w:t>
            </w:r>
          </w:p>
        </w:tc>
        <w:tc>
          <w:tcPr>
            <w:tcW w:w="541" w:type="pct"/>
            <w:tcBorders>
              <w:top w:val="single" w:sz="4" w:space="0" w:color="auto"/>
              <w:left w:val="single" w:sz="4" w:space="0" w:color="auto"/>
            </w:tcBorders>
            <w:shd w:val="clear" w:color="auto" w:fill="FFFFFF"/>
            <w:vAlign w:val="center"/>
          </w:tcPr>
          <w:p w14:paraId="13EC7B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72472E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2FBEB0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2EF68FA"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79F2967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Diện tích lưới nối đất</w:t>
            </w:r>
          </w:p>
        </w:tc>
        <w:tc>
          <w:tcPr>
            <w:tcW w:w="707" w:type="pct"/>
            <w:tcBorders>
              <w:top w:val="single" w:sz="4" w:space="0" w:color="auto"/>
              <w:left w:val="single" w:sz="4" w:space="0" w:color="auto"/>
            </w:tcBorders>
            <w:shd w:val="clear" w:color="auto" w:fill="FFFFFF"/>
            <w:vAlign w:val="center"/>
          </w:tcPr>
          <w:p w14:paraId="6A8395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41" w:type="pct"/>
            <w:tcBorders>
              <w:top w:val="single" w:sz="4" w:space="0" w:color="auto"/>
              <w:left w:val="single" w:sz="4" w:space="0" w:color="auto"/>
            </w:tcBorders>
            <w:shd w:val="clear" w:color="auto" w:fill="FFFFFF"/>
            <w:vAlign w:val="center"/>
          </w:tcPr>
          <w:p w14:paraId="550BE9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44F6B5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r w:rsidRPr="00F51FEF">
              <w:rPr>
                <w:rFonts w:ascii="Arial" w:eastAsia="Arial" w:hAnsi="Arial" w:cs="Arial"/>
                <w:color w:val="000000"/>
                <w:kern w:val="0"/>
                <w:sz w:val="20"/>
                <w:szCs w:val="20"/>
                <w:vertAlign w:val="superscript"/>
                <w:lang w:val="vi-VN" w:eastAsia="vi-VN" w:bidi="vi-VN"/>
                <w14:ligatures w14:val="none"/>
              </w:rPr>
              <w:t>2</w:t>
            </w:r>
          </w:p>
        </w:tc>
        <w:tc>
          <w:tcPr>
            <w:tcW w:w="603" w:type="pct"/>
            <w:tcBorders>
              <w:top w:val="single" w:sz="4" w:space="0" w:color="auto"/>
              <w:left w:val="single" w:sz="4" w:space="0" w:color="auto"/>
              <w:right w:val="single" w:sz="4" w:space="0" w:color="auto"/>
            </w:tcBorders>
            <w:shd w:val="clear" w:color="auto" w:fill="FFFFFF"/>
            <w:vAlign w:val="center"/>
          </w:tcPr>
          <w:p w14:paraId="479C51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A5F5442"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459B119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cọc nối đất (l)</w:t>
            </w:r>
          </w:p>
        </w:tc>
        <w:tc>
          <w:tcPr>
            <w:tcW w:w="707" w:type="pct"/>
            <w:tcBorders>
              <w:top w:val="single" w:sz="4" w:space="0" w:color="auto"/>
              <w:left w:val="single" w:sz="4" w:space="0" w:color="auto"/>
            </w:tcBorders>
            <w:shd w:val="clear" w:color="auto" w:fill="FFFFFF"/>
            <w:vAlign w:val="center"/>
          </w:tcPr>
          <w:p w14:paraId="68FFA9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w:t>
            </w:r>
            <w:r w:rsidRPr="00F51FEF">
              <w:rPr>
                <w:rFonts w:ascii="Arial" w:eastAsia="Arial" w:hAnsi="Arial" w:cs="Arial"/>
                <w:color w:val="000000"/>
                <w:kern w:val="0"/>
                <w:sz w:val="20"/>
                <w:szCs w:val="20"/>
                <w:vertAlign w:val="subscript"/>
                <w:lang w:val="vi-VN" w:eastAsia="vi-VN" w:bidi="vi-VN"/>
                <w14:ligatures w14:val="none"/>
              </w:rPr>
              <w:t>r</w:t>
            </w:r>
          </w:p>
        </w:tc>
        <w:tc>
          <w:tcPr>
            <w:tcW w:w="541" w:type="pct"/>
            <w:tcBorders>
              <w:top w:val="single" w:sz="4" w:space="0" w:color="auto"/>
              <w:left w:val="single" w:sz="4" w:space="0" w:color="auto"/>
            </w:tcBorders>
            <w:shd w:val="clear" w:color="auto" w:fill="FFFFFF"/>
            <w:vAlign w:val="center"/>
          </w:tcPr>
          <w:p w14:paraId="330BCC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637" w:type="pct"/>
            <w:tcBorders>
              <w:top w:val="single" w:sz="4" w:space="0" w:color="auto"/>
              <w:left w:val="single" w:sz="4" w:space="0" w:color="auto"/>
            </w:tcBorders>
            <w:shd w:val="clear" w:color="auto" w:fill="FFFFFF"/>
            <w:vAlign w:val="center"/>
          </w:tcPr>
          <w:p w14:paraId="66BE4B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2D705A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25602F4"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4630323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cọc nối đất</w:t>
            </w:r>
          </w:p>
        </w:tc>
        <w:tc>
          <w:tcPr>
            <w:tcW w:w="707" w:type="pct"/>
            <w:tcBorders>
              <w:top w:val="single" w:sz="4" w:space="0" w:color="auto"/>
              <w:left w:val="single" w:sz="4" w:space="0" w:color="auto"/>
            </w:tcBorders>
            <w:shd w:val="clear" w:color="auto" w:fill="FFFFFF"/>
            <w:vAlign w:val="center"/>
          </w:tcPr>
          <w:p w14:paraId="4203DB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w:t>
            </w:r>
            <w:r w:rsidRPr="00F51FEF">
              <w:rPr>
                <w:rFonts w:ascii="Arial" w:eastAsia="Arial" w:hAnsi="Arial" w:cs="Arial"/>
                <w:color w:val="000000"/>
                <w:kern w:val="0"/>
                <w:sz w:val="20"/>
                <w:szCs w:val="20"/>
                <w:vertAlign w:val="subscript"/>
                <w:lang w:val="vi-VN" w:eastAsia="vi-VN" w:bidi="vi-VN"/>
                <w14:ligatures w14:val="none"/>
              </w:rPr>
              <w:t>c</w:t>
            </w:r>
          </w:p>
        </w:tc>
        <w:tc>
          <w:tcPr>
            <w:tcW w:w="541" w:type="pct"/>
            <w:tcBorders>
              <w:top w:val="single" w:sz="4" w:space="0" w:color="auto"/>
              <w:left w:val="single" w:sz="4" w:space="0" w:color="auto"/>
            </w:tcBorders>
            <w:shd w:val="clear" w:color="auto" w:fill="FFFFFF"/>
            <w:vAlign w:val="center"/>
          </w:tcPr>
          <w:p w14:paraId="29087D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45CBA2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3026249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A85B791"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78BC258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thanh nối đất</w:t>
            </w:r>
          </w:p>
        </w:tc>
        <w:tc>
          <w:tcPr>
            <w:tcW w:w="707" w:type="pct"/>
            <w:tcBorders>
              <w:top w:val="single" w:sz="4" w:space="0" w:color="auto"/>
              <w:left w:val="single" w:sz="4" w:space="0" w:color="auto"/>
            </w:tcBorders>
            <w:shd w:val="clear" w:color="auto" w:fill="FFFFFF"/>
            <w:vAlign w:val="center"/>
          </w:tcPr>
          <w:p w14:paraId="64F89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w:t>
            </w:r>
            <w:r w:rsidRPr="00F51FEF">
              <w:rPr>
                <w:rFonts w:ascii="Arial" w:eastAsia="Arial" w:hAnsi="Arial" w:cs="Arial"/>
                <w:color w:val="000000"/>
                <w:kern w:val="0"/>
                <w:sz w:val="20"/>
                <w:szCs w:val="20"/>
                <w:vertAlign w:val="subscript"/>
                <w:lang w:val="vi-VN" w:eastAsia="vi-VN" w:bidi="vi-VN"/>
                <w14:ligatures w14:val="none"/>
              </w:rPr>
              <w:t>g</w:t>
            </w:r>
          </w:p>
        </w:tc>
        <w:tc>
          <w:tcPr>
            <w:tcW w:w="541" w:type="pct"/>
            <w:tcBorders>
              <w:top w:val="single" w:sz="4" w:space="0" w:color="auto"/>
              <w:left w:val="single" w:sz="4" w:space="0" w:color="auto"/>
            </w:tcBorders>
            <w:shd w:val="clear" w:color="auto" w:fill="FFFFFF"/>
            <w:vAlign w:val="center"/>
          </w:tcPr>
          <w:p w14:paraId="2F1ACA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31E76C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16475B4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ABD7C93"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06E00A6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Kích thước hiệu chỉnh</w:t>
            </w:r>
          </w:p>
        </w:tc>
        <w:tc>
          <w:tcPr>
            <w:tcW w:w="707" w:type="pct"/>
            <w:tcBorders>
              <w:top w:val="single" w:sz="4" w:space="0" w:color="auto"/>
              <w:left w:val="single" w:sz="4" w:space="0" w:color="auto"/>
            </w:tcBorders>
            <w:shd w:val="clear" w:color="auto" w:fill="FFFFFF"/>
            <w:vAlign w:val="center"/>
          </w:tcPr>
          <w:p w14:paraId="5BFC95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41" w:type="pct"/>
            <w:tcBorders>
              <w:top w:val="single" w:sz="4" w:space="0" w:color="auto"/>
              <w:left w:val="single" w:sz="4" w:space="0" w:color="auto"/>
            </w:tcBorders>
            <w:shd w:val="clear" w:color="auto" w:fill="FFFFFF"/>
            <w:vAlign w:val="center"/>
          </w:tcPr>
          <w:p w14:paraId="03FD0E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1E335B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3345E0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4F903DB"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7260C1A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Hằng số K1</w:t>
            </w:r>
          </w:p>
        </w:tc>
        <w:tc>
          <w:tcPr>
            <w:tcW w:w="707" w:type="pct"/>
            <w:tcBorders>
              <w:top w:val="single" w:sz="4" w:space="0" w:color="auto"/>
              <w:left w:val="single" w:sz="4" w:space="0" w:color="auto"/>
            </w:tcBorders>
            <w:shd w:val="clear" w:color="auto" w:fill="FFFFFF"/>
            <w:vAlign w:val="center"/>
          </w:tcPr>
          <w:p w14:paraId="04F140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1</w:t>
            </w:r>
          </w:p>
        </w:tc>
        <w:tc>
          <w:tcPr>
            <w:tcW w:w="541" w:type="pct"/>
            <w:tcBorders>
              <w:top w:val="single" w:sz="4" w:space="0" w:color="auto"/>
              <w:left w:val="single" w:sz="4" w:space="0" w:color="auto"/>
            </w:tcBorders>
            <w:shd w:val="clear" w:color="auto" w:fill="FFFFFF"/>
            <w:vAlign w:val="center"/>
          </w:tcPr>
          <w:p w14:paraId="3642DC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3E05F7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3" w:type="pct"/>
            <w:tcBorders>
              <w:top w:val="single" w:sz="4" w:space="0" w:color="auto"/>
              <w:left w:val="single" w:sz="4" w:space="0" w:color="auto"/>
              <w:right w:val="single" w:sz="4" w:space="0" w:color="auto"/>
            </w:tcBorders>
            <w:shd w:val="clear" w:color="auto" w:fill="FFFFFF"/>
            <w:vAlign w:val="center"/>
          </w:tcPr>
          <w:p w14:paraId="06004F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(6)</w:t>
            </w:r>
          </w:p>
        </w:tc>
      </w:tr>
      <w:tr w:rsidR="00F51FEF" w:rsidRPr="00F51FEF" w14:paraId="3A411924"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7015B96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Hằng số K2</w:t>
            </w:r>
          </w:p>
        </w:tc>
        <w:tc>
          <w:tcPr>
            <w:tcW w:w="707" w:type="pct"/>
            <w:tcBorders>
              <w:top w:val="single" w:sz="4" w:space="0" w:color="auto"/>
              <w:left w:val="single" w:sz="4" w:space="0" w:color="auto"/>
            </w:tcBorders>
            <w:shd w:val="clear" w:color="auto" w:fill="FFFFFF"/>
            <w:vAlign w:val="center"/>
          </w:tcPr>
          <w:p w14:paraId="0C76A4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2</w:t>
            </w:r>
          </w:p>
        </w:tc>
        <w:tc>
          <w:tcPr>
            <w:tcW w:w="541" w:type="pct"/>
            <w:tcBorders>
              <w:top w:val="single" w:sz="4" w:space="0" w:color="auto"/>
              <w:left w:val="single" w:sz="4" w:space="0" w:color="auto"/>
            </w:tcBorders>
            <w:shd w:val="clear" w:color="auto" w:fill="FFFFFF"/>
            <w:vAlign w:val="center"/>
          </w:tcPr>
          <w:p w14:paraId="3E87DA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7CCBDF0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3" w:type="pct"/>
            <w:tcBorders>
              <w:top w:val="single" w:sz="4" w:space="0" w:color="auto"/>
              <w:left w:val="single" w:sz="4" w:space="0" w:color="auto"/>
              <w:right w:val="single" w:sz="4" w:space="0" w:color="auto"/>
            </w:tcBorders>
            <w:shd w:val="clear" w:color="auto" w:fill="FFFFFF"/>
            <w:vAlign w:val="center"/>
          </w:tcPr>
          <w:p w14:paraId="3436ED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w:t>
            </w:r>
          </w:p>
        </w:tc>
      </w:tr>
      <w:tr w:rsidR="00F51FEF" w:rsidRPr="00F51FEF" w14:paraId="010FA968"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6E6E604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cọc nối đất</w:t>
            </w:r>
          </w:p>
        </w:tc>
        <w:tc>
          <w:tcPr>
            <w:tcW w:w="707" w:type="pct"/>
            <w:tcBorders>
              <w:top w:val="single" w:sz="4" w:space="0" w:color="auto"/>
              <w:left w:val="single" w:sz="4" w:space="0" w:color="auto"/>
            </w:tcBorders>
            <w:shd w:val="clear" w:color="auto" w:fill="FFFFFF"/>
            <w:vAlign w:val="center"/>
          </w:tcPr>
          <w:p w14:paraId="1B707A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r</w:t>
            </w:r>
          </w:p>
        </w:tc>
        <w:tc>
          <w:tcPr>
            <w:tcW w:w="541" w:type="pct"/>
            <w:tcBorders>
              <w:top w:val="single" w:sz="4" w:space="0" w:color="auto"/>
              <w:left w:val="single" w:sz="4" w:space="0" w:color="auto"/>
            </w:tcBorders>
            <w:shd w:val="clear" w:color="auto" w:fill="FFFFFF"/>
            <w:vAlign w:val="center"/>
          </w:tcPr>
          <w:p w14:paraId="45202F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7EC808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5AFB98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E29DA52"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50E2BAE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Khoảng cách trung bình giữa các ô lưới</w:t>
            </w:r>
          </w:p>
        </w:tc>
        <w:tc>
          <w:tcPr>
            <w:tcW w:w="707" w:type="pct"/>
            <w:tcBorders>
              <w:top w:val="single" w:sz="4" w:space="0" w:color="auto"/>
              <w:left w:val="single" w:sz="4" w:space="0" w:color="auto"/>
            </w:tcBorders>
            <w:shd w:val="clear" w:color="auto" w:fill="FFFFFF"/>
            <w:vAlign w:val="center"/>
          </w:tcPr>
          <w:p w14:paraId="2529B5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w:t>
            </w:r>
          </w:p>
        </w:tc>
        <w:tc>
          <w:tcPr>
            <w:tcW w:w="541" w:type="pct"/>
            <w:tcBorders>
              <w:top w:val="single" w:sz="4" w:space="0" w:color="auto"/>
              <w:left w:val="single" w:sz="4" w:space="0" w:color="auto"/>
            </w:tcBorders>
            <w:shd w:val="clear" w:color="auto" w:fill="FFFFFF"/>
            <w:vAlign w:val="center"/>
          </w:tcPr>
          <w:p w14:paraId="4C300B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6A3CF1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3" w:type="pct"/>
            <w:tcBorders>
              <w:top w:val="single" w:sz="4" w:space="0" w:color="auto"/>
              <w:left w:val="single" w:sz="4" w:space="0" w:color="auto"/>
              <w:right w:val="single" w:sz="4" w:space="0" w:color="auto"/>
            </w:tcBorders>
            <w:shd w:val="clear" w:color="auto" w:fill="FFFFFF"/>
            <w:vAlign w:val="center"/>
          </w:tcPr>
          <w:p w14:paraId="3F04973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79155622" w14:textId="77777777" w:rsidTr="001B12E7">
        <w:trPr>
          <w:trHeight w:val="20"/>
          <w:jc w:val="center"/>
        </w:trPr>
        <w:tc>
          <w:tcPr>
            <w:tcW w:w="2512" w:type="pct"/>
            <w:tcBorders>
              <w:top w:val="single" w:sz="4" w:space="0" w:color="auto"/>
              <w:left w:val="single" w:sz="4" w:space="0" w:color="auto"/>
              <w:bottom w:val="single" w:sz="4" w:space="0" w:color="auto"/>
            </w:tcBorders>
            <w:shd w:val="clear" w:color="auto" w:fill="FFFFFF"/>
            <w:vAlign w:val="center"/>
          </w:tcPr>
          <w:p w14:paraId="16A93E4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dây nối đất theo chiều rộng</w:t>
            </w:r>
          </w:p>
        </w:tc>
        <w:tc>
          <w:tcPr>
            <w:tcW w:w="707" w:type="pct"/>
            <w:tcBorders>
              <w:top w:val="single" w:sz="4" w:space="0" w:color="auto"/>
              <w:left w:val="single" w:sz="4" w:space="0" w:color="auto"/>
              <w:bottom w:val="single" w:sz="4" w:space="0" w:color="auto"/>
            </w:tcBorders>
            <w:shd w:val="clear" w:color="auto" w:fill="FFFFFF"/>
            <w:vAlign w:val="center"/>
          </w:tcPr>
          <w:p w14:paraId="75C5FB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a</w:t>
            </w:r>
          </w:p>
        </w:tc>
        <w:tc>
          <w:tcPr>
            <w:tcW w:w="541" w:type="pct"/>
            <w:tcBorders>
              <w:top w:val="single" w:sz="4" w:space="0" w:color="auto"/>
              <w:left w:val="single" w:sz="4" w:space="0" w:color="auto"/>
              <w:bottom w:val="single" w:sz="4" w:space="0" w:color="auto"/>
            </w:tcBorders>
            <w:shd w:val="clear" w:color="auto" w:fill="FFFFFF"/>
            <w:vAlign w:val="center"/>
          </w:tcPr>
          <w:p w14:paraId="474E97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bottom w:val="single" w:sz="4" w:space="0" w:color="auto"/>
            </w:tcBorders>
            <w:shd w:val="clear" w:color="auto" w:fill="FFFFFF"/>
            <w:vAlign w:val="center"/>
          </w:tcPr>
          <w:p w14:paraId="2D12F0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4AA362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97C902B"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429654F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dây nối đất theo chiều dài</w:t>
            </w:r>
          </w:p>
        </w:tc>
        <w:tc>
          <w:tcPr>
            <w:tcW w:w="707" w:type="pct"/>
            <w:tcBorders>
              <w:top w:val="single" w:sz="4" w:space="0" w:color="auto"/>
              <w:left w:val="single" w:sz="4" w:space="0" w:color="auto"/>
            </w:tcBorders>
            <w:shd w:val="clear" w:color="auto" w:fill="FFFFFF"/>
            <w:vAlign w:val="center"/>
          </w:tcPr>
          <w:p w14:paraId="1C46FA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b</w:t>
            </w:r>
          </w:p>
        </w:tc>
        <w:tc>
          <w:tcPr>
            <w:tcW w:w="541" w:type="pct"/>
            <w:tcBorders>
              <w:top w:val="single" w:sz="4" w:space="0" w:color="auto"/>
              <w:left w:val="single" w:sz="4" w:space="0" w:color="auto"/>
            </w:tcBorders>
            <w:shd w:val="clear" w:color="auto" w:fill="FFFFFF"/>
            <w:vAlign w:val="center"/>
          </w:tcPr>
          <w:p w14:paraId="69F668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2D101B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3" w:type="pct"/>
            <w:tcBorders>
              <w:top w:val="single" w:sz="4" w:space="0" w:color="auto"/>
              <w:left w:val="single" w:sz="4" w:space="0" w:color="auto"/>
              <w:right w:val="single" w:sz="4" w:space="0" w:color="auto"/>
            </w:tcBorders>
            <w:shd w:val="clear" w:color="auto" w:fill="FFFFFF"/>
            <w:vAlign w:val="center"/>
          </w:tcPr>
          <w:p w14:paraId="5E0B104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7DB69FB" w14:textId="77777777" w:rsidTr="001B12E7">
        <w:trPr>
          <w:trHeight w:val="20"/>
          <w:jc w:val="center"/>
        </w:trPr>
        <w:tc>
          <w:tcPr>
            <w:tcW w:w="5000" w:type="pct"/>
            <w:gridSpan w:val="5"/>
            <w:tcBorders>
              <w:top w:val="single" w:sz="4" w:space="0" w:color="auto"/>
              <w:left w:val="single" w:sz="4" w:space="0" w:color="auto"/>
              <w:right w:val="single" w:sz="4" w:space="0" w:color="auto"/>
            </w:tcBorders>
            <w:shd w:val="clear" w:color="auto" w:fill="FFFFFF"/>
            <w:vAlign w:val="center"/>
          </w:tcPr>
          <w:p w14:paraId="6AB39EA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Kết quả tính toán</w:t>
            </w:r>
          </w:p>
        </w:tc>
      </w:tr>
      <w:tr w:rsidR="00F51FEF" w:rsidRPr="00F51FEF" w14:paraId="20D43790"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077D83D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của hệ thống thanh liên kết</w:t>
            </w:r>
          </w:p>
        </w:tc>
        <w:tc>
          <w:tcPr>
            <w:tcW w:w="707" w:type="pct"/>
            <w:tcBorders>
              <w:top w:val="single" w:sz="4" w:space="0" w:color="auto"/>
              <w:left w:val="single" w:sz="4" w:space="0" w:color="auto"/>
            </w:tcBorders>
            <w:shd w:val="clear" w:color="auto" w:fill="FFFFFF"/>
            <w:vAlign w:val="center"/>
          </w:tcPr>
          <w:p w14:paraId="7536ED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eastAsia="vi-VN" w:bidi="vi-VN"/>
                <w14:ligatures w14:val="none"/>
              </w:rPr>
              <w:t>1</w:t>
            </w:r>
          </w:p>
        </w:tc>
        <w:tc>
          <w:tcPr>
            <w:tcW w:w="541" w:type="pct"/>
            <w:tcBorders>
              <w:top w:val="single" w:sz="4" w:space="0" w:color="auto"/>
              <w:left w:val="single" w:sz="4" w:space="0" w:color="auto"/>
            </w:tcBorders>
            <w:shd w:val="clear" w:color="auto" w:fill="FFFFFF"/>
            <w:vAlign w:val="center"/>
          </w:tcPr>
          <w:p w14:paraId="5746E0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552EC6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Ω</w:t>
            </w:r>
          </w:p>
        </w:tc>
        <w:tc>
          <w:tcPr>
            <w:tcW w:w="603" w:type="pct"/>
            <w:tcBorders>
              <w:top w:val="single" w:sz="4" w:space="0" w:color="auto"/>
              <w:left w:val="single" w:sz="4" w:space="0" w:color="auto"/>
              <w:right w:val="single" w:sz="4" w:space="0" w:color="auto"/>
            </w:tcBorders>
            <w:shd w:val="clear" w:color="auto" w:fill="FFFFFF"/>
            <w:vAlign w:val="center"/>
          </w:tcPr>
          <w:p w14:paraId="7E7D1D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w:t>
            </w:r>
          </w:p>
        </w:tc>
      </w:tr>
      <w:tr w:rsidR="00F51FEF" w:rsidRPr="00F51FEF" w14:paraId="3B34273E"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0864536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cọc</w:t>
            </w:r>
          </w:p>
        </w:tc>
        <w:tc>
          <w:tcPr>
            <w:tcW w:w="707" w:type="pct"/>
            <w:tcBorders>
              <w:top w:val="single" w:sz="4" w:space="0" w:color="auto"/>
              <w:left w:val="single" w:sz="4" w:space="0" w:color="auto"/>
            </w:tcBorders>
            <w:shd w:val="clear" w:color="auto" w:fill="FFFFFF"/>
            <w:vAlign w:val="center"/>
          </w:tcPr>
          <w:p w14:paraId="0BE134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2</w:t>
            </w:r>
          </w:p>
        </w:tc>
        <w:tc>
          <w:tcPr>
            <w:tcW w:w="541" w:type="pct"/>
            <w:tcBorders>
              <w:top w:val="single" w:sz="4" w:space="0" w:color="auto"/>
              <w:left w:val="single" w:sz="4" w:space="0" w:color="auto"/>
            </w:tcBorders>
            <w:shd w:val="clear" w:color="auto" w:fill="FFFFFF"/>
            <w:vAlign w:val="center"/>
          </w:tcPr>
          <w:p w14:paraId="59A1F3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34FBE6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Ω</w:t>
            </w:r>
          </w:p>
        </w:tc>
        <w:tc>
          <w:tcPr>
            <w:tcW w:w="603" w:type="pct"/>
            <w:tcBorders>
              <w:top w:val="single" w:sz="4" w:space="0" w:color="auto"/>
              <w:left w:val="single" w:sz="4" w:space="0" w:color="auto"/>
              <w:right w:val="single" w:sz="4" w:space="0" w:color="auto"/>
            </w:tcBorders>
            <w:shd w:val="clear" w:color="auto" w:fill="FFFFFF"/>
            <w:vAlign w:val="center"/>
          </w:tcPr>
          <w:p w14:paraId="3EC8DF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w:t>
            </w:r>
          </w:p>
        </w:tc>
      </w:tr>
      <w:tr w:rsidR="00F51FEF" w:rsidRPr="00F51FEF" w14:paraId="5758DCFA" w14:textId="77777777" w:rsidTr="001B12E7">
        <w:trPr>
          <w:trHeight w:val="20"/>
          <w:jc w:val="center"/>
        </w:trPr>
        <w:tc>
          <w:tcPr>
            <w:tcW w:w="2512" w:type="pct"/>
            <w:tcBorders>
              <w:top w:val="single" w:sz="4" w:space="0" w:color="auto"/>
              <w:left w:val="single" w:sz="4" w:space="0" w:color="auto"/>
            </w:tcBorders>
            <w:shd w:val="clear" w:color="auto" w:fill="FFFFFF"/>
            <w:vAlign w:val="center"/>
          </w:tcPr>
          <w:p w14:paraId="5AD2504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tương hỗ</w:t>
            </w:r>
          </w:p>
        </w:tc>
        <w:tc>
          <w:tcPr>
            <w:tcW w:w="707" w:type="pct"/>
            <w:tcBorders>
              <w:top w:val="single" w:sz="4" w:space="0" w:color="auto"/>
              <w:left w:val="single" w:sz="4" w:space="0" w:color="auto"/>
            </w:tcBorders>
            <w:shd w:val="clear" w:color="auto" w:fill="FFFFFF"/>
            <w:vAlign w:val="center"/>
          </w:tcPr>
          <w:p w14:paraId="515DF2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m</w:t>
            </w:r>
          </w:p>
        </w:tc>
        <w:tc>
          <w:tcPr>
            <w:tcW w:w="541" w:type="pct"/>
            <w:tcBorders>
              <w:top w:val="single" w:sz="4" w:space="0" w:color="auto"/>
              <w:left w:val="single" w:sz="4" w:space="0" w:color="auto"/>
            </w:tcBorders>
            <w:shd w:val="clear" w:color="auto" w:fill="FFFFFF"/>
            <w:vAlign w:val="center"/>
          </w:tcPr>
          <w:p w14:paraId="1C3C7C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center"/>
          </w:tcPr>
          <w:p w14:paraId="578432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Ω</w:t>
            </w:r>
          </w:p>
        </w:tc>
        <w:tc>
          <w:tcPr>
            <w:tcW w:w="603" w:type="pct"/>
            <w:tcBorders>
              <w:top w:val="single" w:sz="4" w:space="0" w:color="auto"/>
              <w:left w:val="single" w:sz="4" w:space="0" w:color="auto"/>
              <w:right w:val="single" w:sz="4" w:space="0" w:color="auto"/>
            </w:tcBorders>
            <w:shd w:val="clear" w:color="auto" w:fill="FFFFFF"/>
            <w:vAlign w:val="center"/>
          </w:tcPr>
          <w:p w14:paraId="059F9D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w:t>
            </w:r>
          </w:p>
        </w:tc>
      </w:tr>
      <w:tr w:rsidR="00F51FEF" w:rsidRPr="00F51FEF" w14:paraId="2DE0F258" w14:textId="77777777" w:rsidTr="001B12E7">
        <w:trPr>
          <w:trHeight w:val="20"/>
          <w:jc w:val="center"/>
        </w:trPr>
        <w:tc>
          <w:tcPr>
            <w:tcW w:w="2512" w:type="pct"/>
            <w:tcBorders>
              <w:top w:val="single" w:sz="4" w:space="0" w:color="auto"/>
              <w:left w:val="single" w:sz="4" w:space="0" w:color="auto"/>
              <w:bottom w:val="single" w:sz="4" w:space="0" w:color="auto"/>
            </w:tcBorders>
            <w:shd w:val="clear" w:color="auto" w:fill="FFFFFF"/>
            <w:vAlign w:val="center"/>
          </w:tcPr>
          <w:p w14:paraId="07225A2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lưới nối đất chính</w:t>
            </w:r>
          </w:p>
        </w:tc>
        <w:tc>
          <w:tcPr>
            <w:tcW w:w="707" w:type="pct"/>
            <w:tcBorders>
              <w:top w:val="single" w:sz="4" w:space="0" w:color="auto"/>
              <w:left w:val="single" w:sz="4" w:space="0" w:color="auto"/>
              <w:bottom w:val="single" w:sz="4" w:space="0" w:color="auto"/>
            </w:tcBorders>
            <w:shd w:val="clear" w:color="auto" w:fill="FFFFFF"/>
            <w:vAlign w:val="center"/>
          </w:tcPr>
          <w:p w14:paraId="4BEA7E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R</w:t>
            </w:r>
            <w:r w:rsidRPr="00F51FEF">
              <w:rPr>
                <w:rFonts w:ascii="Arial" w:eastAsia="Arial" w:hAnsi="Arial" w:cs="Arial"/>
                <w:b/>
                <w:bCs/>
                <w:color w:val="000000"/>
                <w:kern w:val="0"/>
                <w:sz w:val="20"/>
                <w:szCs w:val="20"/>
                <w:vertAlign w:val="subscript"/>
                <w:lang w:val="vi-VN" w:eastAsia="vi-VN" w:bidi="vi-VN"/>
                <w14:ligatures w14:val="none"/>
              </w:rPr>
              <w:t>g</w:t>
            </w:r>
          </w:p>
        </w:tc>
        <w:tc>
          <w:tcPr>
            <w:tcW w:w="541" w:type="pct"/>
            <w:tcBorders>
              <w:top w:val="single" w:sz="4" w:space="0" w:color="auto"/>
              <w:left w:val="single" w:sz="4" w:space="0" w:color="auto"/>
              <w:bottom w:val="single" w:sz="4" w:space="0" w:color="auto"/>
            </w:tcBorders>
            <w:shd w:val="clear" w:color="auto" w:fill="FFFFFF"/>
            <w:vAlign w:val="center"/>
          </w:tcPr>
          <w:p w14:paraId="7DF4EB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bottom w:val="single" w:sz="4" w:space="0" w:color="auto"/>
            </w:tcBorders>
            <w:shd w:val="clear" w:color="auto" w:fill="FFFFFF"/>
            <w:vAlign w:val="center"/>
          </w:tcPr>
          <w:p w14:paraId="37FAE2CB"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Ω</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tcPr>
          <w:p w14:paraId="2EDB4B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w:t>
            </w:r>
          </w:p>
        </w:tc>
      </w:tr>
    </w:tbl>
    <w:p w14:paraId="29BDD56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Kết quả tính toán điện trở lưới nối đất chính: Rg = ... </w:t>
      </w:r>
      <w:r w:rsidRPr="00F51FEF">
        <w:rPr>
          <w:rFonts w:ascii="Arial" w:eastAsia="Arial" w:hAnsi="Arial" w:cs="Arial"/>
          <w:color w:val="000000"/>
          <w:kern w:val="0"/>
          <w:sz w:val="20"/>
          <w:szCs w:val="20"/>
          <w:lang w:eastAsia="vi-VN" w:bidi="vi-VN"/>
          <w14:ligatures w14:val="none"/>
        </w:rPr>
        <w:t>Ω</w:t>
      </w:r>
    </w:p>
    <w:p w14:paraId="72B01260"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67BDDDC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Tính toán điện áp bước và điện áp tiếp xúc cho phép: a. Cơ sở tính toán</w:t>
      </w:r>
    </w:p>
    <w:p w14:paraId="79F2846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Tính toán dựa theo tiêu chuẩn IEEE Std 80- 2000:</w:t>
      </w:r>
    </w:p>
    <w:p w14:paraId="67CDF3C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sym w:font="Wingdings" w:char="F076"/>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Điện áp bước cho phép:</w:t>
      </w:r>
    </w:p>
    <w:p w14:paraId="630CFDA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35F99558" wp14:editId="42E32171">
            <wp:extent cx="3905250" cy="361589"/>
            <wp:effectExtent l="0" t="0" r="0" b="635"/>
            <wp:docPr id="1838373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373656" name=""/>
                    <pic:cNvPicPr/>
                  </pic:nvPicPr>
                  <pic:blipFill>
                    <a:blip r:embed="rId54"/>
                    <a:stretch>
                      <a:fillRect/>
                    </a:stretch>
                  </pic:blipFill>
                  <pic:spPr>
                    <a:xfrm>
                      <a:off x="0" y="0"/>
                      <a:ext cx="4011821" cy="371456"/>
                    </a:xfrm>
                    <a:prstGeom prst="rect">
                      <a:avLst/>
                    </a:prstGeom>
                  </pic:spPr>
                </pic:pic>
              </a:graphicData>
            </a:graphic>
          </wp:inline>
        </w:drawing>
      </w:r>
    </w:p>
    <w:p w14:paraId="046C58B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sym w:font="Wingdings" w:char="F076"/>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Điện áp tiếp xúc cho phép:</w:t>
      </w:r>
    </w:p>
    <w:p w14:paraId="4B937AC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1E86C90A" wp14:editId="33DB4812">
            <wp:extent cx="3852863" cy="354605"/>
            <wp:effectExtent l="0" t="0" r="0" b="7620"/>
            <wp:docPr id="1633749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49587" name=""/>
                    <pic:cNvPicPr/>
                  </pic:nvPicPr>
                  <pic:blipFill>
                    <a:blip r:embed="rId55"/>
                    <a:stretch>
                      <a:fillRect/>
                    </a:stretch>
                  </pic:blipFill>
                  <pic:spPr>
                    <a:xfrm>
                      <a:off x="0" y="0"/>
                      <a:ext cx="3882004" cy="357287"/>
                    </a:xfrm>
                    <a:prstGeom prst="rect">
                      <a:avLst/>
                    </a:prstGeom>
                  </pic:spPr>
                </pic:pic>
              </a:graphicData>
            </a:graphic>
          </wp:inline>
        </w:drawing>
      </w:r>
    </w:p>
    <w:p w14:paraId="73D9330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6E866EA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 t là thời gian duy trì sự cố (s)</w:t>
      </w:r>
    </w:p>
    <w:p w14:paraId="364ED20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Times New Roman" w:hAnsi="Arial" w:cs="Arial"/>
          <w:color w:val="000000"/>
          <w:kern w:val="0"/>
          <w:sz w:val="20"/>
          <w:szCs w:val="20"/>
          <w:lang w:val="vi-VN" w:eastAsia="vi-VN" w:bidi="vi-VN"/>
          <w14:ligatures w14:val="none"/>
        </w:rPr>
        <w:t xml:space="preserve">ρ </w:t>
      </w:r>
      <w:r w:rsidRPr="00F51FEF">
        <w:rPr>
          <w:rFonts w:ascii="Arial" w:eastAsia="Arial" w:hAnsi="Arial" w:cs="Arial"/>
          <w:color w:val="000000"/>
          <w:kern w:val="0"/>
          <w:sz w:val="20"/>
          <w:szCs w:val="20"/>
          <w:lang w:val="vi-VN" w:eastAsia="vi-VN" w:bidi="vi-VN"/>
          <w14:ligatures w14:val="none"/>
        </w:rPr>
        <w:t>là điện trở suất của lớp cát san nền trạm (</w:t>
      </w:r>
      <w:r w:rsidRPr="00F51FEF">
        <w:rPr>
          <w:rFonts w:ascii="Arial" w:eastAsia="Times New Roman" w:hAnsi="Arial" w:cs="Arial"/>
          <w:color w:val="000000"/>
          <w:kern w:val="0"/>
          <w:sz w:val="20"/>
          <w:szCs w:val="20"/>
          <w:lang w:val="vi-VN" w:eastAsia="vi-VN" w:bidi="vi-VN"/>
          <w14:ligatures w14:val="none"/>
        </w:rPr>
        <w:t>W</w:t>
      </w:r>
      <w:r w:rsidRPr="00F51FEF">
        <w:rPr>
          <w:rFonts w:ascii="Arial" w:eastAsia="Arial" w:hAnsi="Arial" w:cs="Arial"/>
          <w:color w:val="000000"/>
          <w:kern w:val="0"/>
          <w:sz w:val="20"/>
          <w:szCs w:val="20"/>
          <w:lang w:val="vi-VN" w:eastAsia="vi-VN" w:bidi="vi-VN"/>
          <w14:ligatures w14:val="none"/>
        </w:rPr>
        <w:t>m)</w:t>
      </w:r>
    </w:p>
    <w:p w14:paraId="08DD4C8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Times New Roman"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là điện trở suất của lớp đá rải nền trạm</w:t>
      </w:r>
    </w:p>
    <w:p w14:paraId="2CCD06D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shd w:val="clear" w:color="auto" w:fill="FFFFFF"/>
          <w:lang w:val="vi-VN" w:eastAsia="vi-VN" w:bidi="vi-VN"/>
          <w14:ligatures w14:val="none"/>
        </w:rPr>
      </w:pPr>
      <w:r w:rsidRPr="00F51FEF">
        <w:rPr>
          <w:rFonts w:ascii="Arial" w:eastAsia="Arial" w:hAnsi="Arial" w:cs="Arial"/>
          <w:color w:val="000000"/>
          <w:kern w:val="0"/>
          <w:sz w:val="20"/>
          <w:szCs w:val="20"/>
          <w:shd w:val="clear" w:color="auto" w:fill="FFFFFF"/>
          <w:lang w:val="vi-VN" w:eastAsia="vi-VN" w:bidi="vi-VN"/>
          <w14:ligatures w14:val="none"/>
        </w:rPr>
        <w:t>+ C</w:t>
      </w:r>
      <w:r w:rsidRPr="00F51FEF">
        <w:rPr>
          <w:rFonts w:ascii="Arial" w:eastAsia="Arial" w:hAnsi="Arial" w:cs="Arial"/>
          <w:color w:val="000000"/>
          <w:kern w:val="0"/>
          <w:sz w:val="20"/>
          <w:szCs w:val="20"/>
          <w:shd w:val="clear" w:color="auto" w:fill="FFFFFF"/>
          <w:vertAlign w:val="subscript"/>
          <w:lang w:val="vi-VN" w:eastAsia="vi-VN" w:bidi="vi-VN"/>
          <w14:ligatures w14:val="none"/>
        </w:rPr>
        <w:t>s</w:t>
      </w:r>
      <w:r w:rsidRPr="00F51FEF">
        <w:rPr>
          <w:rFonts w:ascii="Arial" w:eastAsia="Arial" w:hAnsi="Arial" w:cs="Arial"/>
          <w:color w:val="000000"/>
          <w:kern w:val="0"/>
          <w:sz w:val="20"/>
          <w:szCs w:val="20"/>
          <w:shd w:val="clear" w:color="auto" w:fill="FFFFFF"/>
          <w:lang w:val="vi-VN" w:eastAsia="vi-VN" w:bidi="vi-VN"/>
          <w14:ligatures w14:val="none"/>
        </w:rPr>
        <w:t xml:space="preserve"> là hệ số tính đến sự tiếp xúc giữa lớp đá bề mặt với lớp đất phía dưới</w:t>
      </w:r>
    </w:p>
    <w:p w14:paraId="508D653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7E68A04B" wp14:editId="0EDA6193">
            <wp:extent cx="3262313" cy="456341"/>
            <wp:effectExtent l="0" t="0" r="0" b="1270"/>
            <wp:docPr id="1036743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743823" name=""/>
                    <pic:cNvPicPr/>
                  </pic:nvPicPr>
                  <pic:blipFill>
                    <a:blip r:embed="rId56"/>
                    <a:stretch>
                      <a:fillRect/>
                    </a:stretch>
                  </pic:blipFill>
                  <pic:spPr>
                    <a:xfrm>
                      <a:off x="0" y="0"/>
                      <a:ext cx="3374179" cy="471989"/>
                    </a:xfrm>
                    <a:prstGeom prst="rect">
                      <a:avLst/>
                    </a:prstGeom>
                  </pic:spPr>
                </pic:pic>
              </a:graphicData>
            </a:graphic>
          </wp:inline>
        </w:drawing>
      </w:r>
    </w:p>
    <w:p w14:paraId="5B70BE67"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sym w:font="Wingdings" w:char="F076"/>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Tính toán điện áp tiếp xúc:</w:t>
      </w:r>
    </w:p>
    <w:p w14:paraId="0F4563F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tiếp xúc lớn nhất được tính theo công thức sau:</w:t>
      </w:r>
    </w:p>
    <w:p w14:paraId="7417C4F4" w14:textId="77777777" w:rsidR="00F51FEF" w:rsidRPr="00F51FEF" w:rsidRDefault="00F51FEF" w:rsidP="00F51FEF">
      <w:pPr>
        <w:widowControl w:val="0"/>
        <w:tabs>
          <w:tab w:val="left" w:pos="6370"/>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E</w:t>
      </w:r>
      <w:r w:rsidRPr="00F51FEF">
        <w:rPr>
          <w:rFonts w:ascii="Arial" w:eastAsia="Arial" w:hAnsi="Arial" w:cs="Arial"/>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 xml:space="preserve"> = </w:t>
      </w:r>
      <w:r w:rsidRPr="00F51FEF">
        <w:rPr>
          <w:rFonts w:ascii="Arial" w:eastAsia="Times New Roman"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i</w:t>
      </w:r>
      <w:r w:rsidRPr="00F51FEF">
        <w:rPr>
          <w:rFonts w:ascii="Arial" w:eastAsia="Arial" w:hAnsi="Arial" w:cs="Arial"/>
          <w:color w:val="000000"/>
          <w:kern w:val="0"/>
          <w:sz w:val="20"/>
          <w:szCs w:val="20"/>
          <w:lang w:val="vi-VN" w:eastAsia="vi-VN" w:bidi="vi-VN"/>
          <w14:ligatures w14:val="none"/>
        </w:rPr>
        <w:t>*I</w:t>
      </w:r>
      <w:r w:rsidRPr="00F51FEF">
        <w:rPr>
          <w:rFonts w:ascii="Arial" w:eastAsia="Arial" w:hAnsi="Arial" w:cs="Arial"/>
          <w:color w:val="000000"/>
          <w:kern w:val="0"/>
          <w:sz w:val="20"/>
          <w:szCs w:val="20"/>
          <w:vertAlign w:val="subscript"/>
          <w:lang w:val="vi-VN" w:eastAsia="vi-VN" w:bidi="vi-VN"/>
          <w14:ligatures w14:val="none"/>
        </w:rPr>
        <w:t>g</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smallCaps/>
          <w:color w:val="000000"/>
          <w:kern w:val="0"/>
          <w:sz w:val="20"/>
          <w:szCs w:val="20"/>
          <w:lang w:val="vi-VN" w:eastAsia="vi-VN" w:bidi="vi-VN"/>
          <w14:ligatures w14:val="none"/>
        </w:rPr>
        <w:t>/Lm</w:t>
      </w:r>
      <w:r w:rsidRPr="00F51FEF">
        <w:rPr>
          <w:rFonts w:ascii="Arial" w:eastAsia="Arial" w:hAnsi="Arial" w:cs="Arial"/>
          <w:b/>
          <w:bCs/>
          <w:color w:val="000000"/>
          <w:kern w:val="0"/>
          <w:sz w:val="20"/>
          <w:szCs w:val="20"/>
          <w:lang w:val="nl-NL"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(11)</w:t>
      </w:r>
    </w:p>
    <w:p w14:paraId="4EEBAB8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421FCFE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Times New Roman" w:hAnsi="Arial" w:cs="Arial"/>
          <w:color w:val="000000"/>
          <w:kern w:val="0"/>
          <w:sz w:val="20"/>
          <w:szCs w:val="20"/>
          <w:lang w:val="vi-VN" w:eastAsia="vi-VN" w:bidi="vi-VN"/>
          <w14:ligatures w14:val="none"/>
        </w:rPr>
        <w:t xml:space="preserve">ρ </w:t>
      </w:r>
      <w:r w:rsidRPr="00F51FEF">
        <w:rPr>
          <w:rFonts w:ascii="Arial" w:eastAsia="Arial" w:hAnsi="Arial" w:cs="Arial"/>
          <w:color w:val="000000"/>
          <w:kern w:val="0"/>
          <w:sz w:val="20"/>
          <w:szCs w:val="20"/>
          <w:lang w:val="vi-VN" w:eastAsia="vi-VN" w:bidi="vi-VN"/>
          <w14:ligatures w14:val="none"/>
        </w:rPr>
        <w:t>là điện trở suất của đất nền trạm (</w:t>
      </w:r>
      <w:r w:rsidRPr="00F51FEF">
        <w:rPr>
          <w:rFonts w:ascii="Arial" w:eastAsia="Times New Roman" w:hAnsi="Arial" w:cs="Arial"/>
          <w:color w:val="000000"/>
          <w:kern w:val="0"/>
          <w:sz w:val="20"/>
          <w:szCs w:val="20"/>
          <w:lang w:val="vi-VN" w:eastAsia="vi-VN" w:bidi="vi-VN"/>
          <w14:ligatures w14:val="none"/>
        </w:rPr>
        <w:t>W</w:t>
      </w:r>
      <w:r w:rsidRPr="00F51FEF">
        <w:rPr>
          <w:rFonts w:ascii="Arial" w:eastAsia="Arial" w:hAnsi="Arial" w:cs="Arial"/>
          <w:color w:val="000000"/>
          <w:kern w:val="0"/>
          <w:sz w:val="20"/>
          <w:szCs w:val="20"/>
          <w:lang w:val="vi-VN" w:eastAsia="vi-VN" w:bidi="vi-VN"/>
          <w14:ligatures w14:val="none"/>
        </w:rPr>
        <w:t>m)</w:t>
      </w:r>
    </w:p>
    <w:p w14:paraId="5978A34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K</w:t>
      </w:r>
      <w:r w:rsidRPr="00F51FEF">
        <w:rPr>
          <w:rFonts w:ascii="Arial" w:eastAsia="Arial" w:hAnsi="Arial" w:cs="Arial"/>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 xml:space="preserve"> là hệ số khoảng cách được xác định theo công thức</w:t>
      </w:r>
    </w:p>
    <w:p w14:paraId="041D592E" w14:textId="77777777" w:rsidR="00F51FEF" w:rsidRPr="00F51FEF" w:rsidRDefault="00F51FEF" w:rsidP="00F51FEF">
      <w:pPr>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6ADDEF7C" wp14:editId="5F3952E5">
            <wp:extent cx="3890963" cy="402499"/>
            <wp:effectExtent l="0" t="0" r="0" b="0"/>
            <wp:docPr id="1073571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571148" name=""/>
                    <pic:cNvPicPr/>
                  </pic:nvPicPr>
                  <pic:blipFill>
                    <a:blip r:embed="rId57"/>
                    <a:stretch>
                      <a:fillRect/>
                    </a:stretch>
                  </pic:blipFill>
                  <pic:spPr>
                    <a:xfrm>
                      <a:off x="0" y="0"/>
                      <a:ext cx="3994821" cy="413243"/>
                    </a:xfrm>
                    <a:prstGeom prst="rect">
                      <a:avLst/>
                    </a:prstGeom>
                  </pic:spPr>
                </pic:pic>
              </a:graphicData>
            </a:graphic>
          </wp:inline>
        </w:drawing>
      </w:r>
    </w:p>
    <w:p w14:paraId="74F2E085" w14:textId="77777777" w:rsidR="00F51FEF" w:rsidRPr="00F51FEF" w:rsidRDefault="00F51FEF" w:rsidP="00F51FEF">
      <w:pPr>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352DF5EE" wp14:editId="3F408407">
            <wp:extent cx="3448050" cy="419311"/>
            <wp:effectExtent l="0" t="0" r="0" b="0"/>
            <wp:docPr id="1819745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45811" name=""/>
                    <pic:cNvPicPr/>
                  </pic:nvPicPr>
                  <pic:blipFill>
                    <a:blip r:embed="rId58"/>
                    <a:stretch>
                      <a:fillRect/>
                    </a:stretch>
                  </pic:blipFill>
                  <pic:spPr>
                    <a:xfrm>
                      <a:off x="0" y="0"/>
                      <a:ext cx="3496788" cy="425238"/>
                    </a:xfrm>
                    <a:prstGeom prst="rect">
                      <a:avLst/>
                    </a:prstGeom>
                  </pic:spPr>
                </pic:pic>
              </a:graphicData>
            </a:graphic>
          </wp:inline>
        </w:drawing>
      </w:r>
    </w:p>
    <w:p w14:paraId="249C51F8" w14:textId="77777777" w:rsidR="00F51FEF" w:rsidRPr="00F51FEF" w:rsidRDefault="00F51FEF" w:rsidP="00F51FEF">
      <w:pPr>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2915CED8" wp14:editId="44AD0731">
            <wp:extent cx="3738563" cy="1580059"/>
            <wp:effectExtent l="0" t="0" r="0" b="1270"/>
            <wp:docPr id="2065819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819786" name=""/>
                    <pic:cNvPicPr/>
                  </pic:nvPicPr>
                  <pic:blipFill>
                    <a:blip r:embed="rId59"/>
                    <a:stretch>
                      <a:fillRect/>
                    </a:stretch>
                  </pic:blipFill>
                  <pic:spPr>
                    <a:xfrm>
                      <a:off x="0" y="0"/>
                      <a:ext cx="3769981" cy="1593338"/>
                    </a:xfrm>
                    <a:prstGeom prst="rect">
                      <a:avLst/>
                    </a:prstGeom>
                  </pic:spPr>
                </pic:pic>
              </a:graphicData>
            </a:graphic>
          </wp:inline>
        </w:drawing>
      </w:r>
    </w:p>
    <w:p w14:paraId="1C01501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Dm: Khoảng cách lớn nhất giữa 2 điểm bất kỳ trên lưới nối đất </w:t>
      </w:r>
    </w:p>
    <w:p w14:paraId="796B4B2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 1: lưới hình vuông, chữ nhật</w:t>
      </w:r>
    </w:p>
    <w:p w14:paraId="242E7F6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d</w:t>
      </w:r>
      <w:r w:rsidRPr="00F51FEF">
        <w:rPr>
          <w:rFonts w:ascii="Arial" w:eastAsia="Arial" w:hAnsi="Arial" w:cs="Arial"/>
          <w:color w:val="000000"/>
          <w:kern w:val="0"/>
          <w:sz w:val="20"/>
          <w:szCs w:val="20"/>
          <w:lang w:val="vi-VN" w:eastAsia="vi-VN" w:bidi="vi-VN"/>
          <w14:ligatures w14:val="none"/>
        </w:rPr>
        <w:t>= 1: lưới hình vuông, chữ nhật, hình - L</w:t>
      </w:r>
    </w:p>
    <w:p w14:paraId="26DAEF8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Với:</w:t>
      </w:r>
    </w:p>
    <w:p w14:paraId="38240F1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L</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là tổng chiều dài thanh nối đất của lưới (m)</w:t>
      </w:r>
    </w:p>
    <w:p w14:paraId="5A62F72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L</w:t>
      </w:r>
      <w:r w:rsidRPr="00F51FEF">
        <w:rPr>
          <w:rFonts w:ascii="Arial" w:eastAsia="Arial" w:hAnsi="Arial" w:cs="Arial"/>
          <w:color w:val="000000"/>
          <w:kern w:val="0"/>
          <w:sz w:val="20"/>
          <w:szCs w:val="20"/>
          <w:vertAlign w:val="subscript"/>
          <w:lang w:val="vi-VN" w:eastAsia="vi-VN" w:bidi="vi-VN"/>
          <w14:ligatures w14:val="none"/>
        </w:rPr>
        <w:t>p</w:t>
      </w:r>
      <w:r w:rsidRPr="00F51FEF">
        <w:rPr>
          <w:rFonts w:ascii="Arial" w:eastAsia="Arial" w:hAnsi="Arial" w:cs="Arial"/>
          <w:color w:val="000000"/>
          <w:kern w:val="0"/>
          <w:sz w:val="20"/>
          <w:szCs w:val="20"/>
          <w:lang w:val="vi-VN" w:eastAsia="vi-VN" w:bidi="vi-VN"/>
          <w14:ligatures w14:val="none"/>
        </w:rPr>
        <w:t xml:space="preserve"> là chu vi của lưới nối đất (m)</w:t>
      </w:r>
    </w:p>
    <w:p w14:paraId="21AFCC2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L</w:t>
      </w:r>
      <w:r w:rsidRPr="00F51FEF">
        <w:rPr>
          <w:rFonts w:ascii="Arial" w:eastAsia="Arial" w:hAnsi="Arial" w:cs="Arial"/>
          <w:color w:val="000000"/>
          <w:kern w:val="0"/>
          <w:sz w:val="20"/>
          <w:szCs w:val="20"/>
          <w:vertAlign w:val="subscript"/>
          <w:lang w:val="vi-VN" w:eastAsia="vi-VN" w:bidi="vi-VN"/>
          <w14:ligatures w14:val="none"/>
        </w:rPr>
        <w:t>x</w:t>
      </w:r>
      <w:r w:rsidRPr="00F51FEF">
        <w:rPr>
          <w:rFonts w:ascii="Arial" w:eastAsia="Arial" w:hAnsi="Arial" w:cs="Arial"/>
          <w:color w:val="000000"/>
          <w:kern w:val="0"/>
          <w:sz w:val="20"/>
          <w:szCs w:val="20"/>
          <w:lang w:val="vi-VN" w:eastAsia="vi-VN" w:bidi="vi-VN"/>
          <w14:ligatures w14:val="none"/>
        </w:rPr>
        <w:t xml:space="preserve"> là chiều dài trung bình của lưới nối đất (m)</w:t>
      </w:r>
    </w:p>
    <w:p w14:paraId="70372D0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L</w:t>
      </w:r>
      <w:r w:rsidRPr="00F51FEF">
        <w:rPr>
          <w:rFonts w:ascii="Arial" w:eastAsia="Arial" w:hAnsi="Arial" w:cs="Arial"/>
          <w:color w:val="000000"/>
          <w:kern w:val="0"/>
          <w:sz w:val="20"/>
          <w:szCs w:val="20"/>
          <w:vertAlign w:val="subscript"/>
          <w:lang w:val="vi-VN" w:eastAsia="vi-VN" w:bidi="vi-VN"/>
          <w14:ligatures w14:val="none"/>
        </w:rPr>
        <w:t>y</w:t>
      </w:r>
      <w:r w:rsidRPr="00F51FEF">
        <w:rPr>
          <w:rFonts w:ascii="Arial" w:eastAsia="Arial" w:hAnsi="Arial" w:cs="Arial"/>
          <w:color w:val="000000"/>
          <w:kern w:val="0"/>
          <w:sz w:val="20"/>
          <w:szCs w:val="20"/>
          <w:lang w:val="vi-VN" w:eastAsia="vi-VN" w:bidi="vi-VN"/>
          <w14:ligatures w14:val="none"/>
        </w:rPr>
        <w:t xml:space="preserve"> là chiều rộng trung bình của lưới nối đất (m)</w:t>
      </w:r>
    </w:p>
    <w:p w14:paraId="0FC88A3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L</w:t>
      </w:r>
      <w:r w:rsidRPr="00F51FEF">
        <w:rPr>
          <w:rFonts w:ascii="Arial" w:eastAsia="Arial" w:hAnsi="Arial" w:cs="Arial"/>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xml:space="preserve"> là chiều dài của mỗi cọc nối đất (m)</w:t>
      </w:r>
    </w:p>
    <w:p w14:paraId="1B6A497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smallCaps/>
          <w:color w:val="000000"/>
          <w:kern w:val="0"/>
          <w:sz w:val="20"/>
          <w:szCs w:val="20"/>
          <w:lang w:val="vi-VN" w:eastAsia="vi-VN" w:bidi="vi-VN"/>
          <w14:ligatures w14:val="none"/>
        </w:rPr>
        <w:t>L</w:t>
      </w:r>
      <w:r w:rsidRPr="00F51FEF">
        <w:rPr>
          <w:rFonts w:ascii="Arial" w:eastAsia="Arial" w:hAnsi="Arial" w:cs="Arial"/>
          <w:smallCaps/>
          <w:color w:val="000000"/>
          <w:kern w:val="0"/>
          <w:sz w:val="20"/>
          <w:szCs w:val="20"/>
          <w:vertAlign w:val="subscript"/>
          <w:lang w:val="vi-VN" w:eastAsia="vi-VN" w:bidi="vi-VN"/>
          <w14:ligatures w14:val="none"/>
        </w:rPr>
        <w:t>R</w:t>
      </w:r>
      <w:r w:rsidRPr="00F51FEF">
        <w:rPr>
          <w:rFonts w:ascii="Arial" w:eastAsia="Arial" w:hAnsi="Arial" w:cs="Arial"/>
          <w:color w:val="000000"/>
          <w:kern w:val="0"/>
          <w:sz w:val="20"/>
          <w:szCs w:val="20"/>
          <w:lang w:val="vi-VN" w:eastAsia="vi-VN" w:bidi="vi-VN"/>
          <w14:ligatures w14:val="none"/>
        </w:rPr>
        <w:t xml:space="preserve"> là chiều dài của tất cả các cọc nối đất (m)</w:t>
      </w:r>
    </w:p>
    <w:p w14:paraId="57909DD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A là diện tích của lưới nối đất (m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p w14:paraId="62040B82" w14:textId="77777777" w:rsidR="00F51FEF" w:rsidRPr="00F51FEF" w:rsidRDefault="00F51FEF" w:rsidP="00F51FEF">
      <w:pPr>
        <w:widowControl w:val="0"/>
        <w:adjustRightInd w:val="0"/>
        <w:snapToGrid w:val="0"/>
        <w:spacing w:after="120" w:line="240" w:lineRule="auto"/>
        <w:ind w:firstLine="1134"/>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3CF9AAA8" wp14:editId="5114D04A">
            <wp:extent cx="3867150" cy="241563"/>
            <wp:effectExtent l="0" t="0" r="0" b="6350"/>
            <wp:docPr id="2080236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36367" name=""/>
                    <pic:cNvPicPr/>
                  </pic:nvPicPr>
                  <pic:blipFill>
                    <a:blip r:embed="rId60"/>
                    <a:stretch>
                      <a:fillRect/>
                    </a:stretch>
                  </pic:blipFill>
                  <pic:spPr>
                    <a:xfrm>
                      <a:off x="0" y="0"/>
                      <a:ext cx="3993485" cy="249455"/>
                    </a:xfrm>
                    <a:prstGeom prst="rect">
                      <a:avLst/>
                    </a:prstGeom>
                  </pic:spPr>
                </pic:pic>
              </a:graphicData>
            </a:graphic>
          </wp:inline>
        </w:drawing>
      </w:r>
    </w:p>
    <w:p w14:paraId="503A623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biểu thị sự ảnh hưởng của độ chôn sâu (h) của lưới nối đất (ho là độ chôn sâu tham khảo: h</w:t>
      </w:r>
      <w:r w:rsidRPr="00F51FEF">
        <w:rPr>
          <w:rFonts w:ascii="Arial" w:eastAsia="Arial" w:hAnsi="Arial" w:cs="Arial"/>
          <w:color w:val="000000"/>
          <w:kern w:val="0"/>
          <w:sz w:val="20"/>
          <w:szCs w:val="20"/>
          <w:vertAlign w:val="sub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 1m)</w:t>
      </w:r>
    </w:p>
    <w:p w14:paraId="6AD72967" w14:textId="77777777" w:rsidR="00F51FEF" w:rsidRPr="00F51FEF" w:rsidRDefault="00F51FEF" w:rsidP="00F51FEF">
      <w:pPr>
        <w:widowControl w:val="0"/>
        <w:tabs>
          <w:tab w:val="left" w:pos="2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lastRenderedPageBreak/>
        <w:drawing>
          <wp:inline distT="0" distB="0" distL="0" distR="0" wp14:anchorId="268777E2" wp14:editId="360EDA24">
            <wp:extent cx="909638" cy="392895"/>
            <wp:effectExtent l="0" t="0" r="5080" b="7620"/>
            <wp:docPr id="187922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2654" name=""/>
                    <pic:cNvPicPr/>
                  </pic:nvPicPr>
                  <pic:blipFill>
                    <a:blip r:embed="rId61"/>
                    <a:stretch>
                      <a:fillRect/>
                    </a:stretch>
                  </pic:blipFill>
                  <pic:spPr>
                    <a:xfrm>
                      <a:off x="0" y="0"/>
                      <a:ext cx="920525" cy="397598"/>
                    </a:xfrm>
                    <a:prstGeom prst="rect">
                      <a:avLst/>
                    </a:prstGeom>
                  </pic:spPr>
                </pic:pic>
              </a:graphicData>
            </a:graphic>
          </wp:inline>
        </w:drawing>
      </w:r>
      <w:r w:rsidRPr="00F51FEF">
        <w:rPr>
          <w:rFonts w:ascii="Arial" w:eastAsia="Arial" w:hAnsi="Arial" w:cs="Arial"/>
          <w:color w:val="000000"/>
          <w:kern w:val="0"/>
          <w:sz w:val="20"/>
          <w:szCs w:val="20"/>
          <w:lang w:val="vi-VN" w:eastAsia="vi-VN" w:bidi="vi-VN"/>
          <w14:ligatures w14:val="none"/>
        </w:rPr>
        <w:t xml:space="preserve">là hệ số liên hệ đến sự phân bố của cọc. </w:t>
      </w:r>
      <w:r w:rsidRPr="00F51FEF">
        <w:rPr>
          <w:rFonts w:ascii="Arial" w:eastAsia="Arial" w:hAnsi="Arial" w:cs="Arial"/>
          <w:b/>
          <w:bCs/>
          <w:color w:val="000000"/>
          <w:kern w:val="0"/>
          <w:sz w:val="20"/>
          <w:szCs w:val="20"/>
          <w:lang w:val="vi-VN" w:eastAsia="vi-VN" w:bidi="vi-VN"/>
          <w14:ligatures w14:val="none"/>
        </w:rPr>
        <w:t>(18)</w:t>
      </w:r>
    </w:p>
    <w:p w14:paraId="5B5C488E" w14:textId="77777777" w:rsidR="00F51FEF" w:rsidRPr="00F51FEF" w:rsidRDefault="00F51FEF" w:rsidP="00F51FEF">
      <w:pPr>
        <w:widowControl w:val="0"/>
        <w:tabs>
          <w:tab w:val="left" w:pos="13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 d</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là đường kính của dây rải (m)</w:t>
      </w:r>
    </w:p>
    <w:p w14:paraId="7E585E6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Ki là hệ số có xét đến sự gia tăng mật độ dòng điện ở các góc lưới.</w:t>
      </w:r>
    </w:p>
    <w:p w14:paraId="1F2A8810" w14:textId="77777777" w:rsidR="00F51FEF" w:rsidRPr="00F51FEF" w:rsidRDefault="00F51FEF" w:rsidP="00F51FEF">
      <w:pPr>
        <w:widowControl w:val="0"/>
        <w:tabs>
          <w:tab w:val="left" w:pos="7197"/>
        </w:tabs>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i</w:t>
      </w:r>
      <w:r w:rsidRPr="00F51FEF">
        <w:rPr>
          <w:rFonts w:ascii="Arial" w:eastAsia="Arial" w:hAnsi="Arial" w:cs="Arial"/>
          <w:color w:val="000000"/>
          <w:kern w:val="0"/>
          <w:sz w:val="20"/>
          <w:szCs w:val="20"/>
          <w:lang w:val="vi-VN" w:eastAsia="vi-VN" w:bidi="vi-VN"/>
          <w14:ligatures w14:val="none"/>
        </w:rPr>
        <w:t xml:space="preserve"> = 0,644 + 0,148 . n</w:t>
      </w:r>
      <w:r w:rsidRPr="00F51FEF">
        <w:rPr>
          <w:rFonts w:ascii="Arial" w:eastAsia="Arial" w:hAnsi="Arial" w:cs="Arial"/>
          <w:color w:val="000000"/>
          <w:kern w:val="0"/>
          <w:sz w:val="20"/>
          <w:szCs w:val="20"/>
          <w:lang w:val="vi-VN" w:eastAsia="vi-VN" w:bidi="vi-VN"/>
          <w14:ligatures w14:val="none"/>
        </w:rPr>
        <w:tab/>
      </w:r>
      <w:r w:rsidRPr="00F51FEF">
        <w:rPr>
          <w:rFonts w:ascii="Arial" w:eastAsia="Arial" w:hAnsi="Arial" w:cs="Arial"/>
          <w:b/>
          <w:bCs/>
          <w:color w:val="000000"/>
          <w:kern w:val="0"/>
          <w:sz w:val="20"/>
          <w:szCs w:val="20"/>
          <w:lang w:val="vi-VN" w:eastAsia="vi-VN" w:bidi="vi-VN"/>
          <w14:ligatures w14:val="none"/>
        </w:rPr>
        <w:t>(19)</w:t>
      </w:r>
    </w:p>
    <w:p w14:paraId="3DB27DF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I</w:t>
      </w:r>
      <w:r w:rsidRPr="00F51FEF">
        <w:rPr>
          <w:rFonts w:ascii="Arial" w:eastAsia="Arial" w:hAnsi="Arial" w:cs="Arial"/>
          <w:color w:val="000000"/>
          <w:kern w:val="0"/>
          <w:sz w:val="20"/>
          <w:szCs w:val="20"/>
          <w:vertAlign w:val="subscript"/>
          <w:lang w:val="vi-VN" w:eastAsia="vi-VN" w:bidi="vi-VN"/>
          <w14:ligatures w14:val="none"/>
        </w:rPr>
        <w:t>g</w:t>
      </w:r>
      <w:r w:rsidRPr="00F51FEF">
        <w:rPr>
          <w:rFonts w:ascii="Arial" w:eastAsia="Arial" w:hAnsi="Arial" w:cs="Arial"/>
          <w:color w:val="000000"/>
          <w:kern w:val="0"/>
          <w:sz w:val="20"/>
          <w:szCs w:val="20"/>
          <w:lang w:val="vi-VN" w:eastAsia="vi-VN" w:bidi="vi-VN"/>
          <w14:ligatures w14:val="none"/>
        </w:rPr>
        <w:t xml:space="preserve"> là dòng điện tản vào lưới được tính bằng công thức sau:</w:t>
      </w:r>
    </w:p>
    <w:p w14:paraId="03984B40" w14:textId="77777777" w:rsidR="00F51FEF" w:rsidRPr="00F51FEF" w:rsidRDefault="00F51FEF" w:rsidP="00F51FEF">
      <w:pPr>
        <w:widowControl w:val="0"/>
        <w:tabs>
          <w:tab w:val="left" w:pos="7197"/>
        </w:tabs>
        <w:adjustRightInd w:val="0"/>
        <w:snapToGrid w:val="0"/>
        <w:spacing w:after="120" w:line="240" w:lineRule="auto"/>
        <w:ind w:firstLine="1134"/>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I</w:t>
      </w:r>
      <w:r w:rsidRPr="00F51FEF">
        <w:rPr>
          <w:rFonts w:ascii="Arial" w:eastAsia="Arial" w:hAnsi="Arial" w:cs="Arial"/>
          <w:color w:val="000000"/>
          <w:kern w:val="0"/>
          <w:sz w:val="20"/>
          <w:szCs w:val="20"/>
          <w:vertAlign w:val="subscript"/>
          <w:lang w:val="vi-VN" w:eastAsia="vi-VN" w:bidi="vi-VN"/>
          <w14:ligatures w14:val="none"/>
        </w:rPr>
        <w:t>g</w:t>
      </w:r>
      <w:r w:rsidRPr="00F51FEF">
        <w:rPr>
          <w:rFonts w:ascii="Arial" w:eastAsia="Arial" w:hAnsi="Arial" w:cs="Arial"/>
          <w:color w:val="000000"/>
          <w:kern w:val="0"/>
          <w:sz w:val="20"/>
          <w:szCs w:val="20"/>
          <w:lang w:val="vi-VN" w:eastAsia="vi-VN" w:bidi="vi-VN"/>
          <w14:ligatures w14:val="none"/>
        </w:rPr>
        <w:t xml:space="preserve"> = S</w:t>
      </w:r>
      <w:r w:rsidRPr="00F51FEF">
        <w:rPr>
          <w:rFonts w:ascii="Arial" w:eastAsia="Arial" w:hAnsi="Arial" w:cs="Arial"/>
          <w:color w:val="000000"/>
          <w:kern w:val="0"/>
          <w:sz w:val="20"/>
          <w:szCs w:val="20"/>
          <w:vertAlign w:val="subscript"/>
          <w:lang w:val="vi-VN" w:eastAsia="vi-VN" w:bidi="vi-VN"/>
          <w14:ligatures w14:val="none"/>
        </w:rPr>
        <w:t>f</w:t>
      </w:r>
      <w:r w:rsidRPr="00F51FEF">
        <w:rPr>
          <w:rFonts w:ascii="Arial" w:eastAsia="Arial" w:hAnsi="Arial" w:cs="Arial"/>
          <w:color w:val="000000"/>
          <w:kern w:val="0"/>
          <w:sz w:val="20"/>
          <w:szCs w:val="20"/>
          <w:lang w:val="vi-VN" w:eastAsia="vi-VN" w:bidi="vi-VN"/>
          <w14:ligatures w14:val="none"/>
        </w:rPr>
        <w:t xml:space="preserve"> . D</w:t>
      </w:r>
      <w:r w:rsidRPr="00F51FEF">
        <w:rPr>
          <w:rFonts w:ascii="Arial" w:eastAsia="Arial" w:hAnsi="Arial" w:cs="Arial"/>
          <w:color w:val="000000"/>
          <w:kern w:val="0"/>
          <w:sz w:val="20"/>
          <w:szCs w:val="20"/>
          <w:vertAlign w:val="subscript"/>
          <w:lang w:val="vi-VN" w:eastAsia="vi-VN" w:bidi="vi-VN"/>
          <w14:ligatures w14:val="none"/>
        </w:rPr>
        <w:t>f</w:t>
      </w:r>
      <w:r w:rsidRPr="00F51FEF">
        <w:rPr>
          <w:rFonts w:ascii="Arial" w:eastAsia="Arial" w:hAnsi="Arial" w:cs="Arial"/>
          <w:color w:val="000000"/>
          <w:kern w:val="0"/>
          <w:sz w:val="20"/>
          <w:szCs w:val="20"/>
          <w:lang w:val="vi-VN" w:eastAsia="vi-VN" w:bidi="vi-VN"/>
          <w14:ligatures w14:val="none"/>
        </w:rPr>
        <w:t xml:space="preserve"> . C</w:t>
      </w:r>
      <w:r w:rsidRPr="00F51FEF">
        <w:rPr>
          <w:rFonts w:ascii="Arial" w:eastAsia="Arial" w:hAnsi="Arial" w:cs="Arial"/>
          <w:color w:val="000000"/>
          <w:kern w:val="0"/>
          <w:sz w:val="20"/>
          <w:szCs w:val="20"/>
          <w:vertAlign w:val="subscript"/>
          <w:lang w:val="vi-VN" w:eastAsia="vi-VN" w:bidi="vi-VN"/>
          <w14:ligatures w14:val="none"/>
        </w:rPr>
        <w:t>ρ</w:t>
      </w:r>
      <w:r w:rsidRPr="00F51FEF">
        <w:rPr>
          <w:rFonts w:ascii="Arial" w:eastAsia="Arial" w:hAnsi="Arial" w:cs="Arial"/>
          <w:color w:val="000000"/>
          <w:kern w:val="0"/>
          <w:sz w:val="20"/>
          <w:szCs w:val="20"/>
          <w:lang w:val="vi-VN" w:eastAsia="vi-VN" w:bidi="vi-VN"/>
          <w14:ligatures w14:val="none"/>
        </w:rPr>
        <w:t xml:space="preserve"> . </w:t>
      </w:r>
      <w:r w:rsidRPr="00F51FEF">
        <w:rPr>
          <w:rFonts w:ascii="Arial" w:eastAsia="Arial" w:hAnsi="Arial" w:cs="Arial"/>
          <w:smallCaps/>
          <w:color w:val="000000"/>
          <w:kern w:val="0"/>
          <w:sz w:val="20"/>
          <w:szCs w:val="20"/>
          <w:lang w:val="vi-VN" w:eastAsia="vi-VN" w:bidi="vi-VN"/>
          <w14:ligatures w14:val="none"/>
        </w:rPr>
        <w:t>I</w:t>
      </w:r>
      <w:r w:rsidRPr="00F51FEF">
        <w:rPr>
          <w:rFonts w:ascii="Arial" w:eastAsia="Arial" w:hAnsi="Arial" w:cs="Arial"/>
          <w:smallCaps/>
          <w:color w:val="000000"/>
          <w:kern w:val="0"/>
          <w:sz w:val="20"/>
          <w:szCs w:val="20"/>
          <w:vertAlign w:val="subscript"/>
          <w:lang w:val="vi-VN" w:eastAsia="vi-VN" w:bidi="vi-VN"/>
          <w14:ligatures w14:val="none"/>
        </w:rPr>
        <w:t>N</w:t>
      </w:r>
      <w:r w:rsidRPr="00F51FEF">
        <w:rPr>
          <w:rFonts w:ascii="Arial" w:eastAsia="Arial" w:hAnsi="Arial" w:cs="Arial"/>
          <w:b/>
          <w:bCs/>
          <w:color w:val="000000"/>
          <w:kern w:val="0"/>
          <w:sz w:val="20"/>
          <w:szCs w:val="20"/>
          <w:lang w:val="vi-VN" w:eastAsia="vi-VN" w:bidi="vi-VN"/>
          <w14:ligatures w14:val="none"/>
        </w:rPr>
        <w:tab/>
        <w:t>(20)</w:t>
      </w:r>
    </w:p>
    <w:p w14:paraId="048B7EC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Với:</w:t>
      </w:r>
    </w:p>
    <w:p w14:paraId="768BC91F" w14:textId="77777777" w:rsidR="00F51FEF" w:rsidRPr="00F51FEF" w:rsidRDefault="00F51FEF" w:rsidP="00F51FEF">
      <w:pPr>
        <w:widowControl w:val="0"/>
        <w:tabs>
          <w:tab w:val="left" w:pos="13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S</w:t>
      </w:r>
      <w:r w:rsidRPr="00F51FEF">
        <w:rPr>
          <w:rFonts w:ascii="Arial" w:eastAsia="Arial" w:hAnsi="Arial" w:cs="Arial"/>
          <w:color w:val="000000"/>
          <w:kern w:val="0"/>
          <w:sz w:val="20"/>
          <w:szCs w:val="20"/>
          <w:vertAlign w:val="subscript"/>
          <w:lang w:val="vi-VN" w:eastAsia="vi-VN" w:bidi="vi-VN"/>
          <w14:ligatures w14:val="none"/>
        </w:rPr>
        <w:t>f</w:t>
      </w:r>
      <w:r w:rsidRPr="00F51FEF">
        <w:rPr>
          <w:rFonts w:ascii="Arial" w:eastAsia="Arial" w:hAnsi="Arial" w:cs="Arial"/>
          <w:color w:val="000000"/>
          <w:kern w:val="0"/>
          <w:sz w:val="20"/>
          <w:szCs w:val="20"/>
          <w:lang w:val="vi-VN" w:eastAsia="vi-VN" w:bidi="vi-VN"/>
          <w14:ligatures w14:val="none"/>
        </w:rPr>
        <w:t xml:space="preserve"> = 0,7 là hệ số phân dòng điện sự cố tản vào đất thông qua dây chống sét, dây trung tính nối đất</w:t>
      </w:r>
    </w:p>
    <w:p w14:paraId="6BAF9DE0" w14:textId="77777777" w:rsidR="00F51FEF" w:rsidRPr="00F51FEF" w:rsidRDefault="00F51FEF" w:rsidP="00F51FEF">
      <w:pPr>
        <w:widowControl w:val="0"/>
        <w:tabs>
          <w:tab w:val="left" w:pos="13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r w:rsidRPr="00F51FEF">
        <w:rPr>
          <w:rFonts w:ascii="Arial" w:eastAsia="Arial" w:hAnsi="Arial" w:cs="Arial"/>
          <w:color w:val="000000"/>
          <w:kern w:val="0"/>
          <w:sz w:val="20"/>
          <w:szCs w:val="20"/>
          <w:vertAlign w:val="subscript"/>
          <w:lang w:val="vi-VN" w:eastAsia="vi-VN" w:bidi="vi-VN"/>
          <w14:ligatures w14:val="none"/>
        </w:rPr>
        <w:t>f</w:t>
      </w:r>
      <w:r w:rsidRPr="00F51FEF">
        <w:rPr>
          <w:rFonts w:ascii="Arial" w:eastAsia="Arial" w:hAnsi="Arial" w:cs="Arial"/>
          <w:color w:val="000000"/>
          <w:kern w:val="0"/>
          <w:sz w:val="20"/>
          <w:szCs w:val="20"/>
          <w:lang w:val="vi-VN" w:eastAsia="vi-VN" w:bidi="vi-VN"/>
          <w14:ligatures w14:val="none"/>
        </w:rPr>
        <w:t xml:space="preserve"> = 0,5 là hệ số suy giảm của thành phần 1 chiều</w:t>
      </w:r>
    </w:p>
    <w:p w14:paraId="4B487EB4" w14:textId="77777777" w:rsidR="00F51FEF" w:rsidRPr="00F51FEF" w:rsidRDefault="00F51FEF" w:rsidP="00F51FEF">
      <w:pPr>
        <w:widowControl w:val="0"/>
        <w:tabs>
          <w:tab w:val="left" w:pos="13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w:t>
      </w:r>
      <w:r w:rsidRPr="00F51FEF">
        <w:rPr>
          <w:rFonts w:ascii="Arial" w:eastAsia="Arial" w:hAnsi="Arial" w:cs="Arial"/>
          <w:color w:val="000000"/>
          <w:kern w:val="0"/>
          <w:sz w:val="20"/>
          <w:szCs w:val="20"/>
          <w:vertAlign w:val="subscript"/>
          <w:lang w:val="vi-VN" w:eastAsia="vi-VN" w:bidi="vi-VN"/>
          <w14:ligatures w14:val="none"/>
        </w:rPr>
        <w:t>ρ</w:t>
      </w:r>
      <w:r w:rsidRPr="00F51FEF">
        <w:rPr>
          <w:rFonts w:ascii="Arial" w:eastAsia="Arial" w:hAnsi="Arial" w:cs="Arial"/>
          <w:color w:val="000000"/>
          <w:kern w:val="0"/>
          <w:sz w:val="20"/>
          <w:szCs w:val="20"/>
          <w:lang w:val="vi-VN" w:eastAsia="vi-VN" w:bidi="vi-VN"/>
          <w14:ligatures w14:val="none"/>
        </w:rPr>
        <w:t xml:space="preserve"> = 0,5 là hệ số hiệu chỉnh thiết kế khi xét sự gia tăng của dòng điện sự cố</w:t>
      </w:r>
    </w:p>
    <w:p w14:paraId="3731A19F" w14:textId="77777777" w:rsidR="00F51FEF" w:rsidRPr="00F51FEF" w:rsidRDefault="00F51FEF" w:rsidP="00F51FEF">
      <w:pPr>
        <w:widowControl w:val="0"/>
        <w:tabs>
          <w:tab w:val="left" w:pos="138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smallCaps/>
          <w:color w:val="000000"/>
          <w:kern w:val="0"/>
          <w:sz w:val="20"/>
          <w:szCs w:val="20"/>
          <w:lang w:val="vi-VN" w:eastAsia="vi-VN" w:bidi="vi-VN"/>
          <w14:ligatures w14:val="none"/>
        </w:rPr>
        <w:t>I</w:t>
      </w:r>
      <w:r w:rsidRPr="00F51FEF">
        <w:rPr>
          <w:rFonts w:ascii="Arial" w:eastAsia="Arial" w:hAnsi="Arial" w:cs="Arial"/>
          <w:smallCaps/>
          <w:color w:val="000000"/>
          <w:kern w:val="0"/>
          <w:sz w:val="20"/>
          <w:szCs w:val="20"/>
          <w:vertAlign w:val="subscript"/>
          <w:lang w:val="vi-VN" w:eastAsia="vi-VN" w:bidi="vi-VN"/>
          <w14:ligatures w14:val="none"/>
        </w:rPr>
        <w:t>N</w:t>
      </w:r>
      <w:r w:rsidRPr="00F51FEF">
        <w:rPr>
          <w:rFonts w:ascii="Arial" w:eastAsia="Arial" w:hAnsi="Arial" w:cs="Arial"/>
          <w:color w:val="000000"/>
          <w:kern w:val="0"/>
          <w:sz w:val="20"/>
          <w:szCs w:val="20"/>
          <w:lang w:val="vi-VN" w:eastAsia="vi-VN" w:bidi="vi-VN"/>
          <w14:ligatures w14:val="none"/>
        </w:rPr>
        <w:t xml:space="preserve"> là trị số dòng điện ngắn mạch 1 pha (A).</w:t>
      </w:r>
    </w:p>
    <w:p w14:paraId="06122FA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smallCaps/>
          <w:color w:val="000000"/>
          <w:kern w:val="0"/>
          <w:sz w:val="20"/>
          <w:szCs w:val="20"/>
          <w:lang w:val="vi-VN" w:eastAsia="vi-VN" w:bidi="vi-VN"/>
          <w14:ligatures w14:val="none"/>
        </w:rPr>
        <w:t>L</w:t>
      </w:r>
      <w:r w:rsidRPr="00F51FEF">
        <w:rPr>
          <w:rFonts w:ascii="Arial" w:eastAsia="Arial" w:hAnsi="Arial" w:cs="Arial"/>
          <w:smallCaps/>
          <w:color w:val="000000"/>
          <w:kern w:val="0"/>
          <w:sz w:val="20"/>
          <w:szCs w:val="20"/>
          <w:vertAlign w:val="subscript"/>
          <w:lang w:val="vi-VN" w:eastAsia="vi-VN" w:bidi="vi-VN"/>
          <w14:ligatures w14:val="none"/>
        </w:rPr>
        <w:t>M</w:t>
      </w:r>
      <w:r w:rsidRPr="00F51FEF">
        <w:rPr>
          <w:rFonts w:ascii="Arial" w:eastAsia="Arial" w:hAnsi="Arial" w:cs="Arial"/>
          <w:color w:val="000000"/>
          <w:kern w:val="0"/>
          <w:sz w:val="20"/>
          <w:szCs w:val="20"/>
          <w:lang w:val="vi-VN" w:eastAsia="vi-VN" w:bidi="vi-VN"/>
          <w14:ligatures w14:val="none"/>
        </w:rPr>
        <w:t xml:space="preserve"> là chiều dài hiệu quả của lưới nối đất (m)</w:t>
      </w:r>
    </w:p>
    <w:p w14:paraId="02B9BEF5" w14:textId="77777777" w:rsidR="00F51FEF" w:rsidRPr="00F51FEF" w:rsidRDefault="00F51FEF" w:rsidP="00F51FEF">
      <w:pPr>
        <w:adjustRightInd w:val="0"/>
        <w:snapToGrid w:val="0"/>
        <w:spacing w:after="120" w:line="240" w:lineRule="auto"/>
        <w:jc w:val="center"/>
        <w:rPr>
          <w:rFonts w:ascii="Arial" w:eastAsia="Arial" w:hAnsi="Arial" w:cs="Arial"/>
          <w:b/>
          <w:bCs/>
          <w:i/>
          <w:iCs/>
          <w:color w:val="000000"/>
          <w:kern w:val="0"/>
          <w:sz w:val="20"/>
          <w:szCs w:val="20"/>
          <w:lang w:eastAsia="vi-VN" w:bidi="vi-VN"/>
          <w14:ligatures w14:val="none"/>
        </w:rPr>
      </w:pPr>
      <w:r w:rsidRPr="00F51FEF">
        <w:rPr>
          <w:rFonts w:ascii="Arial" w:eastAsia="Arial" w:hAnsi="Arial" w:cs="Arial"/>
          <w:b/>
          <w:bCs/>
          <w:i/>
          <w:iCs/>
          <w:noProof/>
          <w:color w:val="000000"/>
          <w:kern w:val="0"/>
          <w:sz w:val="20"/>
          <w:szCs w:val="20"/>
          <w:lang w:eastAsia="vi-VN" w:bidi="vi-VN"/>
          <w14:ligatures w14:val="none"/>
        </w:rPr>
        <w:drawing>
          <wp:inline distT="0" distB="0" distL="0" distR="0" wp14:anchorId="72D36407" wp14:editId="32B14F4A">
            <wp:extent cx="3419475" cy="463555"/>
            <wp:effectExtent l="0" t="0" r="0" b="0"/>
            <wp:docPr id="1682044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044819" name=""/>
                    <pic:cNvPicPr/>
                  </pic:nvPicPr>
                  <pic:blipFill>
                    <a:blip r:embed="rId62"/>
                    <a:stretch>
                      <a:fillRect/>
                    </a:stretch>
                  </pic:blipFill>
                  <pic:spPr>
                    <a:xfrm>
                      <a:off x="0" y="0"/>
                      <a:ext cx="3524372" cy="477775"/>
                    </a:xfrm>
                    <a:prstGeom prst="rect">
                      <a:avLst/>
                    </a:prstGeom>
                  </pic:spPr>
                </pic:pic>
              </a:graphicData>
            </a:graphic>
          </wp:inline>
        </w:drawing>
      </w:r>
    </w:p>
    <w:p w14:paraId="2ADF687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sym w:font="Wingdings" w:char="F076"/>
      </w:r>
      <w:r w:rsidRPr="00F51FEF">
        <w:rPr>
          <w:rFonts w:ascii="Arial" w:eastAsia="Arial" w:hAnsi="Arial" w:cs="Arial"/>
          <w:b/>
          <w:bCs/>
          <w:color w:val="000000"/>
          <w:kern w:val="0"/>
          <w:sz w:val="20"/>
          <w:szCs w:val="20"/>
          <w:lang w:val="vi-VN" w:eastAsia="vi-VN" w:bidi="vi-VN"/>
          <w14:ligatures w14:val="none"/>
        </w:rPr>
        <w:t xml:space="preserve"> Tính toán điện áp bước lớn nhất:</w:t>
      </w:r>
    </w:p>
    <w:p w14:paraId="57B75E3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tiếp xúc lớn nhất được tính theo công thức sau:</w:t>
      </w:r>
    </w:p>
    <w:p w14:paraId="30A58127" w14:textId="77777777" w:rsidR="00F51FEF" w:rsidRPr="00F51FEF" w:rsidRDefault="00F51FEF" w:rsidP="00F51FEF">
      <w:pPr>
        <w:widowControl w:val="0"/>
        <w:tabs>
          <w:tab w:val="left" w:pos="7197"/>
        </w:tabs>
        <w:adjustRightInd w:val="0"/>
        <w:snapToGrid w:val="0"/>
        <w:spacing w:after="120" w:line="240" w:lineRule="auto"/>
        <w:ind w:firstLine="1134"/>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E</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 </w:t>
      </w:r>
      <w:r w:rsidRPr="00F51FEF">
        <w:rPr>
          <w:rFonts w:ascii="Arial" w:eastAsia="Times New Roman"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i</w:t>
      </w:r>
      <w:r w:rsidRPr="00F51FEF">
        <w:rPr>
          <w:rFonts w:ascii="Arial" w:eastAsia="Arial" w:hAnsi="Arial" w:cs="Arial"/>
          <w:color w:val="000000"/>
          <w:kern w:val="0"/>
          <w:sz w:val="20"/>
          <w:szCs w:val="20"/>
          <w:lang w:val="vi-VN" w:eastAsia="vi-VN" w:bidi="vi-VN"/>
          <w14:ligatures w14:val="none"/>
        </w:rPr>
        <w:t>.I</w:t>
      </w:r>
      <w:r w:rsidRPr="00F51FEF">
        <w:rPr>
          <w:rFonts w:ascii="Arial" w:eastAsia="Arial" w:hAnsi="Arial" w:cs="Arial"/>
          <w:color w:val="000000"/>
          <w:kern w:val="0"/>
          <w:sz w:val="20"/>
          <w:szCs w:val="20"/>
          <w:vertAlign w:val="subscript"/>
          <w:lang w:val="vi-VN" w:eastAsia="vi-VN" w:bidi="vi-VN"/>
          <w14:ligatures w14:val="none"/>
        </w:rPr>
        <w:t>g</w:t>
      </w:r>
      <w:r w:rsidRPr="00F51FEF">
        <w:rPr>
          <w:rFonts w:ascii="Arial" w:eastAsia="Arial" w:hAnsi="Arial" w:cs="Arial"/>
          <w:color w:val="000000"/>
          <w:kern w:val="0"/>
          <w:sz w:val="20"/>
          <w:szCs w:val="20"/>
          <w:lang w:val="vi-VN" w:eastAsia="vi-VN" w:bidi="vi-VN"/>
          <w14:ligatures w14:val="none"/>
        </w:rPr>
        <w:t>/L</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ab/>
      </w:r>
      <w:r w:rsidRPr="00F51FEF">
        <w:rPr>
          <w:rFonts w:ascii="Arial" w:eastAsia="Arial" w:hAnsi="Arial" w:cs="Arial"/>
          <w:b/>
          <w:bCs/>
          <w:color w:val="000000"/>
          <w:kern w:val="0"/>
          <w:sz w:val="20"/>
          <w:szCs w:val="20"/>
          <w:lang w:val="vi-VN" w:eastAsia="vi-VN" w:bidi="vi-VN"/>
          <w14:ligatures w14:val="none"/>
        </w:rPr>
        <w:t>(22)</w:t>
      </w:r>
    </w:p>
    <w:p w14:paraId="5858789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Trong đó: + </w:t>
      </w:r>
      <w:r w:rsidRPr="00F51FEF">
        <w:rPr>
          <w:rFonts w:ascii="Arial" w:eastAsia="Times New Roman" w:hAnsi="Arial" w:cs="Arial"/>
          <w:color w:val="000000"/>
          <w:kern w:val="0"/>
          <w:sz w:val="20"/>
          <w:szCs w:val="20"/>
          <w:lang w:val="vi-VN" w:eastAsia="vi-VN" w:bidi="vi-VN"/>
          <w14:ligatures w14:val="none"/>
        </w:rPr>
        <w:t xml:space="preserve">ρ </w:t>
      </w:r>
      <w:r w:rsidRPr="00F51FEF">
        <w:rPr>
          <w:rFonts w:ascii="Arial" w:eastAsia="Arial" w:hAnsi="Arial" w:cs="Arial"/>
          <w:color w:val="000000"/>
          <w:kern w:val="0"/>
          <w:sz w:val="20"/>
          <w:szCs w:val="20"/>
          <w:lang w:val="vi-VN" w:eastAsia="vi-VN" w:bidi="vi-VN"/>
          <w14:ligatures w14:val="none"/>
        </w:rPr>
        <w:t>là điện trở suất của đất nền trạm (</w:t>
      </w:r>
      <w:r w:rsidRPr="00F51FEF">
        <w:rPr>
          <w:rFonts w:ascii="Arial" w:eastAsia="Times New Roman" w:hAnsi="Arial" w:cs="Arial"/>
          <w:color w:val="000000"/>
          <w:kern w:val="0"/>
          <w:sz w:val="20"/>
          <w:szCs w:val="20"/>
          <w:lang w:val="vi-VN" w:eastAsia="vi-VN" w:bidi="vi-VN"/>
          <w14:ligatures w14:val="none"/>
        </w:rPr>
        <w:t>W</w:t>
      </w:r>
      <w:r w:rsidRPr="00F51FEF">
        <w:rPr>
          <w:rFonts w:ascii="Arial" w:eastAsia="Arial" w:hAnsi="Arial" w:cs="Arial"/>
          <w:color w:val="000000"/>
          <w:kern w:val="0"/>
          <w:sz w:val="20"/>
          <w:szCs w:val="20"/>
          <w:lang w:val="vi-VN" w:eastAsia="vi-VN" w:bidi="vi-VN"/>
          <w14:ligatures w14:val="none"/>
        </w:rPr>
        <w:t>m)</w:t>
      </w:r>
    </w:p>
    <w:p w14:paraId="5517981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K</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là hệ số khoảng cách trong tính toán Es được xác định theo công thức</w:t>
      </w:r>
    </w:p>
    <w:p w14:paraId="0531A224"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eastAsia="vi-VN" w:bidi="vi-VN"/>
          <w14:ligatures w14:val="none"/>
        </w:rPr>
      </w:pPr>
      <w:r w:rsidRPr="00F51FEF">
        <w:rPr>
          <w:rFonts w:ascii="Arial" w:eastAsia="Times New Roman" w:hAnsi="Arial" w:cs="Arial"/>
          <w:noProof/>
          <w:color w:val="000000"/>
          <w:kern w:val="0"/>
          <w:sz w:val="20"/>
          <w:szCs w:val="20"/>
          <w:lang w:eastAsia="vi-VN" w:bidi="vi-VN"/>
          <w14:ligatures w14:val="none"/>
        </w:rPr>
        <w:drawing>
          <wp:inline distT="0" distB="0" distL="0" distR="0" wp14:anchorId="573B8F57" wp14:editId="22F6E50F">
            <wp:extent cx="3695700" cy="379844"/>
            <wp:effectExtent l="0" t="0" r="0" b="1270"/>
            <wp:docPr id="2138357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357413" name=""/>
                    <pic:cNvPicPr/>
                  </pic:nvPicPr>
                  <pic:blipFill>
                    <a:blip r:embed="rId63"/>
                    <a:stretch>
                      <a:fillRect/>
                    </a:stretch>
                  </pic:blipFill>
                  <pic:spPr>
                    <a:xfrm>
                      <a:off x="0" y="0"/>
                      <a:ext cx="3800178" cy="390582"/>
                    </a:xfrm>
                    <a:prstGeom prst="rect">
                      <a:avLst/>
                    </a:prstGeom>
                  </pic:spPr>
                </pic:pic>
              </a:graphicData>
            </a:graphic>
          </wp:inline>
        </w:drawing>
      </w:r>
    </w:p>
    <w:p w14:paraId="5C25EA0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Với:</w:t>
      </w:r>
    </w:p>
    <w:p w14:paraId="358F5200" w14:textId="77777777" w:rsidR="00F51FEF" w:rsidRPr="00F51FEF" w:rsidRDefault="00F51FEF" w:rsidP="00F51FEF">
      <w:pPr>
        <w:widowControl w:val="0"/>
        <w:tabs>
          <w:tab w:val="left" w:pos="174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D là khoảng cách giữa các thanh dẫn của lưới (m)</w:t>
      </w:r>
    </w:p>
    <w:p w14:paraId="5649ACD4" w14:textId="77777777" w:rsidR="00F51FEF" w:rsidRPr="00F51FEF" w:rsidRDefault="00F51FEF" w:rsidP="00F51FEF">
      <w:pPr>
        <w:widowControl w:val="0"/>
        <w:tabs>
          <w:tab w:val="left" w:pos="174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 = n</w:t>
      </w:r>
      <w:r w:rsidRPr="00F51FEF">
        <w:rPr>
          <w:rFonts w:ascii="Arial" w:eastAsia="Arial" w:hAnsi="Arial" w:cs="Arial"/>
          <w:color w:val="000000"/>
          <w:kern w:val="0"/>
          <w:sz w:val="20"/>
          <w:szCs w:val="20"/>
          <w:vertAlign w:val="subscript"/>
          <w:lang w:val="vi-VN" w:eastAsia="vi-VN" w:bidi="vi-VN"/>
          <w14:ligatures w14:val="none"/>
        </w:rPr>
        <w:t>a</w:t>
      </w: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b</w:t>
      </w: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d</w:t>
      </w:r>
    </w:p>
    <w:p w14:paraId="6378314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smallCaps/>
          <w:color w:val="000000"/>
          <w:kern w:val="0"/>
          <w:sz w:val="20"/>
          <w:szCs w:val="20"/>
          <w:lang w:val="vi-VN" w:eastAsia="vi-VN" w:bidi="vi-VN"/>
          <w14:ligatures w14:val="none"/>
        </w:rPr>
        <w:t>L</w:t>
      </w:r>
      <w:r w:rsidRPr="00F51FEF">
        <w:rPr>
          <w:rFonts w:ascii="Arial" w:eastAsia="Arial" w:hAnsi="Arial" w:cs="Arial"/>
          <w:smallCaps/>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 0,75 . </w:t>
      </w:r>
      <w:r w:rsidRPr="00F51FEF">
        <w:rPr>
          <w:rFonts w:ascii="Arial" w:eastAsia="Arial" w:hAnsi="Arial" w:cs="Arial"/>
          <w:smallCaps/>
          <w:color w:val="000000"/>
          <w:kern w:val="0"/>
          <w:sz w:val="20"/>
          <w:szCs w:val="20"/>
          <w:lang w:val="vi-VN" w:eastAsia="vi-VN" w:bidi="vi-VN"/>
          <w14:ligatures w14:val="none"/>
        </w:rPr>
        <w:t>L</w:t>
      </w:r>
      <w:r w:rsidRPr="00F51FEF">
        <w:rPr>
          <w:rFonts w:ascii="Arial" w:eastAsia="Arial" w:hAnsi="Arial" w:cs="Arial"/>
          <w:smallCaps/>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+ 0,85 . </w:t>
      </w:r>
      <w:r w:rsidRPr="00F51FEF">
        <w:rPr>
          <w:rFonts w:ascii="Arial" w:eastAsia="Arial" w:hAnsi="Arial" w:cs="Arial"/>
          <w:smallCaps/>
          <w:color w:val="000000"/>
          <w:kern w:val="0"/>
          <w:sz w:val="20"/>
          <w:szCs w:val="20"/>
          <w:lang w:val="vi-VN" w:eastAsia="vi-VN" w:bidi="vi-VN"/>
          <w14:ligatures w14:val="none"/>
        </w:rPr>
        <w:t>L</w:t>
      </w:r>
      <w:r w:rsidRPr="00F51FEF">
        <w:rPr>
          <w:rFonts w:ascii="Arial" w:eastAsia="Arial" w:hAnsi="Arial" w:cs="Arial"/>
          <w:smallCaps/>
          <w:color w:val="000000"/>
          <w:kern w:val="0"/>
          <w:sz w:val="20"/>
          <w:szCs w:val="20"/>
          <w:vertAlign w:val="subscript"/>
          <w:lang w:val="vi-VN" w:eastAsia="vi-VN" w:bidi="vi-VN"/>
          <w14:ligatures w14:val="none"/>
        </w:rPr>
        <w:t xml:space="preserve">R               </w:t>
      </w:r>
      <w:r w:rsidRPr="00F51FEF">
        <w:rPr>
          <w:rFonts w:ascii="Arial" w:eastAsia="Arial" w:hAnsi="Arial" w:cs="Arial"/>
          <w:smallCaps/>
          <w:color w:val="000000"/>
          <w:kern w:val="0"/>
          <w:sz w:val="20"/>
          <w:szCs w:val="20"/>
          <w:lang w:val="vi-VN" w:eastAsia="vi-VN" w:bidi="vi-VN"/>
          <w14:ligatures w14:val="none"/>
        </w:rPr>
        <w:t xml:space="preserve">                                                </w:t>
      </w:r>
      <w:r w:rsidRPr="00F51FEF">
        <w:rPr>
          <w:rFonts w:ascii="Arial" w:eastAsia="Arial" w:hAnsi="Arial" w:cs="Arial"/>
          <w:b/>
          <w:bCs/>
          <w:smallCaps/>
          <w:color w:val="000000"/>
          <w:kern w:val="0"/>
          <w:sz w:val="20"/>
          <w:szCs w:val="20"/>
          <w:lang w:val="vi-VN" w:eastAsia="vi-VN" w:bidi="vi-VN"/>
          <w14:ligatures w14:val="none"/>
        </w:rPr>
        <w:t>(24)</w:t>
      </w:r>
    </w:p>
    <w:p w14:paraId="15068E9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là chiều dài hiệu quả của lưới nối đất (m) </w:t>
      </w:r>
    </w:p>
    <w:p w14:paraId="3797FF2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sym w:font="Wingdings" w:char="F076"/>
      </w:r>
      <w:r w:rsidRPr="00F51FEF">
        <w:rPr>
          <w:rFonts w:ascii="Arial" w:eastAsia="Arial" w:hAnsi="Arial" w:cs="Arial"/>
          <w:color w:val="000000"/>
          <w:kern w:val="0"/>
          <w:sz w:val="20"/>
          <w:szCs w:val="20"/>
          <w:lang w:val="vi-VN" w:eastAsia="vi-VN" w:bidi="vi-VN"/>
          <w14:ligatures w14:val="none"/>
        </w:rPr>
        <w:t xml:space="preserve"> Điều kiện thoả mãn điện áp bước:</w:t>
      </w:r>
    </w:p>
    <w:p w14:paraId="5D23868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i/>
          <w:i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E</w:t>
      </w:r>
      <w:r w:rsidRPr="00F51FEF">
        <w:rPr>
          <w:rFonts w:ascii="Arial" w:eastAsia="Arial" w:hAnsi="Arial" w:cs="Arial"/>
          <w:b/>
          <w:bCs/>
          <w:color w:val="000000"/>
          <w:kern w:val="0"/>
          <w:sz w:val="20"/>
          <w:szCs w:val="20"/>
          <w:vertAlign w:val="subscript"/>
          <w:lang w:val="vi-VN" w:eastAsia="vi-VN" w:bidi="vi-VN"/>
          <w14:ligatures w14:val="none"/>
        </w:rPr>
        <w:t>s</w:t>
      </w:r>
      <w:r w:rsidRPr="00F51FEF">
        <w:rPr>
          <w:rFonts w:ascii="Arial" w:eastAsia="Arial" w:hAnsi="Arial" w:cs="Arial"/>
          <w:b/>
          <w:bCs/>
          <w:color w:val="000000"/>
          <w:kern w:val="0"/>
          <w:sz w:val="20"/>
          <w:szCs w:val="20"/>
          <w:lang w:val="vi-VN" w:eastAsia="vi-VN" w:bidi="vi-VN"/>
          <w14:ligatures w14:val="none"/>
        </w:rPr>
        <w:t xml:space="preserve"> ≤ Estep50                          </w:t>
      </w:r>
      <w:r w:rsidRPr="00F51FEF">
        <w:rPr>
          <w:rFonts w:ascii="Arial" w:eastAsia="Arial" w:hAnsi="Arial" w:cs="Arial"/>
          <w:b/>
          <w:bCs/>
          <w:i/>
          <w:iCs/>
          <w:color w:val="000000"/>
          <w:kern w:val="0"/>
          <w:sz w:val="20"/>
          <w:szCs w:val="20"/>
          <w:lang w:val="vi-VN" w:eastAsia="vi-VN" w:bidi="vi-VN"/>
          <w14:ligatures w14:val="none"/>
        </w:rPr>
        <w:t xml:space="preserve">                                         </w:t>
      </w:r>
      <w:r w:rsidRPr="00F51FEF">
        <w:rPr>
          <w:rFonts w:ascii="Arial" w:eastAsia="Arial" w:hAnsi="Arial" w:cs="Arial"/>
          <w:b/>
          <w:bCs/>
          <w:smallCaps/>
          <w:color w:val="000000"/>
          <w:kern w:val="0"/>
          <w:sz w:val="20"/>
          <w:szCs w:val="20"/>
          <w:lang w:val="vi-VN" w:eastAsia="vi-VN" w:bidi="vi-VN"/>
          <w14:ligatures w14:val="none"/>
        </w:rPr>
        <w:t>(25)</w:t>
      </w:r>
    </w:p>
    <w:p w14:paraId="36EBE3D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sym w:font="Wingdings" w:char="F076"/>
      </w:r>
      <w:r w:rsidRPr="00F51FEF">
        <w:rPr>
          <w:rFonts w:ascii="Arial" w:eastAsia="Arial" w:hAnsi="Arial" w:cs="Arial"/>
          <w:color w:val="000000"/>
          <w:kern w:val="0"/>
          <w:sz w:val="20"/>
          <w:szCs w:val="20"/>
          <w:lang w:val="vi-VN" w:eastAsia="vi-VN" w:bidi="vi-VN"/>
          <w14:ligatures w14:val="none"/>
        </w:rPr>
        <w:t xml:space="preserve"> Điều kiện thỏa mãn điện áp tiếp xúc:</w:t>
      </w:r>
    </w:p>
    <w:p w14:paraId="128FCAC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E</w:t>
      </w:r>
      <w:r w:rsidRPr="00F51FEF">
        <w:rPr>
          <w:rFonts w:ascii="Arial" w:eastAsia="Arial" w:hAnsi="Arial" w:cs="Arial"/>
          <w:b/>
          <w:bCs/>
          <w:color w:val="000000"/>
          <w:kern w:val="0"/>
          <w:sz w:val="20"/>
          <w:szCs w:val="20"/>
          <w:vertAlign w:val="subscript"/>
          <w:lang w:val="vi-VN" w:eastAsia="vi-VN" w:bidi="vi-VN"/>
          <w14:ligatures w14:val="none"/>
        </w:rPr>
        <w:t>m</w:t>
      </w:r>
      <w:r w:rsidRPr="00F51FEF">
        <w:rPr>
          <w:rFonts w:ascii="Arial" w:eastAsia="Arial" w:hAnsi="Arial" w:cs="Arial"/>
          <w:b/>
          <w:bCs/>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 xml:space="preserve">Etouch50                                                                </w:t>
      </w:r>
      <w:r w:rsidRPr="00F51FEF">
        <w:rPr>
          <w:rFonts w:ascii="Arial" w:eastAsia="Arial" w:hAnsi="Arial" w:cs="Arial"/>
          <w:b/>
          <w:bCs/>
          <w:smallCaps/>
          <w:color w:val="000000"/>
          <w:kern w:val="0"/>
          <w:sz w:val="20"/>
          <w:szCs w:val="20"/>
          <w:lang w:val="vi-VN" w:eastAsia="vi-VN" w:bidi="vi-VN"/>
          <w14:ligatures w14:val="none"/>
        </w:rPr>
        <w:t>(26)</w:t>
      </w:r>
    </w:p>
    <w:p w14:paraId="316305D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 Kết quả tính toán điển hình điện áp bước cho phép và điện áp tiếp xúc cho phép</w:t>
      </w:r>
    </w:p>
    <w:p w14:paraId="3EE2EE6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Với điều kiện TBA 220 kV có dòng ngắn mạch 40 kA, thời gian tồn tại là 0,5s và có lớp đá dăm dày 0,2m rải trên mặt nền, điện áp bước cho phép và điện áp tiếp xúc cho phép</w:t>
      </w:r>
    </w:p>
    <w:tbl>
      <w:tblPr>
        <w:tblOverlap w:val="never"/>
        <w:tblW w:w="5000" w:type="pct"/>
        <w:jc w:val="center"/>
        <w:tblCellMar>
          <w:left w:w="10" w:type="dxa"/>
          <w:right w:w="10" w:type="dxa"/>
        </w:tblCellMar>
        <w:tblLook w:val="0000" w:firstRow="0" w:lastRow="0" w:firstColumn="0" w:lastColumn="0" w:noHBand="0" w:noVBand="0"/>
      </w:tblPr>
      <w:tblGrid>
        <w:gridCol w:w="4852"/>
        <w:gridCol w:w="1641"/>
        <w:gridCol w:w="1409"/>
        <w:gridCol w:w="1117"/>
      </w:tblGrid>
      <w:tr w:rsidR="00F51FEF" w:rsidRPr="00F51FEF" w14:paraId="0BA5C623" w14:textId="77777777" w:rsidTr="001B12E7">
        <w:trPr>
          <w:trHeight w:val="20"/>
          <w:jc w:val="center"/>
        </w:trPr>
        <w:tc>
          <w:tcPr>
            <w:tcW w:w="2690" w:type="pct"/>
            <w:tcBorders>
              <w:top w:val="single" w:sz="4" w:space="0" w:color="auto"/>
              <w:left w:val="single" w:sz="4" w:space="0" w:color="auto"/>
            </w:tcBorders>
            <w:shd w:val="clear" w:color="auto" w:fill="FFFFFF"/>
            <w:vAlign w:val="center"/>
          </w:tcPr>
          <w:p w14:paraId="22DFD5B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Thời gian sự cố</w:t>
            </w:r>
          </w:p>
        </w:tc>
        <w:tc>
          <w:tcPr>
            <w:tcW w:w="910" w:type="pct"/>
            <w:tcBorders>
              <w:top w:val="single" w:sz="4" w:space="0" w:color="auto"/>
              <w:left w:val="single" w:sz="4" w:space="0" w:color="auto"/>
            </w:tcBorders>
            <w:shd w:val="clear" w:color="auto" w:fill="FFFFFF"/>
            <w:vAlign w:val="center"/>
          </w:tcPr>
          <w:p w14:paraId="00164BC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 =</w:t>
            </w:r>
          </w:p>
        </w:tc>
        <w:tc>
          <w:tcPr>
            <w:tcW w:w="781" w:type="pct"/>
            <w:tcBorders>
              <w:top w:val="single" w:sz="4" w:space="0" w:color="auto"/>
              <w:left w:val="single" w:sz="4" w:space="0" w:color="auto"/>
            </w:tcBorders>
            <w:shd w:val="clear" w:color="auto" w:fill="FFFFFF"/>
            <w:vAlign w:val="center"/>
          </w:tcPr>
          <w:p w14:paraId="726524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620" w:type="pct"/>
            <w:tcBorders>
              <w:top w:val="single" w:sz="4" w:space="0" w:color="auto"/>
              <w:left w:val="single" w:sz="4" w:space="0" w:color="auto"/>
              <w:right w:val="single" w:sz="4" w:space="0" w:color="auto"/>
            </w:tcBorders>
            <w:shd w:val="clear" w:color="auto" w:fill="FFFFFF"/>
            <w:vAlign w:val="center"/>
          </w:tcPr>
          <w:p w14:paraId="2D35FF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w:t>
            </w:r>
          </w:p>
        </w:tc>
      </w:tr>
      <w:tr w:rsidR="00F51FEF" w:rsidRPr="00F51FEF" w14:paraId="16E87FD2" w14:textId="77777777" w:rsidTr="001B12E7">
        <w:trPr>
          <w:trHeight w:val="20"/>
          <w:jc w:val="center"/>
        </w:trPr>
        <w:tc>
          <w:tcPr>
            <w:tcW w:w="2690" w:type="pct"/>
            <w:tcBorders>
              <w:top w:val="single" w:sz="4" w:space="0" w:color="auto"/>
              <w:left w:val="single" w:sz="4" w:space="0" w:color="auto"/>
            </w:tcBorders>
            <w:shd w:val="clear" w:color="auto" w:fill="FFFFFF"/>
            <w:vAlign w:val="center"/>
          </w:tcPr>
          <w:p w14:paraId="71AEE21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dây</w:t>
            </w:r>
          </w:p>
        </w:tc>
        <w:tc>
          <w:tcPr>
            <w:tcW w:w="910" w:type="pct"/>
            <w:tcBorders>
              <w:top w:val="single" w:sz="4" w:space="0" w:color="auto"/>
              <w:left w:val="single" w:sz="4" w:space="0" w:color="auto"/>
            </w:tcBorders>
            <w:shd w:val="clear" w:color="auto" w:fill="FFFFFF"/>
            <w:vAlign w:val="center"/>
          </w:tcPr>
          <w:p w14:paraId="5D23663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U =</w:t>
            </w:r>
          </w:p>
        </w:tc>
        <w:tc>
          <w:tcPr>
            <w:tcW w:w="781" w:type="pct"/>
            <w:tcBorders>
              <w:top w:val="single" w:sz="4" w:space="0" w:color="auto"/>
              <w:left w:val="single" w:sz="4" w:space="0" w:color="auto"/>
            </w:tcBorders>
            <w:shd w:val="clear" w:color="auto" w:fill="FFFFFF"/>
            <w:vAlign w:val="center"/>
          </w:tcPr>
          <w:p w14:paraId="321617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220000</w:t>
            </w:r>
          </w:p>
        </w:tc>
        <w:tc>
          <w:tcPr>
            <w:tcW w:w="620" w:type="pct"/>
            <w:tcBorders>
              <w:top w:val="single" w:sz="4" w:space="0" w:color="auto"/>
              <w:left w:val="single" w:sz="4" w:space="0" w:color="auto"/>
              <w:right w:val="single" w:sz="4" w:space="0" w:color="auto"/>
            </w:tcBorders>
            <w:shd w:val="clear" w:color="auto" w:fill="FFFFFF"/>
            <w:vAlign w:val="center"/>
          </w:tcPr>
          <w:p w14:paraId="149799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w:t>
            </w:r>
          </w:p>
        </w:tc>
      </w:tr>
      <w:tr w:rsidR="00F51FEF" w:rsidRPr="00F51FEF" w14:paraId="6F49D32B" w14:textId="77777777" w:rsidTr="001B12E7">
        <w:trPr>
          <w:trHeight w:val="20"/>
          <w:jc w:val="center"/>
        </w:trPr>
        <w:tc>
          <w:tcPr>
            <w:tcW w:w="2690" w:type="pct"/>
            <w:tcBorders>
              <w:top w:val="single" w:sz="4" w:space="0" w:color="auto"/>
              <w:left w:val="single" w:sz="4" w:space="0" w:color="auto"/>
            </w:tcBorders>
            <w:shd w:val="clear" w:color="auto" w:fill="FFFFFF"/>
            <w:vAlign w:val="center"/>
          </w:tcPr>
          <w:p w14:paraId="707C573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của lớp đá dăm</w:t>
            </w:r>
          </w:p>
        </w:tc>
        <w:tc>
          <w:tcPr>
            <w:tcW w:w="910" w:type="pct"/>
            <w:tcBorders>
              <w:top w:val="single" w:sz="4" w:space="0" w:color="auto"/>
              <w:left w:val="single" w:sz="4" w:space="0" w:color="auto"/>
            </w:tcBorders>
            <w:shd w:val="clear" w:color="auto" w:fill="FFFFFF"/>
            <w:vAlign w:val="center"/>
          </w:tcPr>
          <w:p w14:paraId="6D2B584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781" w:type="pct"/>
            <w:tcBorders>
              <w:top w:val="single" w:sz="4" w:space="0" w:color="auto"/>
              <w:left w:val="single" w:sz="4" w:space="0" w:color="auto"/>
            </w:tcBorders>
            <w:shd w:val="clear" w:color="auto" w:fill="FFFFFF"/>
            <w:vAlign w:val="center"/>
          </w:tcPr>
          <w:p w14:paraId="32E5D6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5000</w:t>
            </w:r>
          </w:p>
        </w:tc>
        <w:tc>
          <w:tcPr>
            <w:tcW w:w="620" w:type="pct"/>
            <w:tcBorders>
              <w:top w:val="single" w:sz="4" w:space="0" w:color="auto"/>
              <w:left w:val="single" w:sz="4" w:space="0" w:color="auto"/>
              <w:right w:val="single" w:sz="4" w:space="0" w:color="auto"/>
            </w:tcBorders>
            <w:shd w:val="clear" w:color="auto" w:fill="FFFFFF"/>
            <w:vAlign w:val="center"/>
          </w:tcPr>
          <w:p w14:paraId="36622C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Ω.m</w:t>
            </w:r>
          </w:p>
        </w:tc>
      </w:tr>
      <w:tr w:rsidR="00F51FEF" w:rsidRPr="00F51FEF" w14:paraId="0EBD9346" w14:textId="77777777" w:rsidTr="001B12E7">
        <w:trPr>
          <w:trHeight w:val="20"/>
          <w:jc w:val="center"/>
        </w:trPr>
        <w:tc>
          <w:tcPr>
            <w:tcW w:w="2690" w:type="pct"/>
            <w:tcBorders>
              <w:top w:val="single" w:sz="4" w:space="0" w:color="auto"/>
              <w:left w:val="single" w:sz="4" w:space="0" w:color="auto"/>
            </w:tcBorders>
            <w:shd w:val="clear" w:color="auto" w:fill="FFFFFF"/>
            <w:vAlign w:val="center"/>
          </w:tcPr>
          <w:p w14:paraId="7E3712F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Độ dày lớp đá dăm rải nền trạm</w:t>
            </w:r>
          </w:p>
        </w:tc>
        <w:tc>
          <w:tcPr>
            <w:tcW w:w="910" w:type="pct"/>
            <w:tcBorders>
              <w:top w:val="single" w:sz="4" w:space="0" w:color="auto"/>
              <w:left w:val="single" w:sz="4" w:space="0" w:color="auto"/>
            </w:tcBorders>
            <w:shd w:val="clear" w:color="auto" w:fill="FFFFFF"/>
            <w:vAlign w:val="center"/>
          </w:tcPr>
          <w:p w14:paraId="21DFF27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781" w:type="pct"/>
            <w:tcBorders>
              <w:top w:val="single" w:sz="4" w:space="0" w:color="auto"/>
              <w:left w:val="single" w:sz="4" w:space="0" w:color="auto"/>
            </w:tcBorders>
            <w:shd w:val="clear" w:color="auto" w:fill="FFFFFF"/>
            <w:vAlign w:val="center"/>
          </w:tcPr>
          <w:p w14:paraId="27666E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w:t>
            </w:r>
          </w:p>
        </w:tc>
        <w:tc>
          <w:tcPr>
            <w:tcW w:w="620" w:type="pct"/>
            <w:tcBorders>
              <w:top w:val="single" w:sz="4" w:space="0" w:color="auto"/>
              <w:left w:val="single" w:sz="4" w:space="0" w:color="auto"/>
              <w:right w:val="single" w:sz="4" w:space="0" w:color="auto"/>
            </w:tcBorders>
            <w:shd w:val="clear" w:color="auto" w:fill="FFFFFF"/>
            <w:vAlign w:val="center"/>
          </w:tcPr>
          <w:p w14:paraId="1F9769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26880158" w14:textId="77777777" w:rsidTr="001B12E7">
        <w:trPr>
          <w:trHeight w:val="20"/>
          <w:jc w:val="center"/>
        </w:trPr>
        <w:tc>
          <w:tcPr>
            <w:tcW w:w="2690" w:type="pct"/>
            <w:tcBorders>
              <w:top w:val="single" w:sz="4" w:space="0" w:color="auto"/>
              <w:left w:val="single" w:sz="4" w:space="0" w:color="auto"/>
            </w:tcBorders>
            <w:shd w:val="clear" w:color="auto" w:fill="FFFFFF"/>
            <w:vAlign w:val="center"/>
          </w:tcPr>
          <w:p w14:paraId="19C7A93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suy giảm</w:t>
            </w:r>
          </w:p>
        </w:tc>
        <w:tc>
          <w:tcPr>
            <w:tcW w:w="910" w:type="pct"/>
            <w:tcBorders>
              <w:top w:val="single" w:sz="4" w:space="0" w:color="auto"/>
              <w:left w:val="single" w:sz="4" w:space="0" w:color="auto"/>
            </w:tcBorders>
            <w:shd w:val="clear" w:color="auto" w:fill="FFFFFF"/>
            <w:vAlign w:val="center"/>
          </w:tcPr>
          <w:p w14:paraId="1BB3731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781" w:type="pct"/>
            <w:tcBorders>
              <w:top w:val="single" w:sz="4" w:space="0" w:color="auto"/>
              <w:left w:val="single" w:sz="4" w:space="0" w:color="auto"/>
            </w:tcBorders>
            <w:shd w:val="clear" w:color="auto" w:fill="FFFFFF"/>
            <w:vAlign w:val="center"/>
          </w:tcPr>
          <w:p w14:paraId="4E52A6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0,807</w:t>
            </w:r>
          </w:p>
        </w:tc>
        <w:tc>
          <w:tcPr>
            <w:tcW w:w="620" w:type="pct"/>
            <w:tcBorders>
              <w:top w:val="single" w:sz="4" w:space="0" w:color="auto"/>
              <w:left w:val="single" w:sz="4" w:space="0" w:color="auto"/>
              <w:right w:val="single" w:sz="4" w:space="0" w:color="auto"/>
            </w:tcBorders>
            <w:shd w:val="clear" w:color="auto" w:fill="FFFFFF"/>
            <w:vAlign w:val="center"/>
          </w:tcPr>
          <w:p w14:paraId="53D4D1F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F12C2C7" w14:textId="77777777" w:rsidTr="001B12E7">
        <w:trPr>
          <w:trHeight w:val="20"/>
          <w:jc w:val="center"/>
        </w:trPr>
        <w:tc>
          <w:tcPr>
            <w:tcW w:w="2690" w:type="pct"/>
            <w:tcBorders>
              <w:top w:val="single" w:sz="4" w:space="0" w:color="auto"/>
              <w:left w:val="single" w:sz="4" w:space="0" w:color="auto"/>
            </w:tcBorders>
            <w:shd w:val="clear" w:color="auto" w:fill="FFFFFF"/>
            <w:vAlign w:val="center"/>
          </w:tcPr>
          <w:p w14:paraId="4AA8562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bước cho phép: (Người nặng 50kg)</w:t>
            </w:r>
          </w:p>
        </w:tc>
        <w:tc>
          <w:tcPr>
            <w:tcW w:w="910" w:type="pct"/>
            <w:tcBorders>
              <w:top w:val="single" w:sz="4" w:space="0" w:color="auto"/>
              <w:left w:val="single" w:sz="4" w:space="0" w:color="auto"/>
            </w:tcBorders>
            <w:shd w:val="clear" w:color="auto" w:fill="FFFFFF"/>
            <w:vAlign w:val="center"/>
          </w:tcPr>
          <w:p w14:paraId="36FEC19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E</w:t>
            </w:r>
            <w:r w:rsidRPr="00F51FEF">
              <w:rPr>
                <w:rFonts w:ascii="Arial" w:eastAsia="Arial" w:hAnsi="Arial" w:cs="Arial"/>
                <w:b/>
                <w:bCs/>
                <w:color w:val="000000"/>
                <w:kern w:val="0"/>
                <w:sz w:val="20"/>
                <w:szCs w:val="20"/>
                <w:vertAlign w:val="subscript"/>
                <w:lang w:val="vi-VN" w:eastAsia="vi-VN" w:bidi="vi-VN"/>
                <w14:ligatures w14:val="none"/>
              </w:rPr>
              <w:t>step50</w:t>
            </w:r>
            <w:r w:rsidRPr="00F51FEF">
              <w:rPr>
                <w:rFonts w:ascii="Arial" w:eastAsia="Arial" w:hAnsi="Arial" w:cs="Arial"/>
                <w:b/>
                <w:bCs/>
                <w:color w:val="000000"/>
                <w:kern w:val="0"/>
                <w:sz w:val="20"/>
                <w:szCs w:val="20"/>
                <w:lang w:val="vi-VN" w:eastAsia="vi-VN" w:bidi="vi-VN"/>
                <w14:ligatures w14:val="none"/>
              </w:rPr>
              <w:t xml:space="preserve"> =</w:t>
            </w:r>
          </w:p>
        </w:tc>
        <w:tc>
          <w:tcPr>
            <w:tcW w:w="781" w:type="pct"/>
            <w:tcBorders>
              <w:top w:val="single" w:sz="4" w:space="0" w:color="auto"/>
              <w:left w:val="single" w:sz="4" w:space="0" w:color="auto"/>
            </w:tcBorders>
            <w:shd w:val="clear" w:color="auto" w:fill="FFFFFF"/>
            <w:vAlign w:val="center"/>
          </w:tcPr>
          <w:p w14:paraId="665544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4137,0</w:t>
            </w:r>
          </w:p>
        </w:tc>
        <w:tc>
          <w:tcPr>
            <w:tcW w:w="620" w:type="pct"/>
            <w:tcBorders>
              <w:top w:val="single" w:sz="4" w:space="0" w:color="auto"/>
              <w:left w:val="single" w:sz="4" w:space="0" w:color="auto"/>
              <w:right w:val="single" w:sz="4" w:space="0" w:color="auto"/>
            </w:tcBorders>
            <w:shd w:val="clear" w:color="auto" w:fill="FFFFFF"/>
            <w:vAlign w:val="center"/>
          </w:tcPr>
          <w:p w14:paraId="703868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w:t>
            </w:r>
          </w:p>
        </w:tc>
      </w:tr>
      <w:tr w:rsidR="00F51FEF" w:rsidRPr="00F51FEF" w14:paraId="2A90D573" w14:textId="77777777" w:rsidTr="001B12E7">
        <w:trPr>
          <w:trHeight w:val="20"/>
          <w:jc w:val="center"/>
        </w:trPr>
        <w:tc>
          <w:tcPr>
            <w:tcW w:w="2690" w:type="pct"/>
            <w:tcBorders>
              <w:top w:val="single" w:sz="4" w:space="0" w:color="auto"/>
              <w:left w:val="single" w:sz="4" w:space="0" w:color="auto"/>
              <w:bottom w:val="single" w:sz="4" w:space="0" w:color="auto"/>
            </w:tcBorders>
            <w:shd w:val="clear" w:color="auto" w:fill="FFFFFF"/>
            <w:vAlign w:val="center"/>
          </w:tcPr>
          <w:p w14:paraId="4DC7217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Điện áp tiếp xúc cho phép: (Người nặng 50kg)</w:t>
            </w:r>
          </w:p>
        </w:tc>
        <w:tc>
          <w:tcPr>
            <w:tcW w:w="910" w:type="pct"/>
            <w:tcBorders>
              <w:top w:val="single" w:sz="4" w:space="0" w:color="auto"/>
              <w:left w:val="single" w:sz="4" w:space="0" w:color="auto"/>
              <w:bottom w:val="single" w:sz="4" w:space="0" w:color="auto"/>
            </w:tcBorders>
            <w:shd w:val="clear" w:color="auto" w:fill="FFFFFF"/>
            <w:vAlign w:val="center"/>
          </w:tcPr>
          <w:p w14:paraId="6B5C800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E</w:t>
            </w:r>
            <w:r w:rsidRPr="00F51FEF">
              <w:rPr>
                <w:rFonts w:ascii="Arial" w:eastAsia="Arial" w:hAnsi="Arial" w:cs="Arial"/>
                <w:b/>
                <w:bCs/>
                <w:color w:val="000000"/>
                <w:kern w:val="0"/>
                <w:sz w:val="20"/>
                <w:szCs w:val="20"/>
                <w:vertAlign w:val="subscript"/>
                <w:lang w:val="vi-VN" w:eastAsia="vi-VN" w:bidi="vi-VN"/>
                <w14:ligatures w14:val="none"/>
              </w:rPr>
              <w:t>touch50</w:t>
            </w:r>
            <w:r w:rsidRPr="00F51FEF">
              <w:rPr>
                <w:rFonts w:ascii="Arial" w:eastAsia="Arial" w:hAnsi="Arial" w:cs="Arial"/>
                <w:b/>
                <w:bCs/>
                <w:color w:val="000000"/>
                <w:kern w:val="0"/>
                <w:sz w:val="20"/>
                <w:szCs w:val="20"/>
                <w:lang w:val="vi-VN" w:eastAsia="vi-VN" w:bidi="vi-VN"/>
                <w14:ligatures w14:val="none"/>
              </w:rPr>
              <w:t xml:space="preserve"> =</w:t>
            </w:r>
          </w:p>
        </w:tc>
        <w:tc>
          <w:tcPr>
            <w:tcW w:w="781" w:type="pct"/>
            <w:tcBorders>
              <w:top w:val="single" w:sz="4" w:space="0" w:color="auto"/>
              <w:left w:val="single" w:sz="4" w:space="0" w:color="auto"/>
              <w:bottom w:val="single" w:sz="4" w:space="0" w:color="auto"/>
            </w:tcBorders>
            <w:shd w:val="clear" w:color="auto" w:fill="FFFFFF"/>
            <w:vAlign w:val="center"/>
          </w:tcPr>
          <w:p w14:paraId="56A8F2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1157,3</w:t>
            </w:r>
          </w:p>
        </w:tc>
        <w:tc>
          <w:tcPr>
            <w:tcW w:w="620" w:type="pct"/>
            <w:tcBorders>
              <w:top w:val="single" w:sz="4" w:space="0" w:color="auto"/>
              <w:left w:val="single" w:sz="4" w:space="0" w:color="auto"/>
              <w:bottom w:val="single" w:sz="4" w:space="0" w:color="auto"/>
              <w:right w:val="single" w:sz="4" w:space="0" w:color="auto"/>
            </w:tcBorders>
            <w:shd w:val="clear" w:color="auto" w:fill="FFFFFF"/>
            <w:vAlign w:val="center"/>
          </w:tcPr>
          <w:p w14:paraId="2A661D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w:t>
            </w:r>
          </w:p>
        </w:tc>
      </w:tr>
    </w:tbl>
    <w:p w14:paraId="1159702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 Tính toán kiểm tra</w:t>
      </w:r>
    </w:p>
    <w:p w14:paraId="2F31283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bước tính toán Es</w:t>
      </w:r>
    </w:p>
    <w:tbl>
      <w:tblPr>
        <w:tblOverlap w:val="never"/>
        <w:tblW w:w="5000" w:type="pct"/>
        <w:jc w:val="center"/>
        <w:tblCellMar>
          <w:left w:w="10" w:type="dxa"/>
          <w:right w:w="10" w:type="dxa"/>
        </w:tblCellMar>
        <w:tblLook w:val="0000" w:firstRow="0" w:lastRow="0" w:firstColumn="0" w:lastColumn="0" w:noHBand="0" w:noVBand="0"/>
      </w:tblPr>
      <w:tblGrid>
        <w:gridCol w:w="4203"/>
        <w:gridCol w:w="1508"/>
        <w:gridCol w:w="1062"/>
        <w:gridCol w:w="1149"/>
        <w:gridCol w:w="1097"/>
      </w:tblGrid>
      <w:tr w:rsidR="00F51FEF" w:rsidRPr="00F51FEF" w14:paraId="479DA9F9"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0BDFC2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Thông số cơ bản</w:t>
            </w:r>
          </w:p>
        </w:tc>
        <w:tc>
          <w:tcPr>
            <w:tcW w:w="836" w:type="pct"/>
            <w:tcBorders>
              <w:top w:val="single" w:sz="4" w:space="0" w:color="auto"/>
              <w:left w:val="single" w:sz="4" w:space="0" w:color="auto"/>
            </w:tcBorders>
            <w:shd w:val="clear" w:color="auto" w:fill="FFFFFF"/>
            <w:vAlign w:val="center"/>
          </w:tcPr>
          <w:p w14:paraId="222F0B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Kí hiệu</w:t>
            </w:r>
          </w:p>
        </w:tc>
        <w:tc>
          <w:tcPr>
            <w:tcW w:w="589" w:type="pct"/>
            <w:tcBorders>
              <w:top w:val="single" w:sz="4" w:space="0" w:color="auto"/>
              <w:left w:val="single" w:sz="4" w:space="0" w:color="auto"/>
            </w:tcBorders>
            <w:shd w:val="clear" w:color="auto" w:fill="FFFFFF"/>
            <w:vAlign w:val="center"/>
          </w:tcPr>
          <w:p w14:paraId="01CF5D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Giá trị</w:t>
            </w:r>
          </w:p>
        </w:tc>
        <w:tc>
          <w:tcPr>
            <w:tcW w:w="637" w:type="pct"/>
            <w:tcBorders>
              <w:top w:val="single" w:sz="4" w:space="0" w:color="auto"/>
              <w:left w:val="single" w:sz="4" w:space="0" w:color="auto"/>
            </w:tcBorders>
            <w:shd w:val="clear" w:color="auto" w:fill="FFFFFF"/>
            <w:vAlign w:val="center"/>
          </w:tcPr>
          <w:p w14:paraId="0B5453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Đơn vị</w:t>
            </w:r>
          </w:p>
        </w:tc>
        <w:tc>
          <w:tcPr>
            <w:tcW w:w="608" w:type="pct"/>
            <w:tcBorders>
              <w:top w:val="single" w:sz="4" w:space="0" w:color="auto"/>
              <w:left w:val="single" w:sz="4" w:space="0" w:color="auto"/>
              <w:right w:val="single" w:sz="4" w:space="0" w:color="auto"/>
            </w:tcBorders>
            <w:shd w:val="clear" w:color="auto" w:fill="FFFFFF"/>
            <w:vAlign w:val="center"/>
          </w:tcPr>
          <w:p w14:paraId="3D0D70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Tra theo</w:t>
            </w:r>
          </w:p>
        </w:tc>
      </w:tr>
      <w:tr w:rsidR="00F51FEF" w:rsidRPr="00F51FEF" w14:paraId="25C4EB2B"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068E977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Thời gian sự cố</w:t>
            </w:r>
          </w:p>
        </w:tc>
        <w:tc>
          <w:tcPr>
            <w:tcW w:w="836" w:type="pct"/>
            <w:tcBorders>
              <w:top w:val="single" w:sz="4" w:space="0" w:color="auto"/>
              <w:left w:val="single" w:sz="4" w:space="0" w:color="auto"/>
            </w:tcBorders>
            <w:shd w:val="clear" w:color="auto" w:fill="FFFFFF"/>
            <w:vAlign w:val="center"/>
          </w:tcPr>
          <w:p w14:paraId="27557A3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 =</w:t>
            </w:r>
          </w:p>
        </w:tc>
        <w:tc>
          <w:tcPr>
            <w:tcW w:w="589" w:type="pct"/>
            <w:tcBorders>
              <w:top w:val="single" w:sz="4" w:space="0" w:color="auto"/>
              <w:left w:val="single" w:sz="4" w:space="0" w:color="auto"/>
            </w:tcBorders>
            <w:shd w:val="clear" w:color="auto" w:fill="FFFFFF"/>
            <w:vAlign w:val="bottom"/>
          </w:tcPr>
          <w:p w14:paraId="153D41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bottom"/>
          </w:tcPr>
          <w:p w14:paraId="6A0B8E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w:t>
            </w:r>
          </w:p>
        </w:tc>
        <w:tc>
          <w:tcPr>
            <w:tcW w:w="608" w:type="pct"/>
            <w:tcBorders>
              <w:top w:val="single" w:sz="4" w:space="0" w:color="auto"/>
              <w:left w:val="single" w:sz="4" w:space="0" w:color="auto"/>
              <w:right w:val="single" w:sz="4" w:space="0" w:color="auto"/>
            </w:tcBorders>
            <w:shd w:val="clear" w:color="auto" w:fill="FFFFFF"/>
          </w:tcPr>
          <w:p w14:paraId="585A92F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2F24CEC"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0E7E978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dây</w:t>
            </w:r>
          </w:p>
        </w:tc>
        <w:tc>
          <w:tcPr>
            <w:tcW w:w="836" w:type="pct"/>
            <w:tcBorders>
              <w:top w:val="single" w:sz="4" w:space="0" w:color="auto"/>
              <w:left w:val="single" w:sz="4" w:space="0" w:color="auto"/>
            </w:tcBorders>
            <w:shd w:val="clear" w:color="auto" w:fill="FFFFFF"/>
            <w:vAlign w:val="center"/>
          </w:tcPr>
          <w:p w14:paraId="2987034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U =</w:t>
            </w:r>
          </w:p>
        </w:tc>
        <w:tc>
          <w:tcPr>
            <w:tcW w:w="589" w:type="pct"/>
            <w:tcBorders>
              <w:top w:val="single" w:sz="4" w:space="0" w:color="auto"/>
              <w:left w:val="single" w:sz="4" w:space="0" w:color="auto"/>
            </w:tcBorders>
            <w:shd w:val="clear" w:color="auto" w:fill="FFFFFF"/>
            <w:vAlign w:val="bottom"/>
          </w:tcPr>
          <w:p w14:paraId="3B94DB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bottom"/>
          </w:tcPr>
          <w:p w14:paraId="58A97C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w:t>
            </w:r>
          </w:p>
        </w:tc>
        <w:tc>
          <w:tcPr>
            <w:tcW w:w="608" w:type="pct"/>
            <w:tcBorders>
              <w:top w:val="single" w:sz="4" w:space="0" w:color="auto"/>
              <w:left w:val="single" w:sz="4" w:space="0" w:color="auto"/>
              <w:right w:val="single" w:sz="4" w:space="0" w:color="auto"/>
            </w:tcBorders>
            <w:shd w:val="clear" w:color="auto" w:fill="FFFFFF"/>
          </w:tcPr>
          <w:p w14:paraId="791E1AA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F427E1F"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747DA6C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suất của lớp đá dăm</w:t>
            </w:r>
          </w:p>
        </w:tc>
        <w:tc>
          <w:tcPr>
            <w:tcW w:w="836" w:type="pct"/>
            <w:tcBorders>
              <w:top w:val="single" w:sz="4" w:space="0" w:color="auto"/>
              <w:left w:val="single" w:sz="4" w:space="0" w:color="auto"/>
            </w:tcBorders>
            <w:shd w:val="clear" w:color="auto" w:fill="FFFFFF"/>
            <w:vAlign w:val="center"/>
          </w:tcPr>
          <w:p w14:paraId="13738D6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589" w:type="pct"/>
            <w:tcBorders>
              <w:top w:val="single" w:sz="4" w:space="0" w:color="auto"/>
              <w:left w:val="single" w:sz="4" w:space="0" w:color="auto"/>
            </w:tcBorders>
            <w:shd w:val="clear" w:color="auto" w:fill="FFFFFF"/>
            <w:vAlign w:val="bottom"/>
          </w:tcPr>
          <w:p w14:paraId="5304D7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bottom"/>
          </w:tcPr>
          <w:p w14:paraId="7BD2DC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Ω.m</w:t>
            </w:r>
          </w:p>
        </w:tc>
        <w:tc>
          <w:tcPr>
            <w:tcW w:w="608" w:type="pct"/>
            <w:tcBorders>
              <w:top w:val="single" w:sz="4" w:space="0" w:color="auto"/>
              <w:left w:val="single" w:sz="4" w:space="0" w:color="auto"/>
              <w:right w:val="single" w:sz="4" w:space="0" w:color="auto"/>
            </w:tcBorders>
            <w:shd w:val="clear" w:color="auto" w:fill="FFFFFF"/>
          </w:tcPr>
          <w:p w14:paraId="635718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ADE6D07"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54ED251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Độ dày lớp đá dăm rải nền trạm</w:t>
            </w:r>
          </w:p>
        </w:tc>
        <w:tc>
          <w:tcPr>
            <w:tcW w:w="836" w:type="pct"/>
            <w:tcBorders>
              <w:top w:val="single" w:sz="4" w:space="0" w:color="auto"/>
              <w:left w:val="single" w:sz="4" w:space="0" w:color="auto"/>
            </w:tcBorders>
            <w:shd w:val="clear" w:color="auto" w:fill="FFFFFF"/>
            <w:vAlign w:val="center"/>
          </w:tcPr>
          <w:p w14:paraId="28B55F5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589" w:type="pct"/>
            <w:tcBorders>
              <w:top w:val="single" w:sz="4" w:space="0" w:color="auto"/>
              <w:left w:val="single" w:sz="4" w:space="0" w:color="auto"/>
            </w:tcBorders>
            <w:shd w:val="clear" w:color="auto" w:fill="FFFFFF"/>
            <w:vAlign w:val="bottom"/>
          </w:tcPr>
          <w:p w14:paraId="511760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bottom"/>
          </w:tcPr>
          <w:p w14:paraId="08F01E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8" w:type="pct"/>
            <w:tcBorders>
              <w:top w:val="single" w:sz="4" w:space="0" w:color="auto"/>
              <w:left w:val="single" w:sz="4" w:space="0" w:color="auto"/>
              <w:right w:val="single" w:sz="4" w:space="0" w:color="auto"/>
            </w:tcBorders>
            <w:shd w:val="clear" w:color="auto" w:fill="FFFFFF"/>
          </w:tcPr>
          <w:p w14:paraId="7ECFF4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87E0A01"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120965E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suy giảm</w:t>
            </w:r>
          </w:p>
        </w:tc>
        <w:tc>
          <w:tcPr>
            <w:tcW w:w="836" w:type="pct"/>
            <w:tcBorders>
              <w:top w:val="single" w:sz="4" w:space="0" w:color="auto"/>
              <w:left w:val="single" w:sz="4" w:space="0" w:color="auto"/>
            </w:tcBorders>
            <w:shd w:val="clear" w:color="auto" w:fill="FFFFFF"/>
            <w:vAlign w:val="center"/>
          </w:tcPr>
          <w:p w14:paraId="0D97503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C</w:t>
            </w:r>
            <w:r w:rsidRPr="00F51FEF">
              <w:rPr>
                <w:rFonts w:ascii="Arial" w:eastAsia="Arial" w:hAnsi="Arial" w:cs="Arial"/>
                <w:smallCaps/>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589" w:type="pct"/>
            <w:tcBorders>
              <w:top w:val="single" w:sz="4" w:space="0" w:color="auto"/>
              <w:left w:val="single" w:sz="4" w:space="0" w:color="auto"/>
            </w:tcBorders>
            <w:shd w:val="clear" w:color="auto" w:fill="FFFFFF"/>
            <w:vAlign w:val="bottom"/>
          </w:tcPr>
          <w:p w14:paraId="00EE47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tcPr>
          <w:p w14:paraId="504CC39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bottom"/>
          </w:tcPr>
          <w:p w14:paraId="2BF7B2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r>
      <w:tr w:rsidR="00F51FEF" w:rsidRPr="00F51FEF" w14:paraId="11EA8A7B" w14:textId="77777777" w:rsidTr="001B12E7">
        <w:trPr>
          <w:trHeight w:val="20"/>
          <w:jc w:val="center"/>
        </w:trPr>
        <w:tc>
          <w:tcPr>
            <w:tcW w:w="2330" w:type="pct"/>
            <w:tcBorders>
              <w:top w:val="single" w:sz="4" w:space="0" w:color="auto"/>
              <w:left w:val="single" w:sz="4" w:space="0" w:color="auto"/>
            </w:tcBorders>
            <w:shd w:val="clear" w:color="auto" w:fill="FFFFFF"/>
            <w:vAlign w:val="center"/>
          </w:tcPr>
          <w:p w14:paraId="7652B08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bước cho phép: (Người nặng 50kg)</w:t>
            </w:r>
          </w:p>
        </w:tc>
        <w:tc>
          <w:tcPr>
            <w:tcW w:w="836" w:type="pct"/>
            <w:tcBorders>
              <w:top w:val="single" w:sz="4" w:space="0" w:color="auto"/>
              <w:left w:val="single" w:sz="4" w:space="0" w:color="auto"/>
            </w:tcBorders>
            <w:shd w:val="clear" w:color="auto" w:fill="FFFFFF"/>
            <w:vAlign w:val="center"/>
          </w:tcPr>
          <w:p w14:paraId="5D4A7DD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E</w:t>
            </w:r>
            <w:r w:rsidRPr="00F51FEF">
              <w:rPr>
                <w:rFonts w:ascii="Arial" w:eastAsia="Arial" w:hAnsi="Arial" w:cs="Arial"/>
                <w:b/>
                <w:bCs/>
                <w:color w:val="000000"/>
                <w:kern w:val="0"/>
                <w:sz w:val="20"/>
                <w:szCs w:val="20"/>
                <w:vertAlign w:val="subscript"/>
                <w:lang w:val="vi-VN" w:eastAsia="vi-VN" w:bidi="vi-VN"/>
                <w14:ligatures w14:val="none"/>
              </w:rPr>
              <w:t>step50</w:t>
            </w:r>
            <w:r w:rsidRPr="00F51FEF">
              <w:rPr>
                <w:rFonts w:ascii="Arial" w:eastAsia="Arial" w:hAnsi="Arial" w:cs="Arial"/>
                <w:b/>
                <w:bCs/>
                <w:color w:val="000000"/>
                <w:kern w:val="0"/>
                <w:sz w:val="20"/>
                <w:szCs w:val="20"/>
                <w:lang w:val="vi-VN" w:eastAsia="vi-VN" w:bidi="vi-VN"/>
                <w14:ligatures w14:val="none"/>
              </w:rPr>
              <w:t xml:space="preserve"> =</w:t>
            </w:r>
          </w:p>
        </w:tc>
        <w:tc>
          <w:tcPr>
            <w:tcW w:w="589" w:type="pct"/>
            <w:tcBorders>
              <w:top w:val="single" w:sz="4" w:space="0" w:color="auto"/>
              <w:left w:val="single" w:sz="4" w:space="0" w:color="auto"/>
            </w:tcBorders>
            <w:shd w:val="clear" w:color="auto" w:fill="FFFFFF"/>
            <w:vAlign w:val="bottom"/>
          </w:tcPr>
          <w:p w14:paraId="0DCB4C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37" w:type="pct"/>
            <w:tcBorders>
              <w:top w:val="single" w:sz="4" w:space="0" w:color="auto"/>
              <w:left w:val="single" w:sz="4" w:space="0" w:color="auto"/>
            </w:tcBorders>
            <w:shd w:val="clear" w:color="auto" w:fill="FFFFFF"/>
            <w:vAlign w:val="bottom"/>
          </w:tcPr>
          <w:p w14:paraId="4B51BD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w:t>
            </w:r>
          </w:p>
        </w:tc>
        <w:tc>
          <w:tcPr>
            <w:tcW w:w="608" w:type="pct"/>
            <w:tcBorders>
              <w:top w:val="single" w:sz="4" w:space="0" w:color="auto"/>
              <w:left w:val="single" w:sz="4" w:space="0" w:color="auto"/>
              <w:right w:val="single" w:sz="4" w:space="0" w:color="auto"/>
            </w:tcBorders>
            <w:shd w:val="clear" w:color="auto" w:fill="FFFFFF"/>
            <w:vAlign w:val="bottom"/>
          </w:tcPr>
          <w:p w14:paraId="19D4C0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r>
      <w:tr w:rsidR="00F51FEF" w:rsidRPr="00F51FEF" w14:paraId="7EA618F0" w14:textId="77777777" w:rsidTr="001B12E7">
        <w:trPr>
          <w:trHeight w:val="20"/>
          <w:jc w:val="center"/>
        </w:trPr>
        <w:tc>
          <w:tcPr>
            <w:tcW w:w="2330" w:type="pct"/>
            <w:tcBorders>
              <w:top w:val="single" w:sz="4" w:space="0" w:color="auto"/>
              <w:left w:val="single" w:sz="4" w:space="0" w:color="auto"/>
              <w:bottom w:val="single" w:sz="4" w:space="0" w:color="auto"/>
            </w:tcBorders>
            <w:shd w:val="clear" w:color="auto" w:fill="FFFFFF"/>
            <w:vAlign w:val="center"/>
          </w:tcPr>
          <w:p w14:paraId="6DCF543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Kiểm tra điều kiện E</w:t>
            </w:r>
            <w:r w:rsidRPr="00F51FEF">
              <w:rPr>
                <w:rFonts w:ascii="Arial" w:eastAsia="Arial" w:hAnsi="Arial" w:cs="Arial"/>
                <w:b/>
                <w:bCs/>
                <w:color w:val="000000"/>
                <w:kern w:val="0"/>
                <w:sz w:val="20"/>
                <w:szCs w:val="20"/>
                <w:vertAlign w:val="subscript"/>
                <w:lang w:val="vi-VN" w:eastAsia="vi-VN" w:bidi="vi-VN"/>
                <w14:ligatures w14:val="none"/>
              </w:rPr>
              <w:t>step</w:t>
            </w:r>
            <w:r w:rsidRPr="00F51FEF">
              <w:rPr>
                <w:rFonts w:ascii="Arial" w:eastAsia="Arial" w:hAnsi="Arial" w:cs="Arial"/>
                <w:b/>
                <w:bCs/>
                <w:color w:val="000000"/>
                <w:kern w:val="0"/>
                <w:sz w:val="20"/>
                <w:szCs w:val="20"/>
                <w:lang w:val="vi-VN" w:eastAsia="vi-VN" w:bidi="vi-VN"/>
                <w14:ligatures w14:val="none"/>
              </w:rPr>
              <w:t>&lt; E</w:t>
            </w:r>
            <w:r w:rsidRPr="00F51FEF">
              <w:rPr>
                <w:rFonts w:ascii="Arial" w:eastAsia="Arial" w:hAnsi="Arial" w:cs="Arial"/>
                <w:b/>
                <w:bCs/>
                <w:color w:val="000000"/>
                <w:kern w:val="0"/>
                <w:sz w:val="20"/>
                <w:szCs w:val="20"/>
                <w:vertAlign w:val="subscript"/>
                <w:lang w:val="vi-VN" w:eastAsia="vi-VN" w:bidi="vi-VN"/>
                <w14:ligatures w14:val="none"/>
              </w:rPr>
              <w:t>step 50</w:t>
            </w:r>
          </w:p>
        </w:tc>
        <w:tc>
          <w:tcPr>
            <w:tcW w:w="836" w:type="pct"/>
            <w:tcBorders>
              <w:top w:val="single" w:sz="4" w:space="0" w:color="auto"/>
              <w:left w:val="single" w:sz="4" w:space="0" w:color="auto"/>
              <w:bottom w:val="single" w:sz="4" w:space="0" w:color="auto"/>
            </w:tcBorders>
            <w:shd w:val="clear" w:color="auto" w:fill="FFFFFF"/>
            <w:vAlign w:val="center"/>
          </w:tcPr>
          <w:p w14:paraId="45DDCEE4"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589" w:type="pct"/>
            <w:tcBorders>
              <w:top w:val="single" w:sz="4" w:space="0" w:color="auto"/>
              <w:left w:val="single" w:sz="4" w:space="0" w:color="auto"/>
              <w:bottom w:val="single" w:sz="4" w:space="0" w:color="auto"/>
            </w:tcBorders>
            <w:shd w:val="clear" w:color="auto" w:fill="FFFFFF"/>
          </w:tcPr>
          <w:p w14:paraId="6956DA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37" w:type="pct"/>
            <w:tcBorders>
              <w:top w:val="single" w:sz="4" w:space="0" w:color="auto"/>
              <w:left w:val="single" w:sz="4" w:space="0" w:color="auto"/>
              <w:bottom w:val="single" w:sz="4" w:space="0" w:color="auto"/>
            </w:tcBorders>
            <w:shd w:val="clear" w:color="auto" w:fill="FFFFFF"/>
          </w:tcPr>
          <w:p w14:paraId="440FA3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bottom w:val="single" w:sz="4" w:space="0" w:color="auto"/>
              <w:right w:val="single" w:sz="4" w:space="0" w:color="auto"/>
            </w:tcBorders>
            <w:shd w:val="clear" w:color="auto" w:fill="FFFFFF"/>
          </w:tcPr>
          <w:p w14:paraId="270B7C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4517A14E"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3693F96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tiếp xúc tính toán E</w:t>
      </w:r>
      <w:r w:rsidRPr="00F51FEF">
        <w:rPr>
          <w:rFonts w:ascii="Arial" w:eastAsia="Arial" w:hAnsi="Arial" w:cs="Arial"/>
          <w:color w:val="000000"/>
          <w:kern w:val="0"/>
          <w:sz w:val="20"/>
          <w:szCs w:val="20"/>
          <w:vertAlign w:val="subscript"/>
          <w:lang w:val="vi-VN" w:eastAsia="vi-VN" w:bidi="vi-VN"/>
          <w14:ligatures w14:val="none"/>
        </w:rPr>
        <w:t>m</w:t>
      </w:r>
    </w:p>
    <w:tbl>
      <w:tblPr>
        <w:tblOverlap w:val="never"/>
        <w:tblW w:w="5000" w:type="pct"/>
        <w:jc w:val="center"/>
        <w:tblLayout w:type="fixed"/>
        <w:tblCellMar>
          <w:left w:w="10" w:type="dxa"/>
          <w:right w:w="10" w:type="dxa"/>
        </w:tblCellMar>
        <w:tblLook w:val="0000" w:firstRow="0" w:lastRow="0" w:firstColumn="0" w:lastColumn="0" w:noHBand="0" w:noVBand="0"/>
      </w:tblPr>
      <w:tblGrid>
        <w:gridCol w:w="4646"/>
        <w:gridCol w:w="1108"/>
        <w:gridCol w:w="1044"/>
        <w:gridCol w:w="1124"/>
        <w:gridCol w:w="1097"/>
      </w:tblGrid>
      <w:tr w:rsidR="00F51FEF" w:rsidRPr="00F51FEF" w14:paraId="65932F38"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65D332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Thông số cơ bản</w:t>
            </w:r>
          </w:p>
        </w:tc>
        <w:tc>
          <w:tcPr>
            <w:tcW w:w="614" w:type="pct"/>
            <w:tcBorders>
              <w:top w:val="single" w:sz="4" w:space="0" w:color="auto"/>
              <w:left w:val="single" w:sz="4" w:space="0" w:color="auto"/>
            </w:tcBorders>
            <w:shd w:val="clear" w:color="auto" w:fill="FFFFFF"/>
            <w:vAlign w:val="center"/>
          </w:tcPr>
          <w:p w14:paraId="72514C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Kí hiệu</w:t>
            </w:r>
          </w:p>
        </w:tc>
        <w:tc>
          <w:tcPr>
            <w:tcW w:w="579" w:type="pct"/>
            <w:tcBorders>
              <w:top w:val="single" w:sz="4" w:space="0" w:color="auto"/>
              <w:left w:val="single" w:sz="4" w:space="0" w:color="auto"/>
            </w:tcBorders>
            <w:shd w:val="clear" w:color="auto" w:fill="FFFFFF"/>
            <w:vAlign w:val="center"/>
          </w:tcPr>
          <w:p w14:paraId="33E9E2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Giá trị</w:t>
            </w:r>
          </w:p>
        </w:tc>
        <w:tc>
          <w:tcPr>
            <w:tcW w:w="623" w:type="pct"/>
            <w:tcBorders>
              <w:top w:val="single" w:sz="4" w:space="0" w:color="auto"/>
              <w:left w:val="single" w:sz="4" w:space="0" w:color="auto"/>
            </w:tcBorders>
            <w:shd w:val="clear" w:color="auto" w:fill="FFFFFF"/>
            <w:vAlign w:val="center"/>
          </w:tcPr>
          <w:p w14:paraId="2E9679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Đơn vị</w:t>
            </w:r>
          </w:p>
        </w:tc>
        <w:tc>
          <w:tcPr>
            <w:tcW w:w="608" w:type="pct"/>
            <w:tcBorders>
              <w:top w:val="single" w:sz="4" w:space="0" w:color="auto"/>
              <w:left w:val="single" w:sz="4" w:space="0" w:color="auto"/>
              <w:right w:val="single" w:sz="4" w:space="0" w:color="auto"/>
            </w:tcBorders>
            <w:shd w:val="clear" w:color="auto" w:fill="FFFFFF"/>
            <w:vAlign w:val="center"/>
          </w:tcPr>
          <w:p w14:paraId="5DC18E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Tra theo</w:t>
            </w:r>
          </w:p>
        </w:tc>
      </w:tr>
      <w:tr w:rsidR="00F51FEF" w:rsidRPr="00F51FEF" w14:paraId="3182B575" w14:textId="77777777" w:rsidTr="001B12E7">
        <w:trPr>
          <w:trHeight w:val="20"/>
          <w:jc w:val="center"/>
        </w:trPr>
        <w:tc>
          <w:tcPr>
            <w:tcW w:w="2576" w:type="pct"/>
            <w:tcBorders>
              <w:top w:val="single" w:sz="4" w:space="0" w:color="auto"/>
              <w:left w:val="single" w:sz="4" w:space="0" w:color="auto"/>
              <w:bottom w:val="single" w:sz="4" w:space="0" w:color="auto"/>
            </w:tcBorders>
            <w:shd w:val="clear" w:color="auto" w:fill="FFFFFF"/>
            <w:vAlign w:val="center"/>
          </w:tcPr>
          <w:p w14:paraId="5A875D3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Tổng chiều dài hiệu quả của lưới nối đất</w:t>
            </w:r>
          </w:p>
        </w:tc>
        <w:tc>
          <w:tcPr>
            <w:tcW w:w="614" w:type="pct"/>
            <w:tcBorders>
              <w:top w:val="single" w:sz="4" w:space="0" w:color="auto"/>
              <w:left w:val="single" w:sz="4" w:space="0" w:color="auto"/>
              <w:bottom w:val="single" w:sz="4" w:space="0" w:color="auto"/>
            </w:tcBorders>
            <w:shd w:val="clear" w:color="auto" w:fill="FFFFFF"/>
            <w:vAlign w:val="center"/>
          </w:tcPr>
          <w:p w14:paraId="161114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L</w:t>
            </w:r>
            <w:r w:rsidRPr="00F51FEF">
              <w:rPr>
                <w:rFonts w:ascii="Arial" w:eastAsia="Arial" w:hAnsi="Arial" w:cs="Arial"/>
                <w:smallCaps/>
                <w:color w:val="000000"/>
                <w:kern w:val="0"/>
                <w:sz w:val="20"/>
                <w:szCs w:val="20"/>
                <w:vertAlign w:val="subscript"/>
                <w:lang w:val="vi-VN" w:eastAsia="vi-VN" w:bidi="vi-VN"/>
                <w14:ligatures w14:val="none"/>
              </w:rPr>
              <w:t>M</w:t>
            </w:r>
          </w:p>
        </w:tc>
        <w:tc>
          <w:tcPr>
            <w:tcW w:w="579" w:type="pct"/>
            <w:tcBorders>
              <w:top w:val="single" w:sz="4" w:space="0" w:color="auto"/>
              <w:left w:val="single" w:sz="4" w:space="0" w:color="auto"/>
              <w:bottom w:val="single" w:sz="4" w:space="0" w:color="auto"/>
            </w:tcBorders>
            <w:shd w:val="clear" w:color="auto" w:fill="FFFFFF"/>
            <w:vAlign w:val="center"/>
          </w:tcPr>
          <w:p w14:paraId="285C96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bottom w:val="single" w:sz="4" w:space="0" w:color="auto"/>
            </w:tcBorders>
            <w:shd w:val="clear" w:color="auto" w:fill="FFFFFF"/>
            <w:vAlign w:val="center"/>
          </w:tcPr>
          <w:p w14:paraId="02F9FA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tcPr>
          <w:p w14:paraId="4AFEF1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1A5BC81" w14:textId="77777777" w:rsidTr="001B12E7">
        <w:trPr>
          <w:trHeight w:val="20"/>
          <w:jc w:val="center"/>
        </w:trPr>
        <w:tc>
          <w:tcPr>
            <w:tcW w:w="2576" w:type="pct"/>
            <w:tcBorders>
              <w:left w:val="single" w:sz="4" w:space="0" w:color="auto"/>
            </w:tcBorders>
            <w:shd w:val="clear" w:color="auto" w:fill="FFFFFF"/>
            <w:vAlign w:val="center"/>
          </w:tcPr>
          <w:p w14:paraId="7E7815B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Độ chôn sâu của lưới theo tiêu chuẩn</w:t>
            </w:r>
          </w:p>
        </w:tc>
        <w:tc>
          <w:tcPr>
            <w:tcW w:w="614" w:type="pct"/>
            <w:tcBorders>
              <w:left w:val="single" w:sz="4" w:space="0" w:color="auto"/>
            </w:tcBorders>
            <w:shd w:val="clear" w:color="auto" w:fill="FFFFFF"/>
            <w:vAlign w:val="center"/>
          </w:tcPr>
          <w:p w14:paraId="5FE590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h</w:t>
            </w:r>
            <w:r w:rsidRPr="00F51FEF">
              <w:rPr>
                <w:rFonts w:ascii="Arial" w:eastAsia="Arial" w:hAnsi="Arial" w:cs="Arial"/>
                <w:color w:val="000000"/>
                <w:kern w:val="0"/>
                <w:sz w:val="20"/>
                <w:szCs w:val="20"/>
                <w:vertAlign w:val="subscript"/>
                <w:lang w:eastAsia="vi-VN" w:bidi="vi-VN"/>
                <w14:ligatures w14:val="none"/>
              </w:rPr>
              <w:t>0</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left w:val="single" w:sz="4" w:space="0" w:color="auto"/>
            </w:tcBorders>
            <w:shd w:val="clear" w:color="auto" w:fill="FFFFFF"/>
            <w:vAlign w:val="center"/>
          </w:tcPr>
          <w:p w14:paraId="04D8FC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w:t>
            </w:r>
          </w:p>
        </w:tc>
        <w:tc>
          <w:tcPr>
            <w:tcW w:w="623" w:type="pct"/>
            <w:tcBorders>
              <w:left w:val="single" w:sz="4" w:space="0" w:color="auto"/>
            </w:tcBorders>
            <w:shd w:val="clear" w:color="auto" w:fill="FFFFFF"/>
            <w:vAlign w:val="center"/>
          </w:tcPr>
          <w:p w14:paraId="1369A7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608" w:type="pct"/>
            <w:tcBorders>
              <w:left w:val="single" w:sz="4" w:space="0" w:color="auto"/>
              <w:right w:val="single" w:sz="4" w:space="0" w:color="auto"/>
            </w:tcBorders>
            <w:shd w:val="clear" w:color="auto" w:fill="FFFFFF"/>
            <w:vAlign w:val="center"/>
          </w:tcPr>
          <w:p w14:paraId="5748746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CECA753"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1E3D5FB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614" w:type="pct"/>
            <w:tcBorders>
              <w:top w:val="single" w:sz="4" w:space="0" w:color="auto"/>
              <w:left w:val="single" w:sz="4" w:space="0" w:color="auto"/>
            </w:tcBorders>
            <w:shd w:val="clear" w:color="auto" w:fill="FFFFFF"/>
            <w:vAlign w:val="center"/>
          </w:tcPr>
          <w:p w14:paraId="338E4B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a</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74F7DF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6448781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4B350A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r>
      <w:tr w:rsidR="00F51FEF" w:rsidRPr="00F51FEF" w14:paraId="76A7BB0A"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2DDC0C3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614" w:type="pct"/>
            <w:tcBorders>
              <w:top w:val="single" w:sz="4" w:space="0" w:color="auto"/>
              <w:left w:val="single" w:sz="4" w:space="0" w:color="auto"/>
            </w:tcBorders>
            <w:shd w:val="clear" w:color="auto" w:fill="FFFFFF"/>
            <w:vAlign w:val="center"/>
          </w:tcPr>
          <w:p w14:paraId="6DCD9D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b</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042DA8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66A293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060130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r>
      <w:tr w:rsidR="00F51FEF" w:rsidRPr="00F51FEF" w14:paraId="4D6B1436"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1BBF552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614" w:type="pct"/>
            <w:tcBorders>
              <w:top w:val="single" w:sz="4" w:space="0" w:color="auto"/>
              <w:left w:val="single" w:sz="4" w:space="0" w:color="auto"/>
            </w:tcBorders>
            <w:shd w:val="clear" w:color="auto" w:fill="FFFFFF"/>
            <w:vAlign w:val="center"/>
          </w:tcPr>
          <w:p w14:paraId="1631E5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1348B0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66A420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417555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r>
      <w:tr w:rsidR="00F51FEF" w:rsidRPr="00F51FEF" w14:paraId="2860A676"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1FF3462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614" w:type="pct"/>
            <w:tcBorders>
              <w:top w:val="single" w:sz="4" w:space="0" w:color="auto"/>
              <w:left w:val="single" w:sz="4" w:space="0" w:color="auto"/>
            </w:tcBorders>
            <w:shd w:val="clear" w:color="auto" w:fill="FFFFFF"/>
            <w:vAlign w:val="center"/>
          </w:tcPr>
          <w:p w14:paraId="52D79E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d</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34E224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62998C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37A0A1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r>
      <w:tr w:rsidR="00F51FEF" w:rsidRPr="00F51FEF" w14:paraId="259D8203"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1EDEB31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a</w:t>
            </w: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b</w:t>
            </w: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c</w:t>
            </w:r>
            <w:r w:rsidRPr="00F51FEF">
              <w:rPr>
                <w:rFonts w:ascii="Arial" w:eastAsia="Arial" w:hAnsi="Arial" w:cs="Arial"/>
                <w:color w:val="000000"/>
                <w:kern w:val="0"/>
                <w:sz w:val="20"/>
                <w:szCs w:val="20"/>
                <w:lang w:val="vi-VN" w:eastAsia="vi-VN" w:bidi="vi-VN"/>
                <w14:ligatures w14:val="none"/>
              </w:rPr>
              <w:t>*n</w:t>
            </w:r>
            <w:r w:rsidRPr="00F51FEF">
              <w:rPr>
                <w:rFonts w:ascii="Arial" w:eastAsia="Arial" w:hAnsi="Arial" w:cs="Arial"/>
                <w:color w:val="000000"/>
                <w:kern w:val="0"/>
                <w:sz w:val="20"/>
                <w:szCs w:val="20"/>
                <w:vertAlign w:val="subscript"/>
                <w:lang w:val="vi-VN" w:eastAsia="vi-VN" w:bidi="vi-VN"/>
                <w14:ligatures w14:val="none"/>
              </w:rPr>
              <w:t>d</w:t>
            </w:r>
          </w:p>
        </w:tc>
        <w:tc>
          <w:tcPr>
            <w:tcW w:w="614" w:type="pct"/>
            <w:tcBorders>
              <w:top w:val="single" w:sz="4" w:space="0" w:color="auto"/>
              <w:left w:val="single" w:sz="4" w:space="0" w:color="auto"/>
            </w:tcBorders>
            <w:shd w:val="clear" w:color="auto" w:fill="FFFFFF"/>
            <w:vAlign w:val="center"/>
          </w:tcPr>
          <w:p w14:paraId="608A4C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 =</w:t>
            </w:r>
          </w:p>
        </w:tc>
        <w:tc>
          <w:tcPr>
            <w:tcW w:w="579" w:type="pct"/>
            <w:tcBorders>
              <w:top w:val="single" w:sz="4" w:space="0" w:color="auto"/>
              <w:left w:val="single" w:sz="4" w:space="0" w:color="auto"/>
            </w:tcBorders>
            <w:shd w:val="clear" w:color="auto" w:fill="FFFFFF"/>
            <w:vAlign w:val="center"/>
          </w:tcPr>
          <w:p w14:paraId="34B347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5CDB04D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5954CF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AF158CF"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2691868E"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614" w:type="pct"/>
            <w:tcBorders>
              <w:top w:val="single" w:sz="4" w:space="0" w:color="auto"/>
              <w:left w:val="single" w:sz="4" w:space="0" w:color="auto"/>
            </w:tcBorders>
            <w:shd w:val="clear" w:color="auto" w:fill="FFFFFF"/>
            <w:vAlign w:val="center"/>
          </w:tcPr>
          <w:p w14:paraId="37E3CA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h</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38E722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161B3D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2E0904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r>
      <w:tr w:rsidR="00F51FEF" w:rsidRPr="00F51FEF" w14:paraId="1C40472A"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07E8D4B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614" w:type="pct"/>
            <w:tcBorders>
              <w:top w:val="single" w:sz="4" w:space="0" w:color="auto"/>
              <w:left w:val="single" w:sz="4" w:space="0" w:color="auto"/>
            </w:tcBorders>
            <w:shd w:val="clear" w:color="auto" w:fill="FFFFFF"/>
            <w:vAlign w:val="center"/>
          </w:tcPr>
          <w:p w14:paraId="0A3550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 xml:space="preserve">ii </w:t>
            </w:r>
            <w:r w:rsidRPr="00F51FEF">
              <w:rPr>
                <w:rFonts w:ascii="Arial" w:eastAsia="Arial" w:hAnsi="Arial" w:cs="Arial"/>
                <w:color w:val="000000"/>
                <w:kern w:val="0"/>
                <w:sz w:val="20"/>
                <w:szCs w:val="20"/>
                <w:lang w:val="vi-VN" w:eastAsia="vi-VN" w:bidi="vi-VN"/>
                <w14:ligatures w14:val="none"/>
              </w:rPr>
              <w:t>=</w:t>
            </w:r>
          </w:p>
        </w:tc>
        <w:tc>
          <w:tcPr>
            <w:tcW w:w="579" w:type="pct"/>
            <w:tcBorders>
              <w:top w:val="single" w:sz="4" w:space="0" w:color="auto"/>
              <w:left w:val="single" w:sz="4" w:space="0" w:color="auto"/>
            </w:tcBorders>
            <w:shd w:val="clear" w:color="auto" w:fill="FFFFFF"/>
            <w:vAlign w:val="center"/>
          </w:tcPr>
          <w:p w14:paraId="3A56F3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34B988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4CB6CF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r>
      <w:tr w:rsidR="00F51FEF" w:rsidRPr="00F51FEF" w14:paraId="20C66CF7"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68F6E36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hiệu chỉnh</w:t>
            </w:r>
          </w:p>
        </w:tc>
        <w:tc>
          <w:tcPr>
            <w:tcW w:w="614" w:type="pct"/>
            <w:tcBorders>
              <w:top w:val="single" w:sz="4" w:space="0" w:color="auto"/>
              <w:left w:val="single" w:sz="4" w:space="0" w:color="auto"/>
            </w:tcBorders>
            <w:shd w:val="clear" w:color="auto" w:fill="FFFFFF"/>
            <w:vAlign w:val="center"/>
          </w:tcPr>
          <w:p w14:paraId="627FF6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i</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62249D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31CD81D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33FA34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r>
      <w:tr w:rsidR="00F51FEF" w:rsidRPr="00F51FEF" w14:paraId="2C65338D"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774EF09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khoảng cách</w:t>
            </w:r>
          </w:p>
        </w:tc>
        <w:tc>
          <w:tcPr>
            <w:tcW w:w="614" w:type="pct"/>
            <w:tcBorders>
              <w:top w:val="single" w:sz="4" w:space="0" w:color="auto"/>
              <w:left w:val="single" w:sz="4" w:space="0" w:color="auto"/>
            </w:tcBorders>
            <w:shd w:val="clear" w:color="auto" w:fill="FFFFFF"/>
            <w:vAlign w:val="center"/>
          </w:tcPr>
          <w:p w14:paraId="2A706E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s</w:t>
            </w:r>
            <w:r w:rsidRPr="00F51FEF">
              <w:rPr>
                <w:rFonts w:ascii="Arial" w:eastAsia="Arial" w:hAnsi="Arial" w:cs="Arial"/>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364A28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55FC4C6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right w:val="single" w:sz="4" w:space="0" w:color="auto"/>
            </w:tcBorders>
            <w:shd w:val="clear" w:color="auto" w:fill="FFFFFF"/>
            <w:vAlign w:val="center"/>
          </w:tcPr>
          <w:p w14:paraId="4B0C27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r>
      <w:tr w:rsidR="00F51FEF" w:rsidRPr="00F51FEF" w14:paraId="55288762" w14:textId="77777777" w:rsidTr="001B12E7">
        <w:trPr>
          <w:trHeight w:val="20"/>
          <w:jc w:val="center"/>
        </w:trPr>
        <w:tc>
          <w:tcPr>
            <w:tcW w:w="2576" w:type="pct"/>
            <w:tcBorders>
              <w:top w:val="single" w:sz="4" w:space="0" w:color="auto"/>
              <w:left w:val="single" w:sz="4" w:space="0" w:color="auto"/>
            </w:tcBorders>
            <w:shd w:val="clear" w:color="auto" w:fill="FFFFFF"/>
            <w:vAlign w:val="center"/>
          </w:tcPr>
          <w:p w14:paraId="41776A6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áp tiếp xúc cho phép</w:t>
            </w:r>
          </w:p>
        </w:tc>
        <w:tc>
          <w:tcPr>
            <w:tcW w:w="614" w:type="pct"/>
            <w:tcBorders>
              <w:top w:val="single" w:sz="4" w:space="0" w:color="auto"/>
              <w:left w:val="single" w:sz="4" w:space="0" w:color="auto"/>
            </w:tcBorders>
            <w:shd w:val="clear" w:color="auto" w:fill="FFFFFF"/>
            <w:vAlign w:val="center"/>
          </w:tcPr>
          <w:p w14:paraId="1D391A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E</w:t>
            </w:r>
            <w:r w:rsidRPr="00F51FEF">
              <w:rPr>
                <w:rFonts w:ascii="Arial" w:eastAsia="Arial" w:hAnsi="Arial" w:cs="Arial"/>
                <w:b/>
                <w:bCs/>
                <w:color w:val="000000"/>
                <w:kern w:val="0"/>
                <w:sz w:val="20"/>
                <w:szCs w:val="20"/>
                <w:vertAlign w:val="subscript"/>
                <w:lang w:val="vi-VN" w:eastAsia="vi-VN" w:bidi="vi-VN"/>
                <w14:ligatures w14:val="none"/>
              </w:rPr>
              <w:t>m</w:t>
            </w:r>
            <w:r w:rsidRPr="00F51FEF">
              <w:rPr>
                <w:rFonts w:ascii="Arial" w:eastAsia="Arial" w:hAnsi="Arial" w:cs="Arial"/>
                <w:b/>
                <w:bCs/>
                <w:color w:val="000000"/>
                <w:kern w:val="0"/>
                <w:sz w:val="20"/>
                <w:szCs w:val="20"/>
                <w:lang w:val="vi-VN" w:eastAsia="vi-VN" w:bidi="vi-VN"/>
                <w14:ligatures w14:val="none"/>
              </w:rPr>
              <w:t xml:space="preserve"> =</w:t>
            </w:r>
          </w:p>
        </w:tc>
        <w:tc>
          <w:tcPr>
            <w:tcW w:w="579" w:type="pct"/>
            <w:tcBorders>
              <w:top w:val="single" w:sz="4" w:space="0" w:color="auto"/>
              <w:left w:val="single" w:sz="4" w:space="0" w:color="auto"/>
            </w:tcBorders>
            <w:shd w:val="clear" w:color="auto" w:fill="FFFFFF"/>
            <w:vAlign w:val="center"/>
          </w:tcPr>
          <w:p w14:paraId="32B4C5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23" w:type="pct"/>
            <w:tcBorders>
              <w:top w:val="single" w:sz="4" w:space="0" w:color="auto"/>
              <w:left w:val="single" w:sz="4" w:space="0" w:color="auto"/>
            </w:tcBorders>
            <w:shd w:val="clear" w:color="auto" w:fill="FFFFFF"/>
            <w:vAlign w:val="center"/>
          </w:tcPr>
          <w:p w14:paraId="5C1C45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w:t>
            </w:r>
          </w:p>
        </w:tc>
        <w:tc>
          <w:tcPr>
            <w:tcW w:w="608" w:type="pct"/>
            <w:tcBorders>
              <w:top w:val="single" w:sz="4" w:space="0" w:color="auto"/>
              <w:left w:val="single" w:sz="4" w:space="0" w:color="auto"/>
              <w:right w:val="single" w:sz="4" w:space="0" w:color="auto"/>
            </w:tcBorders>
            <w:shd w:val="clear" w:color="auto" w:fill="FFFFFF"/>
            <w:vAlign w:val="center"/>
          </w:tcPr>
          <w:p w14:paraId="43B015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w:t>
            </w:r>
          </w:p>
        </w:tc>
      </w:tr>
      <w:tr w:rsidR="00F51FEF" w:rsidRPr="00F51FEF" w14:paraId="09E76F69" w14:textId="77777777" w:rsidTr="001B12E7">
        <w:trPr>
          <w:trHeight w:val="20"/>
          <w:jc w:val="center"/>
        </w:trPr>
        <w:tc>
          <w:tcPr>
            <w:tcW w:w="2576" w:type="pct"/>
            <w:tcBorders>
              <w:top w:val="single" w:sz="4" w:space="0" w:color="auto"/>
              <w:left w:val="single" w:sz="4" w:space="0" w:color="auto"/>
              <w:bottom w:val="single" w:sz="4" w:space="0" w:color="auto"/>
            </w:tcBorders>
            <w:shd w:val="clear" w:color="auto" w:fill="FFFFFF"/>
            <w:vAlign w:val="center"/>
          </w:tcPr>
          <w:p w14:paraId="0EDE8B0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Kiểm tra điều kiện E</w:t>
            </w:r>
            <w:r w:rsidRPr="00F51FEF">
              <w:rPr>
                <w:rFonts w:ascii="Arial" w:eastAsia="Arial" w:hAnsi="Arial" w:cs="Arial"/>
                <w:b/>
                <w:bCs/>
                <w:color w:val="000000"/>
                <w:kern w:val="0"/>
                <w:sz w:val="20"/>
                <w:szCs w:val="20"/>
                <w:vertAlign w:val="subscript"/>
                <w:lang w:val="vi-VN" w:eastAsia="vi-VN" w:bidi="vi-VN"/>
                <w14:ligatures w14:val="none"/>
              </w:rPr>
              <w:t>m</w:t>
            </w:r>
            <w:r w:rsidRPr="00F51FEF">
              <w:rPr>
                <w:rFonts w:ascii="Arial" w:eastAsia="Arial" w:hAnsi="Arial" w:cs="Arial"/>
                <w:b/>
                <w:bCs/>
                <w:color w:val="000000"/>
                <w:kern w:val="0"/>
                <w:sz w:val="20"/>
                <w:szCs w:val="20"/>
                <w:lang w:val="vi-VN" w:eastAsia="vi-VN" w:bidi="vi-VN"/>
                <w14:ligatures w14:val="none"/>
              </w:rPr>
              <w:t xml:space="preserve"> &lt; E</w:t>
            </w:r>
            <w:r w:rsidRPr="00F51FEF">
              <w:rPr>
                <w:rFonts w:ascii="Arial" w:eastAsia="Arial" w:hAnsi="Arial" w:cs="Arial"/>
                <w:b/>
                <w:bCs/>
                <w:color w:val="000000"/>
                <w:kern w:val="0"/>
                <w:sz w:val="20"/>
                <w:szCs w:val="20"/>
                <w:vertAlign w:val="subscript"/>
                <w:lang w:val="vi-VN" w:eastAsia="vi-VN" w:bidi="vi-VN"/>
                <w14:ligatures w14:val="none"/>
              </w:rPr>
              <w:t>touch 50</w:t>
            </w:r>
          </w:p>
        </w:tc>
        <w:tc>
          <w:tcPr>
            <w:tcW w:w="614" w:type="pct"/>
            <w:tcBorders>
              <w:top w:val="single" w:sz="4" w:space="0" w:color="auto"/>
              <w:left w:val="single" w:sz="4" w:space="0" w:color="auto"/>
              <w:bottom w:val="single" w:sz="4" w:space="0" w:color="auto"/>
            </w:tcBorders>
            <w:shd w:val="clear" w:color="auto" w:fill="FFFFFF"/>
            <w:vAlign w:val="center"/>
          </w:tcPr>
          <w:p w14:paraId="0A87550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79" w:type="pct"/>
            <w:tcBorders>
              <w:top w:val="single" w:sz="4" w:space="0" w:color="auto"/>
              <w:left w:val="single" w:sz="4" w:space="0" w:color="auto"/>
              <w:bottom w:val="single" w:sz="4" w:space="0" w:color="auto"/>
            </w:tcBorders>
            <w:shd w:val="clear" w:color="auto" w:fill="FFFFFF"/>
            <w:vAlign w:val="center"/>
          </w:tcPr>
          <w:p w14:paraId="04D568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23" w:type="pct"/>
            <w:tcBorders>
              <w:top w:val="single" w:sz="4" w:space="0" w:color="auto"/>
              <w:left w:val="single" w:sz="4" w:space="0" w:color="auto"/>
              <w:bottom w:val="single" w:sz="4" w:space="0" w:color="auto"/>
            </w:tcBorders>
            <w:shd w:val="clear" w:color="auto" w:fill="FFFFFF"/>
            <w:vAlign w:val="center"/>
          </w:tcPr>
          <w:p w14:paraId="0A11F0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tcPr>
          <w:p w14:paraId="6D3AF57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0EA9C3D3"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21CA1D5E"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E: ĐÁNH SỐ THIẾT BỊ TRONG HỆ THỐNG ĐIỆN</w:t>
      </w:r>
    </w:p>
    <w:p w14:paraId="61D55C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p w14:paraId="515C43F3" w14:textId="77777777" w:rsidR="00F51FEF" w:rsidRPr="00F51FEF" w:rsidRDefault="00F51FEF" w:rsidP="00F51FEF">
      <w:pPr>
        <w:keepNext/>
        <w:keepLines/>
        <w:widowControl w:val="0"/>
        <w:tabs>
          <w:tab w:val="left" w:pos="363"/>
        </w:tabs>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 Đánh số cấp điện áp</w:t>
      </w:r>
    </w:p>
    <w:p w14:paraId="5BA7A169"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500 kV:</w:t>
      </w:r>
      <w:r w:rsidRPr="00F51FEF">
        <w:rPr>
          <w:rFonts w:ascii="Arial" w:eastAsia="Arial" w:hAnsi="Arial" w:cs="Arial"/>
          <w:color w:val="000000"/>
          <w:kern w:val="0"/>
          <w:sz w:val="20"/>
          <w:szCs w:val="20"/>
          <w:lang w:val="vi-VN" w:eastAsia="vi-VN" w:bidi="vi-VN"/>
          <w14:ligatures w14:val="none"/>
        </w:rPr>
        <w:tab/>
        <w:t>Lấy chữ số 5</w:t>
      </w:r>
    </w:p>
    <w:p w14:paraId="48E814B5"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220 kV:</w:t>
      </w:r>
      <w:r w:rsidRPr="00F51FEF">
        <w:rPr>
          <w:rFonts w:ascii="Arial" w:eastAsia="Arial" w:hAnsi="Arial" w:cs="Arial"/>
          <w:color w:val="000000"/>
          <w:kern w:val="0"/>
          <w:sz w:val="20"/>
          <w:szCs w:val="20"/>
          <w:lang w:val="vi-VN" w:eastAsia="vi-VN" w:bidi="vi-VN"/>
          <w14:ligatures w14:val="none"/>
        </w:rPr>
        <w:tab/>
        <w:t>Lấy chữ số 2</w:t>
      </w:r>
    </w:p>
    <w:p w14:paraId="0A6F3C3F"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110 kV:</w:t>
      </w:r>
      <w:r w:rsidRPr="00F51FEF">
        <w:rPr>
          <w:rFonts w:ascii="Arial" w:eastAsia="Arial" w:hAnsi="Arial" w:cs="Arial"/>
          <w:color w:val="000000"/>
          <w:kern w:val="0"/>
          <w:sz w:val="20"/>
          <w:szCs w:val="20"/>
          <w:lang w:val="vi-VN" w:eastAsia="vi-VN" w:bidi="vi-VN"/>
          <w14:ligatures w14:val="none"/>
        </w:rPr>
        <w:tab/>
        <w:t>Lấy chữ số 1</w:t>
      </w:r>
    </w:p>
    <w:p w14:paraId="68670437"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66 kV:</w:t>
      </w:r>
      <w:r w:rsidRPr="00F51FEF">
        <w:rPr>
          <w:rFonts w:ascii="Arial" w:eastAsia="Arial" w:hAnsi="Arial" w:cs="Arial"/>
          <w:color w:val="000000"/>
          <w:kern w:val="0"/>
          <w:sz w:val="20"/>
          <w:szCs w:val="20"/>
          <w:lang w:val="vi-VN" w:eastAsia="vi-VN" w:bidi="vi-VN"/>
          <w14:ligatures w14:val="none"/>
        </w:rPr>
        <w:tab/>
        <w:t>Lấy chữ số 7</w:t>
      </w:r>
    </w:p>
    <w:p w14:paraId="5319AF2F"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35 kV:</w:t>
      </w:r>
      <w:r w:rsidRPr="00F51FEF">
        <w:rPr>
          <w:rFonts w:ascii="Arial" w:eastAsia="Arial" w:hAnsi="Arial" w:cs="Arial"/>
          <w:color w:val="000000"/>
          <w:kern w:val="0"/>
          <w:sz w:val="20"/>
          <w:szCs w:val="20"/>
          <w:lang w:val="vi-VN" w:eastAsia="vi-VN" w:bidi="vi-VN"/>
          <w14:ligatures w14:val="none"/>
        </w:rPr>
        <w:tab/>
        <w:t>Lấy chữ số 3</w:t>
      </w:r>
    </w:p>
    <w:p w14:paraId="1B628BEC"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22 kV:</w:t>
      </w:r>
      <w:r w:rsidRPr="00F51FEF">
        <w:rPr>
          <w:rFonts w:ascii="Arial" w:eastAsia="Arial" w:hAnsi="Arial" w:cs="Arial"/>
          <w:color w:val="000000"/>
          <w:kern w:val="0"/>
          <w:sz w:val="20"/>
          <w:szCs w:val="20"/>
          <w:lang w:val="vi-VN" w:eastAsia="vi-VN" w:bidi="vi-VN"/>
          <w14:ligatures w14:val="none"/>
        </w:rPr>
        <w:tab/>
        <w:t>Lấy chữ số 4</w:t>
      </w:r>
    </w:p>
    <w:p w14:paraId="2E9E9B27"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15 kV:</w:t>
      </w:r>
      <w:r w:rsidRPr="00F51FEF">
        <w:rPr>
          <w:rFonts w:ascii="Arial" w:eastAsia="Arial" w:hAnsi="Arial" w:cs="Arial"/>
          <w:color w:val="000000"/>
          <w:kern w:val="0"/>
          <w:sz w:val="20"/>
          <w:szCs w:val="20"/>
          <w:lang w:val="vi-VN" w:eastAsia="vi-VN" w:bidi="vi-VN"/>
          <w14:ligatures w14:val="none"/>
        </w:rPr>
        <w:tab/>
        <w:t>Lấy chữ số 8</w:t>
      </w:r>
    </w:p>
    <w:p w14:paraId="15B2E669" w14:textId="77777777" w:rsidR="00F51FEF" w:rsidRPr="00F51FEF" w:rsidRDefault="00F51FEF" w:rsidP="00F51FEF">
      <w:pPr>
        <w:widowControl w:val="0"/>
        <w:tabs>
          <w:tab w:val="left" w:pos="3594"/>
          <w:tab w:val="left" w:pos="4166"/>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10 kV:</w:t>
      </w:r>
      <w:r w:rsidRPr="00F51FEF">
        <w:rPr>
          <w:rFonts w:ascii="Arial" w:eastAsia="Arial" w:hAnsi="Arial" w:cs="Arial"/>
          <w:color w:val="000000"/>
          <w:kern w:val="0"/>
          <w:sz w:val="20"/>
          <w:szCs w:val="20"/>
          <w:lang w:val="vi-VN" w:eastAsia="vi-VN" w:bidi="vi-VN"/>
          <w14:ligatures w14:val="none"/>
        </w:rPr>
        <w:tab/>
        <w:t>Lấy chữ số 9</w:t>
      </w:r>
    </w:p>
    <w:p w14:paraId="0B3E0950" w14:textId="77777777" w:rsidR="00F51FEF" w:rsidRPr="00F51FEF" w:rsidRDefault="00F51FEF" w:rsidP="00F51FEF">
      <w:pPr>
        <w:widowControl w:val="0"/>
        <w:tabs>
          <w:tab w:val="left" w:pos="3594"/>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6 kV:</w:t>
      </w:r>
      <w:r w:rsidRPr="00F51FEF">
        <w:rPr>
          <w:rFonts w:ascii="Arial" w:eastAsia="Arial" w:hAnsi="Arial" w:cs="Arial"/>
          <w:color w:val="000000"/>
          <w:kern w:val="0"/>
          <w:sz w:val="20"/>
          <w:szCs w:val="20"/>
          <w:lang w:val="vi-VN" w:eastAsia="vi-VN" w:bidi="vi-VN"/>
          <w14:ligatures w14:val="none"/>
        </w:rPr>
        <w:tab/>
        <w:t>Lấy chữ số 6</w:t>
      </w:r>
    </w:p>
    <w:p w14:paraId="65F7FA4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Trường hợp điện áp đầu cực máy phát điện, máy bù đồng bộ được quy định như sau :</w:t>
      </w:r>
    </w:p>
    <w:p w14:paraId="754898A7" w14:textId="77777777" w:rsidR="00F51FEF" w:rsidRPr="00F51FEF" w:rsidRDefault="00F51FEF" w:rsidP="00F51FEF">
      <w:pPr>
        <w:widowControl w:val="0"/>
        <w:tabs>
          <w:tab w:val="left" w:pos="100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Nếu điện áp đầu cực lớn hơn hoặc bằng 10kV lấy chữ số 9 ;</w:t>
      </w:r>
    </w:p>
    <w:p w14:paraId="7D154755" w14:textId="77777777" w:rsidR="00F51FEF" w:rsidRPr="00F51FEF" w:rsidRDefault="00F51FEF" w:rsidP="00F51FEF">
      <w:pPr>
        <w:widowControl w:val="0"/>
        <w:tabs>
          <w:tab w:val="left" w:pos="100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Nếu điện áp đầu cực bé hơn 10kV lấy chữ số 6.</w:t>
      </w:r>
    </w:p>
    <w:p w14:paraId="345E941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 cấp điện áp khác do cấp điều độ điều khiển tự quy định.</w:t>
      </w:r>
    </w:p>
    <w:p w14:paraId="2B634AAF" w14:textId="77777777" w:rsidR="00F51FEF" w:rsidRPr="00F51FEF" w:rsidRDefault="00F51FEF" w:rsidP="00F51FEF">
      <w:pPr>
        <w:keepNext/>
        <w:keepLines/>
        <w:widowControl w:val="0"/>
        <w:tabs>
          <w:tab w:val="left" w:pos="373"/>
        </w:tabs>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 Đặt tên thanh cái</w:t>
      </w:r>
    </w:p>
    <w:p w14:paraId="1B34F4B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Ký tự thứ nhất lấy là chữ C.</w:t>
      </w:r>
    </w:p>
    <w:p w14:paraId="599DD65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Ký tự thứ hai chỉ cấp điện áp.</w:t>
      </w:r>
    </w:p>
    <w:p w14:paraId="1734C61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Ký tự thứ ba chỉ số thứ tự thanh cái, riêng số 9 ký hiệu thanh cái vòng.</w:t>
      </w:r>
    </w:p>
    <w:p w14:paraId="5EA004D8" w14:textId="77777777" w:rsidR="00F51FEF" w:rsidRPr="00F51FEF" w:rsidRDefault="00F51FEF" w:rsidP="00F51FEF">
      <w:pPr>
        <w:widowControl w:val="0"/>
        <w:tabs>
          <w:tab w:val="left" w:pos="1520"/>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Ví dụ:</w:t>
      </w:r>
      <w:r w:rsidRPr="00F51FEF">
        <w:rPr>
          <w:rFonts w:ascii="Arial" w:eastAsia="Arial" w:hAnsi="Arial" w:cs="Arial"/>
          <w:color w:val="000000"/>
          <w:kern w:val="0"/>
          <w:sz w:val="20"/>
          <w:szCs w:val="20"/>
          <w:lang w:val="vi-VN" w:eastAsia="vi-VN" w:bidi="vi-VN"/>
          <w14:ligatures w14:val="none"/>
        </w:rPr>
        <w:tab/>
        <w:t xml:space="preserve"> - C12: biểu thị điện áp 110 kV thanh cái số 2;</w:t>
      </w:r>
    </w:p>
    <w:p w14:paraId="3BE6BDEB" w14:textId="77777777" w:rsidR="00F51FEF" w:rsidRPr="00F51FEF" w:rsidRDefault="00F51FEF" w:rsidP="00F51FEF">
      <w:pPr>
        <w:widowControl w:val="0"/>
        <w:tabs>
          <w:tab w:val="left" w:pos="166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 C21: biểu thị điện áp 220 kV thanh cái số 1;</w:t>
      </w:r>
    </w:p>
    <w:p w14:paraId="1E10A5FB" w14:textId="77777777" w:rsidR="00F51FEF" w:rsidRPr="00F51FEF" w:rsidRDefault="00F51FEF" w:rsidP="00F51FEF">
      <w:pPr>
        <w:widowControl w:val="0"/>
        <w:tabs>
          <w:tab w:val="left" w:pos="166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 C29: biểu thị điện áp 220 kV thanh cái vòng.</w:t>
      </w:r>
    </w:p>
    <w:p w14:paraId="7FBC5E3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3. Đặt tên nhà máy điện, máy bù đồng bộ</w:t>
      </w:r>
    </w:p>
    <w:p w14:paraId="7876F0C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Ký tự đầu được quy định như sau:</w:t>
      </w:r>
    </w:p>
    <w:p w14:paraId="060077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Nhiệt điện hơi nước: Ký hiệu là chữ S;</w:t>
      </w:r>
    </w:p>
    <w:p w14:paraId="5B07C91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Thủy điện: Ký hiệu là chữ H;</w:t>
      </w:r>
    </w:p>
    <w:p w14:paraId="54BABA0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Tuabin khí: ký hiệu là chữ GT;</w:t>
      </w:r>
    </w:p>
    <w:p w14:paraId="1A7F27E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Đuôi hơi của tuabin khí: Ký hiệu là chữ ST;</w:t>
      </w:r>
    </w:p>
    <w:p w14:paraId="1B2AE42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Diesel: Ký hiệu là chữ D;</w:t>
      </w:r>
    </w:p>
    <w:p w14:paraId="57802D3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Phong điện: Ký hiệu là chữ WT;</w:t>
      </w:r>
    </w:p>
    <w:p w14:paraId="6B54ABB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Thủy điện tích năng: Ký hiệu là chữ PH;</w:t>
      </w:r>
    </w:p>
    <w:p w14:paraId="2A4D7A6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Điện thủy triều: Ký hiệu là chữ TH;</w:t>
      </w:r>
    </w:p>
    <w:p w14:paraId="795DAE4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Điện nguyên tử: Ký hiệu là chữ N;</w:t>
      </w:r>
    </w:p>
    <w:p w14:paraId="19F423C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Điện mặt trời: Ký hiệu là chữ SS;</w:t>
      </w:r>
    </w:p>
    <w:p w14:paraId="460E3DE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Địa nhiệt: Ký hiệu là chữ GS;</w:t>
      </w:r>
    </w:p>
    <w:p w14:paraId="2B6A676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bù đồng bộ: Ký hiệu là chữ B;</w:t>
      </w:r>
    </w:p>
    <w:p w14:paraId="2C0D4D4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là số thứ tự của máy phát.</w:t>
      </w:r>
    </w:p>
    <w:p w14:paraId="155B8B5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S1: biểu thị nhà máy phát nhiệt điện hơi tổ máy số một.</w:t>
      </w:r>
    </w:p>
    <w:p w14:paraId="73FD78E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GT2: biểu thị nhà máy tua -bin khí tổ máy số hai.</w:t>
      </w:r>
    </w:p>
    <w:p w14:paraId="5E14DA4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 xml:space="preserve">           - N1: biểu thị nhà máy điện nguyên tử tổ máy số 1.</w:t>
      </w:r>
    </w:p>
    <w:p w14:paraId="610719B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4. Đặt tên máy biến áp</w:t>
      </w:r>
    </w:p>
    <w:p w14:paraId="6872F46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Ký tự đầu được quy định như sau:</w:t>
      </w:r>
    </w:p>
    <w:p w14:paraId="1D16C24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biến áp 2 hoặc 3 dây quấn ký hiệu là chữ T;</w:t>
      </w:r>
    </w:p>
    <w:p w14:paraId="0D26D8E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biến áp tự ngẫu ký hiệu là AT;</w:t>
      </w:r>
    </w:p>
    <w:p w14:paraId="265B227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biến áp tự dùng ký hiệu là TD;</w:t>
      </w:r>
    </w:p>
    <w:p w14:paraId="1145998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biến áp kích từ máy phát ký hiệu là TE;</w:t>
      </w:r>
    </w:p>
    <w:p w14:paraId="361EA9C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biến áp tạo trung tính ký hiệu là TT</w:t>
      </w:r>
    </w:p>
    <w:p w14:paraId="51640EC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Đối với máy biến áp 2 hoặc 3 dây quấn: Ký hiệu là chữ T;</w:t>
      </w:r>
    </w:p>
    <w:p w14:paraId="0698FB0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Đối với máy biến áp tự ngẫu: Ký hiệu là chữ AT;</w:t>
      </w:r>
    </w:p>
    <w:p w14:paraId="35E347F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Đối với máy biến áp tự dùng: Ký hiệu là chữ TD;</w:t>
      </w:r>
    </w:p>
    <w:p w14:paraId="6B4C6AF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Đối với máy biến áp kích từ máy phát: Ký hiệu là chữ TE;</w:t>
      </w:r>
    </w:p>
    <w:p w14:paraId="6DB0E50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Đối với máy biến áp tạo trung tính: Ký hiệu là chữ TT</w:t>
      </w:r>
    </w:p>
    <w:p w14:paraId="364EAF6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là số thứ tự của máy biến áp. Đối với máy biến áp tự dùng ký tự tiếp theo là cấp điện áp và số thứ tự ở cấp điện áp đó.</w:t>
      </w:r>
    </w:p>
    <w:p w14:paraId="03AB0FD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T1: biểu thị máy biến áp số 1.</w:t>
      </w:r>
    </w:p>
    <w:p w14:paraId="548C0273" w14:textId="77777777" w:rsidR="00F51FEF" w:rsidRPr="00F51FEF" w:rsidRDefault="00F51FEF" w:rsidP="00F51FEF">
      <w:pPr>
        <w:widowControl w:val="0"/>
        <w:adjustRightInd w:val="0"/>
        <w:snapToGrid w:val="0"/>
        <w:spacing w:after="120" w:line="240" w:lineRule="auto"/>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T2: biểu thị máy biến áp số 2.</w:t>
      </w:r>
    </w:p>
    <w:p w14:paraId="1A46D0F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TD31: biểu thị máy biến áp tự dùng số 1 cấp điện áp 35 kV.</w:t>
      </w:r>
    </w:p>
    <w:p w14:paraId="29CB6FB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35" w:name="RANGE!A34"/>
      <w:r w:rsidRPr="00F51FEF">
        <w:rPr>
          <w:rFonts w:ascii="Arial" w:eastAsia="Times New Roman" w:hAnsi="Arial" w:cs="Arial"/>
          <w:color w:val="000000"/>
          <w:kern w:val="0"/>
          <w:sz w:val="20"/>
          <w:szCs w:val="20"/>
          <w:lang w:val="vi-VN" w:eastAsia="vi-VN" w:bidi="vi-VN"/>
          <w14:ligatures w14:val="none"/>
        </w:rPr>
        <w:t xml:space="preserve">          - AT1: biểu thị máy biến áp tự ngẫu số 1.</w:t>
      </w:r>
    </w:p>
    <w:bookmarkEnd w:id="2035"/>
    <w:p w14:paraId="7C8AA7F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5. Đặt tên điện trở trung tính, kháng trung tính của máy biến áp</w:t>
      </w:r>
    </w:p>
    <w:p w14:paraId="6E5A5D5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Hai ký tự đầu là chữ RT biểu thị điện trở trung tính, KT biểu thị kháng trung tính.</w:t>
      </w:r>
    </w:p>
    <w:p w14:paraId="1BBB857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thứ 3 lấy theo cấp điện áp cuộn dây máy biến áp nhiều cuộn dây.</w:t>
      </w:r>
    </w:p>
    <w:p w14:paraId="03FCA66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Ký tự tiếp theo là tên của máy biến áp mà RT hoặc KT được đấu vào.</w:t>
      </w:r>
    </w:p>
    <w:p w14:paraId="0E88E51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Ví dụ: </w:t>
      </w:r>
    </w:p>
    <w:p w14:paraId="34CA2A48"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RT3T1: biểu thị điện trở trung tính cuộn dây 35 kV của máy biến áp T1.</w:t>
      </w:r>
    </w:p>
    <w:p w14:paraId="4AC4CE18"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KT5AT2: biểu thị kháng trung tính của máy biến áp 500 kV AT2.</w:t>
      </w:r>
    </w:p>
    <w:p w14:paraId="7B23428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6. Đặt tên kháng bù ngang</w:t>
      </w:r>
    </w:p>
    <w:p w14:paraId="12BD71F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Hai ký tự đầu là chữ KH;</w:t>
      </w:r>
    </w:p>
    <w:p w14:paraId="08CA010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thứ 3 đặc trưng cho cấp điện áp.</w:t>
      </w:r>
    </w:p>
    <w:p w14:paraId="48970DE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Ký tự thứ 4 là số 0 (hoặc số 9 nếu sơ đồ phức tạp).</w:t>
      </w:r>
    </w:p>
    <w:p w14:paraId="65FD9AB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Ký tự thứ 5 là số thứ tự của mạch mắc kháng bù ngang.</w:t>
      </w:r>
    </w:p>
    <w:p w14:paraId="4D24DD4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KH504: biểu thị kháng bù ngang 500 kV mắc ở mạch số bốn.</w:t>
      </w:r>
    </w:p>
    <w:p w14:paraId="1A49F09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7. Đặt tên kháng trung tính, điện trở trung tính của kháng bù ngang</w:t>
      </w:r>
    </w:p>
    <w:p w14:paraId="219FBE1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Hai ký tự đầu là chữ KT biểu thị cho kháng trung tính, RT biểu thị cho điện trở trung tính của kháng bù ngang</w:t>
      </w:r>
    </w:p>
    <w:p w14:paraId="084CBED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Các ký tự tiếp theo lấy theo 3 ký tự cuối của kháng điện.</w:t>
      </w:r>
    </w:p>
    <w:p w14:paraId="03421E5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1A91C59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KT504: biểu thị kháng trung tính của kháng điện KH504.</w:t>
      </w:r>
    </w:p>
    <w:p w14:paraId="65562C9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RT504: biểu thị điện trở trung tính của kháng điện KH504.</w:t>
      </w:r>
    </w:p>
    <w:p w14:paraId="35F97B9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8. Đặt tên kháng giảm dòng ngắn mạch</w:t>
      </w:r>
    </w:p>
    <w:p w14:paraId="3F0633E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a) Hai ký tự đầu là chữ KI.</w:t>
      </w:r>
    </w:p>
    <w:p w14:paraId="6C030B8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thứ 3 đặc trưng cho cấp điện áp.</w:t>
      </w:r>
    </w:p>
    <w:p w14:paraId="4BDDFA4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ký tự tiếp theo đặt theo số thứ tự của đường cáp hoặc thanh cái.</w:t>
      </w:r>
    </w:p>
    <w:p w14:paraId="1DD6831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KI212: biểu thị kháng giảm dòng ngắn mạch cấp điện áp 220 kV nối thanh cái số 1 với thanh cái số 2.</w:t>
      </w:r>
    </w:p>
    <w:p w14:paraId="496F6C95" w14:textId="77777777" w:rsidR="00F51FEF" w:rsidRPr="00F51FEF" w:rsidRDefault="00F51FEF" w:rsidP="00F51FEF">
      <w:pPr>
        <w:widowControl w:val="0"/>
        <w:adjustRightInd w:val="0"/>
        <w:snapToGrid w:val="0"/>
        <w:spacing w:after="120" w:line="240" w:lineRule="auto"/>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KI171: biểu thị kháng giảm dòng ngắn mạch đường cáp 171.</w:t>
      </w:r>
    </w:p>
    <w:p w14:paraId="52A5738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9. Đặt tên cuộn cản</w:t>
      </w:r>
    </w:p>
    <w:p w14:paraId="304F103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Ký tự đầu là chữ L.</w:t>
      </w:r>
    </w:p>
    <w:p w14:paraId="642DCA9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là tên của ngăn đường dây.</w:t>
      </w:r>
    </w:p>
    <w:p w14:paraId="4BC2276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L171: biểu thị cuộn cản của đường dây 110 kV 171.</w:t>
      </w:r>
    </w:p>
    <w:p w14:paraId="726E496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10. Đặt tên tụ bù</w:t>
      </w:r>
    </w:p>
    <w:p w14:paraId="0C02A3A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Ba ký tự đầu: Đối với tụ bù dọc lấy là các chữ TBD, đối với tụ bù ngang lấy là các chữ TBN</w:t>
      </w:r>
    </w:p>
    <w:p w14:paraId="5C4BF56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thứ 4 đặc trưng cho cấp điện áp.</w:t>
      </w:r>
    </w:p>
    <w:p w14:paraId="69119CA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Ký tự thứ 5 là số 0 (hoặc số 9 nếu sơ đồ phức tạp).</w:t>
      </w:r>
    </w:p>
    <w:p w14:paraId="63B3634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Ký tự thứ 6 là số thứ tự của mạch mắc tụ điện đối với tụ bù dọc, đối với tụ bù ngang lấy theo số thứ tự của bộ tụ.</w:t>
      </w:r>
    </w:p>
    <w:p w14:paraId="73F5300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TBD501: Biểu thị tụ bù dọc điện áp 500 kV mắc ở mạch số 1.</w:t>
      </w:r>
    </w:p>
    <w:p w14:paraId="2040591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TBN302: biểu thị tụ bù ngang điện áp 35 kV mắc ở mạch số 2.</w:t>
      </w:r>
    </w:p>
    <w:p w14:paraId="5FA63AB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11. Đặt tên thiết bị bù tĩnh</w:t>
      </w:r>
    </w:p>
    <w:p w14:paraId="07267DC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Các ký tự đầu được lấy theo tên viết tắt của tiếng Anh.</w:t>
      </w:r>
    </w:p>
    <w:p w14:paraId="6AB32CB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Các ký tự tiếp theo là cấp điện áp và số thứ tự tương tự như tụ bù quy định tại Điều 10 Phụ lục này.</w:t>
      </w:r>
    </w:p>
    <w:p w14:paraId="76C6DC3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45FA25BB"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SVC302: biểu thị SVC (Static Var Compensator) điện áp 35 kV bộ SVC số 2.</w:t>
      </w:r>
    </w:p>
    <w:p w14:paraId="2886605C"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TSSC501: biểu thị TSSC (Thyristor Switched Series Capacitor) điện áp 500 kV mắc ở mạch số 1.</w:t>
      </w:r>
    </w:p>
    <w:p w14:paraId="462B72B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12. Đặt tên tụ chống quá áp</w:t>
      </w:r>
    </w:p>
    <w:p w14:paraId="0BDC2F9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Ký tự đầu lấy chữ C;</w:t>
      </w:r>
    </w:p>
    <w:p w14:paraId="191AA9A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lấy tên của thiết bị được bảo vệ chống quá áp. Đối với các thiết bị mà tên của thiết bị không thể hiện rõ cấp điện áp thì sau hai ký tự đầu sẽ là ký tự đặc trưng cho cấp điện áp, tiếp theo là tên thiết bị.</w:t>
      </w:r>
    </w:p>
    <w:p w14:paraId="2EEAE71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C901: biểu thị tụ chống quá áp máy cắt 901.</w:t>
      </w:r>
    </w:p>
    <w:p w14:paraId="04B080D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C9H1: biểu thị tụ chống quá áp mắc vào phía điện áp máy phát H1.</w:t>
      </w:r>
    </w:p>
    <w:p w14:paraId="024BEBB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13. Đặt tên máy biến điện áp</w:t>
      </w:r>
    </w:p>
    <w:p w14:paraId="359E67A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Ký tự đầu là TU;</w:t>
      </w:r>
    </w:p>
    <w:p w14:paraId="18FB56E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Các ký tự tiếp theo lấy tên thiết bị mà máy biến điện áp đấu vào. Đối với các thiết bị mà tên của thiết bị không thể hiện rõ cấp điện áp thì sau hai ký tự đầu sẽ là ký tự đặc trưng cho cấp điện áp, tiếp theo là tên thiết bị.</w:t>
      </w:r>
    </w:p>
    <w:p w14:paraId="7D418F3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5721279F"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TU171: biểu thị máy biến điện áp ngoài đường dây 110 kV 171.</w:t>
      </w:r>
    </w:p>
    <w:p w14:paraId="2DF9E065"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TUC22: biểu thị máy biến điện áp của thanh cái số hai điện áp 220 kV.</w:t>
      </w:r>
    </w:p>
    <w:p w14:paraId="6622502A"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TU5T2: biểu thị máy biến điện áp của máy biến áp T2 phía 500 kV.</w:t>
      </w:r>
    </w:p>
    <w:p w14:paraId="4D6A546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lastRenderedPageBreak/>
        <w:t>14. Đặt tên TI</w:t>
      </w:r>
    </w:p>
    <w:p w14:paraId="03355BB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Hai ký tự đầu là TI;</w:t>
      </w:r>
    </w:p>
    <w:p w14:paraId="310B98C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Các ký tự tiếp theo lấy tên thiết bị mà TI đấu vào. Đối với các thiết bị mà tên của thiết bị không thể hiện rõ cấp điện áp thì sau hai ký tự đầu sẽ là ký tự đặc trưng cho cấp điện áp, tiếp theo là tên thiết bị.</w:t>
      </w:r>
    </w:p>
    <w:p w14:paraId="24F1C1D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69A67659"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TI171: biểu thị TI cấp điện áp 110 kV của đường dây 171.</w:t>
      </w:r>
    </w:p>
    <w:p w14:paraId="32173057"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TI5AT2: biểu thị TI cấp điện áp 500 kV trong sứ xuyên của Máy biến áp AT2.</w:t>
      </w:r>
    </w:p>
    <w:p w14:paraId="3EA644A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15. Đặt tên chống sét</w:t>
      </w:r>
    </w:p>
    <w:p w14:paraId="0BA5C791"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Hai ký tự đầu lấy chữ CS;</w:t>
      </w:r>
    </w:p>
    <w:p w14:paraId="71E5BEE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lấy tên của thiết bị được bảo vệ. Đối với các thiết bị mà tên của thiết bị không thể hiện rõ cấp điện áp thì sau hai ký tự đầu sẽ là ký tự đặc trưng cho cấp điện áp, tiếp theo là tên thiết bị. Đối với chống sét van nối vào trung tính máy biến áp cấp điện áp lấy số 0.</w:t>
      </w:r>
    </w:p>
    <w:p w14:paraId="15DA34E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 CS1T1: biểu thị chống sét của máy biến áp T1 phía điện áp 110 kV.</w:t>
      </w:r>
    </w:p>
    <w:p w14:paraId="6F2B912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CS0T1: biểu thị chống sét mắc vào trung tính máy biến áp T1.</w:t>
      </w:r>
    </w:p>
    <w:p w14:paraId="756C50D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xml:space="preserve">          - CS271: biểu thị chống sét của đường dây 271.</w:t>
      </w:r>
    </w:p>
    <w:p w14:paraId="576659F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16. Đặt tên cầu chì</w:t>
      </w:r>
    </w:p>
    <w:p w14:paraId="0C9731E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Các ký tự đầu:</w:t>
      </w:r>
    </w:p>
    <w:p w14:paraId="1F6323F8"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Cầu chì thường lấy chữ CC;</w:t>
      </w:r>
    </w:p>
    <w:p w14:paraId="3967B6E3" w14:textId="77777777" w:rsidR="00F51FEF" w:rsidRPr="00F51FEF" w:rsidRDefault="00F51FEF" w:rsidP="00F51FEF">
      <w:pPr>
        <w:widowControl w:val="0"/>
        <w:adjustRightInd w:val="0"/>
        <w:snapToGrid w:val="0"/>
        <w:spacing w:after="120" w:line="240" w:lineRule="auto"/>
        <w:ind w:firstLine="1134"/>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Cầu chì tự rơi lấy chữ FCO.</w:t>
      </w:r>
    </w:p>
    <w:p w14:paraId="5ADFFB7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là dấu phân cách (-) và tên của thiết bị được bảo vệ.</w:t>
      </w:r>
    </w:p>
    <w:p w14:paraId="5DBF6F6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 CC-TUC31: biểu thị cầu chì của máy biến điện áp thanh cái C31.</w:t>
      </w:r>
    </w:p>
    <w:p w14:paraId="1422AF5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17. Đánh số máy cắt điện</w:t>
      </w:r>
    </w:p>
    <w:p w14:paraId="11ACA6E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Ký tự thứ nhất đặc trưng cho cấp điện áp. Riêng đối với máy cắt của tụ ký tự thứ nhất là chữ T, kháng điện ký tự thứ nhất là chữ K còn ký tự thứ hai đặc trưng cho cấp điện áp.</w:t>
      </w:r>
    </w:p>
    <w:p w14:paraId="278B6B5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thứ hai (ba đối với máy cắt kháng và tụ) đặc trưng cho vị trí của máy cắt, được quy định như sau:</w:t>
      </w:r>
    </w:p>
    <w:p w14:paraId="2AA0F13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máy biến áp: Lấy số 3;</w:t>
      </w:r>
    </w:p>
    <w:p w14:paraId="7B53CA2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của đường dây: Lấy số 7 và số 8 (hoặc từ số 5 đến 8 nếu sơ đồ phức tạp);</w:t>
      </w:r>
    </w:p>
    <w:p w14:paraId="587F83A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của máy biến áp tự dùng: Lấy số 4;</w:t>
      </w:r>
    </w:p>
    <w:p w14:paraId="2EEA61C7"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đầu cực máy phát điện: Lấy số 0;</w:t>
      </w:r>
    </w:p>
    <w:p w14:paraId="70B5ED6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của máy bù quay: Lấy số 0;</w:t>
      </w:r>
    </w:p>
    <w:p w14:paraId="0E6167A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của tụ bù ngang: Lấy số 0;</w:t>
      </w:r>
    </w:p>
    <w:p w14:paraId="49D2466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của tụ bù dọc: Lấy số 0 (hoặc 9 nếu sơ đồ phức tạp);</w:t>
      </w:r>
    </w:p>
    <w:p w14:paraId="22E414B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Máy cắt của kháng điện: Lấy số 0 (hoặc 9 nếu sơ đồ phức tạp).</w:t>
      </w:r>
    </w:p>
    <w:p w14:paraId="22FAAF6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Ký tự thứ ba (thứ tư đối với máy cắt kháng và tụ) thể hiện bằng chữ số từ 0 đến 9</w:t>
      </w:r>
    </w:p>
    <w:p w14:paraId="0626F75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d) Máy cắt của thanh cái đường vòng hai ký tự tiếp theo ký tự thứ nhất là: 00.</w:t>
      </w:r>
    </w:p>
    <w:p w14:paraId="1FEC0CB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đ) Máy cắt liên lạc giữa hai thanh cái, hai ký tự tiếp theo ký tự thứ nhất là số của hai thanh cái.</w:t>
      </w:r>
    </w:p>
    <w:p w14:paraId="3DB18EB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e) Đối với sơ đồ một thanh cái có phân đoạn, đánh số các máy cắt ở thanh cái chẵn thì đánh số thứ tự chẵn, các máy cắt ở thanh cái lẻ thì đánh số thứ tự lẻ.</w:t>
      </w:r>
    </w:p>
    <w:p w14:paraId="5FBCFD7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g) Đối với sơ đồ đa giác đánh số các máy cắt theo máy cắt đường dây;</w:t>
      </w:r>
    </w:p>
    <w:p w14:paraId="70538E4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h) Sơ đồ 3/2 (một rưỡi), sơ đồ 4/3: tuỳ theo sơ đồ có thể đánh số theo một trong các cách sau:</w:t>
      </w:r>
    </w:p>
    <w:p w14:paraId="5086E6E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 Đánh số các máy cắt theo máy cắt đường dây;</w:t>
      </w:r>
    </w:p>
    <w:p w14:paraId="625612E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Đánh số ký tự thứ hai máy cắt ở giữa (không nối với thanh cái) số 5 hoặc số 6;</w:t>
      </w:r>
    </w:p>
    <w:p w14:paraId="1B1FE49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Đánh số ký tự thứ ba theo thứ tự ngăn lộ.</w:t>
      </w:r>
    </w:p>
    <w:p w14:paraId="3192137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4C0140B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- 131: biểu thị máy cắt của máy biến áp số 1 cấp điện áp 110 kV.</w:t>
      </w:r>
    </w:p>
    <w:p w14:paraId="671CF58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- 903: biểu thị máy cắt của máy phát điện số 3, điện áp /10 kV.</w:t>
      </w:r>
    </w:p>
    <w:p w14:paraId="5D03898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K504: biểu thị máy cắt của kháng điện số 4 điện áp 500 kV.</w:t>
      </w:r>
    </w:p>
    <w:p w14:paraId="6BC0630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- 100: biểu thị máy cắt vòng điện áp 110 kV.</w:t>
      </w:r>
    </w:p>
    <w:p w14:paraId="4EA2D81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- 212: biểu thị máy cắt liên lạc thanh cái điện áp 220 kV.</w:t>
      </w:r>
    </w:p>
    <w:p w14:paraId="58496D3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18. Đánh số dao cách ly</w:t>
      </w:r>
    </w:p>
    <w:p w14:paraId="13F0601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Các ký tự đầu là tên của máy cắt hoặc thiết bị nối trực tiếp với dao cách ly (đối với dao cách ly của TU, các ký tự đầu tiên là tên của TU, tiếp theo là tên thiết bị nối trực tiếp với dao cách ly), tiếp theo là dấu phân cách (-).</w:t>
      </w:r>
    </w:p>
    <w:p w14:paraId="07A2AB7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được quy định như sau:</w:t>
      </w:r>
    </w:p>
    <w:p w14:paraId="0698EA06"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thanh cái lấy số thứ tự của thanh cái nối với dao cách ly;</w:t>
      </w:r>
    </w:p>
    <w:p w14:paraId="335689F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đường dây (dao cách ly phía đường dây) lấy số 7;</w:t>
      </w:r>
    </w:p>
    <w:p w14:paraId="19F7EC3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nối với máy biến áp lấy số 3;</w:t>
      </w:r>
    </w:p>
    <w:p w14:paraId="572E2D9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nối với thanh cái vòng lấy số 9;</w:t>
      </w:r>
    </w:p>
    <w:p w14:paraId="2197960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nối tắt một thiết bị lấy số 0 hoặc số 9;</w:t>
      </w:r>
    </w:p>
    <w:p w14:paraId="4F636FC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nối tới phân đoạn nào (phía phân đoạn nào) thì lấy số thứ tự của phân đoạn thanh cái (hoặc thanh cái) đó.</w:t>
      </w:r>
    </w:p>
    <w:p w14:paraId="34C3C19E"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Tên dao cách ly nối với điện trở trung tính hoặc kháng trung tính lấy số 0.</w:t>
      </w:r>
    </w:p>
    <w:p w14:paraId="54E7973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cách ly nối với máy phát lấy số 0 hoặc 9.</w:t>
      </w:r>
    </w:p>
    <w:p w14:paraId="53A0605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4A9C90CB"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- 131-3: biểu thị dao cách ly của máy biến áp T1 điện áp 110 kV.</w:t>
      </w:r>
    </w:p>
    <w:p w14:paraId="736B958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K501-1: biểu thị dao cách ly kháng số 1 điện áp 500 kV nối với thanh cái số 1.</w:t>
      </w:r>
    </w:p>
    <w:p w14:paraId="01538D4C"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TUC22-2: biểu thị dao cách ly máy biến điện áp của thanh cái số hai điện áp 220 kV nối với thanh cái số 2.</w:t>
      </w:r>
    </w:p>
    <w:p w14:paraId="7D6053D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36" w:name="RANGE!A148"/>
      <w:r w:rsidRPr="00F51FEF">
        <w:rPr>
          <w:rFonts w:ascii="Arial" w:eastAsia="Times New Roman" w:hAnsi="Arial" w:cs="Arial"/>
          <w:color w:val="000000"/>
          <w:kern w:val="0"/>
          <w:sz w:val="20"/>
          <w:szCs w:val="20"/>
          <w:lang w:val="vi-VN" w:eastAsia="vi-VN" w:bidi="vi-VN"/>
          <w14:ligatures w14:val="none"/>
        </w:rPr>
        <w:t>- 171-7: biểu thị dao cách ly ngoài đường dây 110 kV của máy cắt 171.</w:t>
      </w:r>
    </w:p>
    <w:bookmarkEnd w:id="2036"/>
    <w:p w14:paraId="737CE73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- 272-9: biểu thị dao cách ly của máy cắt 272 nối với thanh cái đường vòng.</w:t>
      </w:r>
    </w:p>
    <w:p w14:paraId="19BE663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bookmarkStart w:id="2037" w:name="RANGE!A150"/>
      <w:r w:rsidRPr="00F51FEF">
        <w:rPr>
          <w:rFonts w:ascii="Arial" w:eastAsia="Times New Roman" w:hAnsi="Arial" w:cs="Arial"/>
          <w:color w:val="000000"/>
          <w:kern w:val="0"/>
          <w:sz w:val="20"/>
          <w:szCs w:val="20"/>
          <w:lang w:val="vi-VN" w:eastAsia="vi-VN" w:bidi="vi-VN"/>
          <w14:ligatures w14:val="none"/>
        </w:rPr>
        <w:t>- 275-0: Biểu thị dao cách ly nối tắt máy cắt 275.</w:t>
      </w:r>
    </w:p>
    <w:bookmarkEnd w:id="2037"/>
    <w:p w14:paraId="386452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KT101-0: biểu thị dao trung tính cuộn 110 kV của máy biến áp T1 nối với kháng trung tính KT101.</w:t>
      </w:r>
    </w:p>
    <w:p w14:paraId="7BB72E2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19. Đánh số dao tiếp địa</w:t>
      </w:r>
    </w:p>
    <w:p w14:paraId="3D71FBD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Các ký tự đầu là tên dao cách ly hoặc thiết bị có liên quan trực tiếp.</w:t>
      </w:r>
    </w:p>
    <w:p w14:paraId="58D6213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Ký tự tiếp theo đặc trưng cho dao tiếp địa, được quy định như sau:</w:t>
      </w:r>
    </w:p>
    <w:p w14:paraId="29C5463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tiếp địa của đường dây và tụ điện lấy số 6;</w:t>
      </w:r>
    </w:p>
    <w:p w14:paraId="1022D8B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tiếp địa của máy biến áp, kháng điện và TU lấy số 8;</w:t>
      </w:r>
    </w:p>
    <w:p w14:paraId="23E185B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tiếp địa của máy cắt lấy số 5;</w:t>
      </w:r>
    </w:p>
    <w:p w14:paraId="1DD329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tiếp địa của thanh cái lấy số 4;</w:t>
      </w:r>
    </w:p>
    <w:p w14:paraId="48E53450"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Dao tiếp địa trung tính máy biến áp hoặc kháng điện lấy số 08;</w:t>
      </w:r>
    </w:p>
    <w:p w14:paraId="1C14AEC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 Dao tiếp địa của máy phát lấy số 5.</w:t>
      </w:r>
    </w:p>
    <w:p w14:paraId="6081568A"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5CE1D4F5"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- 271 -76: biểu thị dao tiếp địa ngoài đường dây 271.</w:t>
      </w:r>
    </w:p>
    <w:p w14:paraId="5EB3994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- 171-15: biểu thị dao tiếp địa máy cắt 171 phía dao cách ly 171-1.</w:t>
      </w:r>
    </w:p>
    <w:p w14:paraId="2B0B8C83"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- 131-08: biểu thị dao tiếp địa trung tính cuộn dây 110 kV của máy biến áp số 1.</w:t>
      </w:r>
    </w:p>
    <w:p w14:paraId="751A4A0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b/>
          <w:bCs/>
          <w:color w:val="000000"/>
          <w:kern w:val="0"/>
          <w:sz w:val="20"/>
          <w:szCs w:val="20"/>
          <w:lang w:val="vi-VN" w:eastAsia="vi-VN" w:bidi="vi-VN"/>
          <w14:ligatures w14:val="none"/>
        </w:rPr>
      </w:pPr>
      <w:r w:rsidRPr="00F51FEF">
        <w:rPr>
          <w:rFonts w:ascii="Arial" w:eastAsia="Times New Roman" w:hAnsi="Arial" w:cs="Arial"/>
          <w:b/>
          <w:bCs/>
          <w:color w:val="000000"/>
          <w:kern w:val="0"/>
          <w:sz w:val="20"/>
          <w:szCs w:val="20"/>
          <w:lang w:val="vi-VN" w:eastAsia="vi-VN" w:bidi="vi-VN"/>
          <w14:ligatures w14:val="none"/>
        </w:rPr>
        <w:t>20. Đánh số các thiết bị đóng cắt ở các nhánh rẽ, các phân đoạn đường dây</w:t>
      </w:r>
    </w:p>
    <w:p w14:paraId="0C965FC9"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a) Đối với máy cắt phân đoạn đường dây đánh số như máy cắt đường dây, máy cắt rẽ nhánh xuống máy biến áp đánh số như máy cắt máy biến áp.</w:t>
      </w:r>
    </w:p>
    <w:p w14:paraId="7FE55DE2"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b) Đối với dao cách ly phân đoạn đường dây hoặc dao cách ly nhánh rẽ các ký tự đầu đánh số theo quy định tại Điều 18 Phụ lục này (đánh số dao cách ly được thực hiện giả thiết như có máy cắt).</w:t>
      </w:r>
    </w:p>
    <w:p w14:paraId="1D4FAC54"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c) Các ký tự cuối cùng là dấu phân cách (/) và vị trí cột phân đoạn hoặc rẽ nhánh.</w:t>
      </w:r>
    </w:p>
    <w:p w14:paraId="1492C47F"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Ví dụ:</w:t>
      </w:r>
    </w:p>
    <w:p w14:paraId="5D88F588"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- 371/XX: biểu thị máy cắt 371 phân đoạn đường dây ở cột số XX cấp điện áp 35 kV.</w:t>
      </w:r>
    </w:p>
    <w:p w14:paraId="6A40417D" w14:textId="77777777" w:rsidR="00F51FEF" w:rsidRPr="00F51FEF" w:rsidRDefault="00F51FEF" w:rsidP="00F51FEF">
      <w:pPr>
        <w:widowControl w:val="0"/>
        <w:adjustRightInd w:val="0"/>
        <w:snapToGrid w:val="0"/>
        <w:spacing w:after="120" w:line="240" w:lineRule="auto"/>
        <w:ind w:firstLine="720"/>
        <w:jc w:val="both"/>
        <w:rPr>
          <w:rFonts w:ascii="Arial" w:eastAsia="Times New Roman"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- 171-7/XX: biểu thị dao cách ly phân đoạn đường dây 110 kV ở cột số XX.</w:t>
      </w:r>
    </w:p>
    <w:p w14:paraId="3E1D4582" w14:textId="77777777" w:rsidR="00F51FEF" w:rsidRPr="00F51FEF" w:rsidRDefault="00F51FEF" w:rsidP="00F51FEF">
      <w:pPr>
        <w:widowControl w:val="0"/>
        <w:tabs>
          <w:tab w:val="left" w:pos="26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- 171-76/XX: biểu thị dao cách ly tiếp địa đường dây 110 kV ở cột số XX.</w:t>
      </w:r>
    </w:p>
    <w:p w14:paraId="040051B0" w14:textId="77777777" w:rsidR="00F51FEF" w:rsidRPr="00F51FEF" w:rsidRDefault="00F51FEF" w:rsidP="00F51FEF">
      <w:pPr>
        <w:widowControl w:val="0"/>
        <w:numPr>
          <w:ilvl w:val="0"/>
          <w:numId w:val="313"/>
        </w:numPr>
        <w:tabs>
          <w:tab w:val="left" w:pos="267"/>
        </w:tabs>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br w:type="page"/>
      </w:r>
    </w:p>
    <w:p w14:paraId="1B4A8F07"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F: QUÁ TẢI MÁY BIẾN ÁP</w:t>
      </w:r>
    </w:p>
    <w:p w14:paraId="165DBA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p w14:paraId="24DA4AC8"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Bảng F.1: Giới hạn dòng điện và nhiệt độ tối đa cho phép của MBA kiểu ngâm </w:t>
      </w:r>
      <w:r w:rsidRPr="00F51FEF">
        <w:rPr>
          <w:rFonts w:ascii="Arial" w:eastAsia="Arial" w:hAnsi="Arial" w:cs="Arial"/>
          <w:b/>
          <w:bCs/>
          <w:color w:val="000000"/>
          <w:kern w:val="0"/>
          <w:sz w:val="20"/>
          <w:szCs w:val="20"/>
          <w:lang w:val="vi-VN" w:eastAsia="vi-VN" w:bidi="vi-VN"/>
          <w14:ligatures w14:val="none"/>
        </w:rPr>
        <w:br/>
        <w:t>dầu khoáng trong trường hợp tải vượt quá công suất định mức</w:t>
      </w:r>
    </w:p>
    <w:tbl>
      <w:tblPr>
        <w:tblOverlap w:val="never"/>
        <w:tblW w:w="5000" w:type="pct"/>
        <w:jc w:val="center"/>
        <w:tblCellMar>
          <w:left w:w="10" w:type="dxa"/>
          <w:right w:w="10" w:type="dxa"/>
        </w:tblCellMar>
        <w:tblLook w:val="0000" w:firstRow="0" w:lastRow="0" w:firstColumn="0" w:lastColumn="0" w:noHBand="0" w:noVBand="0"/>
      </w:tblPr>
      <w:tblGrid>
        <w:gridCol w:w="4186"/>
        <w:gridCol w:w="1524"/>
        <w:gridCol w:w="1669"/>
        <w:gridCol w:w="1640"/>
      </w:tblGrid>
      <w:tr w:rsidR="00F51FEF" w:rsidRPr="00F51FEF" w14:paraId="27292054"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6573A5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Loại phụ tải</w:t>
            </w:r>
          </w:p>
        </w:tc>
        <w:tc>
          <w:tcPr>
            <w:tcW w:w="845" w:type="pct"/>
            <w:tcBorders>
              <w:top w:val="single" w:sz="4" w:space="0" w:color="auto"/>
              <w:left w:val="single" w:sz="4" w:space="0" w:color="auto"/>
            </w:tcBorders>
            <w:shd w:val="clear" w:color="auto" w:fill="FFFFFF"/>
            <w:vAlign w:val="center"/>
          </w:tcPr>
          <w:p w14:paraId="2095D8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MBA cỡ nhỏ</w:t>
            </w:r>
          </w:p>
          <w:p w14:paraId="2F93A5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w:t>
            </w:r>
          </w:p>
        </w:tc>
        <w:tc>
          <w:tcPr>
            <w:tcW w:w="925" w:type="pct"/>
            <w:tcBorders>
              <w:top w:val="single" w:sz="4" w:space="0" w:color="auto"/>
              <w:left w:val="single" w:sz="4" w:space="0" w:color="auto"/>
            </w:tcBorders>
            <w:shd w:val="clear" w:color="auto" w:fill="FFFFFF"/>
            <w:vAlign w:val="center"/>
          </w:tcPr>
          <w:p w14:paraId="4E5010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MBA cỡ trung</w:t>
            </w:r>
          </w:p>
          <w:p w14:paraId="709E2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w:t>
            </w:r>
          </w:p>
        </w:tc>
        <w:tc>
          <w:tcPr>
            <w:tcW w:w="909" w:type="pct"/>
            <w:tcBorders>
              <w:top w:val="single" w:sz="4" w:space="0" w:color="auto"/>
              <w:left w:val="single" w:sz="4" w:space="0" w:color="auto"/>
              <w:right w:val="single" w:sz="4" w:space="0" w:color="auto"/>
            </w:tcBorders>
            <w:shd w:val="clear" w:color="auto" w:fill="FFFFFF"/>
            <w:vAlign w:val="center"/>
          </w:tcPr>
          <w:p w14:paraId="7DDC01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MBA cỡ lớn</w:t>
            </w:r>
          </w:p>
          <w:p w14:paraId="7C38B9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w:t>
            </w:r>
          </w:p>
        </w:tc>
      </w:tr>
      <w:tr w:rsidR="00F51FEF" w:rsidRPr="00F51FEF" w14:paraId="3438D7DF" w14:textId="77777777" w:rsidTr="001B12E7">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14:paraId="6FCA054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tải trong điều kiện bình thường *</w:t>
            </w:r>
            <w:r w:rsidRPr="00F51FEF">
              <w:rPr>
                <w:rFonts w:ascii="Arial" w:eastAsia="Arial" w:hAnsi="Arial" w:cs="Arial"/>
                <w:color w:val="000000"/>
                <w:kern w:val="0"/>
                <w:sz w:val="20"/>
                <w:szCs w:val="20"/>
                <w:vertAlign w:val="superscript"/>
                <w:lang w:val="vi-VN" w:eastAsia="vi-VN" w:bidi="vi-VN"/>
                <w14:ligatures w14:val="none"/>
              </w:rPr>
              <w:t>2)</w:t>
            </w:r>
          </w:p>
        </w:tc>
      </w:tr>
      <w:tr w:rsidR="00F51FEF" w:rsidRPr="00F51FEF" w14:paraId="2C622903"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03BE5BA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dòng điện định mức</w:t>
            </w:r>
          </w:p>
        </w:tc>
        <w:tc>
          <w:tcPr>
            <w:tcW w:w="845" w:type="pct"/>
            <w:tcBorders>
              <w:top w:val="single" w:sz="4" w:space="0" w:color="auto"/>
              <w:left w:val="single" w:sz="4" w:space="0" w:color="auto"/>
            </w:tcBorders>
            <w:shd w:val="clear" w:color="auto" w:fill="FFFFFF"/>
            <w:vAlign w:val="center"/>
          </w:tcPr>
          <w:p w14:paraId="38CF07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925" w:type="pct"/>
            <w:tcBorders>
              <w:top w:val="single" w:sz="4" w:space="0" w:color="auto"/>
              <w:left w:val="single" w:sz="4" w:space="0" w:color="auto"/>
            </w:tcBorders>
            <w:shd w:val="clear" w:color="auto" w:fill="FFFFFF"/>
            <w:vAlign w:val="center"/>
          </w:tcPr>
          <w:p w14:paraId="795097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909" w:type="pct"/>
            <w:tcBorders>
              <w:top w:val="single" w:sz="4" w:space="0" w:color="auto"/>
              <w:left w:val="single" w:sz="4" w:space="0" w:color="auto"/>
              <w:right w:val="single" w:sz="4" w:space="0" w:color="auto"/>
            </w:tcBorders>
            <w:shd w:val="clear" w:color="auto" w:fill="FFFFFF"/>
            <w:vAlign w:val="center"/>
          </w:tcPr>
          <w:p w14:paraId="23C3DF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r>
      <w:tr w:rsidR="00F51FEF" w:rsidRPr="00F51FEF" w14:paraId="3EC5D780"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4CCC271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điểm nóng nhất của cuộn dây và các chi tiết kim loại tiếp xúc với vật liệu cách điện xenlulo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4F037B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925" w:type="pct"/>
            <w:tcBorders>
              <w:top w:val="single" w:sz="4" w:space="0" w:color="auto"/>
              <w:left w:val="single" w:sz="4" w:space="0" w:color="auto"/>
            </w:tcBorders>
            <w:shd w:val="clear" w:color="auto" w:fill="FFFFFF"/>
            <w:vAlign w:val="center"/>
          </w:tcPr>
          <w:p w14:paraId="53B47C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909" w:type="pct"/>
            <w:tcBorders>
              <w:top w:val="single" w:sz="4" w:space="0" w:color="auto"/>
              <w:left w:val="single" w:sz="4" w:space="0" w:color="auto"/>
              <w:right w:val="single" w:sz="4" w:space="0" w:color="auto"/>
            </w:tcBorders>
            <w:shd w:val="clear" w:color="auto" w:fill="FFFFFF"/>
            <w:vAlign w:val="center"/>
          </w:tcPr>
          <w:p w14:paraId="4E1CB7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r>
      <w:tr w:rsidR="00F51FEF" w:rsidRPr="00F51FEF" w14:paraId="31B614D3"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46E910E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điểm nóng nhất của các chi tiết kim loại khác (tiếp xúc với dầu, giấy phíp, sợi thủy tinh)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763A72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925" w:type="pct"/>
            <w:tcBorders>
              <w:top w:val="single" w:sz="4" w:space="0" w:color="auto"/>
              <w:left w:val="single" w:sz="4" w:space="0" w:color="auto"/>
            </w:tcBorders>
            <w:shd w:val="clear" w:color="auto" w:fill="FFFFFF"/>
            <w:vAlign w:val="center"/>
          </w:tcPr>
          <w:p w14:paraId="3B37C6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909" w:type="pct"/>
            <w:tcBorders>
              <w:top w:val="single" w:sz="4" w:space="0" w:color="auto"/>
              <w:left w:val="single" w:sz="4" w:space="0" w:color="auto"/>
              <w:right w:val="single" w:sz="4" w:space="0" w:color="auto"/>
            </w:tcBorders>
            <w:shd w:val="clear" w:color="auto" w:fill="FFFFFF"/>
            <w:vAlign w:val="center"/>
          </w:tcPr>
          <w:p w14:paraId="65B6D2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r>
      <w:tr w:rsidR="00F51FEF" w:rsidRPr="00F51FEF" w14:paraId="25CE613B"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3149AF7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dầu lớp trên trong bình dầu chính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72DCD5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925" w:type="pct"/>
            <w:tcBorders>
              <w:top w:val="single" w:sz="4" w:space="0" w:color="auto"/>
              <w:left w:val="single" w:sz="4" w:space="0" w:color="auto"/>
            </w:tcBorders>
            <w:shd w:val="clear" w:color="auto" w:fill="FFFFFF"/>
            <w:vAlign w:val="center"/>
          </w:tcPr>
          <w:p w14:paraId="1D0898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909" w:type="pct"/>
            <w:tcBorders>
              <w:top w:val="single" w:sz="4" w:space="0" w:color="auto"/>
              <w:left w:val="single" w:sz="4" w:space="0" w:color="auto"/>
              <w:right w:val="single" w:sz="4" w:space="0" w:color="auto"/>
            </w:tcBorders>
            <w:shd w:val="clear" w:color="auto" w:fill="FFFFFF"/>
            <w:vAlign w:val="center"/>
          </w:tcPr>
          <w:p w14:paraId="6DDBD6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r>
      <w:tr w:rsidR="00F51FEF" w:rsidRPr="00F51FEF" w14:paraId="15DA459F" w14:textId="77777777" w:rsidTr="001B12E7">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14:paraId="7974EDF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tải khẩn cấp kéo dài *</w:t>
            </w:r>
            <w:r w:rsidRPr="00F51FEF">
              <w:rPr>
                <w:rFonts w:ascii="Arial" w:eastAsia="Arial" w:hAnsi="Arial" w:cs="Arial"/>
                <w:color w:val="000000"/>
                <w:kern w:val="0"/>
                <w:sz w:val="20"/>
                <w:szCs w:val="20"/>
                <w:vertAlign w:val="superscript"/>
                <w:lang w:val="vi-VN" w:eastAsia="vi-VN" w:bidi="vi-VN"/>
                <w14:ligatures w14:val="none"/>
              </w:rPr>
              <w:t>3)</w:t>
            </w:r>
          </w:p>
        </w:tc>
      </w:tr>
      <w:tr w:rsidR="00F51FEF" w:rsidRPr="00F51FEF" w14:paraId="19B0AEFC"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71ADA86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dòng điện định mức</w:t>
            </w:r>
          </w:p>
        </w:tc>
        <w:tc>
          <w:tcPr>
            <w:tcW w:w="845" w:type="pct"/>
            <w:tcBorders>
              <w:top w:val="single" w:sz="4" w:space="0" w:color="auto"/>
              <w:left w:val="single" w:sz="4" w:space="0" w:color="auto"/>
            </w:tcBorders>
            <w:shd w:val="clear" w:color="auto" w:fill="FFFFFF"/>
            <w:vAlign w:val="center"/>
          </w:tcPr>
          <w:p w14:paraId="2E2311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925" w:type="pct"/>
            <w:tcBorders>
              <w:top w:val="single" w:sz="4" w:space="0" w:color="auto"/>
              <w:left w:val="single" w:sz="4" w:space="0" w:color="auto"/>
            </w:tcBorders>
            <w:shd w:val="clear" w:color="auto" w:fill="FFFFFF"/>
            <w:vAlign w:val="center"/>
          </w:tcPr>
          <w:p w14:paraId="127276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909" w:type="pct"/>
            <w:tcBorders>
              <w:top w:val="single" w:sz="4" w:space="0" w:color="auto"/>
              <w:left w:val="single" w:sz="4" w:space="0" w:color="auto"/>
              <w:right w:val="single" w:sz="4" w:space="0" w:color="auto"/>
            </w:tcBorders>
            <w:shd w:val="clear" w:color="auto" w:fill="FFFFFF"/>
            <w:vAlign w:val="center"/>
          </w:tcPr>
          <w:p w14:paraId="4C3148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r>
      <w:tr w:rsidR="00F51FEF" w:rsidRPr="00F51FEF" w14:paraId="673E82BC"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2A35C5A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điểm nóng cuộn dây và các chi tiết kim loại tiếp xúc với vật liệu cách điện bằng nhựa xenlulo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6BED46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925" w:type="pct"/>
            <w:tcBorders>
              <w:top w:val="single" w:sz="4" w:space="0" w:color="auto"/>
              <w:left w:val="single" w:sz="4" w:space="0" w:color="auto"/>
            </w:tcBorders>
            <w:shd w:val="clear" w:color="auto" w:fill="FFFFFF"/>
            <w:vAlign w:val="center"/>
          </w:tcPr>
          <w:p w14:paraId="08AEEA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909" w:type="pct"/>
            <w:tcBorders>
              <w:top w:val="single" w:sz="4" w:space="0" w:color="auto"/>
              <w:left w:val="single" w:sz="4" w:space="0" w:color="auto"/>
              <w:right w:val="single" w:sz="4" w:space="0" w:color="auto"/>
            </w:tcBorders>
            <w:shd w:val="clear" w:color="auto" w:fill="FFFFFF"/>
            <w:vAlign w:val="center"/>
          </w:tcPr>
          <w:p w14:paraId="396B5F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r>
      <w:tr w:rsidR="00F51FEF" w:rsidRPr="00F51FEF" w14:paraId="3E74A953"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642A5B8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điểm nóng các phần kim loại khác (tiếp xúc với dầu, giấy phíp, sợi thủy tinh)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480761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925" w:type="pct"/>
            <w:tcBorders>
              <w:top w:val="single" w:sz="4" w:space="0" w:color="auto"/>
              <w:left w:val="single" w:sz="4" w:space="0" w:color="auto"/>
            </w:tcBorders>
            <w:shd w:val="clear" w:color="auto" w:fill="FFFFFF"/>
            <w:vAlign w:val="center"/>
          </w:tcPr>
          <w:p w14:paraId="5E2323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909" w:type="pct"/>
            <w:tcBorders>
              <w:top w:val="single" w:sz="4" w:space="0" w:color="auto"/>
              <w:left w:val="single" w:sz="4" w:space="0" w:color="auto"/>
              <w:right w:val="single" w:sz="4" w:space="0" w:color="auto"/>
            </w:tcBorders>
            <w:shd w:val="clear" w:color="auto" w:fill="FFFFFF"/>
            <w:vAlign w:val="center"/>
          </w:tcPr>
          <w:p w14:paraId="050F7E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r>
      <w:tr w:rsidR="00F51FEF" w:rsidRPr="00F51FEF" w14:paraId="17D98383"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1C90B12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dầu lớp trên trong bình dầu chính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75E974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925" w:type="pct"/>
            <w:tcBorders>
              <w:top w:val="single" w:sz="4" w:space="0" w:color="auto"/>
              <w:left w:val="single" w:sz="4" w:space="0" w:color="auto"/>
            </w:tcBorders>
            <w:shd w:val="clear" w:color="auto" w:fill="FFFFFF"/>
            <w:vAlign w:val="center"/>
          </w:tcPr>
          <w:p w14:paraId="181B77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909" w:type="pct"/>
            <w:tcBorders>
              <w:top w:val="single" w:sz="4" w:space="0" w:color="auto"/>
              <w:left w:val="single" w:sz="4" w:space="0" w:color="auto"/>
              <w:right w:val="single" w:sz="4" w:space="0" w:color="auto"/>
            </w:tcBorders>
            <w:shd w:val="clear" w:color="auto" w:fill="FFFFFF"/>
            <w:vAlign w:val="center"/>
          </w:tcPr>
          <w:p w14:paraId="70B62C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r>
      <w:tr w:rsidR="00F51FEF" w:rsidRPr="00F51FEF" w14:paraId="4E10A3AD" w14:textId="77777777" w:rsidTr="001B12E7">
        <w:trPr>
          <w:trHeight w:val="20"/>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14:paraId="0E96E66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tải khẩn cấp ngắn hạn *</w:t>
            </w:r>
            <w:r w:rsidRPr="00F51FEF">
              <w:rPr>
                <w:rFonts w:ascii="Arial" w:eastAsia="Arial" w:hAnsi="Arial" w:cs="Arial"/>
                <w:color w:val="000000"/>
                <w:kern w:val="0"/>
                <w:sz w:val="20"/>
                <w:szCs w:val="20"/>
                <w:vertAlign w:val="superscript"/>
                <w:lang w:val="vi-VN" w:eastAsia="vi-VN" w:bidi="vi-VN"/>
                <w14:ligatures w14:val="none"/>
              </w:rPr>
              <w:t>4)</w:t>
            </w:r>
          </w:p>
        </w:tc>
      </w:tr>
      <w:tr w:rsidR="00F51FEF" w:rsidRPr="00F51FEF" w14:paraId="5F0CBA1C"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6F64038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dòng điện định mức</w:t>
            </w:r>
          </w:p>
        </w:tc>
        <w:tc>
          <w:tcPr>
            <w:tcW w:w="845" w:type="pct"/>
            <w:tcBorders>
              <w:top w:val="single" w:sz="4" w:space="0" w:color="auto"/>
              <w:left w:val="single" w:sz="4" w:space="0" w:color="auto"/>
            </w:tcBorders>
            <w:shd w:val="clear" w:color="auto" w:fill="FFFFFF"/>
            <w:vAlign w:val="center"/>
          </w:tcPr>
          <w:p w14:paraId="6AE850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925" w:type="pct"/>
            <w:tcBorders>
              <w:top w:val="single" w:sz="4" w:space="0" w:color="auto"/>
              <w:left w:val="single" w:sz="4" w:space="0" w:color="auto"/>
            </w:tcBorders>
            <w:shd w:val="clear" w:color="auto" w:fill="FFFFFF"/>
            <w:vAlign w:val="center"/>
          </w:tcPr>
          <w:p w14:paraId="6D65EF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909" w:type="pct"/>
            <w:tcBorders>
              <w:top w:val="single" w:sz="4" w:space="0" w:color="auto"/>
              <w:left w:val="single" w:sz="4" w:space="0" w:color="auto"/>
              <w:right w:val="single" w:sz="4" w:space="0" w:color="auto"/>
            </w:tcBorders>
            <w:shd w:val="clear" w:color="auto" w:fill="FFFFFF"/>
            <w:vAlign w:val="center"/>
          </w:tcPr>
          <w:p w14:paraId="7AA31F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r>
      <w:tr w:rsidR="00F51FEF" w:rsidRPr="00F51FEF" w14:paraId="0235DB21"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064CBD7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điểm nóng cuộn dây và các chi tiết kim loại tiếp xúc với vật liệu cách điện bằng nhựa xenlulo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490DF4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925" w:type="pct"/>
            <w:tcBorders>
              <w:top w:val="single" w:sz="4" w:space="0" w:color="auto"/>
              <w:left w:val="single" w:sz="4" w:space="0" w:color="auto"/>
            </w:tcBorders>
            <w:shd w:val="clear" w:color="auto" w:fill="FFFFFF"/>
            <w:vAlign w:val="center"/>
          </w:tcPr>
          <w:p w14:paraId="37678E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909" w:type="pct"/>
            <w:tcBorders>
              <w:top w:val="single" w:sz="4" w:space="0" w:color="auto"/>
              <w:left w:val="single" w:sz="4" w:space="0" w:color="auto"/>
              <w:right w:val="single" w:sz="4" w:space="0" w:color="auto"/>
            </w:tcBorders>
            <w:shd w:val="clear" w:color="auto" w:fill="FFFFFF"/>
            <w:vAlign w:val="center"/>
          </w:tcPr>
          <w:p w14:paraId="1ACB3E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r>
      <w:tr w:rsidR="00F51FEF" w:rsidRPr="00F51FEF" w14:paraId="49C9981E" w14:textId="77777777" w:rsidTr="001B12E7">
        <w:trPr>
          <w:trHeight w:val="20"/>
          <w:jc w:val="center"/>
        </w:trPr>
        <w:tc>
          <w:tcPr>
            <w:tcW w:w="2321" w:type="pct"/>
            <w:tcBorders>
              <w:top w:val="single" w:sz="4" w:space="0" w:color="auto"/>
              <w:left w:val="single" w:sz="4" w:space="0" w:color="auto"/>
            </w:tcBorders>
            <w:shd w:val="clear" w:color="auto" w:fill="FFFFFF"/>
            <w:vAlign w:val="center"/>
          </w:tcPr>
          <w:p w14:paraId="6724367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điểm nóng các phần kim loại khác (tiếp xúc với dầu, giấy phíp, sợi thủy tinh)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tcBorders>
            <w:shd w:val="clear" w:color="auto" w:fill="FFFFFF"/>
            <w:vAlign w:val="center"/>
          </w:tcPr>
          <w:p w14:paraId="734B27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925" w:type="pct"/>
            <w:tcBorders>
              <w:top w:val="single" w:sz="4" w:space="0" w:color="auto"/>
              <w:left w:val="single" w:sz="4" w:space="0" w:color="auto"/>
            </w:tcBorders>
            <w:shd w:val="clear" w:color="auto" w:fill="FFFFFF"/>
            <w:vAlign w:val="center"/>
          </w:tcPr>
          <w:p w14:paraId="2533DB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c>
          <w:tcPr>
            <w:tcW w:w="909" w:type="pct"/>
            <w:tcBorders>
              <w:top w:val="single" w:sz="4" w:space="0" w:color="auto"/>
              <w:left w:val="single" w:sz="4" w:space="0" w:color="auto"/>
              <w:right w:val="single" w:sz="4" w:space="0" w:color="auto"/>
            </w:tcBorders>
            <w:shd w:val="clear" w:color="auto" w:fill="FFFFFF"/>
            <w:vAlign w:val="center"/>
          </w:tcPr>
          <w:p w14:paraId="517327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r>
      <w:tr w:rsidR="00F51FEF" w:rsidRPr="00F51FEF" w14:paraId="6A5F4B2A" w14:textId="77777777" w:rsidTr="001B12E7">
        <w:trPr>
          <w:trHeight w:val="20"/>
          <w:jc w:val="center"/>
        </w:trPr>
        <w:tc>
          <w:tcPr>
            <w:tcW w:w="2321" w:type="pct"/>
            <w:tcBorders>
              <w:top w:val="single" w:sz="4" w:space="0" w:color="auto"/>
              <w:left w:val="single" w:sz="4" w:space="0" w:color="auto"/>
              <w:bottom w:val="single" w:sz="4" w:space="0" w:color="auto"/>
            </w:tcBorders>
            <w:shd w:val="clear" w:color="auto" w:fill="FFFFFF"/>
            <w:vAlign w:val="center"/>
          </w:tcPr>
          <w:p w14:paraId="55DD91C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dầu lớp trên trong bình dầu chính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845" w:type="pct"/>
            <w:tcBorders>
              <w:top w:val="single" w:sz="4" w:space="0" w:color="auto"/>
              <w:left w:val="single" w:sz="4" w:space="0" w:color="auto"/>
              <w:bottom w:val="single" w:sz="4" w:space="0" w:color="auto"/>
            </w:tcBorders>
            <w:shd w:val="clear" w:color="auto" w:fill="FFFFFF"/>
            <w:vAlign w:val="center"/>
          </w:tcPr>
          <w:p w14:paraId="302EB2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925" w:type="pct"/>
            <w:tcBorders>
              <w:top w:val="single" w:sz="4" w:space="0" w:color="auto"/>
              <w:left w:val="single" w:sz="4" w:space="0" w:color="auto"/>
              <w:bottom w:val="single" w:sz="4" w:space="0" w:color="auto"/>
            </w:tcBorders>
            <w:shd w:val="clear" w:color="auto" w:fill="FFFFFF"/>
            <w:vAlign w:val="center"/>
          </w:tcPr>
          <w:p w14:paraId="0A8384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909" w:type="pct"/>
            <w:tcBorders>
              <w:top w:val="single" w:sz="4" w:space="0" w:color="auto"/>
              <w:left w:val="single" w:sz="4" w:space="0" w:color="auto"/>
              <w:bottom w:val="single" w:sz="4" w:space="0" w:color="auto"/>
              <w:right w:val="single" w:sz="4" w:space="0" w:color="auto"/>
            </w:tcBorders>
            <w:shd w:val="clear" w:color="auto" w:fill="FFFFFF"/>
            <w:vAlign w:val="center"/>
          </w:tcPr>
          <w:p w14:paraId="72881A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r>
    </w:tbl>
    <w:p w14:paraId="64D368BE"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1D661CB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Dòng tải, nhiệt độ điểm nóng của dây quấn, nhiệt độ dầu lớp trên trong bình dầu chính và nhiệt độ của các chi tiết kim loại khác (ngoài dây quấn và đầu nối) không được vượt quá các giá trị quy định tại </w:t>
      </w:r>
      <w:r w:rsidRPr="00F51FEF">
        <w:rPr>
          <w:rFonts w:ascii="Arial" w:eastAsia="Arial" w:hAnsi="Arial" w:cs="Arial"/>
          <w:b/>
          <w:bCs/>
          <w:color w:val="000000"/>
          <w:kern w:val="0"/>
          <w:sz w:val="20"/>
          <w:szCs w:val="20"/>
          <w:lang w:val="vi-VN" w:eastAsia="vi-VN" w:bidi="vi-VN"/>
          <w14:ligatures w14:val="none"/>
        </w:rPr>
        <w:t>bảng F.1</w:t>
      </w:r>
      <w:r w:rsidRPr="00F51FEF">
        <w:rPr>
          <w:rFonts w:ascii="Arial" w:eastAsia="Arial" w:hAnsi="Arial" w:cs="Arial"/>
          <w:color w:val="000000"/>
          <w:kern w:val="0"/>
          <w:sz w:val="20"/>
          <w:szCs w:val="20"/>
          <w:lang w:val="vi-VN" w:eastAsia="vi-VN" w:bidi="vi-VN"/>
          <w14:ligatures w14:val="none"/>
        </w:rPr>
        <w:t>.</w:t>
      </w:r>
    </w:p>
    <w:p w14:paraId="71693EB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Trường hợp nhiệt độ điểm nóng của dây quấn vượt quá 140 °C, có thể phát sinh bong bóng khí trong dầu, gây giảm độ bền điện môi và đe dọa an toàn vận hành của MBA. Các giới hạn về dòng điện và nhiệt độ không bắt buộc phải áp dụng đồng thời:</w:t>
      </w:r>
    </w:p>
    <w:p w14:paraId="6D9824A8" w14:textId="77777777" w:rsidR="00F51FEF" w:rsidRPr="00F51FEF" w:rsidRDefault="00F51FEF" w:rsidP="00F51FEF">
      <w:pPr>
        <w:widowControl w:val="0"/>
        <w:tabs>
          <w:tab w:val="left" w:pos="882"/>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Trong một số trường hợp, dòng điện vận hành cần được giới hạn thấp hơn giá trị nêu trong bảng để bảo đảm nhiệt độ không vượt giới hạn cho phép.</w:t>
      </w:r>
    </w:p>
    <w:p w14:paraId="00C33F24" w14:textId="77777777" w:rsidR="00F51FEF" w:rsidRPr="00F51FEF" w:rsidRDefault="00F51FEF" w:rsidP="00F51FEF">
      <w:pPr>
        <w:widowControl w:val="0"/>
        <w:tabs>
          <w:tab w:val="left" w:pos="26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Ngược lại, nhiệt độ vận hành có thể được giới hạn thấp hơn giá trị quy định nhằm đáp ứng yêu cầu giới hạn về dòng điện.</w:t>
      </w:r>
    </w:p>
    <w:p w14:paraId="5D59F02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w:t>
      </w:r>
    </w:p>
    <w:p w14:paraId="5E5F5BE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Phân loại MBA theo đặc điểm:</w:t>
      </w:r>
    </w:p>
    <w:p w14:paraId="0B56117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MBA cỡ nhỏ: là MBA không có bộ tản nhiệt, bộ làm mát hoặc ống dẫn gắn kèm, bao gồm cả loại có vỏ máy dập sóng, không phân biệt dung lượng định mức.</w:t>
      </w:r>
    </w:p>
    <w:p w14:paraId="7FE842C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MBA cỡ trung: là MBA có công suất định mức lớn nhất đến 100 MVA đối với máy 3 pha hoặc đến 33,3 MVA đối với máy 1 pha.</w:t>
      </w:r>
    </w:p>
    <w:p w14:paraId="0C5638D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MBA cỡ lớn: là MBA có công suất định mức lớn nhất trên 100 MVA đối với máy 3 pha hoặc trên 33,3 MVA trở lên đối với máy 1 pha.</w:t>
      </w:r>
    </w:p>
    <w:p w14:paraId="62CE54B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 Phụ tải trong điều kiện bình thường: là chế độ vận hành trong đó MBA có thể chịu tải lớn </w:t>
      </w:r>
      <w:r w:rsidRPr="00F51FEF">
        <w:rPr>
          <w:rFonts w:ascii="Arial" w:eastAsia="Arial" w:hAnsi="Arial" w:cs="Arial"/>
          <w:color w:val="000000"/>
          <w:kern w:val="0"/>
          <w:sz w:val="20"/>
          <w:szCs w:val="20"/>
          <w:lang w:val="vi-VN" w:eastAsia="vi-VN" w:bidi="vi-VN"/>
          <w14:ligatures w14:val="none"/>
        </w:rPr>
        <w:lastRenderedPageBreak/>
        <w:t>hơn định mức hoặc hoạt động ở nhiệt độ môi trường cao hơn trong một phần của chu kỳ tải, nhưng được coi là tương đương với chế độ vận hành định mức ở nhiệt độ môi trường bình thường xét theo tốc độ lão hóa nhiệt tương đối.</w:t>
      </w:r>
    </w:p>
    <w:p w14:paraId="2094991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Việc này được bảo đảm nhờ các giai đoạn trong chu kỳ có tải hoặc nhiệt độ môi trường thấp hơn, giúp bù lại ảnh hưởng của giai đoạn quá tải tạm thời.</w:t>
      </w:r>
    </w:p>
    <w:p w14:paraId="7FC1F26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Nguyên tắc này có thể được áp dụng cho kế hoạch vận hành dài hạn, trong đó các chu kỳ có tốc độ lão hóa nhiệt cao được bù bằng các chu kỳ có tốc độ lão hóa nhiệt thấp để duy trì tuổi thọ cách điện tổng thể của máy biến áp.</w:t>
      </w:r>
    </w:p>
    <w:p w14:paraId="4E7E2F1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Phụ tải khẩn cấp kéo dài: là chế độ vận hành trong đó MBA phải chịu tải vượt quá định mức trong thời gian kéo dài do sự cố hoặc ngừng vận hành của một số phần tử trong hệ thống điện, và các phần tử này không thể được khôi phục trước khi MBA đạt đến trạng thái ổn định nhiệt mới ở nhiệt độ cao hơn bình thường.</w:t>
      </w:r>
    </w:p>
    <w:p w14:paraId="59E169F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 Phụ tải khẩn cấp ngắn hạn: là chế độ vận hành trong đó MBA chịu tải rất lớn trong thời gian ngắn (dưới 30 phút), phát sinh do một hoặc nhiều sự cố bất thường gây ra sự mất cân bằng nghiêm trọng trong chế độ tải của hệ thống điện.</w:t>
      </w:r>
    </w:p>
    <w:p w14:paraId="37ABC03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 Đối với MBA cỡ nhỏ không quy định giới hạn cho nhiệt độ dầu lớp trên và nhiệt độ điểm nóng trong chế độ tải khẩn cấp ngắn hạn vì thông thường không thể kiểm soát chính xác thời gian kéo dài của chế độ phụ tải này đối với MBA cỡ nhỏ.</w:t>
      </w:r>
    </w:p>
    <w:p w14:paraId="52F9C563" w14:textId="77777777" w:rsidR="00F51FEF" w:rsidRPr="00F51FEF" w:rsidRDefault="00F51FEF" w:rsidP="00F51FEF">
      <w:pPr>
        <w:widowControl w:val="0"/>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531644C6"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sectPr w:rsidR="00F51FEF" w:rsidRPr="00F51FEF" w:rsidSect="00F51FEF">
          <w:type w:val="continuous"/>
          <w:pgSz w:w="11909" w:h="16834" w:code="9"/>
          <w:pgMar w:top="1440" w:right="1440" w:bottom="1440" w:left="1440" w:header="0" w:footer="3" w:gutter="0"/>
          <w:cols w:space="720"/>
          <w:noEndnote/>
          <w:docGrid w:linePitch="360"/>
        </w:sectPr>
      </w:pPr>
    </w:p>
    <w:p w14:paraId="185949A8"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 xml:space="preserve">Phụ lục G-1: QUY ĐỊNH MÃ MÀU CỦA DÂY BỌC VÀ CÁP </w:t>
      </w:r>
    </w:p>
    <w:p w14:paraId="346B70D2"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18D40A5F"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G.1: Bảng mã màu tham khảo cho dây bọc và cáp</w:t>
      </w:r>
    </w:p>
    <w:tbl>
      <w:tblPr>
        <w:tblOverlap w:val="never"/>
        <w:tblW w:w="5000" w:type="pct"/>
        <w:jc w:val="center"/>
        <w:tblCellMar>
          <w:left w:w="10" w:type="dxa"/>
          <w:right w:w="10" w:type="dxa"/>
        </w:tblCellMar>
        <w:tblLook w:val="0000" w:firstRow="0" w:lastRow="0" w:firstColumn="0" w:lastColumn="0" w:noHBand="0" w:noVBand="0"/>
      </w:tblPr>
      <w:tblGrid>
        <w:gridCol w:w="4513"/>
        <w:gridCol w:w="4506"/>
      </w:tblGrid>
      <w:tr w:rsidR="00F51FEF" w:rsidRPr="00F51FEF" w14:paraId="2BF8848D" w14:textId="77777777" w:rsidTr="001B12E7">
        <w:trPr>
          <w:trHeight w:val="20"/>
          <w:jc w:val="center"/>
        </w:trPr>
        <w:tc>
          <w:tcPr>
            <w:tcW w:w="2502" w:type="pct"/>
            <w:tcBorders>
              <w:top w:val="single" w:sz="4" w:space="0" w:color="auto"/>
              <w:left w:val="single" w:sz="4" w:space="0" w:color="auto"/>
            </w:tcBorders>
            <w:shd w:val="clear" w:color="auto" w:fill="FFFFFF"/>
            <w:vAlign w:val="center"/>
          </w:tcPr>
          <w:p w14:paraId="199EAF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Loại dây sử dụng</w:t>
            </w:r>
          </w:p>
        </w:tc>
        <w:tc>
          <w:tcPr>
            <w:tcW w:w="2498" w:type="pct"/>
            <w:tcBorders>
              <w:top w:val="single" w:sz="4" w:space="0" w:color="auto"/>
              <w:left w:val="single" w:sz="4" w:space="0" w:color="auto"/>
              <w:right w:val="single" w:sz="4" w:space="0" w:color="auto"/>
            </w:tcBorders>
            <w:shd w:val="clear" w:color="auto" w:fill="FFFFFF"/>
            <w:vAlign w:val="center"/>
          </w:tcPr>
          <w:p w14:paraId="77BD15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Nhận dạng màu</w:t>
            </w:r>
          </w:p>
        </w:tc>
      </w:tr>
      <w:tr w:rsidR="00F51FEF" w:rsidRPr="00EE7DFB" w14:paraId="00DE7265" w14:textId="77777777" w:rsidTr="001B12E7">
        <w:trPr>
          <w:trHeight w:val="20"/>
          <w:jc w:val="center"/>
        </w:trPr>
        <w:tc>
          <w:tcPr>
            <w:tcW w:w="2502" w:type="pct"/>
            <w:tcBorders>
              <w:top w:val="single" w:sz="4" w:space="0" w:color="auto"/>
              <w:left w:val="single" w:sz="4" w:space="0" w:color="auto"/>
            </w:tcBorders>
            <w:shd w:val="clear" w:color="auto" w:fill="FFFFFF"/>
            <w:vAlign w:val="center"/>
          </w:tcPr>
          <w:p w14:paraId="7801DD6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dẫn bảo vệ</w:t>
            </w:r>
          </w:p>
        </w:tc>
        <w:tc>
          <w:tcPr>
            <w:tcW w:w="2498" w:type="pct"/>
            <w:tcBorders>
              <w:top w:val="single" w:sz="4" w:space="0" w:color="auto"/>
              <w:left w:val="single" w:sz="4" w:space="0" w:color="auto"/>
              <w:right w:val="single" w:sz="4" w:space="0" w:color="auto"/>
            </w:tcBorders>
            <w:shd w:val="clear" w:color="auto" w:fill="FFFFFF"/>
            <w:vAlign w:val="center"/>
          </w:tcPr>
          <w:p w14:paraId="7A96A90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Xanh lá cây hoặc vàng</w:t>
            </w:r>
          </w:p>
        </w:tc>
      </w:tr>
      <w:tr w:rsidR="00F51FEF" w:rsidRPr="00F51FEF" w14:paraId="262F6EBC" w14:textId="77777777" w:rsidTr="001B12E7">
        <w:trPr>
          <w:trHeight w:val="20"/>
          <w:jc w:val="center"/>
        </w:trPr>
        <w:tc>
          <w:tcPr>
            <w:tcW w:w="2502" w:type="pct"/>
            <w:tcBorders>
              <w:top w:val="single" w:sz="4" w:space="0" w:color="auto"/>
              <w:left w:val="single" w:sz="4" w:space="0" w:color="auto"/>
            </w:tcBorders>
            <w:shd w:val="clear" w:color="auto" w:fill="FFFFFF"/>
            <w:vAlign w:val="center"/>
          </w:tcPr>
          <w:p w14:paraId="70D736E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trung tính</w:t>
            </w:r>
          </w:p>
        </w:tc>
        <w:tc>
          <w:tcPr>
            <w:tcW w:w="2498" w:type="pct"/>
            <w:tcBorders>
              <w:top w:val="single" w:sz="4" w:space="0" w:color="auto"/>
              <w:left w:val="single" w:sz="4" w:space="0" w:color="auto"/>
              <w:right w:val="single" w:sz="4" w:space="0" w:color="auto"/>
            </w:tcBorders>
            <w:shd w:val="clear" w:color="auto" w:fill="FFFFFF"/>
            <w:vAlign w:val="center"/>
          </w:tcPr>
          <w:p w14:paraId="0B61135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Xanh sáng</w:t>
            </w:r>
          </w:p>
        </w:tc>
      </w:tr>
      <w:tr w:rsidR="00F51FEF" w:rsidRPr="00F51FEF" w14:paraId="5A5BC7A4" w14:textId="77777777" w:rsidTr="001B12E7">
        <w:trPr>
          <w:trHeight w:val="20"/>
          <w:jc w:val="center"/>
        </w:trPr>
        <w:tc>
          <w:tcPr>
            <w:tcW w:w="2502" w:type="pct"/>
            <w:tcBorders>
              <w:top w:val="single" w:sz="4" w:space="0" w:color="auto"/>
              <w:left w:val="single" w:sz="4" w:space="0" w:color="auto"/>
            </w:tcBorders>
            <w:shd w:val="clear" w:color="auto" w:fill="FFFFFF"/>
            <w:vAlign w:val="center"/>
          </w:tcPr>
          <w:p w14:paraId="04B7E76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Mạch điện AC hoặc DC</w:t>
            </w:r>
          </w:p>
        </w:tc>
        <w:tc>
          <w:tcPr>
            <w:tcW w:w="2498" w:type="pct"/>
            <w:tcBorders>
              <w:top w:val="single" w:sz="4" w:space="0" w:color="auto"/>
              <w:left w:val="single" w:sz="4" w:space="0" w:color="auto"/>
              <w:right w:val="single" w:sz="4" w:space="0" w:color="auto"/>
            </w:tcBorders>
            <w:shd w:val="clear" w:color="auto" w:fill="FFFFFF"/>
            <w:vAlign w:val="center"/>
          </w:tcPr>
          <w:p w14:paraId="1E34603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Đen</w:t>
            </w:r>
          </w:p>
        </w:tc>
      </w:tr>
      <w:tr w:rsidR="00F51FEF" w:rsidRPr="00F51FEF" w14:paraId="44FDB053" w14:textId="77777777" w:rsidTr="001B12E7">
        <w:trPr>
          <w:trHeight w:val="20"/>
          <w:jc w:val="center"/>
        </w:trPr>
        <w:tc>
          <w:tcPr>
            <w:tcW w:w="2502" w:type="pct"/>
            <w:tcBorders>
              <w:top w:val="single" w:sz="4" w:space="0" w:color="auto"/>
              <w:left w:val="single" w:sz="4" w:space="0" w:color="auto"/>
            </w:tcBorders>
            <w:shd w:val="clear" w:color="auto" w:fill="FFFFFF"/>
            <w:vAlign w:val="center"/>
          </w:tcPr>
          <w:p w14:paraId="0E06B81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Mạch điều khiển AC</w:t>
            </w:r>
          </w:p>
        </w:tc>
        <w:tc>
          <w:tcPr>
            <w:tcW w:w="2498" w:type="pct"/>
            <w:tcBorders>
              <w:top w:val="single" w:sz="4" w:space="0" w:color="auto"/>
              <w:left w:val="single" w:sz="4" w:space="0" w:color="auto"/>
              <w:right w:val="single" w:sz="4" w:space="0" w:color="auto"/>
            </w:tcBorders>
            <w:shd w:val="clear" w:color="auto" w:fill="FFFFFF"/>
            <w:vAlign w:val="center"/>
          </w:tcPr>
          <w:p w14:paraId="32D2331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Đỏ</w:t>
            </w:r>
          </w:p>
        </w:tc>
      </w:tr>
      <w:tr w:rsidR="00F51FEF" w:rsidRPr="00F51FEF" w14:paraId="2B243870" w14:textId="77777777" w:rsidTr="001B12E7">
        <w:trPr>
          <w:trHeight w:val="20"/>
          <w:jc w:val="center"/>
        </w:trPr>
        <w:tc>
          <w:tcPr>
            <w:tcW w:w="2502" w:type="pct"/>
            <w:tcBorders>
              <w:top w:val="single" w:sz="4" w:space="0" w:color="auto"/>
              <w:left w:val="single" w:sz="4" w:space="0" w:color="auto"/>
            </w:tcBorders>
            <w:shd w:val="clear" w:color="auto" w:fill="FFFFFF"/>
            <w:vAlign w:val="center"/>
          </w:tcPr>
          <w:p w14:paraId="53622CE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Mạch điều khiển DC</w:t>
            </w:r>
          </w:p>
        </w:tc>
        <w:tc>
          <w:tcPr>
            <w:tcW w:w="2498" w:type="pct"/>
            <w:tcBorders>
              <w:top w:val="single" w:sz="4" w:space="0" w:color="auto"/>
              <w:left w:val="single" w:sz="4" w:space="0" w:color="auto"/>
              <w:right w:val="single" w:sz="4" w:space="0" w:color="auto"/>
            </w:tcBorders>
            <w:shd w:val="clear" w:color="auto" w:fill="FFFFFF"/>
            <w:vAlign w:val="center"/>
          </w:tcPr>
          <w:p w14:paraId="78608D9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Xanh da trời</w:t>
            </w:r>
          </w:p>
        </w:tc>
      </w:tr>
      <w:tr w:rsidR="00F51FEF" w:rsidRPr="00F51FEF" w14:paraId="792B444E" w14:textId="77777777" w:rsidTr="001B12E7">
        <w:trPr>
          <w:trHeight w:val="20"/>
          <w:jc w:val="center"/>
        </w:trPr>
        <w:tc>
          <w:tcPr>
            <w:tcW w:w="2502" w:type="pct"/>
            <w:tcBorders>
              <w:top w:val="single" w:sz="4" w:space="0" w:color="auto"/>
              <w:left w:val="single" w:sz="4" w:space="0" w:color="auto"/>
              <w:bottom w:val="single" w:sz="4" w:space="0" w:color="auto"/>
            </w:tcBorders>
            <w:shd w:val="clear" w:color="auto" w:fill="FFFFFF"/>
            <w:vAlign w:val="center"/>
          </w:tcPr>
          <w:p w14:paraId="2795FA3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Mạch điều khiển cho khóa liên động</w:t>
            </w:r>
          </w:p>
        </w:tc>
        <w:tc>
          <w:tcPr>
            <w:tcW w:w="2498" w:type="pct"/>
            <w:tcBorders>
              <w:top w:val="single" w:sz="4" w:space="0" w:color="auto"/>
              <w:left w:val="single" w:sz="4" w:space="0" w:color="auto"/>
              <w:bottom w:val="single" w:sz="4" w:space="0" w:color="auto"/>
              <w:right w:val="single" w:sz="4" w:space="0" w:color="auto"/>
            </w:tcBorders>
            <w:shd w:val="clear" w:color="auto" w:fill="FFFFFF"/>
            <w:vAlign w:val="center"/>
          </w:tcPr>
          <w:p w14:paraId="3FAD5F3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Cam</w:t>
            </w:r>
          </w:p>
        </w:tc>
      </w:tr>
    </w:tbl>
    <w:p w14:paraId="0BE8576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eastAsia="vi-VN" w:bidi="vi-VN"/>
          <w14:ligatures w14:val="none"/>
        </w:rPr>
      </w:pPr>
    </w:p>
    <w:p w14:paraId="6B6ECA6F"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lục G-2: ĐIỆN TRỞ 1 CHIỀU LỚN NHẤT CỦA LÕI DÂY DẪN ĐIỆN</w:t>
      </w:r>
    </w:p>
    <w:p w14:paraId="1458FC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p w14:paraId="34D62EF6"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G.2: Điện trở 1 chiều lớn nhất của lõi đồng và nhôm</w:t>
      </w:r>
    </w:p>
    <w:tbl>
      <w:tblPr>
        <w:tblOverlap w:val="never"/>
        <w:tblW w:w="5000" w:type="pct"/>
        <w:jc w:val="center"/>
        <w:tblCellMar>
          <w:left w:w="10" w:type="dxa"/>
          <w:right w:w="10" w:type="dxa"/>
        </w:tblCellMar>
        <w:tblLook w:val="0000" w:firstRow="0" w:lastRow="0" w:firstColumn="0" w:lastColumn="0" w:noHBand="0" w:noVBand="0"/>
      </w:tblPr>
      <w:tblGrid>
        <w:gridCol w:w="1849"/>
        <w:gridCol w:w="2385"/>
        <w:gridCol w:w="2390"/>
        <w:gridCol w:w="2395"/>
      </w:tblGrid>
      <w:tr w:rsidR="00F51FEF" w:rsidRPr="00EE7DFB" w14:paraId="3E503F19" w14:textId="77777777" w:rsidTr="001B12E7">
        <w:trPr>
          <w:trHeight w:val="20"/>
          <w:jc w:val="center"/>
        </w:trPr>
        <w:tc>
          <w:tcPr>
            <w:tcW w:w="1025" w:type="pct"/>
            <w:vMerge w:val="restart"/>
            <w:tcBorders>
              <w:top w:val="single" w:sz="4" w:space="0" w:color="auto"/>
              <w:left w:val="single" w:sz="4" w:space="0" w:color="auto"/>
            </w:tcBorders>
            <w:shd w:val="clear" w:color="auto" w:fill="FFFFFF"/>
            <w:vAlign w:val="center"/>
          </w:tcPr>
          <w:p w14:paraId="17D46F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của lõi</w:t>
            </w:r>
          </w:p>
        </w:tc>
        <w:tc>
          <w:tcPr>
            <w:tcW w:w="3975" w:type="pct"/>
            <w:gridSpan w:val="3"/>
            <w:tcBorders>
              <w:top w:val="single" w:sz="4" w:space="0" w:color="auto"/>
              <w:left w:val="single" w:sz="4" w:space="0" w:color="auto"/>
              <w:right w:val="single" w:sz="4" w:space="0" w:color="auto"/>
            </w:tcBorders>
            <w:shd w:val="clear" w:color="auto" w:fill="FFFFFF"/>
          </w:tcPr>
          <w:p w14:paraId="4BC777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Điện trở 1 chiều lớn nhất của lõi dẫn điện ở 20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78590735" w14:textId="77777777" w:rsidTr="001B12E7">
        <w:trPr>
          <w:trHeight w:val="20"/>
          <w:jc w:val="center"/>
        </w:trPr>
        <w:tc>
          <w:tcPr>
            <w:tcW w:w="1025" w:type="pct"/>
            <w:vMerge/>
            <w:tcBorders>
              <w:left w:val="single" w:sz="4" w:space="0" w:color="auto"/>
            </w:tcBorders>
            <w:shd w:val="clear" w:color="auto" w:fill="FFFFFF"/>
            <w:vAlign w:val="center"/>
          </w:tcPr>
          <w:p w14:paraId="27917BE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647" w:type="pct"/>
            <w:gridSpan w:val="2"/>
            <w:tcBorders>
              <w:top w:val="single" w:sz="4" w:space="0" w:color="auto"/>
              <w:left w:val="single" w:sz="4" w:space="0" w:color="auto"/>
            </w:tcBorders>
            <w:shd w:val="clear" w:color="auto" w:fill="FFFFFF"/>
          </w:tcPr>
          <w:p w14:paraId="134BDE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 ĐỒNG</w:t>
            </w:r>
          </w:p>
        </w:tc>
        <w:tc>
          <w:tcPr>
            <w:tcW w:w="1328" w:type="pct"/>
            <w:vMerge w:val="restart"/>
            <w:tcBorders>
              <w:top w:val="single" w:sz="4" w:space="0" w:color="auto"/>
              <w:left w:val="single" w:sz="4" w:space="0" w:color="auto"/>
              <w:right w:val="single" w:sz="4" w:space="0" w:color="auto"/>
            </w:tcBorders>
            <w:shd w:val="clear" w:color="auto" w:fill="FFFFFF"/>
            <w:vAlign w:val="center"/>
          </w:tcPr>
          <w:p w14:paraId="60A015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 NHÔM</w:t>
            </w:r>
          </w:p>
        </w:tc>
      </w:tr>
      <w:tr w:rsidR="00F51FEF" w:rsidRPr="00EE7DFB" w14:paraId="3D76E3CA" w14:textId="77777777" w:rsidTr="001B12E7">
        <w:trPr>
          <w:trHeight w:val="20"/>
          <w:jc w:val="center"/>
        </w:trPr>
        <w:tc>
          <w:tcPr>
            <w:tcW w:w="1025" w:type="pct"/>
            <w:vMerge/>
            <w:tcBorders>
              <w:left w:val="single" w:sz="4" w:space="0" w:color="auto"/>
            </w:tcBorders>
            <w:shd w:val="clear" w:color="auto" w:fill="FFFFFF"/>
            <w:vAlign w:val="center"/>
          </w:tcPr>
          <w:p w14:paraId="0A766E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322" w:type="pct"/>
            <w:tcBorders>
              <w:top w:val="single" w:sz="4" w:space="0" w:color="auto"/>
              <w:left w:val="single" w:sz="4" w:space="0" w:color="auto"/>
            </w:tcBorders>
            <w:shd w:val="clear" w:color="auto" w:fill="FFFFFF"/>
            <w:vAlign w:val="bottom"/>
          </w:tcPr>
          <w:p w14:paraId="7C74FE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Ruột dẫn cấp 1 và cấp 2</w:t>
            </w:r>
          </w:p>
        </w:tc>
        <w:tc>
          <w:tcPr>
            <w:tcW w:w="1325" w:type="pct"/>
            <w:tcBorders>
              <w:top w:val="single" w:sz="4" w:space="0" w:color="auto"/>
              <w:left w:val="single" w:sz="4" w:space="0" w:color="auto"/>
            </w:tcBorders>
            <w:shd w:val="clear" w:color="auto" w:fill="FFFFFF"/>
            <w:vAlign w:val="bottom"/>
          </w:tcPr>
          <w:p w14:paraId="2F56C2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Ruột dẫn cấp 5 và cấp 6</w:t>
            </w:r>
          </w:p>
        </w:tc>
        <w:tc>
          <w:tcPr>
            <w:tcW w:w="1328" w:type="pct"/>
            <w:vMerge/>
            <w:tcBorders>
              <w:left w:val="single" w:sz="4" w:space="0" w:color="auto"/>
              <w:right w:val="single" w:sz="4" w:space="0" w:color="auto"/>
            </w:tcBorders>
            <w:shd w:val="clear" w:color="auto" w:fill="FFFFFF"/>
            <w:vAlign w:val="center"/>
          </w:tcPr>
          <w:p w14:paraId="2E6395C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AC1CE89"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50DA2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1322" w:type="pct"/>
            <w:tcBorders>
              <w:top w:val="single" w:sz="4" w:space="0" w:color="auto"/>
              <w:left w:val="single" w:sz="4" w:space="0" w:color="auto"/>
            </w:tcBorders>
            <w:shd w:val="clear" w:color="auto" w:fill="FFFFFF"/>
          </w:tcPr>
          <w:p w14:paraId="470F05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Ω/km</w:t>
            </w:r>
          </w:p>
        </w:tc>
        <w:tc>
          <w:tcPr>
            <w:tcW w:w="1325" w:type="pct"/>
            <w:tcBorders>
              <w:top w:val="single" w:sz="4" w:space="0" w:color="auto"/>
              <w:left w:val="single" w:sz="4" w:space="0" w:color="auto"/>
            </w:tcBorders>
            <w:shd w:val="clear" w:color="auto" w:fill="FFFFFF"/>
          </w:tcPr>
          <w:p w14:paraId="2663EF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Ω/km</w:t>
            </w:r>
          </w:p>
        </w:tc>
        <w:tc>
          <w:tcPr>
            <w:tcW w:w="1328" w:type="pct"/>
            <w:tcBorders>
              <w:top w:val="single" w:sz="4" w:space="0" w:color="auto"/>
              <w:left w:val="single" w:sz="4" w:space="0" w:color="auto"/>
              <w:right w:val="single" w:sz="4" w:space="0" w:color="auto"/>
            </w:tcBorders>
            <w:shd w:val="clear" w:color="auto" w:fill="FFFFFF"/>
            <w:vAlign w:val="bottom"/>
          </w:tcPr>
          <w:p w14:paraId="62E232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 /km</w:t>
            </w:r>
          </w:p>
        </w:tc>
      </w:tr>
      <w:tr w:rsidR="00F51FEF" w:rsidRPr="00F51FEF" w14:paraId="78CDB99F"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81D2E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1322" w:type="pct"/>
            <w:tcBorders>
              <w:top w:val="single" w:sz="4" w:space="0" w:color="auto"/>
              <w:left w:val="single" w:sz="4" w:space="0" w:color="auto"/>
            </w:tcBorders>
            <w:shd w:val="clear" w:color="auto" w:fill="FFFFFF"/>
            <w:vAlign w:val="bottom"/>
          </w:tcPr>
          <w:p w14:paraId="32A09C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w:t>
            </w:r>
          </w:p>
        </w:tc>
        <w:tc>
          <w:tcPr>
            <w:tcW w:w="1325" w:type="pct"/>
            <w:tcBorders>
              <w:top w:val="single" w:sz="4" w:space="0" w:color="auto"/>
              <w:left w:val="single" w:sz="4" w:space="0" w:color="auto"/>
            </w:tcBorders>
            <w:shd w:val="clear" w:color="auto" w:fill="FFFFFF"/>
            <w:vAlign w:val="bottom"/>
          </w:tcPr>
          <w:p w14:paraId="5695D0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w:t>
            </w:r>
          </w:p>
        </w:tc>
        <w:tc>
          <w:tcPr>
            <w:tcW w:w="1328" w:type="pct"/>
            <w:tcBorders>
              <w:top w:val="single" w:sz="4" w:space="0" w:color="auto"/>
              <w:left w:val="single" w:sz="4" w:space="0" w:color="auto"/>
              <w:right w:val="single" w:sz="4" w:space="0" w:color="auto"/>
            </w:tcBorders>
            <w:shd w:val="clear" w:color="auto" w:fill="FFFFFF"/>
          </w:tcPr>
          <w:p w14:paraId="4C7D2A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9AA9162"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0756F2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1322" w:type="pct"/>
            <w:tcBorders>
              <w:top w:val="single" w:sz="4" w:space="0" w:color="auto"/>
              <w:left w:val="single" w:sz="4" w:space="0" w:color="auto"/>
            </w:tcBorders>
            <w:shd w:val="clear" w:color="auto" w:fill="FFFFFF"/>
            <w:vAlign w:val="bottom"/>
          </w:tcPr>
          <w:p w14:paraId="2D95E4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7,41</w:t>
            </w:r>
          </w:p>
        </w:tc>
        <w:tc>
          <w:tcPr>
            <w:tcW w:w="1325" w:type="pct"/>
            <w:tcBorders>
              <w:top w:val="single" w:sz="4" w:space="0" w:color="auto"/>
              <w:left w:val="single" w:sz="4" w:space="0" w:color="auto"/>
            </w:tcBorders>
            <w:shd w:val="clear" w:color="auto" w:fill="FFFFFF"/>
            <w:vAlign w:val="bottom"/>
          </w:tcPr>
          <w:p w14:paraId="6A7712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7,98</w:t>
            </w:r>
          </w:p>
        </w:tc>
        <w:tc>
          <w:tcPr>
            <w:tcW w:w="1328" w:type="pct"/>
            <w:tcBorders>
              <w:top w:val="single" w:sz="4" w:space="0" w:color="auto"/>
              <w:left w:val="single" w:sz="4" w:space="0" w:color="auto"/>
              <w:right w:val="single" w:sz="4" w:space="0" w:color="auto"/>
            </w:tcBorders>
            <w:shd w:val="clear" w:color="auto" w:fill="FFFFFF"/>
          </w:tcPr>
          <w:p w14:paraId="751D8C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BB44655"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6F9809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322" w:type="pct"/>
            <w:tcBorders>
              <w:top w:val="single" w:sz="4" w:space="0" w:color="auto"/>
              <w:left w:val="single" w:sz="4" w:space="0" w:color="auto"/>
            </w:tcBorders>
            <w:shd w:val="clear" w:color="auto" w:fill="FFFFFF"/>
            <w:vAlign w:val="bottom"/>
          </w:tcPr>
          <w:p w14:paraId="36B0AC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4,61</w:t>
            </w:r>
          </w:p>
        </w:tc>
        <w:tc>
          <w:tcPr>
            <w:tcW w:w="1325" w:type="pct"/>
            <w:tcBorders>
              <w:top w:val="single" w:sz="4" w:space="0" w:color="auto"/>
              <w:left w:val="single" w:sz="4" w:space="0" w:color="auto"/>
            </w:tcBorders>
            <w:shd w:val="clear" w:color="auto" w:fill="FFFFFF"/>
          </w:tcPr>
          <w:p w14:paraId="32CF8A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4,95</w:t>
            </w:r>
          </w:p>
        </w:tc>
        <w:tc>
          <w:tcPr>
            <w:tcW w:w="1328" w:type="pct"/>
            <w:tcBorders>
              <w:top w:val="single" w:sz="4" w:space="0" w:color="auto"/>
              <w:left w:val="single" w:sz="4" w:space="0" w:color="auto"/>
              <w:right w:val="single" w:sz="4" w:space="0" w:color="auto"/>
            </w:tcBorders>
            <w:shd w:val="clear" w:color="auto" w:fill="FFFFFF"/>
          </w:tcPr>
          <w:p w14:paraId="5EFB59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99D887E"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7DFB28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322" w:type="pct"/>
            <w:tcBorders>
              <w:top w:val="single" w:sz="4" w:space="0" w:color="auto"/>
              <w:left w:val="single" w:sz="4" w:space="0" w:color="auto"/>
            </w:tcBorders>
            <w:shd w:val="clear" w:color="auto" w:fill="FFFFFF"/>
            <w:vAlign w:val="bottom"/>
          </w:tcPr>
          <w:p w14:paraId="27407B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3,08</w:t>
            </w:r>
          </w:p>
        </w:tc>
        <w:tc>
          <w:tcPr>
            <w:tcW w:w="1325" w:type="pct"/>
            <w:tcBorders>
              <w:top w:val="single" w:sz="4" w:space="0" w:color="auto"/>
              <w:left w:val="single" w:sz="4" w:space="0" w:color="auto"/>
            </w:tcBorders>
            <w:shd w:val="clear" w:color="auto" w:fill="FFFFFF"/>
          </w:tcPr>
          <w:p w14:paraId="6FC8BF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c>
          <w:tcPr>
            <w:tcW w:w="1328" w:type="pct"/>
            <w:tcBorders>
              <w:top w:val="single" w:sz="4" w:space="0" w:color="auto"/>
              <w:left w:val="single" w:sz="4" w:space="0" w:color="auto"/>
              <w:right w:val="single" w:sz="4" w:space="0" w:color="auto"/>
            </w:tcBorders>
            <w:shd w:val="clear" w:color="auto" w:fill="FFFFFF"/>
          </w:tcPr>
          <w:p w14:paraId="036F22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F5DE234"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0B8A22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1322" w:type="pct"/>
            <w:tcBorders>
              <w:top w:val="single" w:sz="4" w:space="0" w:color="auto"/>
              <w:left w:val="single" w:sz="4" w:space="0" w:color="auto"/>
            </w:tcBorders>
            <w:shd w:val="clear" w:color="auto" w:fill="FFFFFF"/>
            <w:vAlign w:val="bottom"/>
          </w:tcPr>
          <w:p w14:paraId="4D48B2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1,83</w:t>
            </w:r>
          </w:p>
        </w:tc>
        <w:tc>
          <w:tcPr>
            <w:tcW w:w="1325" w:type="pct"/>
            <w:tcBorders>
              <w:top w:val="single" w:sz="4" w:space="0" w:color="auto"/>
              <w:left w:val="single" w:sz="4" w:space="0" w:color="auto"/>
            </w:tcBorders>
            <w:shd w:val="clear" w:color="auto" w:fill="FFFFFF"/>
          </w:tcPr>
          <w:p w14:paraId="78F1BC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w:t>
            </w:r>
          </w:p>
        </w:tc>
        <w:tc>
          <w:tcPr>
            <w:tcW w:w="1328" w:type="pct"/>
            <w:tcBorders>
              <w:top w:val="single" w:sz="4" w:space="0" w:color="auto"/>
              <w:left w:val="single" w:sz="4" w:space="0" w:color="auto"/>
              <w:right w:val="single" w:sz="4" w:space="0" w:color="auto"/>
            </w:tcBorders>
            <w:shd w:val="clear" w:color="auto" w:fill="FFFFFF"/>
          </w:tcPr>
          <w:p w14:paraId="6CD7016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638247F"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FBB9C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1322" w:type="pct"/>
            <w:tcBorders>
              <w:top w:val="single" w:sz="4" w:space="0" w:color="auto"/>
              <w:left w:val="single" w:sz="4" w:space="0" w:color="auto"/>
            </w:tcBorders>
            <w:shd w:val="clear" w:color="auto" w:fill="FFFFFF"/>
            <w:vAlign w:val="bottom"/>
          </w:tcPr>
          <w:p w14:paraId="7B6699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1325" w:type="pct"/>
            <w:tcBorders>
              <w:top w:val="single" w:sz="4" w:space="0" w:color="auto"/>
              <w:left w:val="single" w:sz="4" w:space="0" w:color="auto"/>
            </w:tcBorders>
            <w:shd w:val="clear" w:color="auto" w:fill="FFFFFF"/>
          </w:tcPr>
          <w:p w14:paraId="2A0C16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w:t>
            </w:r>
          </w:p>
        </w:tc>
        <w:tc>
          <w:tcPr>
            <w:tcW w:w="1328" w:type="pct"/>
            <w:tcBorders>
              <w:top w:val="single" w:sz="4" w:space="0" w:color="auto"/>
              <w:left w:val="single" w:sz="4" w:space="0" w:color="auto"/>
              <w:right w:val="single" w:sz="4" w:space="0" w:color="auto"/>
            </w:tcBorders>
            <w:shd w:val="clear" w:color="auto" w:fill="FFFFFF"/>
            <w:vAlign w:val="bottom"/>
          </w:tcPr>
          <w:p w14:paraId="2CDAF0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w:t>
            </w:r>
          </w:p>
        </w:tc>
      </w:tr>
      <w:tr w:rsidR="00F51FEF" w:rsidRPr="00F51FEF" w14:paraId="1373D374"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2DD0D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1322" w:type="pct"/>
            <w:tcBorders>
              <w:top w:val="single" w:sz="4" w:space="0" w:color="auto"/>
              <w:left w:val="single" w:sz="4" w:space="0" w:color="auto"/>
            </w:tcBorders>
            <w:shd w:val="clear" w:color="auto" w:fill="FFFFFF"/>
            <w:vAlign w:val="bottom"/>
          </w:tcPr>
          <w:p w14:paraId="454AA1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0,727</w:t>
            </w:r>
          </w:p>
        </w:tc>
        <w:tc>
          <w:tcPr>
            <w:tcW w:w="1325" w:type="pct"/>
            <w:tcBorders>
              <w:top w:val="single" w:sz="4" w:space="0" w:color="auto"/>
              <w:left w:val="single" w:sz="4" w:space="0" w:color="auto"/>
            </w:tcBorders>
            <w:shd w:val="clear" w:color="auto" w:fill="FFFFFF"/>
            <w:vAlign w:val="bottom"/>
          </w:tcPr>
          <w:p w14:paraId="5B28A6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0,780</w:t>
            </w:r>
          </w:p>
        </w:tc>
        <w:tc>
          <w:tcPr>
            <w:tcW w:w="1328" w:type="pct"/>
            <w:tcBorders>
              <w:top w:val="single" w:sz="4" w:space="0" w:color="auto"/>
              <w:left w:val="single" w:sz="4" w:space="0" w:color="auto"/>
              <w:right w:val="single" w:sz="4" w:space="0" w:color="auto"/>
            </w:tcBorders>
            <w:shd w:val="clear" w:color="auto" w:fill="FFFFFF"/>
          </w:tcPr>
          <w:p w14:paraId="4187D7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r>
      <w:tr w:rsidR="00F51FEF" w:rsidRPr="00F51FEF" w14:paraId="71BEE23F"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5D83C4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1322" w:type="pct"/>
            <w:tcBorders>
              <w:top w:val="single" w:sz="4" w:space="0" w:color="auto"/>
              <w:left w:val="single" w:sz="4" w:space="0" w:color="auto"/>
            </w:tcBorders>
            <w:shd w:val="clear" w:color="auto" w:fill="FFFFFF"/>
            <w:vAlign w:val="bottom"/>
          </w:tcPr>
          <w:p w14:paraId="231B5D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0,524</w:t>
            </w:r>
          </w:p>
        </w:tc>
        <w:tc>
          <w:tcPr>
            <w:tcW w:w="1325" w:type="pct"/>
            <w:tcBorders>
              <w:top w:val="single" w:sz="4" w:space="0" w:color="auto"/>
              <w:left w:val="single" w:sz="4" w:space="0" w:color="auto"/>
            </w:tcBorders>
            <w:shd w:val="clear" w:color="auto" w:fill="FFFFFF"/>
          </w:tcPr>
          <w:p w14:paraId="6BD48D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0,554</w:t>
            </w:r>
          </w:p>
        </w:tc>
        <w:tc>
          <w:tcPr>
            <w:tcW w:w="1328" w:type="pct"/>
            <w:tcBorders>
              <w:top w:val="single" w:sz="4" w:space="0" w:color="auto"/>
              <w:left w:val="single" w:sz="4" w:space="0" w:color="auto"/>
              <w:right w:val="single" w:sz="4" w:space="0" w:color="auto"/>
            </w:tcBorders>
            <w:shd w:val="clear" w:color="auto" w:fill="FFFFFF"/>
            <w:vAlign w:val="bottom"/>
          </w:tcPr>
          <w:p w14:paraId="543AE0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0,868</w:t>
            </w:r>
          </w:p>
        </w:tc>
      </w:tr>
      <w:tr w:rsidR="00F51FEF" w:rsidRPr="00F51FEF" w14:paraId="1A969802"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42FA72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1322" w:type="pct"/>
            <w:tcBorders>
              <w:top w:val="single" w:sz="4" w:space="0" w:color="auto"/>
              <w:left w:val="single" w:sz="4" w:space="0" w:color="auto"/>
            </w:tcBorders>
            <w:shd w:val="clear" w:color="auto" w:fill="FFFFFF"/>
            <w:vAlign w:val="bottom"/>
          </w:tcPr>
          <w:p w14:paraId="1CF98E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0,387</w:t>
            </w:r>
          </w:p>
        </w:tc>
        <w:tc>
          <w:tcPr>
            <w:tcW w:w="1325" w:type="pct"/>
            <w:tcBorders>
              <w:top w:val="single" w:sz="4" w:space="0" w:color="auto"/>
              <w:left w:val="single" w:sz="4" w:space="0" w:color="auto"/>
            </w:tcBorders>
            <w:shd w:val="clear" w:color="auto" w:fill="FFFFFF"/>
          </w:tcPr>
          <w:p w14:paraId="2CD2BF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0,386</w:t>
            </w:r>
          </w:p>
        </w:tc>
        <w:tc>
          <w:tcPr>
            <w:tcW w:w="1328" w:type="pct"/>
            <w:tcBorders>
              <w:top w:val="single" w:sz="4" w:space="0" w:color="auto"/>
              <w:left w:val="single" w:sz="4" w:space="0" w:color="auto"/>
              <w:right w:val="single" w:sz="4" w:space="0" w:color="auto"/>
            </w:tcBorders>
            <w:shd w:val="clear" w:color="auto" w:fill="FFFFFF"/>
          </w:tcPr>
          <w:p w14:paraId="2BF96B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0,641</w:t>
            </w:r>
          </w:p>
        </w:tc>
      </w:tr>
      <w:tr w:rsidR="00F51FEF" w:rsidRPr="00F51FEF" w14:paraId="1B17B831"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E5244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1322" w:type="pct"/>
            <w:tcBorders>
              <w:top w:val="single" w:sz="4" w:space="0" w:color="auto"/>
              <w:left w:val="single" w:sz="4" w:space="0" w:color="auto"/>
            </w:tcBorders>
            <w:shd w:val="clear" w:color="auto" w:fill="FFFFFF"/>
            <w:vAlign w:val="bottom"/>
          </w:tcPr>
          <w:p w14:paraId="550EDF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0,268</w:t>
            </w:r>
          </w:p>
        </w:tc>
        <w:tc>
          <w:tcPr>
            <w:tcW w:w="1325" w:type="pct"/>
            <w:tcBorders>
              <w:top w:val="single" w:sz="4" w:space="0" w:color="auto"/>
              <w:left w:val="single" w:sz="4" w:space="0" w:color="auto"/>
            </w:tcBorders>
            <w:shd w:val="clear" w:color="auto" w:fill="FFFFFF"/>
          </w:tcPr>
          <w:p w14:paraId="36AF40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0,272</w:t>
            </w:r>
          </w:p>
        </w:tc>
        <w:tc>
          <w:tcPr>
            <w:tcW w:w="1328" w:type="pct"/>
            <w:tcBorders>
              <w:top w:val="single" w:sz="4" w:space="0" w:color="auto"/>
              <w:left w:val="single" w:sz="4" w:space="0" w:color="auto"/>
              <w:right w:val="single" w:sz="4" w:space="0" w:color="auto"/>
            </w:tcBorders>
            <w:shd w:val="clear" w:color="auto" w:fill="FFFFFF"/>
          </w:tcPr>
          <w:p w14:paraId="7C3F15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0,443</w:t>
            </w:r>
          </w:p>
        </w:tc>
      </w:tr>
      <w:tr w:rsidR="00F51FEF" w:rsidRPr="00F51FEF" w14:paraId="3F6EFD3A"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7801FE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1322" w:type="pct"/>
            <w:tcBorders>
              <w:top w:val="single" w:sz="4" w:space="0" w:color="auto"/>
              <w:left w:val="single" w:sz="4" w:space="0" w:color="auto"/>
            </w:tcBorders>
            <w:shd w:val="clear" w:color="auto" w:fill="FFFFFF"/>
            <w:vAlign w:val="bottom"/>
          </w:tcPr>
          <w:p w14:paraId="7F83BD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0,193</w:t>
            </w:r>
          </w:p>
        </w:tc>
        <w:tc>
          <w:tcPr>
            <w:tcW w:w="1325" w:type="pct"/>
            <w:tcBorders>
              <w:top w:val="single" w:sz="4" w:space="0" w:color="auto"/>
              <w:left w:val="single" w:sz="4" w:space="0" w:color="auto"/>
            </w:tcBorders>
            <w:shd w:val="clear" w:color="auto" w:fill="FFFFFF"/>
          </w:tcPr>
          <w:p w14:paraId="7C1953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0,206</w:t>
            </w:r>
          </w:p>
        </w:tc>
        <w:tc>
          <w:tcPr>
            <w:tcW w:w="1328" w:type="pct"/>
            <w:tcBorders>
              <w:top w:val="single" w:sz="4" w:space="0" w:color="auto"/>
              <w:left w:val="single" w:sz="4" w:space="0" w:color="auto"/>
              <w:right w:val="single" w:sz="4" w:space="0" w:color="auto"/>
            </w:tcBorders>
            <w:shd w:val="clear" w:color="auto" w:fill="FFFFFF"/>
          </w:tcPr>
          <w:p w14:paraId="72A1AC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0,320</w:t>
            </w:r>
          </w:p>
        </w:tc>
      </w:tr>
      <w:tr w:rsidR="00F51FEF" w:rsidRPr="00F51FEF" w14:paraId="3B9C35C5"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FF582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1322" w:type="pct"/>
            <w:tcBorders>
              <w:top w:val="single" w:sz="4" w:space="0" w:color="auto"/>
              <w:left w:val="single" w:sz="4" w:space="0" w:color="auto"/>
            </w:tcBorders>
            <w:shd w:val="clear" w:color="auto" w:fill="FFFFFF"/>
            <w:vAlign w:val="bottom"/>
          </w:tcPr>
          <w:p w14:paraId="28946A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0,153</w:t>
            </w:r>
          </w:p>
        </w:tc>
        <w:tc>
          <w:tcPr>
            <w:tcW w:w="1325" w:type="pct"/>
            <w:tcBorders>
              <w:top w:val="single" w:sz="4" w:space="0" w:color="auto"/>
              <w:left w:val="single" w:sz="4" w:space="0" w:color="auto"/>
            </w:tcBorders>
            <w:shd w:val="clear" w:color="auto" w:fill="FFFFFF"/>
          </w:tcPr>
          <w:p w14:paraId="60C5FE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0,161</w:t>
            </w:r>
          </w:p>
        </w:tc>
        <w:tc>
          <w:tcPr>
            <w:tcW w:w="1328" w:type="pct"/>
            <w:tcBorders>
              <w:top w:val="single" w:sz="4" w:space="0" w:color="auto"/>
              <w:left w:val="single" w:sz="4" w:space="0" w:color="auto"/>
              <w:right w:val="single" w:sz="4" w:space="0" w:color="auto"/>
            </w:tcBorders>
            <w:shd w:val="clear" w:color="auto" w:fill="FFFFFF"/>
            <w:vAlign w:val="bottom"/>
          </w:tcPr>
          <w:p w14:paraId="26CDAE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0,253</w:t>
            </w:r>
          </w:p>
        </w:tc>
      </w:tr>
      <w:tr w:rsidR="00F51FEF" w:rsidRPr="00F51FEF" w14:paraId="23AFEA7D"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72C78D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1322" w:type="pct"/>
            <w:tcBorders>
              <w:top w:val="single" w:sz="4" w:space="0" w:color="auto"/>
              <w:left w:val="single" w:sz="4" w:space="0" w:color="auto"/>
            </w:tcBorders>
            <w:shd w:val="clear" w:color="auto" w:fill="FFFFFF"/>
          </w:tcPr>
          <w:p w14:paraId="6C95C7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0,124</w:t>
            </w:r>
          </w:p>
        </w:tc>
        <w:tc>
          <w:tcPr>
            <w:tcW w:w="1325" w:type="pct"/>
            <w:tcBorders>
              <w:top w:val="single" w:sz="4" w:space="0" w:color="auto"/>
              <w:left w:val="single" w:sz="4" w:space="0" w:color="auto"/>
            </w:tcBorders>
            <w:shd w:val="clear" w:color="auto" w:fill="FFFFFF"/>
          </w:tcPr>
          <w:p w14:paraId="491947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0,129</w:t>
            </w:r>
          </w:p>
        </w:tc>
        <w:tc>
          <w:tcPr>
            <w:tcW w:w="1328" w:type="pct"/>
            <w:tcBorders>
              <w:top w:val="single" w:sz="4" w:space="0" w:color="auto"/>
              <w:left w:val="single" w:sz="4" w:space="0" w:color="auto"/>
              <w:right w:val="single" w:sz="4" w:space="0" w:color="auto"/>
            </w:tcBorders>
            <w:shd w:val="clear" w:color="auto" w:fill="FFFFFF"/>
          </w:tcPr>
          <w:p w14:paraId="69E57B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0,206</w:t>
            </w:r>
          </w:p>
        </w:tc>
      </w:tr>
      <w:tr w:rsidR="00F51FEF" w:rsidRPr="00F51FEF" w14:paraId="00A7F229"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2EC37B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1322" w:type="pct"/>
            <w:tcBorders>
              <w:top w:val="single" w:sz="4" w:space="0" w:color="auto"/>
              <w:left w:val="single" w:sz="4" w:space="0" w:color="auto"/>
            </w:tcBorders>
            <w:shd w:val="clear" w:color="auto" w:fill="FFFFFF"/>
            <w:vAlign w:val="bottom"/>
          </w:tcPr>
          <w:p w14:paraId="1C6C73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0,0991</w:t>
            </w:r>
          </w:p>
        </w:tc>
        <w:tc>
          <w:tcPr>
            <w:tcW w:w="1325" w:type="pct"/>
            <w:tcBorders>
              <w:top w:val="single" w:sz="4" w:space="0" w:color="auto"/>
              <w:left w:val="single" w:sz="4" w:space="0" w:color="auto"/>
            </w:tcBorders>
            <w:shd w:val="clear" w:color="auto" w:fill="FFFFFF"/>
          </w:tcPr>
          <w:p w14:paraId="079856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0,106</w:t>
            </w:r>
          </w:p>
        </w:tc>
        <w:tc>
          <w:tcPr>
            <w:tcW w:w="1328" w:type="pct"/>
            <w:tcBorders>
              <w:top w:val="single" w:sz="4" w:space="0" w:color="auto"/>
              <w:left w:val="single" w:sz="4" w:space="0" w:color="auto"/>
              <w:right w:val="single" w:sz="4" w:space="0" w:color="auto"/>
            </w:tcBorders>
            <w:shd w:val="clear" w:color="auto" w:fill="FFFFFF"/>
            <w:vAlign w:val="bottom"/>
          </w:tcPr>
          <w:p w14:paraId="7A35E5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0,164</w:t>
            </w:r>
          </w:p>
        </w:tc>
      </w:tr>
      <w:tr w:rsidR="00F51FEF" w:rsidRPr="00F51FEF" w14:paraId="37ED60B1"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4601CD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1322" w:type="pct"/>
            <w:tcBorders>
              <w:top w:val="single" w:sz="4" w:space="0" w:color="auto"/>
              <w:left w:val="single" w:sz="4" w:space="0" w:color="auto"/>
            </w:tcBorders>
            <w:shd w:val="clear" w:color="auto" w:fill="FFFFFF"/>
            <w:vAlign w:val="bottom"/>
          </w:tcPr>
          <w:p w14:paraId="4E3F74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0,0754</w:t>
            </w:r>
          </w:p>
        </w:tc>
        <w:tc>
          <w:tcPr>
            <w:tcW w:w="1325" w:type="pct"/>
            <w:tcBorders>
              <w:top w:val="single" w:sz="4" w:space="0" w:color="auto"/>
              <w:left w:val="single" w:sz="4" w:space="0" w:color="auto"/>
            </w:tcBorders>
            <w:shd w:val="clear" w:color="auto" w:fill="FFFFFF"/>
            <w:vAlign w:val="bottom"/>
          </w:tcPr>
          <w:p w14:paraId="736637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0,0801</w:t>
            </w:r>
          </w:p>
        </w:tc>
        <w:tc>
          <w:tcPr>
            <w:tcW w:w="1328" w:type="pct"/>
            <w:tcBorders>
              <w:top w:val="single" w:sz="4" w:space="0" w:color="auto"/>
              <w:left w:val="single" w:sz="4" w:space="0" w:color="auto"/>
              <w:right w:val="single" w:sz="4" w:space="0" w:color="auto"/>
            </w:tcBorders>
            <w:shd w:val="clear" w:color="auto" w:fill="FFFFFF"/>
            <w:vAlign w:val="bottom"/>
          </w:tcPr>
          <w:p w14:paraId="3364AA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0,125</w:t>
            </w:r>
          </w:p>
        </w:tc>
      </w:tr>
      <w:tr w:rsidR="00F51FEF" w:rsidRPr="00F51FEF" w14:paraId="1FFDA978"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28A333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1322" w:type="pct"/>
            <w:tcBorders>
              <w:top w:val="single" w:sz="4" w:space="0" w:color="auto"/>
              <w:left w:val="single" w:sz="4" w:space="0" w:color="auto"/>
            </w:tcBorders>
            <w:shd w:val="clear" w:color="auto" w:fill="FFFFFF"/>
            <w:vAlign w:val="bottom"/>
          </w:tcPr>
          <w:p w14:paraId="18006C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0,0601</w:t>
            </w:r>
          </w:p>
        </w:tc>
        <w:tc>
          <w:tcPr>
            <w:tcW w:w="1325" w:type="pct"/>
            <w:tcBorders>
              <w:top w:val="single" w:sz="4" w:space="0" w:color="auto"/>
              <w:left w:val="single" w:sz="4" w:space="0" w:color="auto"/>
            </w:tcBorders>
            <w:shd w:val="clear" w:color="auto" w:fill="FFFFFF"/>
          </w:tcPr>
          <w:p w14:paraId="634969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0,0641</w:t>
            </w:r>
          </w:p>
        </w:tc>
        <w:tc>
          <w:tcPr>
            <w:tcW w:w="1328" w:type="pct"/>
            <w:tcBorders>
              <w:top w:val="single" w:sz="4" w:space="0" w:color="auto"/>
              <w:left w:val="single" w:sz="4" w:space="0" w:color="auto"/>
              <w:right w:val="single" w:sz="4" w:space="0" w:color="auto"/>
            </w:tcBorders>
            <w:shd w:val="clear" w:color="auto" w:fill="FFFFFF"/>
          </w:tcPr>
          <w:p w14:paraId="125D4A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0,100</w:t>
            </w:r>
          </w:p>
        </w:tc>
      </w:tr>
      <w:tr w:rsidR="00F51FEF" w:rsidRPr="00F51FEF" w14:paraId="7013B0A5"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615B20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1322" w:type="pct"/>
            <w:tcBorders>
              <w:top w:val="single" w:sz="4" w:space="0" w:color="auto"/>
              <w:left w:val="single" w:sz="4" w:space="0" w:color="auto"/>
            </w:tcBorders>
            <w:shd w:val="clear" w:color="auto" w:fill="FFFFFF"/>
            <w:vAlign w:val="bottom"/>
          </w:tcPr>
          <w:p w14:paraId="000C31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0,0470</w:t>
            </w:r>
          </w:p>
        </w:tc>
        <w:tc>
          <w:tcPr>
            <w:tcW w:w="1325" w:type="pct"/>
            <w:tcBorders>
              <w:top w:val="single" w:sz="4" w:space="0" w:color="auto"/>
              <w:left w:val="single" w:sz="4" w:space="0" w:color="auto"/>
            </w:tcBorders>
            <w:shd w:val="clear" w:color="auto" w:fill="FFFFFF"/>
            <w:vAlign w:val="bottom"/>
          </w:tcPr>
          <w:p w14:paraId="6EE5BE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0,0486*</w:t>
            </w:r>
          </w:p>
        </w:tc>
        <w:tc>
          <w:tcPr>
            <w:tcW w:w="1328" w:type="pct"/>
            <w:tcBorders>
              <w:top w:val="single" w:sz="4" w:space="0" w:color="auto"/>
              <w:left w:val="single" w:sz="4" w:space="0" w:color="auto"/>
              <w:right w:val="single" w:sz="4" w:space="0" w:color="auto"/>
            </w:tcBorders>
            <w:shd w:val="clear" w:color="auto" w:fill="FFFFFF"/>
            <w:vAlign w:val="bottom"/>
          </w:tcPr>
          <w:p w14:paraId="7EBE9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0,0774</w:t>
            </w:r>
          </w:p>
        </w:tc>
      </w:tr>
      <w:tr w:rsidR="00F51FEF" w:rsidRPr="00F51FEF" w14:paraId="62E27197"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3E6C9D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1322" w:type="pct"/>
            <w:tcBorders>
              <w:top w:val="single" w:sz="4" w:space="0" w:color="auto"/>
              <w:left w:val="single" w:sz="4" w:space="0" w:color="auto"/>
            </w:tcBorders>
            <w:shd w:val="clear" w:color="auto" w:fill="FFFFFF"/>
            <w:vAlign w:val="bottom"/>
          </w:tcPr>
          <w:p w14:paraId="67F0B4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0,0366</w:t>
            </w:r>
          </w:p>
        </w:tc>
        <w:tc>
          <w:tcPr>
            <w:tcW w:w="1325" w:type="pct"/>
            <w:tcBorders>
              <w:top w:val="single" w:sz="4" w:space="0" w:color="auto"/>
              <w:left w:val="single" w:sz="4" w:space="0" w:color="auto"/>
            </w:tcBorders>
            <w:shd w:val="clear" w:color="auto" w:fill="FFFFFF"/>
          </w:tcPr>
          <w:p w14:paraId="18457E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0,0384*</w:t>
            </w:r>
          </w:p>
        </w:tc>
        <w:tc>
          <w:tcPr>
            <w:tcW w:w="1328" w:type="pct"/>
            <w:tcBorders>
              <w:top w:val="single" w:sz="4" w:space="0" w:color="auto"/>
              <w:left w:val="single" w:sz="4" w:space="0" w:color="auto"/>
              <w:right w:val="single" w:sz="4" w:space="0" w:color="auto"/>
            </w:tcBorders>
            <w:shd w:val="clear" w:color="auto" w:fill="FFFFFF"/>
          </w:tcPr>
          <w:p w14:paraId="3D1B7E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0,0605</w:t>
            </w:r>
          </w:p>
        </w:tc>
      </w:tr>
      <w:tr w:rsidR="00F51FEF" w:rsidRPr="00F51FEF" w14:paraId="76184892"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242C9F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1322" w:type="pct"/>
            <w:tcBorders>
              <w:top w:val="single" w:sz="4" w:space="0" w:color="auto"/>
              <w:left w:val="single" w:sz="4" w:space="0" w:color="auto"/>
            </w:tcBorders>
            <w:shd w:val="clear" w:color="auto" w:fill="FFFFFF"/>
            <w:vAlign w:val="bottom"/>
          </w:tcPr>
          <w:p w14:paraId="5F01DF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0,0283</w:t>
            </w:r>
          </w:p>
        </w:tc>
        <w:tc>
          <w:tcPr>
            <w:tcW w:w="1325" w:type="pct"/>
            <w:tcBorders>
              <w:top w:val="single" w:sz="4" w:space="0" w:color="auto"/>
              <w:left w:val="single" w:sz="4" w:space="0" w:color="auto"/>
            </w:tcBorders>
            <w:shd w:val="clear" w:color="auto" w:fill="FFFFFF"/>
          </w:tcPr>
          <w:p w14:paraId="65E586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0,0287*</w:t>
            </w:r>
          </w:p>
        </w:tc>
        <w:tc>
          <w:tcPr>
            <w:tcW w:w="1328" w:type="pct"/>
            <w:tcBorders>
              <w:top w:val="single" w:sz="4" w:space="0" w:color="auto"/>
              <w:left w:val="single" w:sz="4" w:space="0" w:color="auto"/>
              <w:right w:val="single" w:sz="4" w:space="0" w:color="auto"/>
            </w:tcBorders>
            <w:shd w:val="clear" w:color="auto" w:fill="FFFFFF"/>
          </w:tcPr>
          <w:p w14:paraId="315A73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0,0469</w:t>
            </w:r>
          </w:p>
        </w:tc>
      </w:tr>
      <w:tr w:rsidR="00F51FEF" w:rsidRPr="00F51FEF" w14:paraId="6D5BBF6A" w14:textId="77777777" w:rsidTr="001B12E7">
        <w:trPr>
          <w:trHeight w:val="20"/>
          <w:jc w:val="center"/>
        </w:trPr>
        <w:tc>
          <w:tcPr>
            <w:tcW w:w="1025" w:type="pct"/>
            <w:tcBorders>
              <w:top w:val="single" w:sz="4" w:space="0" w:color="auto"/>
              <w:left w:val="single" w:sz="4" w:space="0" w:color="auto"/>
            </w:tcBorders>
            <w:shd w:val="clear" w:color="auto" w:fill="FFFFFF"/>
            <w:vAlign w:val="bottom"/>
          </w:tcPr>
          <w:p w14:paraId="1CA4FA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1322" w:type="pct"/>
            <w:tcBorders>
              <w:top w:val="single" w:sz="4" w:space="0" w:color="auto"/>
              <w:left w:val="single" w:sz="4" w:space="0" w:color="auto"/>
            </w:tcBorders>
            <w:shd w:val="clear" w:color="auto" w:fill="FFFFFF"/>
            <w:vAlign w:val="bottom"/>
          </w:tcPr>
          <w:p w14:paraId="002A1A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0,0221</w:t>
            </w:r>
          </w:p>
        </w:tc>
        <w:tc>
          <w:tcPr>
            <w:tcW w:w="1325" w:type="pct"/>
            <w:tcBorders>
              <w:top w:val="single" w:sz="4" w:space="0" w:color="auto"/>
              <w:left w:val="single" w:sz="4" w:space="0" w:color="auto"/>
            </w:tcBorders>
            <w:shd w:val="clear" w:color="auto" w:fill="FFFFFF"/>
          </w:tcPr>
          <w:p w14:paraId="6A53D7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328" w:type="pct"/>
            <w:tcBorders>
              <w:top w:val="single" w:sz="4" w:space="0" w:color="auto"/>
              <w:left w:val="single" w:sz="4" w:space="0" w:color="auto"/>
              <w:right w:val="single" w:sz="4" w:space="0" w:color="auto"/>
            </w:tcBorders>
            <w:shd w:val="clear" w:color="auto" w:fill="FFFFFF"/>
            <w:vAlign w:val="bottom"/>
          </w:tcPr>
          <w:p w14:paraId="2D8BF5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0,0364</w:t>
            </w:r>
          </w:p>
        </w:tc>
      </w:tr>
      <w:tr w:rsidR="00F51FEF" w:rsidRPr="00F51FEF" w14:paraId="21350205" w14:textId="77777777" w:rsidTr="001B12E7">
        <w:trPr>
          <w:trHeight w:val="20"/>
          <w:jc w:val="center"/>
        </w:trPr>
        <w:tc>
          <w:tcPr>
            <w:tcW w:w="1025" w:type="pct"/>
            <w:tcBorders>
              <w:top w:val="single" w:sz="4" w:space="0" w:color="auto"/>
              <w:left w:val="single" w:sz="4" w:space="0" w:color="auto"/>
              <w:bottom w:val="single" w:sz="4" w:space="0" w:color="auto"/>
            </w:tcBorders>
            <w:shd w:val="clear" w:color="auto" w:fill="FFFFFF"/>
            <w:vAlign w:val="bottom"/>
          </w:tcPr>
          <w:p w14:paraId="73CB24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1322" w:type="pct"/>
            <w:tcBorders>
              <w:top w:val="single" w:sz="4" w:space="0" w:color="auto"/>
              <w:left w:val="single" w:sz="4" w:space="0" w:color="auto"/>
              <w:bottom w:val="single" w:sz="4" w:space="0" w:color="auto"/>
            </w:tcBorders>
            <w:shd w:val="clear" w:color="auto" w:fill="FFFFFF"/>
            <w:vAlign w:val="bottom"/>
          </w:tcPr>
          <w:p w14:paraId="534D61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0,0176</w:t>
            </w:r>
          </w:p>
        </w:tc>
        <w:tc>
          <w:tcPr>
            <w:tcW w:w="1325" w:type="pct"/>
            <w:tcBorders>
              <w:top w:val="single" w:sz="4" w:space="0" w:color="auto"/>
              <w:left w:val="single" w:sz="4" w:space="0" w:color="auto"/>
              <w:bottom w:val="single" w:sz="4" w:space="0" w:color="auto"/>
            </w:tcBorders>
            <w:shd w:val="clear" w:color="auto" w:fill="FFFFFF"/>
          </w:tcPr>
          <w:p w14:paraId="5AAC86D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328" w:type="pct"/>
            <w:tcBorders>
              <w:top w:val="single" w:sz="4" w:space="0" w:color="auto"/>
              <w:left w:val="single" w:sz="4" w:space="0" w:color="auto"/>
              <w:bottom w:val="single" w:sz="4" w:space="0" w:color="auto"/>
              <w:right w:val="single" w:sz="4" w:space="0" w:color="auto"/>
            </w:tcBorders>
            <w:shd w:val="clear" w:color="auto" w:fill="FFFFFF"/>
          </w:tcPr>
          <w:p w14:paraId="27BD38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0,0291</w:t>
            </w:r>
          </w:p>
        </w:tc>
      </w:tr>
    </w:tbl>
    <w:p w14:paraId="099B4F3D"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263B8D56"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G-3: DÒNG ĐIỆN LÂU DÀI CHO PHÉP CỦA CÁP</w:t>
      </w:r>
    </w:p>
    <w:p w14:paraId="55A9DC3B"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7072A1E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điện lâu dài cho phép của đường cáp điện điện áp đến 35 kV theo các phương thức lắp đặt và hệ số điều chỉnh được quy định trong các bảng sau:</w:t>
      </w:r>
    </w:p>
    <w:p w14:paraId="78BA9015"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G.3: Dòng điện lâu dài cho phép của cáp hạ áp cách điện PVC và XLPE</w:t>
      </w:r>
    </w:p>
    <w:tbl>
      <w:tblPr>
        <w:tblW w:w="5000" w:type="pct"/>
        <w:tblCellMar>
          <w:left w:w="10" w:type="dxa"/>
          <w:right w:w="10" w:type="dxa"/>
        </w:tblCellMar>
        <w:tblLook w:val="0000" w:firstRow="0" w:lastRow="0" w:firstColumn="0" w:lastColumn="0" w:noHBand="0" w:noVBand="0"/>
      </w:tblPr>
      <w:tblGrid>
        <w:gridCol w:w="703"/>
        <w:gridCol w:w="1032"/>
        <w:gridCol w:w="873"/>
        <w:gridCol w:w="949"/>
        <w:gridCol w:w="873"/>
        <w:gridCol w:w="949"/>
        <w:gridCol w:w="873"/>
        <w:gridCol w:w="949"/>
        <w:gridCol w:w="873"/>
        <w:gridCol w:w="945"/>
      </w:tblGrid>
      <w:tr w:rsidR="00F51FEF" w:rsidRPr="00F51FEF" w14:paraId="459594E6" w14:textId="77777777" w:rsidTr="001B12E7">
        <w:trPr>
          <w:trHeight w:val="20"/>
        </w:trPr>
        <w:tc>
          <w:tcPr>
            <w:tcW w:w="962" w:type="pct"/>
            <w:gridSpan w:val="2"/>
            <w:vMerge w:val="restart"/>
            <w:tcBorders>
              <w:top w:val="single" w:sz="4" w:space="0" w:color="auto"/>
              <w:left w:val="single" w:sz="4" w:space="0" w:color="auto"/>
            </w:tcBorders>
            <w:shd w:val="clear" w:color="auto" w:fill="FFFFFF"/>
            <w:vAlign w:val="center"/>
          </w:tcPr>
          <w:p w14:paraId="28365C0F" w14:textId="77777777" w:rsidR="00F51FEF" w:rsidRPr="00F51FEF" w:rsidRDefault="00F51FEF" w:rsidP="00F51FEF">
            <w:pPr>
              <w:widowControl w:val="0"/>
              <w:spacing w:after="0" w:line="283"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2020" w:type="pct"/>
            <w:gridSpan w:val="4"/>
            <w:tcBorders>
              <w:top w:val="single" w:sz="4" w:space="0" w:color="auto"/>
              <w:left w:val="single" w:sz="4" w:space="0" w:color="auto"/>
            </w:tcBorders>
            <w:shd w:val="clear" w:color="auto" w:fill="FFFFFF"/>
            <w:vAlign w:val="center"/>
          </w:tcPr>
          <w:p w14:paraId="48766A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Cáp 2 lõi</w:t>
            </w:r>
          </w:p>
        </w:tc>
        <w:tc>
          <w:tcPr>
            <w:tcW w:w="2018" w:type="pct"/>
            <w:gridSpan w:val="4"/>
            <w:tcBorders>
              <w:top w:val="single" w:sz="4" w:space="0" w:color="auto"/>
              <w:left w:val="single" w:sz="4" w:space="0" w:color="auto"/>
              <w:right w:val="single" w:sz="4" w:space="0" w:color="auto"/>
            </w:tcBorders>
            <w:shd w:val="clear" w:color="auto" w:fill="FFFFFF"/>
            <w:vAlign w:val="center"/>
          </w:tcPr>
          <w:p w14:paraId="01E4E7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Cáp 3 lõi</w:t>
            </w:r>
          </w:p>
        </w:tc>
      </w:tr>
      <w:tr w:rsidR="00F51FEF" w:rsidRPr="00F51FEF" w14:paraId="4DBE281C" w14:textId="77777777" w:rsidTr="001B12E7">
        <w:trPr>
          <w:trHeight w:val="20"/>
        </w:trPr>
        <w:tc>
          <w:tcPr>
            <w:tcW w:w="962" w:type="pct"/>
            <w:gridSpan w:val="2"/>
            <w:vMerge/>
            <w:tcBorders>
              <w:left w:val="single" w:sz="4" w:space="0" w:color="auto"/>
            </w:tcBorders>
            <w:shd w:val="clear" w:color="auto" w:fill="FFFFFF"/>
            <w:vAlign w:val="center"/>
          </w:tcPr>
          <w:p w14:paraId="167E1D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1010" w:type="pct"/>
            <w:gridSpan w:val="2"/>
            <w:tcBorders>
              <w:top w:val="single" w:sz="4" w:space="0" w:color="auto"/>
              <w:left w:val="single" w:sz="4" w:space="0" w:color="auto"/>
            </w:tcBorders>
            <w:shd w:val="clear" w:color="auto" w:fill="FFFFFF"/>
            <w:vAlign w:val="center"/>
          </w:tcPr>
          <w:p w14:paraId="7F4C7D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c>
          <w:tcPr>
            <w:tcW w:w="1010" w:type="pct"/>
            <w:gridSpan w:val="2"/>
            <w:tcBorders>
              <w:top w:val="single" w:sz="4" w:space="0" w:color="auto"/>
              <w:left w:val="single" w:sz="4" w:space="0" w:color="auto"/>
            </w:tcBorders>
            <w:shd w:val="clear" w:color="auto" w:fill="FFFFFF"/>
            <w:vAlign w:val="center"/>
          </w:tcPr>
          <w:p w14:paraId="348120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trong đất</w:t>
            </w:r>
          </w:p>
        </w:tc>
        <w:tc>
          <w:tcPr>
            <w:tcW w:w="1010" w:type="pct"/>
            <w:gridSpan w:val="2"/>
            <w:tcBorders>
              <w:top w:val="single" w:sz="4" w:space="0" w:color="auto"/>
              <w:left w:val="single" w:sz="4" w:space="0" w:color="auto"/>
            </w:tcBorders>
            <w:shd w:val="clear" w:color="auto" w:fill="FFFFFF"/>
            <w:vAlign w:val="center"/>
          </w:tcPr>
          <w:p w14:paraId="58B9F1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c>
          <w:tcPr>
            <w:tcW w:w="1008" w:type="pct"/>
            <w:gridSpan w:val="2"/>
            <w:tcBorders>
              <w:top w:val="single" w:sz="4" w:space="0" w:color="auto"/>
              <w:left w:val="single" w:sz="4" w:space="0" w:color="auto"/>
              <w:right w:val="single" w:sz="4" w:space="0" w:color="auto"/>
            </w:tcBorders>
            <w:shd w:val="clear" w:color="auto" w:fill="FFFFFF"/>
            <w:vAlign w:val="center"/>
          </w:tcPr>
          <w:p w14:paraId="708587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Trong ống trong đất</w:t>
            </w:r>
          </w:p>
        </w:tc>
      </w:tr>
      <w:tr w:rsidR="00F51FEF" w:rsidRPr="00F51FEF" w14:paraId="39522464" w14:textId="77777777" w:rsidTr="001B12E7">
        <w:trPr>
          <w:trHeight w:val="20"/>
        </w:trPr>
        <w:tc>
          <w:tcPr>
            <w:tcW w:w="962" w:type="pct"/>
            <w:gridSpan w:val="2"/>
            <w:vMerge/>
            <w:tcBorders>
              <w:left w:val="single" w:sz="4" w:space="0" w:color="auto"/>
            </w:tcBorders>
            <w:shd w:val="clear" w:color="auto" w:fill="FFFFFF"/>
            <w:vAlign w:val="center"/>
          </w:tcPr>
          <w:p w14:paraId="13158D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1010" w:type="pct"/>
            <w:gridSpan w:val="2"/>
            <w:tcBorders>
              <w:top w:val="single" w:sz="4" w:space="0" w:color="auto"/>
              <w:left w:val="single" w:sz="4" w:space="0" w:color="auto"/>
            </w:tcBorders>
            <w:shd w:val="clear" w:color="auto" w:fill="FFFFFF"/>
            <w:vAlign w:val="center"/>
          </w:tcPr>
          <w:p w14:paraId="3CD394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74BE2BDD" wp14:editId="3EA5BF10">
                  <wp:extent cx="604837" cy="590661"/>
                  <wp:effectExtent l="0" t="0" r="5080" b="0"/>
                  <wp:docPr id="824198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98108" name=""/>
                          <pic:cNvPicPr/>
                        </pic:nvPicPr>
                        <pic:blipFill>
                          <a:blip r:embed="rId64"/>
                          <a:stretch>
                            <a:fillRect/>
                          </a:stretch>
                        </pic:blipFill>
                        <pic:spPr>
                          <a:xfrm>
                            <a:off x="0" y="0"/>
                            <a:ext cx="615242" cy="600823"/>
                          </a:xfrm>
                          <a:prstGeom prst="rect">
                            <a:avLst/>
                          </a:prstGeom>
                        </pic:spPr>
                      </pic:pic>
                    </a:graphicData>
                  </a:graphic>
                </wp:inline>
              </w:drawing>
            </w:r>
          </w:p>
        </w:tc>
        <w:tc>
          <w:tcPr>
            <w:tcW w:w="1010" w:type="pct"/>
            <w:gridSpan w:val="2"/>
            <w:tcBorders>
              <w:top w:val="single" w:sz="4" w:space="0" w:color="auto"/>
              <w:left w:val="single" w:sz="4" w:space="0" w:color="auto"/>
            </w:tcBorders>
            <w:shd w:val="clear" w:color="auto" w:fill="FFFFFF"/>
            <w:vAlign w:val="center"/>
          </w:tcPr>
          <w:p w14:paraId="1BFAEC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779F935D" wp14:editId="3FE54CB9">
                  <wp:extent cx="733425" cy="646572"/>
                  <wp:effectExtent l="0" t="0" r="0" b="1270"/>
                  <wp:docPr id="1095605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5617" name=""/>
                          <pic:cNvPicPr/>
                        </pic:nvPicPr>
                        <pic:blipFill>
                          <a:blip r:embed="rId65"/>
                          <a:stretch>
                            <a:fillRect/>
                          </a:stretch>
                        </pic:blipFill>
                        <pic:spPr>
                          <a:xfrm>
                            <a:off x="0" y="0"/>
                            <a:ext cx="734580" cy="647590"/>
                          </a:xfrm>
                          <a:prstGeom prst="rect">
                            <a:avLst/>
                          </a:prstGeom>
                        </pic:spPr>
                      </pic:pic>
                    </a:graphicData>
                  </a:graphic>
                </wp:inline>
              </w:drawing>
            </w:r>
          </w:p>
        </w:tc>
        <w:tc>
          <w:tcPr>
            <w:tcW w:w="1010" w:type="pct"/>
            <w:gridSpan w:val="2"/>
            <w:tcBorders>
              <w:top w:val="single" w:sz="4" w:space="0" w:color="auto"/>
              <w:left w:val="single" w:sz="4" w:space="0" w:color="auto"/>
            </w:tcBorders>
            <w:shd w:val="clear" w:color="auto" w:fill="FFFFFF"/>
            <w:vAlign w:val="center"/>
          </w:tcPr>
          <w:p w14:paraId="0447A5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5ABD2B73" wp14:editId="2638B73E">
                  <wp:extent cx="590550" cy="649071"/>
                  <wp:effectExtent l="0" t="0" r="0" b="0"/>
                  <wp:docPr id="77892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927714" name=""/>
                          <pic:cNvPicPr/>
                        </pic:nvPicPr>
                        <pic:blipFill>
                          <a:blip r:embed="rId66"/>
                          <a:stretch>
                            <a:fillRect/>
                          </a:stretch>
                        </pic:blipFill>
                        <pic:spPr>
                          <a:xfrm>
                            <a:off x="0" y="0"/>
                            <a:ext cx="596625" cy="655748"/>
                          </a:xfrm>
                          <a:prstGeom prst="rect">
                            <a:avLst/>
                          </a:prstGeom>
                        </pic:spPr>
                      </pic:pic>
                    </a:graphicData>
                  </a:graphic>
                </wp:inline>
              </w:drawing>
            </w:r>
          </w:p>
        </w:tc>
        <w:tc>
          <w:tcPr>
            <w:tcW w:w="1008" w:type="pct"/>
            <w:gridSpan w:val="2"/>
            <w:tcBorders>
              <w:top w:val="single" w:sz="4" w:space="0" w:color="auto"/>
              <w:left w:val="single" w:sz="4" w:space="0" w:color="auto"/>
              <w:right w:val="single" w:sz="4" w:space="0" w:color="auto"/>
            </w:tcBorders>
            <w:shd w:val="clear" w:color="auto" w:fill="FFFFFF"/>
            <w:vAlign w:val="center"/>
          </w:tcPr>
          <w:p w14:paraId="4B91F4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68DA7E8B" wp14:editId="21357D1B">
                  <wp:extent cx="752475" cy="656618"/>
                  <wp:effectExtent l="0" t="0" r="0" b="0"/>
                  <wp:docPr id="1336684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684258" name=""/>
                          <pic:cNvPicPr/>
                        </pic:nvPicPr>
                        <pic:blipFill>
                          <a:blip r:embed="rId67"/>
                          <a:stretch>
                            <a:fillRect/>
                          </a:stretch>
                        </pic:blipFill>
                        <pic:spPr>
                          <a:xfrm>
                            <a:off x="0" y="0"/>
                            <a:ext cx="756100" cy="659781"/>
                          </a:xfrm>
                          <a:prstGeom prst="rect">
                            <a:avLst/>
                          </a:prstGeom>
                        </pic:spPr>
                      </pic:pic>
                    </a:graphicData>
                  </a:graphic>
                </wp:inline>
              </w:drawing>
            </w:r>
          </w:p>
        </w:tc>
      </w:tr>
      <w:tr w:rsidR="00F51FEF" w:rsidRPr="00F51FEF" w14:paraId="2BE17B69" w14:textId="77777777" w:rsidTr="001B12E7">
        <w:trPr>
          <w:trHeight w:val="20"/>
        </w:trPr>
        <w:tc>
          <w:tcPr>
            <w:tcW w:w="390" w:type="pct"/>
            <w:vMerge w:val="restart"/>
            <w:tcBorders>
              <w:top w:val="single" w:sz="4" w:space="0" w:color="auto"/>
              <w:left w:val="single" w:sz="4" w:space="0" w:color="auto"/>
            </w:tcBorders>
            <w:shd w:val="clear" w:color="auto" w:fill="FFFFFF"/>
            <w:vAlign w:val="center"/>
          </w:tcPr>
          <w:p w14:paraId="1F4ADE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Lõi</w:t>
            </w:r>
          </w:p>
        </w:tc>
        <w:tc>
          <w:tcPr>
            <w:tcW w:w="572" w:type="pct"/>
            <w:vMerge w:val="restart"/>
            <w:tcBorders>
              <w:top w:val="single" w:sz="4" w:space="0" w:color="auto"/>
              <w:left w:val="single" w:sz="4" w:space="0" w:color="auto"/>
            </w:tcBorders>
            <w:shd w:val="clear" w:color="auto" w:fill="FFFFFF"/>
            <w:vAlign w:val="center"/>
          </w:tcPr>
          <w:p w14:paraId="164019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484" w:type="pct"/>
            <w:tcBorders>
              <w:top w:val="single" w:sz="4" w:space="0" w:color="auto"/>
              <w:left w:val="single" w:sz="4" w:space="0" w:color="auto"/>
            </w:tcBorders>
            <w:shd w:val="clear" w:color="auto" w:fill="FFFFFF"/>
            <w:vAlign w:val="center"/>
          </w:tcPr>
          <w:p w14:paraId="3427CC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PVC</w:t>
            </w:r>
          </w:p>
        </w:tc>
        <w:tc>
          <w:tcPr>
            <w:tcW w:w="526" w:type="pct"/>
            <w:tcBorders>
              <w:top w:val="single" w:sz="4" w:space="0" w:color="auto"/>
              <w:left w:val="single" w:sz="4" w:space="0" w:color="auto"/>
            </w:tcBorders>
            <w:shd w:val="clear" w:color="auto" w:fill="FFFFFF"/>
            <w:vAlign w:val="center"/>
          </w:tcPr>
          <w:p w14:paraId="75ECE6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XLPE</w:t>
            </w:r>
          </w:p>
        </w:tc>
        <w:tc>
          <w:tcPr>
            <w:tcW w:w="484" w:type="pct"/>
            <w:tcBorders>
              <w:top w:val="single" w:sz="4" w:space="0" w:color="auto"/>
              <w:left w:val="single" w:sz="4" w:space="0" w:color="auto"/>
            </w:tcBorders>
            <w:shd w:val="clear" w:color="auto" w:fill="FFFFFF"/>
            <w:vAlign w:val="center"/>
          </w:tcPr>
          <w:p w14:paraId="1C4FDC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PVC</w:t>
            </w:r>
          </w:p>
        </w:tc>
        <w:tc>
          <w:tcPr>
            <w:tcW w:w="526" w:type="pct"/>
            <w:tcBorders>
              <w:top w:val="single" w:sz="4" w:space="0" w:color="auto"/>
              <w:left w:val="single" w:sz="4" w:space="0" w:color="auto"/>
            </w:tcBorders>
            <w:shd w:val="clear" w:color="auto" w:fill="FFFFFF"/>
            <w:vAlign w:val="center"/>
          </w:tcPr>
          <w:p w14:paraId="3ECB07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XLPE</w:t>
            </w:r>
          </w:p>
        </w:tc>
        <w:tc>
          <w:tcPr>
            <w:tcW w:w="484" w:type="pct"/>
            <w:tcBorders>
              <w:top w:val="single" w:sz="4" w:space="0" w:color="auto"/>
              <w:left w:val="single" w:sz="4" w:space="0" w:color="auto"/>
            </w:tcBorders>
            <w:shd w:val="clear" w:color="auto" w:fill="FFFFFF"/>
            <w:vAlign w:val="center"/>
          </w:tcPr>
          <w:p w14:paraId="0DF21D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PVC</w:t>
            </w:r>
          </w:p>
        </w:tc>
        <w:tc>
          <w:tcPr>
            <w:tcW w:w="526" w:type="pct"/>
            <w:tcBorders>
              <w:top w:val="single" w:sz="4" w:space="0" w:color="auto"/>
              <w:left w:val="single" w:sz="4" w:space="0" w:color="auto"/>
            </w:tcBorders>
            <w:shd w:val="clear" w:color="auto" w:fill="FFFFFF"/>
            <w:vAlign w:val="center"/>
          </w:tcPr>
          <w:p w14:paraId="1C7257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XLPE</w:t>
            </w:r>
          </w:p>
        </w:tc>
        <w:tc>
          <w:tcPr>
            <w:tcW w:w="484" w:type="pct"/>
            <w:tcBorders>
              <w:top w:val="single" w:sz="4" w:space="0" w:color="auto"/>
              <w:left w:val="single" w:sz="4" w:space="0" w:color="auto"/>
            </w:tcBorders>
            <w:shd w:val="clear" w:color="auto" w:fill="FFFFFF"/>
            <w:vAlign w:val="center"/>
          </w:tcPr>
          <w:p w14:paraId="69A5CD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PVC</w:t>
            </w:r>
          </w:p>
        </w:tc>
        <w:tc>
          <w:tcPr>
            <w:tcW w:w="524" w:type="pct"/>
            <w:tcBorders>
              <w:top w:val="single" w:sz="4" w:space="0" w:color="auto"/>
              <w:left w:val="single" w:sz="4" w:space="0" w:color="auto"/>
              <w:right w:val="single" w:sz="4" w:space="0" w:color="auto"/>
            </w:tcBorders>
            <w:shd w:val="clear" w:color="auto" w:fill="FFFFFF"/>
            <w:vAlign w:val="center"/>
          </w:tcPr>
          <w:p w14:paraId="18CDD7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XLPE</w:t>
            </w:r>
          </w:p>
        </w:tc>
      </w:tr>
      <w:tr w:rsidR="00F51FEF" w:rsidRPr="00F51FEF" w14:paraId="2AEBD9A9" w14:textId="77777777" w:rsidTr="001B12E7">
        <w:trPr>
          <w:trHeight w:val="20"/>
        </w:trPr>
        <w:tc>
          <w:tcPr>
            <w:tcW w:w="390" w:type="pct"/>
            <w:vMerge/>
            <w:tcBorders>
              <w:left w:val="single" w:sz="4" w:space="0" w:color="auto"/>
            </w:tcBorders>
            <w:shd w:val="clear" w:color="auto" w:fill="FFFFFF"/>
            <w:vAlign w:val="center"/>
          </w:tcPr>
          <w:p w14:paraId="04483C9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72" w:type="pct"/>
            <w:vMerge/>
            <w:tcBorders>
              <w:left w:val="single" w:sz="4" w:space="0" w:color="auto"/>
            </w:tcBorders>
            <w:shd w:val="clear" w:color="auto" w:fill="FFFFFF"/>
            <w:vAlign w:val="center"/>
          </w:tcPr>
          <w:p w14:paraId="624957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84" w:type="pct"/>
            <w:tcBorders>
              <w:top w:val="single" w:sz="4" w:space="0" w:color="auto"/>
              <w:left w:val="single" w:sz="4" w:space="0" w:color="auto"/>
            </w:tcBorders>
            <w:shd w:val="clear" w:color="auto" w:fill="FFFFFF"/>
            <w:vAlign w:val="center"/>
          </w:tcPr>
          <w:p w14:paraId="32B66E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26" w:type="pct"/>
            <w:tcBorders>
              <w:top w:val="single" w:sz="4" w:space="0" w:color="auto"/>
              <w:left w:val="single" w:sz="4" w:space="0" w:color="auto"/>
            </w:tcBorders>
            <w:shd w:val="clear" w:color="auto" w:fill="FFFFFF"/>
            <w:vAlign w:val="center"/>
          </w:tcPr>
          <w:p w14:paraId="1BCC5D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484" w:type="pct"/>
            <w:tcBorders>
              <w:top w:val="single" w:sz="4" w:space="0" w:color="auto"/>
              <w:left w:val="single" w:sz="4" w:space="0" w:color="auto"/>
            </w:tcBorders>
            <w:shd w:val="clear" w:color="auto" w:fill="FFFFFF"/>
            <w:vAlign w:val="center"/>
          </w:tcPr>
          <w:p w14:paraId="0A37CB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26" w:type="pct"/>
            <w:tcBorders>
              <w:top w:val="single" w:sz="4" w:space="0" w:color="auto"/>
              <w:left w:val="single" w:sz="4" w:space="0" w:color="auto"/>
            </w:tcBorders>
            <w:shd w:val="clear" w:color="auto" w:fill="FFFFFF"/>
            <w:vAlign w:val="center"/>
          </w:tcPr>
          <w:p w14:paraId="19779C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484" w:type="pct"/>
            <w:tcBorders>
              <w:top w:val="single" w:sz="4" w:space="0" w:color="auto"/>
              <w:left w:val="single" w:sz="4" w:space="0" w:color="auto"/>
            </w:tcBorders>
            <w:shd w:val="clear" w:color="auto" w:fill="FFFFFF"/>
            <w:vAlign w:val="center"/>
          </w:tcPr>
          <w:p w14:paraId="1CC67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26" w:type="pct"/>
            <w:tcBorders>
              <w:top w:val="single" w:sz="4" w:space="0" w:color="auto"/>
              <w:left w:val="single" w:sz="4" w:space="0" w:color="auto"/>
            </w:tcBorders>
            <w:shd w:val="clear" w:color="auto" w:fill="FFFFFF"/>
            <w:vAlign w:val="center"/>
          </w:tcPr>
          <w:p w14:paraId="044BF2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484" w:type="pct"/>
            <w:tcBorders>
              <w:top w:val="single" w:sz="4" w:space="0" w:color="auto"/>
              <w:left w:val="single" w:sz="4" w:space="0" w:color="auto"/>
            </w:tcBorders>
            <w:shd w:val="clear" w:color="auto" w:fill="FFFFFF"/>
            <w:vAlign w:val="center"/>
          </w:tcPr>
          <w:p w14:paraId="70AA3D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24" w:type="pct"/>
            <w:tcBorders>
              <w:top w:val="single" w:sz="4" w:space="0" w:color="auto"/>
              <w:left w:val="single" w:sz="4" w:space="0" w:color="auto"/>
              <w:right w:val="single" w:sz="4" w:space="0" w:color="auto"/>
            </w:tcBorders>
            <w:shd w:val="clear" w:color="auto" w:fill="FFFFFF"/>
            <w:vAlign w:val="center"/>
          </w:tcPr>
          <w:p w14:paraId="4E082E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5AF0A65D" w14:textId="77777777" w:rsidTr="001B12E7">
        <w:trPr>
          <w:trHeight w:val="20"/>
        </w:trPr>
        <w:tc>
          <w:tcPr>
            <w:tcW w:w="390" w:type="pct"/>
            <w:vMerge w:val="restart"/>
            <w:tcBorders>
              <w:top w:val="single" w:sz="4" w:space="0" w:color="auto"/>
              <w:left w:val="single" w:sz="4" w:space="0" w:color="auto"/>
            </w:tcBorders>
            <w:shd w:val="clear" w:color="auto" w:fill="FFFFFF"/>
            <w:textDirection w:val="btLr"/>
            <w:vAlign w:val="center"/>
          </w:tcPr>
          <w:p w14:paraId="3509EBFB" w14:textId="77777777" w:rsidR="00F51FEF" w:rsidRPr="00F51FEF" w:rsidRDefault="00F51FEF" w:rsidP="00F51FEF">
            <w:pPr>
              <w:adjustRightInd w:val="0"/>
              <w:snapToGrid w:val="0"/>
              <w:spacing w:after="0" w:line="240" w:lineRule="auto"/>
              <w:ind w:left="113" w:right="113"/>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ĐỒNG</w:t>
            </w:r>
          </w:p>
        </w:tc>
        <w:tc>
          <w:tcPr>
            <w:tcW w:w="572" w:type="pct"/>
            <w:tcBorders>
              <w:top w:val="single" w:sz="4" w:space="0" w:color="auto"/>
              <w:left w:val="single" w:sz="4" w:space="0" w:color="auto"/>
            </w:tcBorders>
            <w:shd w:val="clear" w:color="auto" w:fill="FFFFFF"/>
            <w:vAlign w:val="center"/>
          </w:tcPr>
          <w:p w14:paraId="58AECF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484" w:type="pct"/>
            <w:tcBorders>
              <w:top w:val="single" w:sz="4" w:space="0" w:color="auto"/>
              <w:left w:val="single" w:sz="4" w:space="0" w:color="auto"/>
            </w:tcBorders>
            <w:shd w:val="clear" w:color="auto" w:fill="FFFFFF"/>
            <w:vAlign w:val="center"/>
          </w:tcPr>
          <w:p w14:paraId="4569C0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19.5</w:t>
            </w:r>
          </w:p>
        </w:tc>
        <w:tc>
          <w:tcPr>
            <w:tcW w:w="526" w:type="pct"/>
            <w:tcBorders>
              <w:top w:val="single" w:sz="4" w:space="0" w:color="auto"/>
              <w:left w:val="single" w:sz="4" w:space="0" w:color="auto"/>
            </w:tcBorders>
            <w:shd w:val="clear" w:color="auto" w:fill="FFFFFF"/>
            <w:vAlign w:val="center"/>
          </w:tcPr>
          <w:p w14:paraId="05091A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484" w:type="pct"/>
            <w:tcBorders>
              <w:top w:val="single" w:sz="4" w:space="0" w:color="auto"/>
              <w:left w:val="single" w:sz="4" w:space="0" w:color="auto"/>
            </w:tcBorders>
            <w:shd w:val="clear" w:color="auto" w:fill="FFFFFF"/>
            <w:vAlign w:val="center"/>
          </w:tcPr>
          <w:p w14:paraId="494C69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526" w:type="pct"/>
            <w:tcBorders>
              <w:top w:val="single" w:sz="4" w:space="0" w:color="auto"/>
              <w:left w:val="single" w:sz="4" w:space="0" w:color="auto"/>
            </w:tcBorders>
            <w:shd w:val="clear" w:color="auto" w:fill="FFFFFF"/>
            <w:vAlign w:val="center"/>
          </w:tcPr>
          <w:p w14:paraId="136877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484" w:type="pct"/>
            <w:tcBorders>
              <w:top w:val="single" w:sz="4" w:space="0" w:color="auto"/>
              <w:left w:val="single" w:sz="4" w:space="0" w:color="auto"/>
            </w:tcBorders>
            <w:shd w:val="clear" w:color="auto" w:fill="FFFFFF"/>
            <w:vAlign w:val="center"/>
          </w:tcPr>
          <w:p w14:paraId="29B712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526" w:type="pct"/>
            <w:tcBorders>
              <w:top w:val="single" w:sz="4" w:space="0" w:color="auto"/>
              <w:left w:val="single" w:sz="4" w:space="0" w:color="auto"/>
            </w:tcBorders>
            <w:shd w:val="clear" w:color="auto" w:fill="FFFFFF"/>
            <w:vAlign w:val="center"/>
          </w:tcPr>
          <w:p w14:paraId="6F4342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484" w:type="pct"/>
            <w:tcBorders>
              <w:top w:val="single" w:sz="4" w:space="0" w:color="auto"/>
              <w:left w:val="single" w:sz="4" w:space="0" w:color="auto"/>
            </w:tcBorders>
            <w:shd w:val="clear" w:color="auto" w:fill="FFFFFF"/>
            <w:vAlign w:val="center"/>
          </w:tcPr>
          <w:p w14:paraId="024E32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24" w:type="pct"/>
            <w:tcBorders>
              <w:top w:val="single" w:sz="4" w:space="0" w:color="auto"/>
              <w:left w:val="single" w:sz="4" w:space="0" w:color="auto"/>
              <w:right w:val="single" w:sz="4" w:space="0" w:color="auto"/>
            </w:tcBorders>
            <w:shd w:val="clear" w:color="auto" w:fill="FFFFFF"/>
            <w:vAlign w:val="center"/>
          </w:tcPr>
          <w:p w14:paraId="0CE8D2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r>
      <w:tr w:rsidR="00F51FEF" w:rsidRPr="00F51FEF" w14:paraId="3D28E275" w14:textId="77777777" w:rsidTr="001B12E7">
        <w:trPr>
          <w:trHeight w:val="20"/>
        </w:trPr>
        <w:tc>
          <w:tcPr>
            <w:tcW w:w="390" w:type="pct"/>
            <w:vMerge/>
            <w:tcBorders>
              <w:left w:val="single" w:sz="4" w:space="0" w:color="auto"/>
            </w:tcBorders>
            <w:shd w:val="clear" w:color="auto" w:fill="FFFFFF"/>
            <w:vAlign w:val="center"/>
          </w:tcPr>
          <w:p w14:paraId="5D2B2D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5C8004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484" w:type="pct"/>
            <w:tcBorders>
              <w:top w:val="single" w:sz="4" w:space="0" w:color="auto"/>
              <w:left w:val="single" w:sz="4" w:space="0" w:color="auto"/>
            </w:tcBorders>
            <w:shd w:val="clear" w:color="auto" w:fill="FFFFFF"/>
            <w:vAlign w:val="center"/>
          </w:tcPr>
          <w:p w14:paraId="36488A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526" w:type="pct"/>
            <w:tcBorders>
              <w:top w:val="single" w:sz="4" w:space="0" w:color="auto"/>
              <w:left w:val="single" w:sz="4" w:space="0" w:color="auto"/>
            </w:tcBorders>
            <w:shd w:val="clear" w:color="auto" w:fill="FFFFFF"/>
            <w:vAlign w:val="center"/>
          </w:tcPr>
          <w:p w14:paraId="17ED8B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484" w:type="pct"/>
            <w:tcBorders>
              <w:top w:val="single" w:sz="4" w:space="0" w:color="auto"/>
              <w:left w:val="single" w:sz="4" w:space="0" w:color="auto"/>
            </w:tcBorders>
            <w:shd w:val="clear" w:color="auto" w:fill="FFFFFF"/>
            <w:vAlign w:val="center"/>
          </w:tcPr>
          <w:p w14:paraId="0F09BE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526" w:type="pct"/>
            <w:tcBorders>
              <w:top w:val="single" w:sz="4" w:space="0" w:color="auto"/>
              <w:left w:val="single" w:sz="4" w:space="0" w:color="auto"/>
            </w:tcBorders>
            <w:shd w:val="clear" w:color="auto" w:fill="FFFFFF"/>
            <w:vAlign w:val="center"/>
          </w:tcPr>
          <w:p w14:paraId="03DBCE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484" w:type="pct"/>
            <w:tcBorders>
              <w:top w:val="single" w:sz="4" w:space="0" w:color="auto"/>
              <w:left w:val="single" w:sz="4" w:space="0" w:color="auto"/>
            </w:tcBorders>
            <w:shd w:val="clear" w:color="auto" w:fill="FFFFFF"/>
            <w:vAlign w:val="center"/>
          </w:tcPr>
          <w:p w14:paraId="229153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526" w:type="pct"/>
            <w:tcBorders>
              <w:top w:val="single" w:sz="4" w:space="0" w:color="auto"/>
              <w:left w:val="single" w:sz="4" w:space="0" w:color="auto"/>
            </w:tcBorders>
            <w:shd w:val="clear" w:color="auto" w:fill="FFFFFF"/>
            <w:vAlign w:val="center"/>
          </w:tcPr>
          <w:p w14:paraId="3C2AAA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484" w:type="pct"/>
            <w:tcBorders>
              <w:top w:val="single" w:sz="4" w:space="0" w:color="auto"/>
              <w:left w:val="single" w:sz="4" w:space="0" w:color="auto"/>
            </w:tcBorders>
            <w:shd w:val="clear" w:color="auto" w:fill="FFFFFF"/>
            <w:vAlign w:val="center"/>
          </w:tcPr>
          <w:p w14:paraId="4BD525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524" w:type="pct"/>
            <w:tcBorders>
              <w:top w:val="single" w:sz="4" w:space="0" w:color="auto"/>
              <w:left w:val="single" w:sz="4" w:space="0" w:color="auto"/>
              <w:right w:val="single" w:sz="4" w:space="0" w:color="auto"/>
            </w:tcBorders>
            <w:shd w:val="clear" w:color="auto" w:fill="FFFFFF"/>
            <w:vAlign w:val="center"/>
          </w:tcPr>
          <w:p w14:paraId="4B0295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r>
      <w:tr w:rsidR="00F51FEF" w:rsidRPr="00F51FEF" w14:paraId="20373D34" w14:textId="77777777" w:rsidTr="001B12E7">
        <w:trPr>
          <w:trHeight w:val="20"/>
        </w:trPr>
        <w:tc>
          <w:tcPr>
            <w:tcW w:w="390" w:type="pct"/>
            <w:vMerge/>
            <w:tcBorders>
              <w:left w:val="single" w:sz="4" w:space="0" w:color="auto"/>
            </w:tcBorders>
            <w:shd w:val="clear" w:color="auto" w:fill="FFFFFF"/>
            <w:vAlign w:val="center"/>
          </w:tcPr>
          <w:p w14:paraId="64847B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4991CE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484" w:type="pct"/>
            <w:tcBorders>
              <w:top w:val="single" w:sz="4" w:space="0" w:color="auto"/>
              <w:left w:val="single" w:sz="4" w:space="0" w:color="auto"/>
            </w:tcBorders>
            <w:shd w:val="clear" w:color="auto" w:fill="FFFFFF"/>
            <w:vAlign w:val="center"/>
          </w:tcPr>
          <w:p w14:paraId="79A8AA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526" w:type="pct"/>
            <w:tcBorders>
              <w:top w:val="single" w:sz="4" w:space="0" w:color="auto"/>
              <w:left w:val="single" w:sz="4" w:space="0" w:color="auto"/>
            </w:tcBorders>
            <w:shd w:val="clear" w:color="auto" w:fill="FFFFFF"/>
            <w:vAlign w:val="center"/>
          </w:tcPr>
          <w:p w14:paraId="56A688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484" w:type="pct"/>
            <w:tcBorders>
              <w:top w:val="single" w:sz="4" w:space="0" w:color="auto"/>
              <w:left w:val="single" w:sz="4" w:space="0" w:color="auto"/>
            </w:tcBorders>
            <w:shd w:val="clear" w:color="auto" w:fill="FFFFFF"/>
            <w:vAlign w:val="center"/>
          </w:tcPr>
          <w:p w14:paraId="4DC02E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526" w:type="pct"/>
            <w:tcBorders>
              <w:top w:val="single" w:sz="4" w:space="0" w:color="auto"/>
              <w:left w:val="single" w:sz="4" w:space="0" w:color="auto"/>
            </w:tcBorders>
            <w:shd w:val="clear" w:color="auto" w:fill="FFFFFF"/>
            <w:vAlign w:val="center"/>
          </w:tcPr>
          <w:p w14:paraId="60C3E0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w:t>
            </w:r>
          </w:p>
        </w:tc>
        <w:tc>
          <w:tcPr>
            <w:tcW w:w="484" w:type="pct"/>
            <w:tcBorders>
              <w:top w:val="single" w:sz="4" w:space="0" w:color="auto"/>
              <w:left w:val="single" w:sz="4" w:space="0" w:color="auto"/>
            </w:tcBorders>
            <w:shd w:val="clear" w:color="auto" w:fill="FFFFFF"/>
            <w:vAlign w:val="center"/>
          </w:tcPr>
          <w:p w14:paraId="5592FF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526" w:type="pct"/>
            <w:tcBorders>
              <w:top w:val="single" w:sz="4" w:space="0" w:color="auto"/>
              <w:left w:val="single" w:sz="4" w:space="0" w:color="auto"/>
            </w:tcBorders>
            <w:shd w:val="clear" w:color="auto" w:fill="FFFFFF"/>
            <w:vAlign w:val="center"/>
          </w:tcPr>
          <w:p w14:paraId="03681B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484" w:type="pct"/>
            <w:tcBorders>
              <w:top w:val="single" w:sz="4" w:space="0" w:color="auto"/>
              <w:left w:val="single" w:sz="4" w:space="0" w:color="auto"/>
            </w:tcBorders>
            <w:shd w:val="clear" w:color="auto" w:fill="FFFFFF"/>
            <w:vAlign w:val="center"/>
          </w:tcPr>
          <w:p w14:paraId="4BF383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524" w:type="pct"/>
            <w:tcBorders>
              <w:top w:val="single" w:sz="4" w:space="0" w:color="auto"/>
              <w:left w:val="single" w:sz="4" w:space="0" w:color="auto"/>
              <w:right w:val="single" w:sz="4" w:space="0" w:color="auto"/>
            </w:tcBorders>
            <w:shd w:val="clear" w:color="auto" w:fill="FFFFFF"/>
            <w:vAlign w:val="center"/>
          </w:tcPr>
          <w:p w14:paraId="581106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r>
      <w:tr w:rsidR="00F51FEF" w:rsidRPr="00F51FEF" w14:paraId="0256BD4D" w14:textId="77777777" w:rsidTr="001B12E7">
        <w:trPr>
          <w:trHeight w:val="20"/>
        </w:trPr>
        <w:tc>
          <w:tcPr>
            <w:tcW w:w="390" w:type="pct"/>
            <w:vMerge/>
            <w:tcBorders>
              <w:left w:val="single" w:sz="4" w:space="0" w:color="auto"/>
            </w:tcBorders>
            <w:shd w:val="clear" w:color="auto" w:fill="FFFFFF"/>
            <w:vAlign w:val="center"/>
          </w:tcPr>
          <w:p w14:paraId="0233C6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17403D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484" w:type="pct"/>
            <w:tcBorders>
              <w:top w:val="single" w:sz="4" w:space="0" w:color="auto"/>
              <w:left w:val="single" w:sz="4" w:space="0" w:color="auto"/>
            </w:tcBorders>
            <w:shd w:val="clear" w:color="auto" w:fill="FFFFFF"/>
            <w:vAlign w:val="center"/>
          </w:tcPr>
          <w:p w14:paraId="169488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526" w:type="pct"/>
            <w:tcBorders>
              <w:top w:val="single" w:sz="4" w:space="0" w:color="auto"/>
              <w:left w:val="single" w:sz="4" w:space="0" w:color="auto"/>
            </w:tcBorders>
            <w:shd w:val="clear" w:color="auto" w:fill="FFFFFF"/>
            <w:vAlign w:val="center"/>
          </w:tcPr>
          <w:p w14:paraId="5B572A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w:t>
            </w:r>
          </w:p>
        </w:tc>
        <w:tc>
          <w:tcPr>
            <w:tcW w:w="484" w:type="pct"/>
            <w:tcBorders>
              <w:top w:val="single" w:sz="4" w:space="0" w:color="auto"/>
              <w:left w:val="single" w:sz="4" w:space="0" w:color="auto"/>
            </w:tcBorders>
            <w:shd w:val="clear" w:color="auto" w:fill="FFFFFF"/>
            <w:vAlign w:val="center"/>
          </w:tcPr>
          <w:p w14:paraId="3A0152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w:t>
            </w:r>
          </w:p>
        </w:tc>
        <w:tc>
          <w:tcPr>
            <w:tcW w:w="526" w:type="pct"/>
            <w:tcBorders>
              <w:top w:val="single" w:sz="4" w:space="0" w:color="auto"/>
              <w:left w:val="single" w:sz="4" w:space="0" w:color="auto"/>
            </w:tcBorders>
            <w:shd w:val="clear" w:color="auto" w:fill="FFFFFF"/>
            <w:vAlign w:val="center"/>
          </w:tcPr>
          <w:p w14:paraId="5FCCD0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w:t>
            </w:r>
          </w:p>
        </w:tc>
        <w:tc>
          <w:tcPr>
            <w:tcW w:w="484" w:type="pct"/>
            <w:tcBorders>
              <w:top w:val="single" w:sz="4" w:space="0" w:color="auto"/>
              <w:left w:val="single" w:sz="4" w:space="0" w:color="auto"/>
            </w:tcBorders>
            <w:shd w:val="clear" w:color="auto" w:fill="FFFFFF"/>
            <w:vAlign w:val="center"/>
          </w:tcPr>
          <w:p w14:paraId="4F5BED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526" w:type="pct"/>
            <w:tcBorders>
              <w:top w:val="single" w:sz="4" w:space="0" w:color="auto"/>
              <w:left w:val="single" w:sz="4" w:space="0" w:color="auto"/>
            </w:tcBorders>
            <w:shd w:val="clear" w:color="auto" w:fill="FFFFFF"/>
            <w:vAlign w:val="center"/>
          </w:tcPr>
          <w:p w14:paraId="14C075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w:t>
            </w:r>
          </w:p>
        </w:tc>
        <w:tc>
          <w:tcPr>
            <w:tcW w:w="484" w:type="pct"/>
            <w:tcBorders>
              <w:top w:val="single" w:sz="4" w:space="0" w:color="auto"/>
              <w:left w:val="single" w:sz="4" w:space="0" w:color="auto"/>
            </w:tcBorders>
            <w:shd w:val="clear" w:color="auto" w:fill="FFFFFF"/>
            <w:vAlign w:val="center"/>
          </w:tcPr>
          <w:p w14:paraId="3679B6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w:t>
            </w:r>
          </w:p>
        </w:tc>
        <w:tc>
          <w:tcPr>
            <w:tcW w:w="524" w:type="pct"/>
            <w:tcBorders>
              <w:top w:val="single" w:sz="4" w:space="0" w:color="auto"/>
              <w:left w:val="single" w:sz="4" w:space="0" w:color="auto"/>
              <w:right w:val="single" w:sz="4" w:space="0" w:color="auto"/>
            </w:tcBorders>
            <w:shd w:val="clear" w:color="auto" w:fill="FFFFFF"/>
            <w:vAlign w:val="center"/>
          </w:tcPr>
          <w:p w14:paraId="764CFB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r>
      <w:tr w:rsidR="00F51FEF" w:rsidRPr="00F51FEF" w14:paraId="5AD72C48" w14:textId="77777777" w:rsidTr="001B12E7">
        <w:trPr>
          <w:trHeight w:val="20"/>
        </w:trPr>
        <w:tc>
          <w:tcPr>
            <w:tcW w:w="390" w:type="pct"/>
            <w:vMerge/>
            <w:tcBorders>
              <w:left w:val="single" w:sz="4" w:space="0" w:color="auto"/>
            </w:tcBorders>
            <w:shd w:val="clear" w:color="auto" w:fill="FFFFFF"/>
            <w:vAlign w:val="center"/>
          </w:tcPr>
          <w:p w14:paraId="54A8DC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6D27EC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484" w:type="pct"/>
            <w:tcBorders>
              <w:top w:val="single" w:sz="4" w:space="0" w:color="auto"/>
              <w:left w:val="single" w:sz="4" w:space="0" w:color="auto"/>
            </w:tcBorders>
            <w:shd w:val="clear" w:color="auto" w:fill="FFFFFF"/>
            <w:vAlign w:val="center"/>
          </w:tcPr>
          <w:p w14:paraId="2F9FB5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526" w:type="pct"/>
            <w:tcBorders>
              <w:top w:val="single" w:sz="4" w:space="0" w:color="auto"/>
              <w:left w:val="single" w:sz="4" w:space="0" w:color="auto"/>
            </w:tcBorders>
            <w:shd w:val="clear" w:color="auto" w:fill="FFFFFF"/>
            <w:vAlign w:val="center"/>
          </w:tcPr>
          <w:p w14:paraId="1CFE51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484" w:type="pct"/>
            <w:tcBorders>
              <w:top w:val="single" w:sz="4" w:space="0" w:color="auto"/>
              <w:left w:val="single" w:sz="4" w:space="0" w:color="auto"/>
            </w:tcBorders>
            <w:shd w:val="clear" w:color="auto" w:fill="FFFFFF"/>
            <w:vAlign w:val="center"/>
          </w:tcPr>
          <w:p w14:paraId="639A15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526" w:type="pct"/>
            <w:tcBorders>
              <w:top w:val="single" w:sz="4" w:space="0" w:color="auto"/>
              <w:left w:val="single" w:sz="4" w:space="0" w:color="auto"/>
            </w:tcBorders>
            <w:shd w:val="clear" w:color="auto" w:fill="FFFFFF"/>
            <w:vAlign w:val="center"/>
          </w:tcPr>
          <w:p w14:paraId="2942C9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w:t>
            </w:r>
          </w:p>
        </w:tc>
        <w:tc>
          <w:tcPr>
            <w:tcW w:w="484" w:type="pct"/>
            <w:tcBorders>
              <w:top w:val="single" w:sz="4" w:space="0" w:color="auto"/>
              <w:left w:val="single" w:sz="4" w:space="0" w:color="auto"/>
            </w:tcBorders>
            <w:shd w:val="clear" w:color="auto" w:fill="FFFFFF"/>
            <w:vAlign w:val="center"/>
          </w:tcPr>
          <w:p w14:paraId="023F4C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526" w:type="pct"/>
            <w:tcBorders>
              <w:top w:val="single" w:sz="4" w:space="0" w:color="auto"/>
              <w:left w:val="single" w:sz="4" w:space="0" w:color="auto"/>
            </w:tcBorders>
            <w:shd w:val="clear" w:color="auto" w:fill="FFFFFF"/>
            <w:vAlign w:val="center"/>
          </w:tcPr>
          <w:p w14:paraId="5156AC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w:t>
            </w:r>
          </w:p>
        </w:tc>
        <w:tc>
          <w:tcPr>
            <w:tcW w:w="484" w:type="pct"/>
            <w:tcBorders>
              <w:top w:val="single" w:sz="4" w:space="0" w:color="auto"/>
              <w:left w:val="single" w:sz="4" w:space="0" w:color="auto"/>
            </w:tcBorders>
            <w:shd w:val="clear" w:color="auto" w:fill="FFFFFF"/>
            <w:vAlign w:val="center"/>
          </w:tcPr>
          <w:p w14:paraId="0531FE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w:t>
            </w:r>
          </w:p>
        </w:tc>
        <w:tc>
          <w:tcPr>
            <w:tcW w:w="524" w:type="pct"/>
            <w:tcBorders>
              <w:top w:val="single" w:sz="4" w:space="0" w:color="auto"/>
              <w:left w:val="single" w:sz="4" w:space="0" w:color="auto"/>
              <w:right w:val="single" w:sz="4" w:space="0" w:color="auto"/>
            </w:tcBorders>
            <w:shd w:val="clear" w:color="auto" w:fill="FFFFFF"/>
            <w:vAlign w:val="center"/>
          </w:tcPr>
          <w:p w14:paraId="69F443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r>
      <w:tr w:rsidR="00F51FEF" w:rsidRPr="00F51FEF" w14:paraId="5D5B6EEB" w14:textId="77777777" w:rsidTr="001B12E7">
        <w:trPr>
          <w:trHeight w:val="20"/>
        </w:trPr>
        <w:tc>
          <w:tcPr>
            <w:tcW w:w="390" w:type="pct"/>
            <w:vMerge/>
            <w:tcBorders>
              <w:left w:val="single" w:sz="4" w:space="0" w:color="auto"/>
            </w:tcBorders>
            <w:shd w:val="clear" w:color="auto" w:fill="FFFFFF"/>
            <w:vAlign w:val="center"/>
          </w:tcPr>
          <w:p w14:paraId="0BCAAD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7976D3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484" w:type="pct"/>
            <w:tcBorders>
              <w:top w:val="single" w:sz="4" w:space="0" w:color="auto"/>
              <w:left w:val="single" w:sz="4" w:space="0" w:color="auto"/>
            </w:tcBorders>
            <w:shd w:val="clear" w:color="auto" w:fill="FFFFFF"/>
            <w:vAlign w:val="center"/>
          </w:tcPr>
          <w:p w14:paraId="5EA221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w:t>
            </w:r>
          </w:p>
        </w:tc>
        <w:tc>
          <w:tcPr>
            <w:tcW w:w="526" w:type="pct"/>
            <w:tcBorders>
              <w:top w:val="single" w:sz="4" w:space="0" w:color="auto"/>
              <w:left w:val="single" w:sz="4" w:space="0" w:color="auto"/>
            </w:tcBorders>
            <w:shd w:val="clear" w:color="auto" w:fill="FFFFFF"/>
            <w:vAlign w:val="center"/>
          </w:tcPr>
          <w:p w14:paraId="0CDBE8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c>
          <w:tcPr>
            <w:tcW w:w="484" w:type="pct"/>
            <w:tcBorders>
              <w:top w:val="single" w:sz="4" w:space="0" w:color="auto"/>
              <w:left w:val="single" w:sz="4" w:space="0" w:color="auto"/>
            </w:tcBorders>
            <w:shd w:val="clear" w:color="auto" w:fill="FFFFFF"/>
            <w:vAlign w:val="center"/>
          </w:tcPr>
          <w:p w14:paraId="6B7A7B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w:t>
            </w:r>
          </w:p>
        </w:tc>
        <w:tc>
          <w:tcPr>
            <w:tcW w:w="526" w:type="pct"/>
            <w:tcBorders>
              <w:top w:val="single" w:sz="4" w:space="0" w:color="auto"/>
              <w:left w:val="single" w:sz="4" w:space="0" w:color="auto"/>
            </w:tcBorders>
            <w:shd w:val="clear" w:color="auto" w:fill="FFFFFF"/>
            <w:vAlign w:val="center"/>
          </w:tcPr>
          <w:p w14:paraId="54DD2B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484" w:type="pct"/>
            <w:tcBorders>
              <w:top w:val="single" w:sz="4" w:space="0" w:color="auto"/>
              <w:left w:val="single" w:sz="4" w:space="0" w:color="auto"/>
            </w:tcBorders>
            <w:shd w:val="clear" w:color="auto" w:fill="FFFFFF"/>
            <w:vAlign w:val="center"/>
          </w:tcPr>
          <w:p w14:paraId="43EC34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w:t>
            </w:r>
          </w:p>
        </w:tc>
        <w:tc>
          <w:tcPr>
            <w:tcW w:w="526" w:type="pct"/>
            <w:tcBorders>
              <w:top w:val="single" w:sz="4" w:space="0" w:color="auto"/>
              <w:left w:val="single" w:sz="4" w:space="0" w:color="auto"/>
            </w:tcBorders>
            <w:shd w:val="clear" w:color="auto" w:fill="FFFFFF"/>
            <w:vAlign w:val="center"/>
          </w:tcPr>
          <w:p w14:paraId="57A67B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w:t>
            </w:r>
          </w:p>
        </w:tc>
        <w:tc>
          <w:tcPr>
            <w:tcW w:w="484" w:type="pct"/>
            <w:tcBorders>
              <w:top w:val="single" w:sz="4" w:space="0" w:color="auto"/>
              <w:left w:val="single" w:sz="4" w:space="0" w:color="auto"/>
            </w:tcBorders>
            <w:shd w:val="clear" w:color="auto" w:fill="FFFFFF"/>
            <w:vAlign w:val="center"/>
          </w:tcPr>
          <w:p w14:paraId="28CE3A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w:t>
            </w:r>
          </w:p>
        </w:tc>
        <w:tc>
          <w:tcPr>
            <w:tcW w:w="524" w:type="pct"/>
            <w:tcBorders>
              <w:top w:val="single" w:sz="4" w:space="0" w:color="auto"/>
              <w:left w:val="single" w:sz="4" w:space="0" w:color="auto"/>
              <w:right w:val="single" w:sz="4" w:space="0" w:color="auto"/>
            </w:tcBorders>
            <w:shd w:val="clear" w:color="auto" w:fill="FFFFFF"/>
            <w:vAlign w:val="center"/>
          </w:tcPr>
          <w:p w14:paraId="0AAE57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w:t>
            </w:r>
          </w:p>
        </w:tc>
      </w:tr>
      <w:tr w:rsidR="00F51FEF" w:rsidRPr="00F51FEF" w14:paraId="70FBF59B" w14:textId="77777777" w:rsidTr="001B12E7">
        <w:trPr>
          <w:trHeight w:val="20"/>
        </w:trPr>
        <w:tc>
          <w:tcPr>
            <w:tcW w:w="390" w:type="pct"/>
            <w:vMerge/>
            <w:tcBorders>
              <w:left w:val="single" w:sz="4" w:space="0" w:color="auto"/>
            </w:tcBorders>
            <w:shd w:val="clear" w:color="auto" w:fill="FFFFFF"/>
            <w:vAlign w:val="center"/>
          </w:tcPr>
          <w:p w14:paraId="17BB14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7F01BD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484" w:type="pct"/>
            <w:tcBorders>
              <w:top w:val="single" w:sz="4" w:space="0" w:color="auto"/>
              <w:left w:val="single" w:sz="4" w:space="0" w:color="auto"/>
            </w:tcBorders>
            <w:shd w:val="clear" w:color="auto" w:fill="FFFFFF"/>
            <w:vAlign w:val="center"/>
          </w:tcPr>
          <w:p w14:paraId="00DFA3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c>
          <w:tcPr>
            <w:tcW w:w="526" w:type="pct"/>
            <w:tcBorders>
              <w:top w:val="single" w:sz="4" w:space="0" w:color="auto"/>
              <w:left w:val="single" w:sz="4" w:space="0" w:color="auto"/>
            </w:tcBorders>
            <w:shd w:val="clear" w:color="auto" w:fill="FFFFFF"/>
            <w:vAlign w:val="center"/>
          </w:tcPr>
          <w:p w14:paraId="1E8AC2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484" w:type="pct"/>
            <w:tcBorders>
              <w:top w:val="single" w:sz="4" w:space="0" w:color="auto"/>
              <w:left w:val="single" w:sz="4" w:space="0" w:color="auto"/>
            </w:tcBorders>
            <w:shd w:val="clear" w:color="auto" w:fill="FFFFFF"/>
            <w:vAlign w:val="center"/>
          </w:tcPr>
          <w:p w14:paraId="4C6336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526" w:type="pct"/>
            <w:tcBorders>
              <w:top w:val="single" w:sz="4" w:space="0" w:color="auto"/>
              <w:left w:val="single" w:sz="4" w:space="0" w:color="auto"/>
            </w:tcBorders>
            <w:shd w:val="clear" w:color="auto" w:fill="FFFFFF"/>
            <w:vAlign w:val="center"/>
          </w:tcPr>
          <w:p w14:paraId="152960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w:t>
            </w:r>
          </w:p>
        </w:tc>
        <w:tc>
          <w:tcPr>
            <w:tcW w:w="484" w:type="pct"/>
            <w:tcBorders>
              <w:top w:val="single" w:sz="4" w:space="0" w:color="auto"/>
              <w:left w:val="single" w:sz="4" w:space="0" w:color="auto"/>
            </w:tcBorders>
            <w:shd w:val="clear" w:color="auto" w:fill="FFFFFF"/>
            <w:vAlign w:val="center"/>
          </w:tcPr>
          <w:p w14:paraId="6F5853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w:t>
            </w:r>
          </w:p>
        </w:tc>
        <w:tc>
          <w:tcPr>
            <w:tcW w:w="526" w:type="pct"/>
            <w:tcBorders>
              <w:top w:val="single" w:sz="4" w:space="0" w:color="auto"/>
              <w:left w:val="single" w:sz="4" w:space="0" w:color="auto"/>
            </w:tcBorders>
            <w:shd w:val="clear" w:color="auto" w:fill="FFFFFF"/>
            <w:vAlign w:val="center"/>
          </w:tcPr>
          <w:p w14:paraId="2A94E7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484" w:type="pct"/>
            <w:tcBorders>
              <w:top w:val="single" w:sz="4" w:space="0" w:color="auto"/>
              <w:left w:val="single" w:sz="4" w:space="0" w:color="auto"/>
            </w:tcBorders>
            <w:shd w:val="clear" w:color="auto" w:fill="FFFFFF"/>
            <w:vAlign w:val="center"/>
          </w:tcPr>
          <w:p w14:paraId="2D7EFA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w:t>
            </w:r>
          </w:p>
        </w:tc>
        <w:tc>
          <w:tcPr>
            <w:tcW w:w="524" w:type="pct"/>
            <w:tcBorders>
              <w:top w:val="single" w:sz="4" w:space="0" w:color="auto"/>
              <w:left w:val="single" w:sz="4" w:space="0" w:color="auto"/>
              <w:right w:val="single" w:sz="4" w:space="0" w:color="auto"/>
            </w:tcBorders>
            <w:shd w:val="clear" w:color="auto" w:fill="FFFFFF"/>
            <w:vAlign w:val="center"/>
          </w:tcPr>
          <w:p w14:paraId="7B57C3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r>
      <w:tr w:rsidR="00F51FEF" w:rsidRPr="00F51FEF" w14:paraId="54237FC8" w14:textId="77777777" w:rsidTr="001B12E7">
        <w:trPr>
          <w:trHeight w:val="20"/>
        </w:trPr>
        <w:tc>
          <w:tcPr>
            <w:tcW w:w="390" w:type="pct"/>
            <w:vMerge/>
            <w:tcBorders>
              <w:left w:val="single" w:sz="4" w:space="0" w:color="auto"/>
            </w:tcBorders>
            <w:shd w:val="clear" w:color="auto" w:fill="FFFFFF"/>
            <w:vAlign w:val="center"/>
          </w:tcPr>
          <w:p w14:paraId="0D0A29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59D6C2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84" w:type="pct"/>
            <w:tcBorders>
              <w:top w:val="single" w:sz="4" w:space="0" w:color="auto"/>
              <w:left w:val="single" w:sz="4" w:space="0" w:color="auto"/>
            </w:tcBorders>
            <w:shd w:val="clear" w:color="auto" w:fill="FFFFFF"/>
            <w:vAlign w:val="center"/>
          </w:tcPr>
          <w:p w14:paraId="1EE31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526" w:type="pct"/>
            <w:tcBorders>
              <w:top w:val="single" w:sz="4" w:space="0" w:color="auto"/>
              <w:left w:val="single" w:sz="4" w:space="0" w:color="auto"/>
            </w:tcBorders>
            <w:shd w:val="clear" w:color="auto" w:fill="FFFFFF"/>
            <w:vAlign w:val="center"/>
          </w:tcPr>
          <w:p w14:paraId="09C915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171</w:t>
            </w:r>
          </w:p>
        </w:tc>
        <w:tc>
          <w:tcPr>
            <w:tcW w:w="484" w:type="pct"/>
            <w:tcBorders>
              <w:top w:val="single" w:sz="4" w:space="0" w:color="auto"/>
              <w:left w:val="single" w:sz="4" w:space="0" w:color="auto"/>
            </w:tcBorders>
            <w:shd w:val="clear" w:color="auto" w:fill="FFFFFF"/>
            <w:vAlign w:val="center"/>
          </w:tcPr>
          <w:p w14:paraId="023DF5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26" w:type="pct"/>
            <w:tcBorders>
              <w:top w:val="single" w:sz="4" w:space="0" w:color="auto"/>
              <w:left w:val="single" w:sz="4" w:space="0" w:color="auto"/>
            </w:tcBorders>
            <w:shd w:val="clear" w:color="auto" w:fill="FFFFFF"/>
            <w:vAlign w:val="center"/>
          </w:tcPr>
          <w:p w14:paraId="1DEFCD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w:t>
            </w:r>
          </w:p>
        </w:tc>
        <w:tc>
          <w:tcPr>
            <w:tcW w:w="484" w:type="pct"/>
            <w:tcBorders>
              <w:top w:val="single" w:sz="4" w:space="0" w:color="auto"/>
              <w:left w:val="single" w:sz="4" w:space="0" w:color="auto"/>
            </w:tcBorders>
            <w:shd w:val="clear" w:color="auto" w:fill="FFFFFF"/>
            <w:vAlign w:val="center"/>
          </w:tcPr>
          <w:p w14:paraId="13B1E4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526" w:type="pct"/>
            <w:tcBorders>
              <w:top w:val="single" w:sz="4" w:space="0" w:color="auto"/>
              <w:left w:val="single" w:sz="4" w:space="0" w:color="auto"/>
            </w:tcBorders>
            <w:shd w:val="clear" w:color="auto" w:fill="FFFFFF"/>
            <w:vAlign w:val="center"/>
          </w:tcPr>
          <w:p w14:paraId="2AA928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484" w:type="pct"/>
            <w:tcBorders>
              <w:top w:val="single" w:sz="4" w:space="0" w:color="auto"/>
              <w:left w:val="single" w:sz="4" w:space="0" w:color="auto"/>
            </w:tcBorders>
            <w:shd w:val="clear" w:color="auto" w:fill="FFFFFF"/>
            <w:vAlign w:val="center"/>
          </w:tcPr>
          <w:p w14:paraId="36790C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c>
          <w:tcPr>
            <w:tcW w:w="524" w:type="pct"/>
            <w:tcBorders>
              <w:top w:val="single" w:sz="4" w:space="0" w:color="auto"/>
              <w:left w:val="single" w:sz="4" w:space="0" w:color="auto"/>
              <w:right w:val="single" w:sz="4" w:space="0" w:color="auto"/>
            </w:tcBorders>
            <w:shd w:val="clear" w:color="auto" w:fill="FFFFFF"/>
            <w:vAlign w:val="center"/>
          </w:tcPr>
          <w:p w14:paraId="5CEB90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w:t>
            </w:r>
          </w:p>
        </w:tc>
      </w:tr>
      <w:tr w:rsidR="00F51FEF" w:rsidRPr="00F51FEF" w14:paraId="102A444F" w14:textId="77777777" w:rsidTr="001B12E7">
        <w:trPr>
          <w:trHeight w:val="20"/>
        </w:trPr>
        <w:tc>
          <w:tcPr>
            <w:tcW w:w="390" w:type="pct"/>
            <w:vMerge/>
            <w:tcBorders>
              <w:left w:val="single" w:sz="4" w:space="0" w:color="auto"/>
            </w:tcBorders>
            <w:shd w:val="clear" w:color="auto" w:fill="FFFFFF"/>
            <w:vAlign w:val="center"/>
          </w:tcPr>
          <w:p w14:paraId="70E9F1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59E381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484" w:type="pct"/>
            <w:tcBorders>
              <w:top w:val="single" w:sz="4" w:space="0" w:color="auto"/>
              <w:left w:val="single" w:sz="4" w:space="0" w:color="auto"/>
            </w:tcBorders>
            <w:shd w:val="clear" w:color="auto" w:fill="FFFFFF"/>
            <w:vAlign w:val="center"/>
          </w:tcPr>
          <w:p w14:paraId="07F224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w:t>
            </w:r>
          </w:p>
        </w:tc>
        <w:tc>
          <w:tcPr>
            <w:tcW w:w="526" w:type="pct"/>
            <w:tcBorders>
              <w:top w:val="single" w:sz="4" w:space="0" w:color="auto"/>
              <w:left w:val="single" w:sz="4" w:space="0" w:color="auto"/>
            </w:tcBorders>
            <w:shd w:val="clear" w:color="auto" w:fill="FFFFFF"/>
            <w:vAlign w:val="center"/>
          </w:tcPr>
          <w:p w14:paraId="6F6D84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209</w:t>
            </w:r>
          </w:p>
        </w:tc>
        <w:tc>
          <w:tcPr>
            <w:tcW w:w="484" w:type="pct"/>
            <w:tcBorders>
              <w:top w:val="single" w:sz="4" w:space="0" w:color="auto"/>
              <w:left w:val="single" w:sz="4" w:space="0" w:color="auto"/>
            </w:tcBorders>
            <w:shd w:val="clear" w:color="auto" w:fill="FFFFFF"/>
            <w:vAlign w:val="center"/>
          </w:tcPr>
          <w:p w14:paraId="5775A7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w:t>
            </w:r>
          </w:p>
        </w:tc>
        <w:tc>
          <w:tcPr>
            <w:tcW w:w="526" w:type="pct"/>
            <w:tcBorders>
              <w:top w:val="single" w:sz="4" w:space="0" w:color="auto"/>
              <w:left w:val="single" w:sz="4" w:space="0" w:color="auto"/>
            </w:tcBorders>
            <w:shd w:val="clear" w:color="auto" w:fill="FFFFFF"/>
            <w:vAlign w:val="center"/>
          </w:tcPr>
          <w:p w14:paraId="57AFF5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w:t>
            </w:r>
          </w:p>
        </w:tc>
        <w:tc>
          <w:tcPr>
            <w:tcW w:w="484" w:type="pct"/>
            <w:tcBorders>
              <w:top w:val="single" w:sz="4" w:space="0" w:color="auto"/>
              <w:left w:val="single" w:sz="4" w:space="0" w:color="auto"/>
            </w:tcBorders>
            <w:shd w:val="clear" w:color="auto" w:fill="FFFFFF"/>
            <w:vAlign w:val="center"/>
          </w:tcPr>
          <w:p w14:paraId="147620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w:t>
            </w:r>
          </w:p>
        </w:tc>
        <w:tc>
          <w:tcPr>
            <w:tcW w:w="526" w:type="pct"/>
            <w:tcBorders>
              <w:top w:val="single" w:sz="4" w:space="0" w:color="auto"/>
              <w:left w:val="single" w:sz="4" w:space="0" w:color="auto"/>
            </w:tcBorders>
            <w:shd w:val="clear" w:color="auto" w:fill="FFFFFF"/>
            <w:vAlign w:val="center"/>
          </w:tcPr>
          <w:p w14:paraId="12D161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w:t>
            </w:r>
          </w:p>
        </w:tc>
        <w:tc>
          <w:tcPr>
            <w:tcW w:w="484" w:type="pct"/>
            <w:tcBorders>
              <w:top w:val="single" w:sz="4" w:space="0" w:color="auto"/>
              <w:left w:val="single" w:sz="4" w:space="0" w:color="auto"/>
            </w:tcBorders>
            <w:shd w:val="clear" w:color="auto" w:fill="FFFFFF"/>
            <w:vAlign w:val="center"/>
          </w:tcPr>
          <w:p w14:paraId="059DCE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w:t>
            </w:r>
          </w:p>
        </w:tc>
        <w:tc>
          <w:tcPr>
            <w:tcW w:w="524" w:type="pct"/>
            <w:tcBorders>
              <w:top w:val="single" w:sz="4" w:space="0" w:color="auto"/>
              <w:left w:val="single" w:sz="4" w:space="0" w:color="auto"/>
              <w:right w:val="single" w:sz="4" w:space="0" w:color="auto"/>
            </w:tcBorders>
            <w:shd w:val="clear" w:color="auto" w:fill="FFFFFF"/>
            <w:vAlign w:val="center"/>
          </w:tcPr>
          <w:p w14:paraId="1202CA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w:t>
            </w:r>
          </w:p>
        </w:tc>
      </w:tr>
      <w:tr w:rsidR="00F51FEF" w:rsidRPr="00F51FEF" w14:paraId="4B721721" w14:textId="77777777" w:rsidTr="001B12E7">
        <w:trPr>
          <w:trHeight w:val="20"/>
        </w:trPr>
        <w:tc>
          <w:tcPr>
            <w:tcW w:w="390" w:type="pct"/>
            <w:vMerge/>
            <w:tcBorders>
              <w:left w:val="single" w:sz="4" w:space="0" w:color="auto"/>
            </w:tcBorders>
            <w:shd w:val="clear" w:color="auto" w:fill="FFFFFF"/>
            <w:vAlign w:val="center"/>
          </w:tcPr>
          <w:p w14:paraId="408B42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3983CE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484" w:type="pct"/>
            <w:tcBorders>
              <w:top w:val="single" w:sz="4" w:space="0" w:color="auto"/>
              <w:left w:val="single" w:sz="4" w:space="0" w:color="auto"/>
            </w:tcBorders>
            <w:shd w:val="clear" w:color="auto" w:fill="FFFFFF"/>
            <w:vAlign w:val="center"/>
          </w:tcPr>
          <w:p w14:paraId="109694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213</w:t>
            </w:r>
          </w:p>
        </w:tc>
        <w:tc>
          <w:tcPr>
            <w:tcW w:w="526" w:type="pct"/>
            <w:tcBorders>
              <w:top w:val="single" w:sz="4" w:space="0" w:color="auto"/>
              <w:left w:val="single" w:sz="4" w:space="0" w:color="auto"/>
            </w:tcBorders>
            <w:shd w:val="clear" w:color="auto" w:fill="FFFFFF"/>
            <w:vAlign w:val="center"/>
          </w:tcPr>
          <w:p w14:paraId="7BD9C6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269</w:t>
            </w:r>
          </w:p>
        </w:tc>
        <w:tc>
          <w:tcPr>
            <w:tcW w:w="484" w:type="pct"/>
            <w:tcBorders>
              <w:top w:val="single" w:sz="4" w:space="0" w:color="auto"/>
              <w:left w:val="single" w:sz="4" w:space="0" w:color="auto"/>
            </w:tcBorders>
            <w:shd w:val="clear" w:color="auto" w:fill="FFFFFF"/>
            <w:vAlign w:val="center"/>
          </w:tcPr>
          <w:p w14:paraId="6C96F7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183</w:t>
            </w:r>
          </w:p>
        </w:tc>
        <w:tc>
          <w:tcPr>
            <w:tcW w:w="526" w:type="pct"/>
            <w:tcBorders>
              <w:top w:val="single" w:sz="4" w:space="0" w:color="auto"/>
              <w:left w:val="single" w:sz="4" w:space="0" w:color="auto"/>
            </w:tcBorders>
            <w:shd w:val="clear" w:color="auto" w:fill="FFFFFF"/>
            <w:vAlign w:val="center"/>
          </w:tcPr>
          <w:p w14:paraId="76AEB9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213</w:t>
            </w:r>
          </w:p>
        </w:tc>
        <w:tc>
          <w:tcPr>
            <w:tcW w:w="484" w:type="pct"/>
            <w:tcBorders>
              <w:top w:val="single" w:sz="4" w:space="0" w:color="auto"/>
              <w:left w:val="single" w:sz="4" w:space="0" w:color="auto"/>
            </w:tcBorders>
            <w:shd w:val="clear" w:color="auto" w:fill="FFFFFF"/>
            <w:vAlign w:val="center"/>
          </w:tcPr>
          <w:p w14:paraId="280813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w:t>
            </w:r>
          </w:p>
        </w:tc>
        <w:tc>
          <w:tcPr>
            <w:tcW w:w="526" w:type="pct"/>
            <w:tcBorders>
              <w:top w:val="single" w:sz="4" w:space="0" w:color="auto"/>
              <w:left w:val="single" w:sz="4" w:space="0" w:color="auto"/>
            </w:tcBorders>
            <w:shd w:val="clear" w:color="auto" w:fill="FFFFFF"/>
            <w:vAlign w:val="center"/>
          </w:tcPr>
          <w:p w14:paraId="58E2A1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229</w:t>
            </w:r>
          </w:p>
        </w:tc>
        <w:tc>
          <w:tcPr>
            <w:tcW w:w="484" w:type="pct"/>
            <w:tcBorders>
              <w:top w:val="single" w:sz="4" w:space="0" w:color="auto"/>
              <w:left w:val="single" w:sz="4" w:space="0" w:color="auto"/>
            </w:tcBorders>
            <w:shd w:val="clear" w:color="auto" w:fill="FFFFFF"/>
            <w:vAlign w:val="center"/>
          </w:tcPr>
          <w:p w14:paraId="095980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w:t>
            </w:r>
          </w:p>
        </w:tc>
        <w:tc>
          <w:tcPr>
            <w:tcW w:w="524" w:type="pct"/>
            <w:tcBorders>
              <w:top w:val="single" w:sz="4" w:space="0" w:color="auto"/>
              <w:left w:val="single" w:sz="4" w:space="0" w:color="auto"/>
              <w:right w:val="single" w:sz="4" w:space="0" w:color="auto"/>
            </w:tcBorders>
            <w:shd w:val="clear" w:color="auto" w:fill="FFFFFF"/>
            <w:vAlign w:val="center"/>
          </w:tcPr>
          <w:p w14:paraId="49B54D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178</w:t>
            </w:r>
          </w:p>
        </w:tc>
      </w:tr>
      <w:tr w:rsidR="00F51FEF" w:rsidRPr="00F51FEF" w14:paraId="66DE40CE" w14:textId="77777777" w:rsidTr="001B12E7">
        <w:trPr>
          <w:trHeight w:val="20"/>
        </w:trPr>
        <w:tc>
          <w:tcPr>
            <w:tcW w:w="390" w:type="pct"/>
            <w:vMerge/>
            <w:tcBorders>
              <w:left w:val="single" w:sz="4" w:space="0" w:color="auto"/>
            </w:tcBorders>
            <w:shd w:val="clear" w:color="auto" w:fill="FFFFFF"/>
            <w:vAlign w:val="center"/>
          </w:tcPr>
          <w:p w14:paraId="72EE1D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33F5B4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484" w:type="pct"/>
            <w:tcBorders>
              <w:top w:val="single" w:sz="4" w:space="0" w:color="auto"/>
              <w:left w:val="single" w:sz="4" w:space="0" w:color="auto"/>
            </w:tcBorders>
            <w:shd w:val="clear" w:color="auto" w:fill="FFFFFF"/>
            <w:vAlign w:val="center"/>
          </w:tcPr>
          <w:p w14:paraId="741916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258</w:t>
            </w:r>
          </w:p>
        </w:tc>
        <w:tc>
          <w:tcPr>
            <w:tcW w:w="526" w:type="pct"/>
            <w:tcBorders>
              <w:top w:val="single" w:sz="4" w:space="0" w:color="auto"/>
              <w:left w:val="single" w:sz="4" w:space="0" w:color="auto"/>
            </w:tcBorders>
            <w:shd w:val="clear" w:color="auto" w:fill="FFFFFF"/>
            <w:vAlign w:val="center"/>
          </w:tcPr>
          <w:p w14:paraId="018765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328</w:t>
            </w:r>
          </w:p>
        </w:tc>
        <w:tc>
          <w:tcPr>
            <w:tcW w:w="484" w:type="pct"/>
            <w:tcBorders>
              <w:top w:val="single" w:sz="4" w:space="0" w:color="auto"/>
              <w:left w:val="single" w:sz="4" w:space="0" w:color="auto"/>
            </w:tcBorders>
            <w:shd w:val="clear" w:color="auto" w:fill="FFFFFF"/>
            <w:vAlign w:val="center"/>
          </w:tcPr>
          <w:p w14:paraId="423AAA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526" w:type="pct"/>
            <w:tcBorders>
              <w:top w:val="single" w:sz="4" w:space="0" w:color="auto"/>
              <w:left w:val="single" w:sz="4" w:space="0" w:color="auto"/>
            </w:tcBorders>
            <w:shd w:val="clear" w:color="auto" w:fill="FFFFFF"/>
            <w:vAlign w:val="center"/>
          </w:tcPr>
          <w:p w14:paraId="5FBB74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252</w:t>
            </w:r>
          </w:p>
        </w:tc>
        <w:tc>
          <w:tcPr>
            <w:tcW w:w="484" w:type="pct"/>
            <w:tcBorders>
              <w:top w:val="single" w:sz="4" w:space="0" w:color="auto"/>
              <w:left w:val="single" w:sz="4" w:space="0" w:color="auto"/>
            </w:tcBorders>
            <w:shd w:val="clear" w:color="auto" w:fill="FFFFFF"/>
            <w:vAlign w:val="center"/>
          </w:tcPr>
          <w:p w14:paraId="356E5F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223</w:t>
            </w:r>
          </w:p>
        </w:tc>
        <w:tc>
          <w:tcPr>
            <w:tcW w:w="526" w:type="pct"/>
            <w:tcBorders>
              <w:top w:val="single" w:sz="4" w:space="0" w:color="auto"/>
              <w:left w:val="single" w:sz="4" w:space="0" w:color="auto"/>
            </w:tcBorders>
            <w:shd w:val="clear" w:color="auto" w:fill="FFFFFF"/>
            <w:vAlign w:val="center"/>
          </w:tcPr>
          <w:p w14:paraId="664CCC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278</w:t>
            </w:r>
          </w:p>
        </w:tc>
        <w:tc>
          <w:tcPr>
            <w:tcW w:w="484" w:type="pct"/>
            <w:tcBorders>
              <w:top w:val="single" w:sz="4" w:space="0" w:color="auto"/>
              <w:left w:val="single" w:sz="4" w:space="0" w:color="auto"/>
            </w:tcBorders>
            <w:shd w:val="clear" w:color="auto" w:fill="FFFFFF"/>
            <w:vAlign w:val="center"/>
          </w:tcPr>
          <w:p w14:paraId="2B5984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w:t>
            </w:r>
          </w:p>
        </w:tc>
        <w:tc>
          <w:tcPr>
            <w:tcW w:w="524" w:type="pct"/>
            <w:tcBorders>
              <w:top w:val="single" w:sz="4" w:space="0" w:color="auto"/>
              <w:left w:val="single" w:sz="4" w:space="0" w:color="auto"/>
              <w:right w:val="single" w:sz="4" w:space="0" w:color="auto"/>
            </w:tcBorders>
            <w:shd w:val="clear" w:color="auto" w:fill="FFFFFF"/>
            <w:vAlign w:val="center"/>
          </w:tcPr>
          <w:p w14:paraId="243A2D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w:t>
            </w:r>
          </w:p>
        </w:tc>
      </w:tr>
      <w:tr w:rsidR="00F51FEF" w:rsidRPr="00F51FEF" w14:paraId="7E3A3BBE" w14:textId="77777777" w:rsidTr="001B12E7">
        <w:trPr>
          <w:trHeight w:val="20"/>
        </w:trPr>
        <w:tc>
          <w:tcPr>
            <w:tcW w:w="390" w:type="pct"/>
            <w:vMerge/>
            <w:tcBorders>
              <w:left w:val="single" w:sz="4" w:space="0" w:color="auto"/>
            </w:tcBorders>
            <w:shd w:val="clear" w:color="auto" w:fill="FFFFFF"/>
            <w:vAlign w:val="center"/>
          </w:tcPr>
          <w:p w14:paraId="776901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127786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84" w:type="pct"/>
            <w:tcBorders>
              <w:top w:val="single" w:sz="4" w:space="0" w:color="auto"/>
              <w:left w:val="single" w:sz="4" w:space="0" w:color="auto"/>
            </w:tcBorders>
            <w:shd w:val="clear" w:color="auto" w:fill="FFFFFF"/>
            <w:vAlign w:val="center"/>
          </w:tcPr>
          <w:p w14:paraId="0E78FC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299</w:t>
            </w:r>
          </w:p>
        </w:tc>
        <w:tc>
          <w:tcPr>
            <w:tcW w:w="526" w:type="pct"/>
            <w:tcBorders>
              <w:top w:val="single" w:sz="4" w:space="0" w:color="auto"/>
              <w:left w:val="single" w:sz="4" w:space="0" w:color="auto"/>
            </w:tcBorders>
            <w:shd w:val="clear" w:color="auto" w:fill="FFFFFF"/>
            <w:vAlign w:val="center"/>
          </w:tcPr>
          <w:p w14:paraId="527677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382</w:t>
            </w:r>
          </w:p>
        </w:tc>
        <w:tc>
          <w:tcPr>
            <w:tcW w:w="484" w:type="pct"/>
            <w:tcBorders>
              <w:top w:val="single" w:sz="4" w:space="0" w:color="auto"/>
              <w:left w:val="single" w:sz="4" w:space="0" w:color="auto"/>
            </w:tcBorders>
            <w:shd w:val="clear" w:color="auto" w:fill="FFFFFF"/>
            <w:vAlign w:val="center"/>
          </w:tcPr>
          <w:p w14:paraId="25DB91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246</w:t>
            </w:r>
          </w:p>
        </w:tc>
        <w:tc>
          <w:tcPr>
            <w:tcW w:w="526" w:type="pct"/>
            <w:tcBorders>
              <w:top w:val="single" w:sz="4" w:space="0" w:color="auto"/>
              <w:left w:val="single" w:sz="4" w:space="0" w:color="auto"/>
            </w:tcBorders>
            <w:shd w:val="clear" w:color="auto" w:fill="FFFFFF"/>
            <w:vAlign w:val="center"/>
          </w:tcPr>
          <w:p w14:paraId="737B1B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287</w:t>
            </w:r>
          </w:p>
        </w:tc>
        <w:tc>
          <w:tcPr>
            <w:tcW w:w="484" w:type="pct"/>
            <w:tcBorders>
              <w:top w:val="single" w:sz="4" w:space="0" w:color="auto"/>
              <w:left w:val="single" w:sz="4" w:space="0" w:color="auto"/>
            </w:tcBorders>
            <w:shd w:val="clear" w:color="auto" w:fill="FFFFFF"/>
            <w:vAlign w:val="center"/>
          </w:tcPr>
          <w:p w14:paraId="54E473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259</w:t>
            </w:r>
          </w:p>
        </w:tc>
        <w:tc>
          <w:tcPr>
            <w:tcW w:w="526" w:type="pct"/>
            <w:tcBorders>
              <w:top w:val="single" w:sz="4" w:space="0" w:color="auto"/>
              <w:left w:val="single" w:sz="4" w:space="0" w:color="auto"/>
            </w:tcBorders>
            <w:shd w:val="clear" w:color="auto" w:fill="FFFFFF"/>
            <w:vAlign w:val="center"/>
          </w:tcPr>
          <w:p w14:paraId="5B425F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322</w:t>
            </w:r>
          </w:p>
        </w:tc>
        <w:tc>
          <w:tcPr>
            <w:tcW w:w="484" w:type="pct"/>
            <w:tcBorders>
              <w:top w:val="single" w:sz="4" w:space="0" w:color="auto"/>
              <w:left w:val="single" w:sz="4" w:space="0" w:color="auto"/>
            </w:tcBorders>
            <w:shd w:val="clear" w:color="auto" w:fill="FFFFFF"/>
            <w:vAlign w:val="center"/>
          </w:tcPr>
          <w:p w14:paraId="1C4E84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w:t>
            </w:r>
          </w:p>
        </w:tc>
        <w:tc>
          <w:tcPr>
            <w:tcW w:w="524" w:type="pct"/>
            <w:tcBorders>
              <w:top w:val="single" w:sz="4" w:space="0" w:color="auto"/>
              <w:left w:val="single" w:sz="4" w:space="0" w:color="auto"/>
              <w:right w:val="single" w:sz="4" w:space="0" w:color="auto"/>
            </w:tcBorders>
            <w:shd w:val="clear" w:color="auto" w:fill="FFFFFF"/>
            <w:vAlign w:val="center"/>
          </w:tcPr>
          <w:p w14:paraId="0B3B55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r>
      <w:tr w:rsidR="00F51FEF" w:rsidRPr="00F51FEF" w14:paraId="194924B6" w14:textId="77777777" w:rsidTr="001B12E7">
        <w:trPr>
          <w:trHeight w:val="20"/>
        </w:trPr>
        <w:tc>
          <w:tcPr>
            <w:tcW w:w="390" w:type="pct"/>
            <w:vMerge/>
            <w:tcBorders>
              <w:left w:val="single" w:sz="4" w:space="0" w:color="auto"/>
            </w:tcBorders>
            <w:shd w:val="clear" w:color="auto" w:fill="FFFFFF"/>
            <w:vAlign w:val="center"/>
          </w:tcPr>
          <w:p w14:paraId="1B12E3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3EABD3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484" w:type="pct"/>
            <w:tcBorders>
              <w:top w:val="single" w:sz="4" w:space="0" w:color="auto"/>
              <w:left w:val="single" w:sz="4" w:space="0" w:color="auto"/>
            </w:tcBorders>
            <w:shd w:val="clear" w:color="auto" w:fill="FFFFFF"/>
            <w:vAlign w:val="center"/>
          </w:tcPr>
          <w:p w14:paraId="60CE1B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344</w:t>
            </w:r>
          </w:p>
        </w:tc>
        <w:tc>
          <w:tcPr>
            <w:tcW w:w="526" w:type="pct"/>
            <w:tcBorders>
              <w:top w:val="single" w:sz="4" w:space="0" w:color="auto"/>
              <w:left w:val="single" w:sz="4" w:space="0" w:color="auto"/>
            </w:tcBorders>
            <w:shd w:val="clear" w:color="auto" w:fill="FFFFFF"/>
            <w:vAlign w:val="center"/>
          </w:tcPr>
          <w:p w14:paraId="5DF971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tc>
        <w:tc>
          <w:tcPr>
            <w:tcW w:w="484" w:type="pct"/>
            <w:tcBorders>
              <w:top w:val="single" w:sz="4" w:space="0" w:color="auto"/>
              <w:left w:val="single" w:sz="4" w:space="0" w:color="auto"/>
            </w:tcBorders>
            <w:shd w:val="clear" w:color="auto" w:fill="FFFFFF"/>
            <w:vAlign w:val="center"/>
          </w:tcPr>
          <w:p w14:paraId="4589B4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278</w:t>
            </w:r>
          </w:p>
        </w:tc>
        <w:tc>
          <w:tcPr>
            <w:tcW w:w="526" w:type="pct"/>
            <w:tcBorders>
              <w:top w:val="single" w:sz="4" w:space="0" w:color="auto"/>
              <w:left w:val="single" w:sz="4" w:space="0" w:color="auto"/>
            </w:tcBorders>
            <w:shd w:val="clear" w:color="auto" w:fill="FFFFFF"/>
            <w:vAlign w:val="center"/>
          </w:tcPr>
          <w:p w14:paraId="4EE3A8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324</w:t>
            </w:r>
          </w:p>
        </w:tc>
        <w:tc>
          <w:tcPr>
            <w:tcW w:w="484" w:type="pct"/>
            <w:tcBorders>
              <w:top w:val="single" w:sz="4" w:space="0" w:color="auto"/>
              <w:left w:val="single" w:sz="4" w:space="0" w:color="auto"/>
            </w:tcBorders>
            <w:shd w:val="clear" w:color="auto" w:fill="FFFFFF"/>
            <w:vAlign w:val="center"/>
          </w:tcPr>
          <w:p w14:paraId="0EB30E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299</w:t>
            </w:r>
          </w:p>
        </w:tc>
        <w:tc>
          <w:tcPr>
            <w:tcW w:w="526" w:type="pct"/>
            <w:tcBorders>
              <w:top w:val="single" w:sz="4" w:space="0" w:color="auto"/>
              <w:left w:val="single" w:sz="4" w:space="0" w:color="auto"/>
            </w:tcBorders>
            <w:shd w:val="clear" w:color="auto" w:fill="FFFFFF"/>
            <w:vAlign w:val="center"/>
          </w:tcPr>
          <w:p w14:paraId="0650A5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371</w:t>
            </w:r>
          </w:p>
        </w:tc>
        <w:tc>
          <w:tcPr>
            <w:tcW w:w="484" w:type="pct"/>
            <w:tcBorders>
              <w:top w:val="single" w:sz="4" w:space="0" w:color="auto"/>
              <w:left w:val="single" w:sz="4" w:space="0" w:color="auto"/>
            </w:tcBorders>
            <w:shd w:val="clear" w:color="auto" w:fill="FFFFFF"/>
            <w:vAlign w:val="center"/>
          </w:tcPr>
          <w:p w14:paraId="5EDFFA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w:t>
            </w:r>
          </w:p>
        </w:tc>
        <w:tc>
          <w:tcPr>
            <w:tcW w:w="524" w:type="pct"/>
            <w:tcBorders>
              <w:top w:val="single" w:sz="4" w:space="0" w:color="auto"/>
              <w:left w:val="single" w:sz="4" w:space="0" w:color="auto"/>
              <w:right w:val="single" w:sz="4" w:space="0" w:color="auto"/>
            </w:tcBorders>
            <w:shd w:val="clear" w:color="auto" w:fill="FFFFFF"/>
            <w:vAlign w:val="center"/>
          </w:tcPr>
          <w:p w14:paraId="51A3F0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271</w:t>
            </w:r>
          </w:p>
        </w:tc>
      </w:tr>
      <w:tr w:rsidR="00F51FEF" w:rsidRPr="00F51FEF" w14:paraId="5F06AD36" w14:textId="77777777" w:rsidTr="001B12E7">
        <w:trPr>
          <w:trHeight w:val="20"/>
        </w:trPr>
        <w:tc>
          <w:tcPr>
            <w:tcW w:w="390" w:type="pct"/>
            <w:vMerge/>
            <w:tcBorders>
              <w:left w:val="single" w:sz="4" w:space="0" w:color="auto"/>
            </w:tcBorders>
            <w:shd w:val="clear" w:color="auto" w:fill="FFFFFF"/>
            <w:vAlign w:val="center"/>
          </w:tcPr>
          <w:p w14:paraId="261216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1EF382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484" w:type="pct"/>
            <w:tcBorders>
              <w:top w:val="single" w:sz="4" w:space="0" w:color="auto"/>
              <w:left w:val="single" w:sz="4" w:space="0" w:color="auto"/>
            </w:tcBorders>
            <w:shd w:val="clear" w:color="auto" w:fill="FFFFFF"/>
            <w:vAlign w:val="center"/>
          </w:tcPr>
          <w:p w14:paraId="7EE740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392</w:t>
            </w:r>
          </w:p>
        </w:tc>
        <w:tc>
          <w:tcPr>
            <w:tcW w:w="526" w:type="pct"/>
            <w:tcBorders>
              <w:top w:val="single" w:sz="4" w:space="0" w:color="auto"/>
              <w:left w:val="single" w:sz="4" w:space="0" w:color="auto"/>
            </w:tcBorders>
            <w:shd w:val="clear" w:color="auto" w:fill="FFFFFF"/>
            <w:vAlign w:val="center"/>
          </w:tcPr>
          <w:p w14:paraId="089B37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506</w:t>
            </w:r>
          </w:p>
        </w:tc>
        <w:tc>
          <w:tcPr>
            <w:tcW w:w="484" w:type="pct"/>
            <w:tcBorders>
              <w:top w:val="single" w:sz="4" w:space="0" w:color="auto"/>
              <w:left w:val="single" w:sz="4" w:space="0" w:color="auto"/>
            </w:tcBorders>
            <w:shd w:val="clear" w:color="auto" w:fill="FFFFFF"/>
            <w:vAlign w:val="center"/>
          </w:tcPr>
          <w:p w14:paraId="45ACD5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312</w:t>
            </w:r>
          </w:p>
        </w:tc>
        <w:tc>
          <w:tcPr>
            <w:tcW w:w="526" w:type="pct"/>
            <w:tcBorders>
              <w:top w:val="single" w:sz="4" w:space="0" w:color="auto"/>
              <w:left w:val="single" w:sz="4" w:space="0" w:color="auto"/>
            </w:tcBorders>
            <w:shd w:val="clear" w:color="auto" w:fill="FFFFFF"/>
            <w:vAlign w:val="center"/>
          </w:tcPr>
          <w:p w14:paraId="1286C1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363</w:t>
            </w:r>
          </w:p>
        </w:tc>
        <w:tc>
          <w:tcPr>
            <w:tcW w:w="484" w:type="pct"/>
            <w:tcBorders>
              <w:top w:val="single" w:sz="4" w:space="0" w:color="auto"/>
              <w:left w:val="single" w:sz="4" w:space="0" w:color="auto"/>
            </w:tcBorders>
            <w:shd w:val="clear" w:color="auto" w:fill="FFFFFF"/>
            <w:vAlign w:val="center"/>
          </w:tcPr>
          <w:p w14:paraId="56B742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341</w:t>
            </w:r>
          </w:p>
        </w:tc>
        <w:tc>
          <w:tcPr>
            <w:tcW w:w="526" w:type="pct"/>
            <w:tcBorders>
              <w:top w:val="single" w:sz="4" w:space="0" w:color="auto"/>
              <w:left w:val="single" w:sz="4" w:space="0" w:color="auto"/>
            </w:tcBorders>
            <w:shd w:val="clear" w:color="auto" w:fill="FFFFFF"/>
            <w:vAlign w:val="center"/>
          </w:tcPr>
          <w:p w14:paraId="4F6F88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424</w:t>
            </w:r>
          </w:p>
        </w:tc>
        <w:tc>
          <w:tcPr>
            <w:tcW w:w="484" w:type="pct"/>
            <w:tcBorders>
              <w:top w:val="single" w:sz="4" w:space="0" w:color="auto"/>
              <w:left w:val="single" w:sz="4" w:space="0" w:color="auto"/>
            </w:tcBorders>
            <w:shd w:val="clear" w:color="auto" w:fill="FFFFFF"/>
            <w:vAlign w:val="center"/>
          </w:tcPr>
          <w:p w14:paraId="04C92B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258</w:t>
            </w:r>
          </w:p>
        </w:tc>
        <w:tc>
          <w:tcPr>
            <w:tcW w:w="524" w:type="pct"/>
            <w:tcBorders>
              <w:top w:val="single" w:sz="4" w:space="0" w:color="auto"/>
              <w:left w:val="single" w:sz="4" w:space="0" w:color="auto"/>
              <w:right w:val="single" w:sz="4" w:space="0" w:color="auto"/>
            </w:tcBorders>
            <w:shd w:val="clear" w:color="auto" w:fill="FFFFFF"/>
            <w:vAlign w:val="center"/>
          </w:tcPr>
          <w:p w14:paraId="34A5FD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304</w:t>
            </w:r>
          </w:p>
        </w:tc>
      </w:tr>
      <w:tr w:rsidR="00F51FEF" w:rsidRPr="00F51FEF" w14:paraId="04E8A338" w14:textId="77777777" w:rsidTr="001B12E7">
        <w:trPr>
          <w:trHeight w:val="20"/>
        </w:trPr>
        <w:tc>
          <w:tcPr>
            <w:tcW w:w="390" w:type="pct"/>
            <w:vMerge/>
            <w:tcBorders>
              <w:left w:val="single" w:sz="4" w:space="0" w:color="auto"/>
            </w:tcBorders>
            <w:shd w:val="clear" w:color="auto" w:fill="FFFFFF"/>
            <w:vAlign w:val="center"/>
          </w:tcPr>
          <w:p w14:paraId="1E2FE7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2ED4E9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484" w:type="pct"/>
            <w:tcBorders>
              <w:top w:val="single" w:sz="4" w:space="0" w:color="auto"/>
              <w:left w:val="single" w:sz="4" w:space="0" w:color="auto"/>
            </w:tcBorders>
            <w:shd w:val="clear" w:color="auto" w:fill="FFFFFF"/>
            <w:vAlign w:val="center"/>
          </w:tcPr>
          <w:p w14:paraId="391CCB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461</w:t>
            </w:r>
          </w:p>
        </w:tc>
        <w:tc>
          <w:tcPr>
            <w:tcW w:w="526" w:type="pct"/>
            <w:tcBorders>
              <w:top w:val="single" w:sz="4" w:space="0" w:color="auto"/>
              <w:left w:val="single" w:sz="4" w:space="0" w:color="auto"/>
            </w:tcBorders>
            <w:shd w:val="clear" w:color="auto" w:fill="FFFFFF"/>
            <w:vAlign w:val="center"/>
          </w:tcPr>
          <w:p w14:paraId="20AC76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599</w:t>
            </w:r>
          </w:p>
        </w:tc>
        <w:tc>
          <w:tcPr>
            <w:tcW w:w="484" w:type="pct"/>
            <w:tcBorders>
              <w:top w:val="single" w:sz="4" w:space="0" w:color="auto"/>
              <w:left w:val="single" w:sz="4" w:space="0" w:color="auto"/>
            </w:tcBorders>
            <w:shd w:val="clear" w:color="auto" w:fill="FFFFFF"/>
            <w:vAlign w:val="center"/>
          </w:tcPr>
          <w:p w14:paraId="1354ED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361</w:t>
            </w:r>
          </w:p>
        </w:tc>
        <w:tc>
          <w:tcPr>
            <w:tcW w:w="526" w:type="pct"/>
            <w:tcBorders>
              <w:top w:val="single" w:sz="4" w:space="0" w:color="auto"/>
              <w:left w:val="single" w:sz="4" w:space="0" w:color="auto"/>
            </w:tcBorders>
            <w:shd w:val="clear" w:color="auto" w:fill="FFFFFF"/>
            <w:vAlign w:val="center"/>
          </w:tcPr>
          <w:p w14:paraId="3C31F9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419</w:t>
            </w:r>
          </w:p>
        </w:tc>
        <w:tc>
          <w:tcPr>
            <w:tcW w:w="484" w:type="pct"/>
            <w:tcBorders>
              <w:top w:val="single" w:sz="4" w:space="0" w:color="auto"/>
              <w:left w:val="single" w:sz="4" w:space="0" w:color="auto"/>
            </w:tcBorders>
            <w:shd w:val="clear" w:color="auto" w:fill="FFFFFF"/>
            <w:vAlign w:val="center"/>
          </w:tcPr>
          <w:p w14:paraId="644DD9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403</w:t>
            </w:r>
          </w:p>
        </w:tc>
        <w:tc>
          <w:tcPr>
            <w:tcW w:w="526" w:type="pct"/>
            <w:tcBorders>
              <w:top w:val="single" w:sz="4" w:space="0" w:color="auto"/>
              <w:left w:val="single" w:sz="4" w:space="0" w:color="auto"/>
            </w:tcBorders>
            <w:shd w:val="clear" w:color="auto" w:fill="FFFFFF"/>
            <w:vAlign w:val="center"/>
          </w:tcPr>
          <w:p w14:paraId="19A7A7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484" w:type="pct"/>
            <w:tcBorders>
              <w:top w:val="single" w:sz="4" w:space="0" w:color="auto"/>
              <w:left w:val="single" w:sz="4" w:space="0" w:color="auto"/>
            </w:tcBorders>
            <w:shd w:val="clear" w:color="auto" w:fill="FFFFFF"/>
            <w:vAlign w:val="center"/>
          </w:tcPr>
          <w:p w14:paraId="4FC1FF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297</w:t>
            </w:r>
          </w:p>
        </w:tc>
        <w:tc>
          <w:tcPr>
            <w:tcW w:w="524" w:type="pct"/>
            <w:tcBorders>
              <w:top w:val="single" w:sz="4" w:space="0" w:color="auto"/>
              <w:left w:val="single" w:sz="4" w:space="0" w:color="auto"/>
              <w:right w:val="single" w:sz="4" w:space="0" w:color="auto"/>
            </w:tcBorders>
            <w:shd w:val="clear" w:color="auto" w:fill="FFFFFF"/>
            <w:vAlign w:val="center"/>
          </w:tcPr>
          <w:p w14:paraId="606E5C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351</w:t>
            </w:r>
          </w:p>
        </w:tc>
      </w:tr>
      <w:tr w:rsidR="00F51FEF" w:rsidRPr="00F51FEF" w14:paraId="57A68A38" w14:textId="77777777" w:rsidTr="001B12E7">
        <w:trPr>
          <w:trHeight w:val="20"/>
        </w:trPr>
        <w:tc>
          <w:tcPr>
            <w:tcW w:w="390" w:type="pct"/>
            <w:vMerge/>
            <w:tcBorders>
              <w:left w:val="single" w:sz="4" w:space="0" w:color="auto"/>
            </w:tcBorders>
            <w:shd w:val="clear" w:color="auto" w:fill="FFFFFF"/>
            <w:vAlign w:val="center"/>
          </w:tcPr>
          <w:p w14:paraId="6BCA45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49DFEF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484" w:type="pct"/>
            <w:tcBorders>
              <w:top w:val="single" w:sz="4" w:space="0" w:color="auto"/>
              <w:left w:val="single" w:sz="4" w:space="0" w:color="auto"/>
            </w:tcBorders>
            <w:shd w:val="clear" w:color="auto" w:fill="FFFFFF"/>
            <w:vAlign w:val="center"/>
          </w:tcPr>
          <w:p w14:paraId="2EFD03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530</w:t>
            </w:r>
          </w:p>
        </w:tc>
        <w:tc>
          <w:tcPr>
            <w:tcW w:w="526" w:type="pct"/>
            <w:tcBorders>
              <w:top w:val="single" w:sz="4" w:space="0" w:color="auto"/>
              <w:left w:val="single" w:sz="4" w:space="0" w:color="auto"/>
            </w:tcBorders>
            <w:shd w:val="clear" w:color="auto" w:fill="FFFFFF"/>
            <w:vAlign w:val="center"/>
          </w:tcPr>
          <w:p w14:paraId="3B6C9C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693</w:t>
            </w:r>
          </w:p>
        </w:tc>
        <w:tc>
          <w:tcPr>
            <w:tcW w:w="484" w:type="pct"/>
            <w:tcBorders>
              <w:top w:val="single" w:sz="4" w:space="0" w:color="auto"/>
              <w:left w:val="single" w:sz="4" w:space="0" w:color="auto"/>
            </w:tcBorders>
            <w:shd w:val="clear" w:color="auto" w:fill="FFFFFF"/>
            <w:vAlign w:val="center"/>
          </w:tcPr>
          <w:p w14:paraId="50CE83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408</w:t>
            </w:r>
          </w:p>
        </w:tc>
        <w:tc>
          <w:tcPr>
            <w:tcW w:w="526" w:type="pct"/>
            <w:tcBorders>
              <w:top w:val="single" w:sz="4" w:space="0" w:color="auto"/>
              <w:left w:val="single" w:sz="4" w:space="0" w:color="auto"/>
            </w:tcBorders>
            <w:shd w:val="clear" w:color="auto" w:fill="FFFFFF"/>
            <w:vAlign w:val="center"/>
          </w:tcPr>
          <w:p w14:paraId="1D8942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474</w:t>
            </w:r>
          </w:p>
        </w:tc>
        <w:tc>
          <w:tcPr>
            <w:tcW w:w="484" w:type="pct"/>
            <w:tcBorders>
              <w:top w:val="single" w:sz="4" w:space="0" w:color="auto"/>
              <w:left w:val="single" w:sz="4" w:space="0" w:color="auto"/>
            </w:tcBorders>
            <w:shd w:val="clear" w:color="auto" w:fill="FFFFFF"/>
            <w:vAlign w:val="center"/>
          </w:tcPr>
          <w:p w14:paraId="35D5C7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464</w:t>
            </w:r>
          </w:p>
        </w:tc>
        <w:tc>
          <w:tcPr>
            <w:tcW w:w="526" w:type="pct"/>
            <w:tcBorders>
              <w:top w:val="single" w:sz="4" w:space="0" w:color="auto"/>
              <w:left w:val="single" w:sz="4" w:space="0" w:color="auto"/>
            </w:tcBorders>
            <w:shd w:val="clear" w:color="auto" w:fill="FFFFFF"/>
            <w:vAlign w:val="center"/>
          </w:tcPr>
          <w:p w14:paraId="65630A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576</w:t>
            </w:r>
          </w:p>
        </w:tc>
        <w:tc>
          <w:tcPr>
            <w:tcW w:w="484" w:type="pct"/>
            <w:tcBorders>
              <w:top w:val="single" w:sz="4" w:space="0" w:color="auto"/>
              <w:left w:val="single" w:sz="4" w:space="0" w:color="auto"/>
            </w:tcBorders>
            <w:shd w:val="clear" w:color="auto" w:fill="FFFFFF"/>
            <w:vAlign w:val="center"/>
          </w:tcPr>
          <w:p w14:paraId="238403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336</w:t>
            </w:r>
          </w:p>
        </w:tc>
        <w:tc>
          <w:tcPr>
            <w:tcW w:w="524" w:type="pct"/>
            <w:tcBorders>
              <w:top w:val="single" w:sz="4" w:space="0" w:color="auto"/>
              <w:left w:val="single" w:sz="4" w:space="0" w:color="auto"/>
              <w:right w:val="single" w:sz="4" w:space="0" w:color="auto"/>
            </w:tcBorders>
            <w:shd w:val="clear" w:color="auto" w:fill="FFFFFF"/>
            <w:vAlign w:val="center"/>
          </w:tcPr>
          <w:p w14:paraId="1A7A0F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396</w:t>
            </w:r>
          </w:p>
        </w:tc>
      </w:tr>
      <w:tr w:rsidR="00F51FEF" w:rsidRPr="00F51FEF" w14:paraId="7A1154F9" w14:textId="77777777" w:rsidTr="001B12E7">
        <w:trPr>
          <w:trHeight w:val="20"/>
        </w:trPr>
        <w:tc>
          <w:tcPr>
            <w:tcW w:w="390" w:type="pct"/>
            <w:vMerge w:val="restart"/>
            <w:tcBorders>
              <w:top w:val="single" w:sz="4" w:space="0" w:color="auto"/>
              <w:left w:val="single" w:sz="4" w:space="0" w:color="auto"/>
            </w:tcBorders>
            <w:shd w:val="clear" w:color="auto" w:fill="FFFFFF"/>
            <w:textDirection w:val="btLr"/>
            <w:vAlign w:val="center"/>
          </w:tcPr>
          <w:p w14:paraId="2B116CFF" w14:textId="77777777" w:rsidR="00F51FEF" w:rsidRPr="00F51FEF" w:rsidRDefault="00F51FEF" w:rsidP="00F51FEF">
            <w:pPr>
              <w:adjustRightInd w:val="0"/>
              <w:snapToGrid w:val="0"/>
              <w:spacing w:after="0" w:line="240" w:lineRule="auto"/>
              <w:ind w:left="113" w:right="113"/>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NHÔM</w:t>
            </w:r>
          </w:p>
        </w:tc>
        <w:tc>
          <w:tcPr>
            <w:tcW w:w="572" w:type="pct"/>
            <w:tcBorders>
              <w:top w:val="single" w:sz="4" w:space="0" w:color="auto"/>
              <w:left w:val="single" w:sz="4" w:space="0" w:color="auto"/>
            </w:tcBorders>
            <w:shd w:val="clear" w:color="auto" w:fill="FFFFFF"/>
            <w:vAlign w:val="center"/>
          </w:tcPr>
          <w:p w14:paraId="568F46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484" w:type="pct"/>
            <w:tcBorders>
              <w:top w:val="single" w:sz="4" w:space="0" w:color="auto"/>
              <w:left w:val="single" w:sz="4" w:space="0" w:color="auto"/>
            </w:tcBorders>
            <w:shd w:val="clear" w:color="auto" w:fill="FFFFFF"/>
            <w:vAlign w:val="center"/>
          </w:tcPr>
          <w:p w14:paraId="519580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526" w:type="pct"/>
            <w:tcBorders>
              <w:top w:val="single" w:sz="4" w:space="0" w:color="auto"/>
              <w:left w:val="single" w:sz="4" w:space="0" w:color="auto"/>
            </w:tcBorders>
            <w:shd w:val="clear" w:color="auto" w:fill="FFFFFF"/>
            <w:vAlign w:val="center"/>
          </w:tcPr>
          <w:p w14:paraId="6F5F67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w:t>
            </w:r>
          </w:p>
        </w:tc>
        <w:tc>
          <w:tcPr>
            <w:tcW w:w="484" w:type="pct"/>
            <w:tcBorders>
              <w:top w:val="single" w:sz="4" w:space="0" w:color="auto"/>
              <w:left w:val="single" w:sz="4" w:space="0" w:color="auto"/>
            </w:tcBorders>
            <w:shd w:val="clear" w:color="auto" w:fill="FFFFFF"/>
            <w:vAlign w:val="center"/>
          </w:tcPr>
          <w:p w14:paraId="3A069A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w:t>
            </w:r>
          </w:p>
        </w:tc>
        <w:tc>
          <w:tcPr>
            <w:tcW w:w="526" w:type="pct"/>
            <w:tcBorders>
              <w:top w:val="single" w:sz="4" w:space="0" w:color="auto"/>
              <w:left w:val="single" w:sz="4" w:space="0" w:color="auto"/>
            </w:tcBorders>
            <w:shd w:val="clear" w:color="auto" w:fill="FFFFFF"/>
            <w:vAlign w:val="center"/>
          </w:tcPr>
          <w:p w14:paraId="2A5535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w:t>
            </w:r>
          </w:p>
        </w:tc>
        <w:tc>
          <w:tcPr>
            <w:tcW w:w="484" w:type="pct"/>
            <w:tcBorders>
              <w:top w:val="single" w:sz="4" w:space="0" w:color="auto"/>
              <w:left w:val="single" w:sz="4" w:space="0" w:color="auto"/>
            </w:tcBorders>
            <w:shd w:val="clear" w:color="auto" w:fill="FFFFFF"/>
            <w:vAlign w:val="center"/>
          </w:tcPr>
          <w:p w14:paraId="21F8B6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w:t>
            </w:r>
          </w:p>
        </w:tc>
        <w:tc>
          <w:tcPr>
            <w:tcW w:w="526" w:type="pct"/>
            <w:tcBorders>
              <w:top w:val="single" w:sz="4" w:space="0" w:color="auto"/>
              <w:left w:val="single" w:sz="4" w:space="0" w:color="auto"/>
            </w:tcBorders>
            <w:shd w:val="clear" w:color="auto" w:fill="FFFFFF"/>
            <w:vAlign w:val="center"/>
          </w:tcPr>
          <w:p w14:paraId="5D90E7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484" w:type="pct"/>
            <w:tcBorders>
              <w:top w:val="single" w:sz="4" w:space="0" w:color="auto"/>
              <w:left w:val="single" w:sz="4" w:space="0" w:color="auto"/>
            </w:tcBorders>
            <w:shd w:val="clear" w:color="auto" w:fill="FFFFFF"/>
            <w:vAlign w:val="center"/>
          </w:tcPr>
          <w:p w14:paraId="1B1D09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24" w:type="pct"/>
            <w:tcBorders>
              <w:top w:val="single" w:sz="4" w:space="0" w:color="auto"/>
              <w:left w:val="single" w:sz="4" w:space="0" w:color="auto"/>
              <w:right w:val="single" w:sz="4" w:space="0" w:color="auto"/>
            </w:tcBorders>
            <w:shd w:val="clear" w:color="auto" w:fill="FFFFFF"/>
            <w:vAlign w:val="center"/>
          </w:tcPr>
          <w:p w14:paraId="440E77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w:t>
            </w:r>
          </w:p>
        </w:tc>
      </w:tr>
      <w:tr w:rsidR="00F51FEF" w:rsidRPr="00F51FEF" w14:paraId="235C8209" w14:textId="77777777" w:rsidTr="001B12E7">
        <w:trPr>
          <w:trHeight w:val="20"/>
        </w:trPr>
        <w:tc>
          <w:tcPr>
            <w:tcW w:w="390" w:type="pct"/>
            <w:vMerge/>
            <w:tcBorders>
              <w:left w:val="single" w:sz="4" w:space="0" w:color="auto"/>
            </w:tcBorders>
            <w:shd w:val="clear" w:color="auto" w:fill="FFFFFF"/>
            <w:vAlign w:val="center"/>
          </w:tcPr>
          <w:p w14:paraId="05F5D8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438762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484" w:type="pct"/>
            <w:tcBorders>
              <w:top w:val="single" w:sz="4" w:space="0" w:color="auto"/>
              <w:left w:val="single" w:sz="4" w:space="0" w:color="auto"/>
            </w:tcBorders>
            <w:shd w:val="clear" w:color="auto" w:fill="FFFFFF"/>
            <w:vAlign w:val="center"/>
          </w:tcPr>
          <w:p w14:paraId="3BCD80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w:t>
            </w:r>
          </w:p>
        </w:tc>
        <w:tc>
          <w:tcPr>
            <w:tcW w:w="526" w:type="pct"/>
            <w:tcBorders>
              <w:top w:val="single" w:sz="4" w:space="0" w:color="auto"/>
              <w:left w:val="single" w:sz="4" w:space="0" w:color="auto"/>
            </w:tcBorders>
            <w:shd w:val="clear" w:color="auto" w:fill="FFFFFF"/>
            <w:vAlign w:val="center"/>
          </w:tcPr>
          <w:p w14:paraId="55C8BF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w:t>
            </w:r>
          </w:p>
        </w:tc>
        <w:tc>
          <w:tcPr>
            <w:tcW w:w="484" w:type="pct"/>
            <w:tcBorders>
              <w:top w:val="single" w:sz="4" w:space="0" w:color="auto"/>
              <w:left w:val="single" w:sz="4" w:space="0" w:color="auto"/>
            </w:tcBorders>
            <w:shd w:val="clear" w:color="auto" w:fill="FFFFFF"/>
            <w:vAlign w:val="center"/>
          </w:tcPr>
          <w:p w14:paraId="1170A9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w:t>
            </w:r>
          </w:p>
        </w:tc>
        <w:tc>
          <w:tcPr>
            <w:tcW w:w="526" w:type="pct"/>
            <w:tcBorders>
              <w:top w:val="single" w:sz="4" w:space="0" w:color="auto"/>
              <w:left w:val="single" w:sz="4" w:space="0" w:color="auto"/>
            </w:tcBorders>
            <w:shd w:val="clear" w:color="auto" w:fill="FFFFFF"/>
            <w:vAlign w:val="center"/>
          </w:tcPr>
          <w:p w14:paraId="2A2EE5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w:t>
            </w:r>
          </w:p>
        </w:tc>
        <w:tc>
          <w:tcPr>
            <w:tcW w:w="484" w:type="pct"/>
            <w:tcBorders>
              <w:top w:val="single" w:sz="4" w:space="0" w:color="auto"/>
              <w:left w:val="single" w:sz="4" w:space="0" w:color="auto"/>
            </w:tcBorders>
            <w:shd w:val="clear" w:color="auto" w:fill="FFFFFF"/>
            <w:vAlign w:val="center"/>
          </w:tcPr>
          <w:p w14:paraId="6431E7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526" w:type="pct"/>
            <w:tcBorders>
              <w:top w:val="single" w:sz="4" w:space="0" w:color="auto"/>
              <w:left w:val="single" w:sz="4" w:space="0" w:color="auto"/>
            </w:tcBorders>
            <w:shd w:val="clear" w:color="auto" w:fill="FFFFFF"/>
            <w:vAlign w:val="center"/>
          </w:tcPr>
          <w:p w14:paraId="699E00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w:t>
            </w:r>
          </w:p>
        </w:tc>
        <w:tc>
          <w:tcPr>
            <w:tcW w:w="484" w:type="pct"/>
            <w:tcBorders>
              <w:top w:val="single" w:sz="4" w:space="0" w:color="auto"/>
              <w:left w:val="single" w:sz="4" w:space="0" w:color="auto"/>
            </w:tcBorders>
            <w:shd w:val="clear" w:color="auto" w:fill="FFFFFF"/>
            <w:vAlign w:val="center"/>
          </w:tcPr>
          <w:p w14:paraId="6D7D40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w:t>
            </w:r>
          </w:p>
        </w:tc>
        <w:tc>
          <w:tcPr>
            <w:tcW w:w="524" w:type="pct"/>
            <w:tcBorders>
              <w:top w:val="single" w:sz="4" w:space="0" w:color="auto"/>
              <w:left w:val="single" w:sz="4" w:space="0" w:color="auto"/>
              <w:right w:val="single" w:sz="4" w:space="0" w:color="auto"/>
            </w:tcBorders>
            <w:shd w:val="clear" w:color="auto" w:fill="FFFFFF"/>
            <w:vAlign w:val="center"/>
          </w:tcPr>
          <w:p w14:paraId="79288A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r>
      <w:tr w:rsidR="00F51FEF" w:rsidRPr="00F51FEF" w14:paraId="40A3B172" w14:textId="77777777" w:rsidTr="001B12E7">
        <w:trPr>
          <w:trHeight w:val="20"/>
        </w:trPr>
        <w:tc>
          <w:tcPr>
            <w:tcW w:w="390" w:type="pct"/>
            <w:vMerge/>
            <w:tcBorders>
              <w:left w:val="single" w:sz="4" w:space="0" w:color="auto"/>
            </w:tcBorders>
            <w:shd w:val="clear" w:color="auto" w:fill="FFFFFF"/>
            <w:vAlign w:val="center"/>
          </w:tcPr>
          <w:p w14:paraId="2EF56A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181160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484" w:type="pct"/>
            <w:tcBorders>
              <w:top w:val="single" w:sz="4" w:space="0" w:color="auto"/>
              <w:left w:val="single" w:sz="4" w:space="0" w:color="auto"/>
            </w:tcBorders>
            <w:shd w:val="clear" w:color="auto" w:fill="FFFFFF"/>
            <w:vAlign w:val="center"/>
          </w:tcPr>
          <w:p w14:paraId="6DB87B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w:t>
            </w:r>
          </w:p>
        </w:tc>
        <w:tc>
          <w:tcPr>
            <w:tcW w:w="526" w:type="pct"/>
            <w:tcBorders>
              <w:top w:val="single" w:sz="4" w:space="0" w:color="auto"/>
              <w:left w:val="single" w:sz="4" w:space="0" w:color="auto"/>
            </w:tcBorders>
            <w:shd w:val="clear" w:color="auto" w:fill="FFFFFF"/>
            <w:vAlign w:val="center"/>
          </w:tcPr>
          <w:p w14:paraId="5958D7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484" w:type="pct"/>
            <w:tcBorders>
              <w:top w:val="single" w:sz="4" w:space="0" w:color="auto"/>
              <w:left w:val="single" w:sz="4" w:space="0" w:color="auto"/>
            </w:tcBorders>
            <w:shd w:val="clear" w:color="auto" w:fill="FFFFFF"/>
            <w:vAlign w:val="center"/>
          </w:tcPr>
          <w:p w14:paraId="403F69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26" w:type="pct"/>
            <w:tcBorders>
              <w:top w:val="single" w:sz="4" w:space="0" w:color="auto"/>
              <w:left w:val="single" w:sz="4" w:space="0" w:color="auto"/>
            </w:tcBorders>
            <w:shd w:val="clear" w:color="auto" w:fill="FFFFFF"/>
            <w:vAlign w:val="center"/>
          </w:tcPr>
          <w:p w14:paraId="5BC470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w:t>
            </w:r>
          </w:p>
        </w:tc>
        <w:tc>
          <w:tcPr>
            <w:tcW w:w="484" w:type="pct"/>
            <w:tcBorders>
              <w:top w:val="single" w:sz="4" w:space="0" w:color="auto"/>
              <w:left w:val="single" w:sz="4" w:space="0" w:color="auto"/>
            </w:tcBorders>
            <w:shd w:val="clear" w:color="auto" w:fill="FFFFFF"/>
            <w:vAlign w:val="center"/>
          </w:tcPr>
          <w:p w14:paraId="1A1BBF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w:t>
            </w:r>
          </w:p>
        </w:tc>
        <w:tc>
          <w:tcPr>
            <w:tcW w:w="526" w:type="pct"/>
            <w:tcBorders>
              <w:top w:val="single" w:sz="4" w:space="0" w:color="auto"/>
              <w:left w:val="single" w:sz="4" w:space="0" w:color="auto"/>
            </w:tcBorders>
            <w:shd w:val="clear" w:color="auto" w:fill="FFFFFF"/>
            <w:vAlign w:val="center"/>
          </w:tcPr>
          <w:p w14:paraId="358021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484" w:type="pct"/>
            <w:tcBorders>
              <w:top w:val="single" w:sz="4" w:space="0" w:color="auto"/>
              <w:left w:val="single" w:sz="4" w:space="0" w:color="auto"/>
            </w:tcBorders>
            <w:shd w:val="clear" w:color="auto" w:fill="FFFFFF"/>
            <w:vAlign w:val="center"/>
          </w:tcPr>
          <w:p w14:paraId="0F8EC3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w:t>
            </w:r>
          </w:p>
        </w:tc>
        <w:tc>
          <w:tcPr>
            <w:tcW w:w="524" w:type="pct"/>
            <w:tcBorders>
              <w:top w:val="single" w:sz="4" w:space="0" w:color="auto"/>
              <w:left w:val="single" w:sz="4" w:space="0" w:color="auto"/>
              <w:right w:val="single" w:sz="4" w:space="0" w:color="auto"/>
            </w:tcBorders>
            <w:shd w:val="clear" w:color="auto" w:fill="FFFFFF"/>
            <w:vAlign w:val="center"/>
          </w:tcPr>
          <w:p w14:paraId="72FBCA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w:t>
            </w:r>
          </w:p>
        </w:tc>
      </w:tr>
      <w:tr w:rsidR="00F51FEF" w:rsidRPr="00F51FEF" w14:paraId="7876D6E8" w14:textId="77777777" w:rsidTr="001B12E7">
        <w:trPr>
          <w:trHeight w:val="20"/>
        </w:trPr>
        <w:tc>
          <w:tcPr>
            <w:tcW w:w="390" w:type="pct"/>
            <w:vMerge/>
            <w:tcBorders>
              <w:left w:val="single" w:sz="4" w:space="0" w:color="auto"/>
            </w:tcBorders>
            <w:shd w:val="clear" w:color="auto" w:fill="FFFFFF"/>
            <w:vAlign w:val="center"/>
          </w:tcPr>
          <w:p w14:paraId="62DB3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100516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84" w:type="pct"/>
            <w:tcBorders>
              <w:top w:val="single" w:sz="4" w:space="0" w:color="auto"/>
              <w:left w:val="single" w:sz="4" w:space="0" w:color="auto"/>
            </w:tcBorders>
            <w:shd w:val="clear" w:color="auto" w:fill="FFFFFF"/>
            <w:vAlign w:val="center"/>
          </w:tcPr>
          <w:p w14:paraId="2E4BE9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c>
          <w:tcPr>
            <w:tcW w:w="526" w:type="pct"/>
            <w:tcBorders>
              <w:top w:val="single" w:sz="4" w:space="0" w:color="auto"/>
              <w:left w:val="single" w:sz="4" w:space="0" w:color="auto"/>
            </w:tcBorders>
            <w:shd w:val="clear" w:color="auto" w:fill="FFFFFF"/>
            <w:vAlign w:val="center"/>
          </w:tcPr>
          <w:p w14:paraId="313DD7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w:t>
            </w:r>
          </w:p>
        </w:tc>
        <w:tc>
          <w:tcPr>
            <w:tcW w:w="484" w:type="pct"/>
            <w:tcBorders>
              <w:top w:val="single" w:sz="4" w:space="0" w:color="auto"/>
              <w:left w:val="single" w:sz="4" w:space="0" w:color="auto"/>
            </w:tcBorders>
            <w:shd w:val="clear" w:color="auto" w:fill="FFFFFF"/>
            <w:vAlign w:val="center"/>
          </w:tcPr>
          <w:p w14:paraId="2C8B41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w:t>
            </w:r>
          </w:p>
        </w:tc>
        <w:tc>
          <w:tcPr>
            <w:tcW w:w="526" w:type="pct"/>
            <w:tcBorders>
              <w:top w:val="single" w:sz="4" w:space="0" w:color="auto"/>
              <w:left w:val="single" w:sz="4" w:space="0" w:color="auto"/>
            </w:tcBorders>
            <w:shd w:val="clear" w:color="auto" w:fill="FFFFFF"/>
            <w:vAlign w:val="center"/>
          </w:tcPr>
          <w:p w14:paraId="75555B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c>
          <w:tcPr>
            <w:tcW w:w="484" w:type="pct"/>
            <w:tcBorders>
              <w:top w:val="single" w:sz="4" w:space="0" w:color="auto"/>
              <w:left w:val="single" w:sz="4" w:space="0" w:color="auto"/>
            </w:tcBorders>
            <w:shd w:val="clear" w:color="auto" w:fill="FFFFFF"/>
            <w:vAlign w:val="center"/>
          </w:tcPr>
          <w:p w14:paraId="66B73F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526" w:type="pct"/>
            <w:tcBorders>
              <w:top w:val="single" w:sz="4" w:space="0" w:color="auto"/>
              <w:left w:val="single" w:sz="4" w:space="0" w:color="auto"/>
            </w:tcBorders>
            <w:shd w:val="clear" w:color="auto" w:fill="FFFFFF"/>
            <w:vAlign w:val="center"/>
          </w:tcPr>
          <w:p w14:paraId="1F1925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c>
          <w:tcPr>
            <w:tcW w:w="484" w:type="pct"/>
            <w:tcBorders>
              <w:top w:val="single" w:sz="4" w:space="0" w:color="auto"/>
              <w:left w:val="single" w:sz="4" w:space="0" w:color="auto"/>
            </w:tcBorders>
            <w:shd w:val="clear" w:color="auto" w:fill="FFFFFF"/>
            <w:vAlign w:val="center"/>
          </w:tcPr>
          <w:p w14:paraId="22B4E6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24" w:type="pct"/>
            <w:tcBorders>
              <w:top w:val="single" w:sz="4" w:space="0" w:color="auto"/>
              <w:left w:val="single" w:sz="4" w:space="0" w:color="auto"/>
              <w:right w:val="single" w:sz="4" w:space="0" w:color="auto"/>
            </w:tcBorders>
            <w:shd w:val="clear" w:color="auto" w:fill="FFFFFF"/>
            <w:vAlign w:val="center"/>
          </w:tcPr>
          <w:p w14:paraId="10F3EA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w:t>
            </w:r>
          </w:p>
        </w:tc>
      </w:tr>
      <w:tr w:rsidR="00F51FEF" w:rsidRPr="00F51FEF" w14:paraId="086BB885" w14:textId="77777777" w:rsidTr="001B12E7">
        <w:trPr>
          <w:trHeight w:val="20"/>
        </w:trPr>
        <w:tc>
          <w:tcPr>
            <w:tcW w:w="390" w:type="pct"/>
            <w:vMerge/>
            <w:tcBorders>
              <w:left w:val="single" w:sz="4" w:space="0" w:color="auto"/>
            </w:tcBorders>
            <w:shd w:val="clear" w:color="auto" w:fill="FFFFFF"/>
            <w:vAlign w:val="center"/>
          </w:tcPr>
          <w:p w14:paraId="021F6F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0B14C0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484" w:type="pct"/>
            <w:tcBorders>
              <w:top w:val="single" w:sz="4" w:space="0" w:color="auto"/>
              <w:left w:val="single" w:sz="4" w:space="0" w:color="auto"/>
            </w:tcBorders>
            <w:shd w:val="clear" w:color="auto" w:fill="FFFFFF"/>
            <w:vAlign w:val="center"/>
          </w:tcPr>
          <w:p w14:paraId="3637D7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26" w:type="pct"/>
            <w:tcBorders>
              <w:top w:val="single" w:sz="4" w:space="0" w:color="auto"/>
              <w:left w:val="single" w:sz="4" w:space="0" w:color="auto"/>
            </w:tcBorders>
            <w:shd w:val="clear" w:color="auto" w:fill="FFFFFF"/>
            <w:vAlign w:val="center"/>
          </w:tcPr>
          <w:p w14:paraId="174876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w:t>
            </w:r>
          </w:p>
        </w:tc>
        <w:tc>
          <w:tcPr>
            <w:tcW w:w="484" w:type="pct"/>
            <w:tcBorders>
              <w:top w:val="single" w:sz="4" w:space="0" w:color="auto"/>
              <w:left w:val="single" w:sz="4" w:space="0" w:color="auto"/>
            </w:tcBorders>
            <w:shd w:val="clear" w:color="auto" w:fill="FFFFFF"/>
            <w:vAlign w:val="center"/>
          </w:tcPr>
          <w:p w14:paraId="51FB82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w:t>
            </w:r>
          </w:p>
        </w:tc>
        <w:tc>
          <w:tcPr>
            <w:tcW w:w="526" w:type="pct"/>
            <w:tcBorders>
              <w:top w:val="single" w:sz="4" w:space="0" w:color="auto"/>
              <w:left w:val="single" w:sz="4" w:space="0" w:color="auto"/>
            </w:tcBorders>
            <w:shd w:val="clear" w:color="auto" w:fill="FFFFFF"/>
            <w:vAlign w:val="center"/>
          </w:tcPr>
          <w:p w14:paraId="38D9F3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tc>
        <w:tc>
          <w:tcPr>
            <w:tcW w:w="484" w:type="pct"/>
            <w:tcBorders>
              <w:top w:val="single" w:sz="4" w:space="0" w:color="auto"/>
              <w:left w:val="single" w:sz="4" w:space="0" w:color="auto"/>
            </w:tcBorders>
            <w:shd w:val="clear" w:color="auto" w:fill="FFFFFF"/>
            <w:vAlign w:val="center"/>
          </w:tcPr>
          <w:p w14:paraId="1C63DF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526" w:type="pct"/>
            <w:tcBorders>
              <w:top w:val="single" w:sz="4" w:space="0" w:color="auto"/>
              <w:left w:val="single" w:sz="4" w:space="0" w:color="auto"/>
            </w:tcBorders>
            <w:shd w:val="clear" w:color="auto" w:fill="FFFFFF"/>
            <w:vAlign w:val="center"/>
          </w:tcPr>
          <w:p w14:paraId="3E80EE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w:t>
            </w:r>
          </w:p>
        </w:tc>
        <w:tc>
          <w:tcPr>
            <w:tcW w:w="484" w:type="pct"/>
            <w:tcBorders>
              <w:top w:val="single" w:sz="4" w:space="0" w:color="auto"/>
              <w:left w:val="single" w:sz="4" w:space="0" w:color="auto"/>
            </w:tcBorders>
            <w:shd w:val="clear" w:color="auto" w:fill="FFFFFF"/>
            <w:vAlign w:val="center"/>
          </w:tcPr>
          <w:p w14:paraId="733AA6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w:t>
            </w:r>
          </w:p>
        </w:tc>
        <w:tc>
          <w:tcPr>
            <w:tcW w:w="524" w:type="pct"/>
            <w:tcBorders>
              <w:top w:val="single" w:sz="4" w:space="0" w:color="auto"/>
              <w:left w:val="single" w:sz="4" w:space="0" w:color="auto"/>
              <w:right w:val="single" w:sz="4" w:space="0" w:color="auto"/>
            </w:tcBorders>
            <w:shd w:val="clear" w:color="auto" w:fill="FFFFFF"/>
            <w:vAlign w:val="center"/>
          </w:tcPr>
          <w:p w14:paraId="2C16F9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r>
      <w:tr w:rsidR="00F51FEF" w:rsidRPr="00F51FEF" w14:paraId="16117276" w14:textId="77777777" w:rsidTr="001B12E7">
        <w:trPr>
          <w:trHeight w:val="20"/>
        </w:trPr>
        <w:tc>
          <w:tcPr>
            <w:tcW w:w="390" w:type="pct"/>
            <w:vMerge/>
            <w:tcBorders>
              <w:left w:val="single" w:sz="4" w:space="0" w:color="auto"/>
            </w:tcBorders>
            <w:shd w:val="clear" w:color="auto" w:fill="FFFFFF"/>
            <w:vAlign w:val="center"/>
          </w:tcPr>
          <w:p w14:paraId="27928B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3C0633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484" w:type="pct"/>
            <w:tcBorders>
              <w:top w:val="single" w:sz="4" w:space="0" w:color="auto"/>
              <w:left w:val="single" w:sz="4" w:space="0" w:color="auto"/>
            </w:tcBorders>
            <w:shd w:val="clear" w:color="auto" w:fill="FFFFFF"/>
            <w:vAlign w:val="center"/>
          </w:tcPr>
          <w:p w14:paraId="54F2E8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526" w:type="pct"/>
            <w:tcBorders>
              <w:top w:val="single" w:sz="4" w:space="0" w:color="auto"/>
              <w:left w:val="single" w:sz="4" w:space="0" w:color="auto"/>
            </w:tcBorders>
            <w:shd w:val="clear" w:color="auto" w:fill="FFFFFF"/>
            <w:vAlign w:val="center"/>
          </w:tcPr>
          <w:p w14:paraId="05C015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198</w:t>
            </w:r>
          </w:p>
        </w:tc>
        <w:tc>
          <w:tcPr>
            <w:tcW w:w="484" w:type="pct"/>
            <w:tcBorders>
              <w:top w:val="single" w:sz="4" w:space="0" w:color="auto"/>
              <w:left w:val="single" w:sz="4" w:space="0" w:color="auto"/>
            </w:tcBorders>
            <w:shd w:val="clear" w:color="auto" w:fill="FFFFFF"/>
            <w:vAlign w:val="center"/>
          </w:tcPr>
          <w:p w14:paraId="34F37B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526" w:type="pct"/>
            <w:tcBorders>
              <w:top w:val="single" w:sz="4" w:space="0" w:color="auto"/>
              <w:left w:val="single" w:sz="4" w:space="0" w:color="auto"/>
            </w:tcBorders>
            <w:shd w:val="clear" w:color="auto" w:fill="FFFFFF"/>
            <w:vAlign w:val="center"/>
          </w:tcPr>
          <w:p w14:paraId="7BDA40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163</w:t>
            </w:r>
          </w:p>
        </w:tc>
        <w:tc>
          <w:tcPr>
            <w:tcW w:w="484" w:type="pct"/>
            <w:tcBorders>
              <w:top w:val="single" w:sz="4" w:space="0" w:color="auto"/>
              <w:left w:val="single" w:sz="4" w:space="0" w:color="auto"/>
            </w:tcBorders>
            <w:shd w:val="clear" w:color="auto" w:fill="FFFFFF"/>
            <w:vAlign w:val="center"/>
          </w:tcPr>
          <w:p w14:paraId="7EEC41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526" w:type="pct"/>
            <w:tcBorders>
              <w:top w:val="single" w:sz="4" w:space="0" w:color="auto"/>
              <w:left w:val="single" w:sz="4" w:space="0" w:color="auto"/>
            </w:tcBorders>
            <w:shd w:val="clear" w:color="auto" w:fill="FFFFFF"/>
            <w:vAlign w:val="center"/>
          </w:tcPr>
          <w:p w14:paraId="48AC40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174</w:t>
            </w:r>
          </w:p>
        </w:tc>
        <w:tc>
          <w:tcPr>
            <w:tcW w:w="484" w:type="pct"/>
            <w:tcBorders>
              <w:top w:val="single" w:sz="4" w:space="0" w:color="auto"/>
              <w:left w:val="single" w:sz="4" w:space="0" w:color="auto"/>
            </w:tcBorders>
            <w:shd w:val="clear" w:color="auto" w:fill="FFFFFF"/>
            <w:vAlign w:val="center"/>
          </w:tcPr>
          <w:p w14:paraId="133A2E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w:t>
            </w:r>
          </w:p>
        </w:tc>
        <w:tc>
          <w:tcPr>
            <w:tcW w:w="524" w:type="pct"/>
            <w:tcBorders>
              <w:top w:val="single" w:sz="4" w:space="0" w:color="auto"/>
              <w:left w:val="single" w:sz="4" w:space="0" w:color="auto"/>
              <w:right w:val="single" w:sz="4" w:space="0" w:color="auto"/>
            </w:tcBorders>
            <w:shd w:val="clear" w:color="auto" w:fill="FFFFFF"/>
            <w:vAlign w:val="center"/>
          </w:tcPr>
          <w:p w14:paraId="3A241A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r>
      <w:tr w:rsidR="00F51FEF" w:rsidRPr="00F51FEF" w14:paraId="6C8977B7" w14:textId="77777777" w:rsidTr="001B12E7">
        <w:trPr>
          <w:trHeight w:val="20"/>
        </w:trPr>
        <w:tc>
          <w:tcPr>
            <w:tcW w:w="390" w:type="pct"/>
            <w:vMerge/>
            <w:tcBorders>
              <w:left w:val="single" w:sz="4" w:space="0" w:color="auto"/>
            </w:tcBorders>
            <w:shd w:val="clear" w:color="auto" w:fill="FFFFFF"/>
            <w:vAlign w:val="center"/>
          </w:tcPr>
          <w:p w14:paraId="3660C9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3A2782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484" w:type="pct"/>
            <w:tcBorders>
              <w:top w:val="single" w:sz="4" w:space="0" w:color="auto"/>
              <w:left w:val="single" w:sz="4" w:space="0" w:color="auto"/>
            </w:tcBorders>
            <w:shd w:val="clear" w:color="auto" w:fill="FFFFFF"/>
            <w:vAlign w:val="center"/>
          </w:tcPr>
          <w:p w14:paraId="18B97B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195</w:t>
            </w:r>
          </w:p>
        </w:tc>
        <w:tc>
          <w:tcPr>
            <w:tcW w:w="526" w:type="pct"/>
            <w:tcBorders>
              <w:top w:val="single" w:sz="4" w:space="0" w:color="auto"/>
              <w:left w:val="single" w:sz="4" w:space="0" w:color="auto"/>
            </w:tcBorders>
            <w:shd w:val="clear" w:color="auto" w:fill="FFFFFF"/>
            <w:vAlign w:val="center"/>
          </w:tcPr>
          <w:p w14:paraId="1ECF02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241</w:t>
            </w:r>
          </w:p>
        </w:tc>
        <w:tc>
          <w:tcPr>
            <w:tcW w:w="484" w:type="pct"/>
            <w:tcBorders>
              <w:top w:val="single" w:sz="4" w:space="0" w:color="auto"/>
              <w:left w:val="single" w:sz="4" w:space="0" w:color="auto"/>
            </w:tcBorders>
            <w:shd w:val="clear" w:color="auto" w:fill="FFFFFF"/>
            <w:vAlign w:val="center"/>
          </w:tcPr>
          <w:p w14:paraId="069518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w:t>
            </w:r>
          </w:p>
        </w:tc>
        <w:tc>
          <w:tcPr>
            <w:tcW w:w="526" w:type="pct"/>
            <w:tcBorders>
              <w:top w:val="single" w:sz="4" w:space="0" w:color="auto"/>
              <w:left w:val="single" w:sz="4" w:space="0" w:color="auto"/>
            </w:tcBorders>
            <w:shd w:val="clear" w:color="auto" w:fill="FFFFFF"/>
            <w:vAlign w:val="center"/>
          </w:tcPr>
          <w:p w14:paraId="20DE9C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w:t>
            </w:r>
          </w:p>
        </w:tc>
        <w:tc>
          <w:tcPr>
            <w:tcW w:w="484" w:type="pct"/>
            <w:tcBorders>
              <w:top w:val="single" w:sz="4" w:space="0" w:color="auto"/>
              <w:left w:val="single" w:sz="4" w:space="0" w:color="auto"/>
            </w:tcBorders>
            <w:shd w:val="clear" w:color="auto" w:fill="FFFFFF"/>
            <w:vAlign w:val="center"/>
          </w:tcPr>
          <w:p w14:paraId="173037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w:t>
            </w:r>
          </w:p>
        </w:tc>
        <w:tc>
          <w:tcPr>
            <w:tcW w:w="526" w:type="pct"/>
            <w:tcBorders>
              <w:top w:val="single" w:sz="4" w:space="0" w:color="auto"/>
              <w:left w:val="single" w:sz="4" w:space="0" w:color="auto"/>
            </w:tcBorders>
            <w:shd w:val="clear" w:color="auto" w:fill="FFFFFF"/>
            <w:vAlign w:val="center"/>
          </w:tcPr>
          <w:p w14:paraId="2FCB74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w:t>
            </w:r>
          </w:p>
        </w:tc>
        <w:tc>
          <w:tcPr>
            <w:tcW w:w="484" w:type="pct"/>
            <w:tcBorders>
              <w:top w:val="single" w:sz="4" w:space="0" w:color="auto"/>
              <w:left w:val="single" w:sz="4" w:space="0" w:color="auto"/>
            </w:tcBorders>
            <w:shd w:val="clear" w:color="auto" w:fill="FFFFFF"/>
            <w:vAlign w:val="center"/>
          </w:tcPr>
          <w:p w14:paraId="2B3A1C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524" w:type="pct"/>
            <w:tcBorders>
              <w:top w:val="single" w:sz="4" w:space="0" w:color="auto"/>
              <w:left w:val="single" w:sz="4" w:space="0" w:color="auto"/>
              <w:right w:val="single" w:sz="4" w:space="0" w:color="auto"/>
            </w:tcBorders>
            <w:shd w:val="clear" w:color="auto" w:fill="FFFFFF"/>
            <w:vAlign w:val="center"/>
          </w:tcPr>
          <w:p w14:paraId="6F7167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w:t>
            </w:r>
          </w:p>
        </w:tc>
      </w:tr>
      <w:tr w:rsidR="00F51FEF" w:rsidRPr="00F51FEF" w14:paraId="77FF8ADF" w14:textId="77777777" w:rsidTr="001B12E7">
        <w:trPr>
          <w:trHeight w:val="20"/>
        </w:trPr>
        <w:tc>
          <w:tcPr>
            <w:tcW w:w="390" w:type="pct"/>
            <w:vMerge/>
            <w:tcBorders>
              <w:left w:val="single" w:sz="4" w:space="0" w:color="auto"/>
            </w:tcBorders>
            <w:shd w:val="clear" w:color="auto" w:fill="FFFFFF"/>
            <w:vAlign w:val="center"/>
          </w:tcPr>
          <w:p w14:paraId="70C286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719FF0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84" w:type="pct"/>
            <w:tcBorders>
              <w:top w:val="single" w:sz="4" w:space="0" w:color="auto"/>
              <w:left w:val="single" w:sz="4" w:space="0" w:color="auto"/>
            </w:tcBorders>
            <w:shd w:val="clear" w:color="auto" w:fill="FFFFFF"/>
            <w:vAlign w:val="center"/>
          </w:tcPr>
          <w:p w14:paraId="1FD0F9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226</w:t>
            </w:r>
          </w:p>
        </w:tc>
        <w:tc>
          <w:tcPr>
            <w:tcW w:w="526" w:type="pct"/>
            <w:tcBorders>
              <w:top w:val="single" w:sz="4" w:space="0" w:color="auto"/>
              <w:left w:val="single" w:sz="4" w:space="0" w:color="auto"/>
            </w:tcBorders>
            <w:shd w:val="clear" w:color="auto" w:fill="FFFFFF"/>
            <w:vAlign w:val="center"/>
          </w:tcPr>
          <w:p w14:paraId="2EF529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484" w:type="pct"/>
            <w:tcBorders>
              <w:top w:val="single" w:sz="4" w:space="0" w:color="auto"/>
              <w:left w:val="single" w:sz="4" w:space="0" w:color="auto"/>
            </w:tcBorders>
            <w:shd w:val="clear" w:color="auto" w:fill="FFFFFF"/>
            <w:vAlign w:val="center"/>
          </w:tcPr>
          <w:p w14:paraId="0E3352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w:t>
            </w:r>
          </w:p>
        </w:tc>
        <w:tc>
          <w:tcPr>
            <w:tcW w:w="526" w:type="pct"/>
            <w:tcBorders>
              <w:top w:val="single" w:sz="4" w:space="0" w:color="auto"/>
              <w:left w:val="single" w:sz="4" w:space="0" w:color="auto"/>
            </w:tcBorders>
            <w:shd w:val="clear" w:color="auto" w:fill="FFFFFF"/>
            <w:vAlign w:val="center"/>
          </w:tcPr>
          <w:p w14:paraId="61E631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c>
          <w:tcPr>
            <w:tcW w:w="484" w:type="pct"/>
            <w:tcBorders>
              <w:top w:val="single" w:sz="4" w:space="0" w:color="auto"/>
              <w:left w:val="single" w:sz="4" w:space="0" w:color="auto"/>
            </w:tcBorders>
            <w:shd w:val="clear" w:color="auto" w:fill="FFFFFF"/>
            <w:vAlign w:val="center"/>
          </w:tcPr>
          <w:p w14:paraId="5701BD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c>
          <w:tcPr>
            <w:tcW w:w="526" w:type="pct"/>
            <w:tcBorders>
              <w:top w:val="single" w:sz="4" w:space="0" w:color="auto"/>
              <w:left w:val="single" w:sz="4" w:space="0" w:color="auto"/>
            </w:tcBorders>
            <w:shd w:val="clear" w:color="auto" w:fill="FFFFFF"/>
            <w:vAlign w:val="center"/>
          </w:tcPr>
          <w:p w14:paraId="78D42C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w:t>
            </w:r>
          </w:p>
        </w:tc>
        <w:tc>
          <w:tcPr>
            <w:tcW w:w="484" w:type="pct"/>
            <w:tcBorders>
              <w:top w:val="single" w:sz="4" w:space="0" w:color="auto"/>
              <w:left w:val="single" w:sz="4" w:space="0" w:color="auto"/>
            </w:tcBorders>
            <w:shd w:val="clear" w:color="auto" w:fill="FFFFFF"/>
            <w:vAlign w:val="center"/>
          </w:tcPr>
          <w:p w14:paraId="7EC16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w:t>
            </w:r>
          </w:p>
        </w:tc>
        <w:tc>
          <w:tcPr>
            <w:tcW w:w="524" w:type="pct"/>
            <w:tcBorders>
              <w:top w:val="single" w:sz="4" w:space="0" w:color="auto"/>
              <w:left w:val="single" w:sz="4" w:space="0" w:color="auto"/>
              <w:right w:val="single" w:sz="4" w:space="0" w:color="auto"/>
            </w:tcBorders>
            <w:shd w:val="clear" w:color="auto" w:fill="FFFFFF"/>
            <w:vAlign w:val="center"/>
          </w:tcPr>
          <w:p w14:paraId="5D5A9B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186</w:t>
            </w:r>
          </w:p>
        </w:tc>
      </w:tr>
      <w:tr w:rsidR="00F51FEF" w:rsidRPr="00F51FEF" w14:paraId="06DB55CD" w14:textId="77777777" w:rsidTr="001B12E7">
        <w:trPr>
          <w:trHeight w:val="20"/>
        </w:trPr>
        <w:tc>
          <w:tcPr>
            <w:tcW w:w="390" w:type="pct"/>
            <w:vMerge/>
            <w:tcBorders>
              <w:left w:val="single" w:sz="4" w:space="0" w:color="auto"/>
            </w:tcBorders>
            <w:shd w:val="clear" w:color="auto" w:fill="FFFFFF"/>
            <w:vAlign w:val="center"/>
          </w:tcPr>
          <w:p w14:paraId="217F8D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3561E8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484" w:type="pct"/>
            <w:tcBorders>
              <w:top w:val="single" w:sz="4" w:space="0" w:color="auto"/>
              <w:left w:val="single" w:sz="4" w:space="0" w:color="auto"/>
            </w:tcBorders>
            <w:shd w:val="clear" w:color="auto" w:fill="FFFFFF"/>
            <w:vAlign w:val="center"/>
          </w:tcPr>
          <w:p w14:paraId="081E05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261</w:t>
            </w:r>
          </w:p>
        </w:tc>
        <w:tc>
          <w:tcPr>
            <w:tcW w:w="526" w:type="pct"/>
            <w:tcBorders>
              <w:top w:val="single" w:sz="4" w:space="0" w:color="auto"/>
              <w:left w:val="single" w:sz="4" w:space="0" w:color="auto"/>
            </w:tcBorders>
            <w:shd w:val="clear" w:color="auto" w:fill="FFFFFF"/>
            <w:vAlign w:val="center"/>
          </w:tcPr>
          <w:p w14:paraId="02C4BA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324</w:t>
            </w:r>
          </w:p>
        </w:tc>
        <w:tc>
          <w:tcPr>
            <w:tcW w:w="484" w:type="pct"/>
            <w:tcBorders>
              <w:top w:val="single" w:sz="4" w:space="0" w:color="auto"/>
              <w:left w:val="single" w:sz="4" w:space="0" w:color="auto"/>
            </w:tcBorders>
            <w:shd w:val="clear" w:color="auto" w:fill="FFFFFF"/>
            <w:vAlign w:val="center"/>
          </w:tcPr>
          <w:p w14:paraId="5022E0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213</w:t>
            </w:r>
          </w:p>
        </w:tc>
        <w:tc>
          <w:tcPr>
            <w:tcW w:w="526" w:type="pct"/>
            <w:tcBorders>
              <w:top w:val="single" w:sz="4" w:space="0" w:color="auto"/>
              <w:left w:val="single" w:sz="4" w:space="0" w:color="auto"/>
            </w:tcBorders>
            <w:shd w:val="clear" w:color="auto" w:fill="FFFFFF"/>
            <w:vAlign w:val="center"/>
          </w:tcPr>
          <w:p w14:paraId="64FC8C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w:t>
            </w:r>
          </w:p>
        </w:tc>
        <w:tc>
          <w:tcPr>
            <w:tcW w:w="484" w:type="pct"/>
            <w:tcBorders>
              <w:top w:val="single" w:sz="4" w:space="0" w:color="auto"/>
              <w:left w:val="single" w:sz="4" w:space="0" w:color="auto"/>
            </w:tcBorders>
            <w:shd w:val="clear" w:color="auto" w:fill="FFFFFF"/>
            <w:vAlign w:val="center"/>
          </w:tcPr>
          <w:p w14:paraId="47A25F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227</w:t>
            </w:r>
          </w:p>
        </w:tc>
        <w:tc>
          <w:tcPr>
            <w:tcW w:w="526" w:type="pct"/>
            <w:tcBorders>
              <w:top w:val="single" w:sz="4" w:space="0" w:color="auto"/>
              <w:left w:val="single" w:sz="4" w:space="0" w:color="auto"/>
            </w:tcBorders>
            <w:shd w:val="clear" w:color="auto" w:fill="FFFFFF"/>
            <w:vAlign w:val="center"/>
          </w:tcPr>
          <w:p w14:paraId="3B45BB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283</w:t>
            </w:r>
          </w:p>
        </w:tc>
        <w:tc>
          <w:tcPr>
            <w:tcW w:w="484" w:type="pct"/>
            <w:tcBorders>
              <w:top w:val="single" w:sz="4" w:space="0" w:color="auto"/>
              <w:left w:val="single" w:sz="4" w:space="0" w:color="auto"/>
            </w:tcBorders>
            <w:shd w:val="clear" w:color="auto" w:fill="FFFFFF"/>
            <w:vAlign w:val="center"/>
          </w:tcPr>
          <w:p w14:paraId="7D2F03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178</w:t>
            </w:r>
          </w:p>
        </w:tc>
        <w:tc>
          <w:tcPr>
            <w:tcW w:w="524" w:type="pct"/>
            <w:tcBorders>
              <w:top w:val="single" w:sz="4" w:space="0" w:color="auto"/>
              <w:left w:val="single" w:sz="4" w:space="0" w:color="auto"/>
              <w:right w:val="single" w:sz="4" w:space="0" w:color="auto"/>
            </w:tcBorders>
            <w:shd w:val="clear" w:color="auto" w:fill="FFFFFF"/>
            <w:vAlign w:val="center"/>
          </w:tcPr>
          <w:p w14:paraId="0FAD4F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r>
      <w:tr w:rsidR="00F51FEF" w:rsidRPr="00F51FEF" w14:paraId="20C616AB" w14:textId="77777777" w:rsidTr="001B12E7">
        <w:trPr>
          <w:trHeight w:val="20"/>
        </w:trPr>
        <w:tc>
          <w:tcPr>
            <w:tcW w:w="390" w:type="pct"/>
            <w:vMerge/>
            <w:tcBorders>
              <w:left w:val="single" w:sz="4" w:space="0" w:color="auto"/>
            </w:tcBorders>
            <w:shd w:val="clear" w:color="auto" w:fill="FFFFFF"/>
            <w:vAlign w:val="center"/>
          </w:tcPr>
          <w:p w14:paraId="277743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255D08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484" w:type="pct"/>
            <w:tcBorders>
              <w:top w:val="single" w:sz="4" w:space="0" w:color="auto"/>
              <w:left w:val="single" w:sz="4" w:space="0" w:color="auto"/>
            </w:tcBorders>
            <w:shd w:val="clear" w:color="auto" w:fill="FFFFFF"/>
            <w:vAlign w:val="center"/>
          </w:tcPr>
          <w:p w14:paraId="7D2102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w:t>
            </w:r>
          </w:p>
        </w:tc>
        <w:tc>
          <w:tcPr>
            <w:tcW w:w="526" w:type="pct"/>
            <w:tcBorders>
              <w:top w:val="single" w:sz="4" w:space="0" w:color="auto"/>
              <w:left w:val="single" w:sz="4" w:space="0" w:color="auto"/>
            </w:tcBorders>
            <w:shd w:val="clear" w:color="auto" w:fill="FFFFFF"/>
            <w:vAlign w:val="center"/>
          </w:tcPr>
          <w:p w14:paraId="76742A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371</w:t>
            </w:r>
          </w:p>
        </w:tc>
        <w:tc>
          <w:tcPr>
            <w:tcW w:w="484" w:type="pct"/>
            <w:tcBorders>
              <w:top w:val="single" w:sz="4" w:space="0" w:color="auto"/>
              <w:left w:val="single" w:sz="4" w:space="0" w:color="auto"/>
            </w:tcBorders>
            <w:shd w:val="clear" w:color="auto" w:fill="FFFFFF"/>
            <w:vAlign w:val="center"/>
          </w:tcPr>
          <w:p w14:paraId="61835F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526" w:type="pct"/>
            <w:tcBorders>
              <w:top w:val="single" w:sz="4" w:space="0" w:color="auto"/>
              <w:left w:val="single" w:sz="4" w:space="0" w:color="auto"/>
            </w:tcBorders>
            <w:shd w:val="clear" w:color="auto" w:fill="FFFFFF"/>
            <w:vAlign w:val="center"/>
          </w:tcPr>
          <w:p w14:paraId="07F5CE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484" w:type="pct"/>
            <w:tcBorders>
              <w:top w:val="single" w:sz="4" w:space="0" w:color="auto"/>
              <w:left w:val="single" w:sz="4" w:space="0" w:color="auto"/>
            </w:tcBorders>
            <w:shd w:val="clear" w:color="auto" w:fill="FFFFFF"/>
            <w:vAlign w:val="center"/>
          </w:tcPr>
          <w:p w14:paraId="7C1271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259</w:t>
            </w:r>
          </w:p>
        </w:tc>
        <w:tc>
          <w:tcPr>
            <w:tcW w:w="526" w:type="pct"/>
            <w:tcBorders>
              <w:top w:val="single" w:sz="4" w:space="0" w:color="auto"/>
              <w:left w:val="single" w:sz="4" w:space="0" w:color="auto"/>
            </w:tcBorders>
            <w:shd w:val="clear" w:color="auto" w:fill="FFFFFF"/>
            <w:vAlign w:val="center"/>
          </w:tcPr>
          <w:p w14:paraId="6AA511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323</w:t>
            </w:r>
          </w:p>
        </w:tc>
        <w:tc>
          <w:tcPr>
            <w:tcW w:w="484" w:type="pct"/>
            <w:tcBorders>
              <w:top w:val="single" w:sz="4" w:space="0" w:color="auto"/>
              <w:left w:val="single" w:sz="4" w:space="0" w:color="auto"/>
            </w:tcBorders>
            <w:shd w:val="clear" w:color="auto" w:fill="FFFFFF"/>
            <w:vAlign w:val="center"/>
          </w:tcPr>
          <w:p w14:paraId="59978C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24" w:type="pct"/>
            <w:tcBorders>
              <w:top w:val="single" w:sz="4" w:space="0" w:color="auto"/>
              <w:left w:val="single" w:sz="4" w:space="0" w:color="auto"/>
              <w:right w:val="single" w:sz="4" w:space="0" w:color="auto"/>
            </w:tcBorders>
            <w:shd w:val="clear" w:color="auto" w:fill="FFFFFF"/>
            <w:vAlign w:val="center"/>
          </w:tcPr>
          <w:p w14:paraId="260820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236</w:t>
            </w:r>
          </w:p>
        </w:tc>
      </w:tr>
      <w:tr w:rsidR="00F51FEF" w:rsidRPr="00F51FEF" w14:paraId="13052071" w14:textId="77777777" w:rsidTr="001B12E7">
        <w:trPr>
          <w:trHeight w:val="20"/>
        </w:trPr>
        <w:tc>
          <w:tcPr>
            <w:tcW w:w="390" w:type="pct"/>
            <w:vMerge/>
            <w:tcBorders>
              <w:left w:val="single" w:sz="4" w:space="0" w:color="auto"/>
            </w:tcBorders>
            <w:shd w:val="clear" w:color="auto" w:fill="FFFFFF"/>
            <w:vAlign w:val="center"/>
          </w:tcPr>
          <w:p w14:paraId="6A604E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tcBorders>
            <w:shd w:val="clear" w:color="auto" w:fill="FFFFFF"/>
            <w:vAlign w:val="center"/>
          </w:tcPr>
          <w:p w14:paraId="0BBCD1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484" w:type="pct"/>
            <w:tcBorders>
              <w:top w:val="single" w:sz="4" w:space="0" w:color="auto"/>
              <w:left w:val="single" w:sz="4" w:space="0" w:color="auto"/>
            </w:tcBorders>
            <w:shd w:val="clear" w:color="auto" w:fill="FFFFFF"/>
            <w:vAlign w:val="center"/>
          </w:tcPr>
          <w:p w14:paraId="65AC45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352</w:t>
            </w:r>
          </w:p>
        </w:tc>
        <w:tc>
          <w:tcPr>
            <w:tcW w:w="526" w:type="pct"/>
            <w:tcBorders>
              <w:top w:val="single" w:sz="4" w:space="0" w:color="auto"/>
              <w:left w:val="single" w:sz="4" w:space="0" w:color="auto"/>
            </w:tcBorders>
            <w:shd w:val="clear" w:color="auto" w:fill="FFFFFF"/>
            <w:vAlign w:val="center"/>
          </w:tcPr>
          <w:p w14:paraId="1CE1C4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439</w:t>
            </w:r>
          </w:p>
        </w:tc>
        <w:tc>
          <w:tcPr>
            <w:tcW w:w="484" w:type="pct"/>
            <w:tcBorders>
              <w:top w:val="single" w:sz="4" w:space="0" w:color="auto"/>
              <w:left w:val="single" w:sz="4" w:space="0" w:color="auto"/>
            </w:tcBorders>
            <w:shd w:val="clear" w:color="auto" w:fill="FFFFFF"/>
            <w:vAlign w:val="center"/>
          </w:tcPr>
          <w:p w14:paraId="1C2C5A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277</w:t>
            </w:r>
          </w:p>
        </w:tc>
        <w:tc>
          <w:tcPr>
            <w:tcW w:w="526" w:type="pct"/>
            <w:tcBorders>
              <w:top w:val="single" w:sz="4" w:space="0" w:color="auto"/>
              <w:left w:val="single" w:sz="4" w:space="0" w:color="auto"/>
            </w:tcBorders>
            <w:shd w:val="clear" w:color="auto" w:fill="FFFFFF"/>
            <w:vAlign w:val="center"/>
          </w:tcPr>
          <w:p w14:paraId="6CAA30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322</w:t>
            </w:r>
          </w:p>
        </w:tc>
        <w:tc>
          <w:tcPr>
            <w:tcW w:w="484" w:type="pct"/>
            <w:tcBorders>
              <w:top w:val="single" w:sz="4" w:space="0" w:color="auto"/>
              <w:left w:val="single" w:sz="4" w:space="0" w:color="auto"/>
            </w:tcBorders>
            <w:shd w:val="clear" w:color="auto" w:fill="FFFFFF"/>
            <w:vAlign w:val="center"/>
          </w:tcPr>
          <w:p w14:paraId="58048A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305</w:t>
            </w:r>
          </w:p>
        </w:tc>
        <w:tc>
          <w:tcPr>
            <w:tcW w:w="526" w:type="pct"/>
            <w:tcBorders>
              <w:top w:val="single" w:sz="4" w:space="0" w:color="auto"/>
              <w:left w:val="single" w:sz="4" w:space="0" w:color="auto"/>
            </w:tcBorders>
            <w:shd w:val="clear" w:color="auto" w:fill="FFFFFF"/>
            <w:vAlign w:val="center"/>
          </w:tcPr>
          <w:p w14:paraId="414117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382</w:t>
            </w:r>
          </w:p>
        </w:tc>
        <w:tc>
          <w:tcPr>
            <w:tcW w:w="484" w:type="pct"/>
            <w:tcBorders>
              <w:top w:val="single" w:sz="4" w:space="0" w:color="auto"/>
              <w:left w:val="single" w:sz="4" w:space="0" w:color="auto"/>
            </w:tcBorders>
            <w:shd w:val="clear" w:color="auto" w:fill="FFFFFF"/>
            <w:vAlign w:val="center"/>
          </w:tcPr>
          <w:p w14:paraId="793AF7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w:t>
            </w:r>
          </w:p>
        </w:tc>
        <w:tc>
          <w:tcPr>
            <w:tcW w:w="524" w:type="pct"/>
            <w:tcBorders>
              <w:top w:val="single" w:sz="4" w:space="0" w:color="auto"/>
              <w:left w:val="single" w:sz="4" w:space="0" w:color="auto"/>
              <w:right w:val="single" w:sz="4" w:space="0" w:color="auto"/>
            </w:tcBorders>
            <w:shd w:val="clear" w:color="auto" w:fill="FFFFFF"/>
            <w:vAlign w:val="center"/>
          </w:tcPr>
          <w:p w14:paraId="662776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272</w:t>
            </w:r>
          </w:p>
        </w:tc>
      </w:tr>
      <w:tr w:rsidR="00F51FEF" w:rsidRPr="00F51FEF" w14:paraId="3B81C25D" w14:textId="77777777" w:rsidTr="001B12E7">
        <w:trPr>
          <w:trHeight w:val="20"/>
        </w:trPr>
        <w:tc>
          <w:tcPr>
            <w:tcW w:w="390" w:type="pct"/>
            <w:vMerge/>
            <w:tcBorders>
              <w:left w:val="single" w:sz="4" w:space="0" w:color="auto"/>
              <w:bottom w:val="single" w:sz="4" w:space="0" w:color="auto"/>
            </w:tcBorders>
            <w:shd w:val="clear" w:color="auto" w:fill="FFFFFF"/>
            <w:vAlign w:val="center"/>
          </w:tcPr>
          <w:p w14:paraId="46BA48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tc>
        <w:tc>
          <w:tcPr>
            <w:tcW w:w="572" w:type="pct"/>
            <w:tcBorders>
              <w:top w:val="single" w:sz="4" w:space="0" w:color="auto"/>
              <w:left w:val="single" w:sz="4" w:space="0" w:color="auto"/>
              <w:bottom w:val="single" w:sz="4" w:space="0" w:color="auto"/>
            </w:tcBorders>
            <w:shd w:val="clear" w:color="auto" w:fill="FFFFFF"/>
            <w:vAlign w:val="center"/>
          </w:tcPr>
          <w:p w14:paraId="737FDC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484" w:type="pct"/>
            <w:tcBorders>
              <w:top w:val="single" w:sz="4" w:space="0" w:color="auto"/>
              <w:left w:val="single" w:sz="4" w:space="0" w:color="auto"/>
              <w:bottom w:val="single" w:sz="4" w:space="0" w:color="auto"/>
            </w:tcBorders>
            <w:shd w:val="clear" w:color="auto" w:fill="FFFFFF"/>
            <w:vAlign w:val="center"/>
          </w:tcPr>
          <w:p w14:paraId="0B30F5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406</w:t>
            </w:r>
          </w:p>
        </w:tc>
        <w:tc>
          <w:tcPr>
            <w:tcW w:w="526" w:type="pct"/>
            <w:tcBorders>
              <w:top w:val="single" w:sz="4" w:space="0" w:color="auto"/>
              <w:left w:val="single" w:sz="4" w:space="0" w:color="auto"/>
              <w:bottom w:val="single" w:sz="4" w:space="0" w:color="auto"/>
            </w:tcBorders>
            <w:shd w:val="clear" w:color="auto" w:fill="FFFFFF"/>
            <w:vAlign w:val="center"/>
          </w:tcPr>
          <w:p w14:paraId="703460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508</w:t>
            </w:r>
          </w:p>
        </w:tc>
        <w:tc>
          <w:tcPr>
            <w:tcW w:w="484" w:type="pct"/>
            <w:tcBorders>
              <w:top w:val="single" w:sz="4" w:space="0" w:color="auto"/>
              <w:left w:val="single" w:sz="4" w:space="0" w:color="auto"/>
              <w:bottom w:val="single" w:sz="4" w:space="0" w:color="auto"/>
            </w:tcBorders>
            <w:shd w:val="clear" w:color="auto" w:fill="FFFFFF"/>
            <w:vAlign w:val="center"/>
          </w:tcPr>
          <w:p w14:paraId="2472D4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313</w:t>
            </w:r>
          </w:p>
        </w:tc>
        <w:tc>
          <w:tcPr>
            <w:tcW w:w="526" w:type="pct"/>
            <w:tcBorders>
              <w:top w:val="single" w:sz="4" w:space="0" w:color="auto"/>
              <w:left w:val="single" w:sz="4" w:space="0" w:color="auto"/>
              <w:bottom w:val="single" w:sz="4" w:space="0" w:color="auto"/>
            </w:tcBorders>
            <w:shd w:val="clear" w:color="auto" w:fill="FFFFFF"/>
            <w:vAlign w:val="center"/>
          </w:tcPr>
          <w:p w14:paraId="6450AF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364</w:t>
            </w:r>
          </w:p>
        </w:tc>
        <w:tc>
          <w:tcPr>
            <w:tcW w:w="484" w:type="pct"/>
            <w:tcBorders>
              <w:top w:val="single" w:sz="4" w:space="0" w:color="auto"/>
              <w:left w:val="single" w:sz="4" w:space="0" w:color="auto"/>
              <w:bottom w:val="single" w:sz="4" w:space="0" w:color="auto"/>
            </w:tcBorders>
            <w:shd w:val="clear" w:color="auto" w:fill="FFFFFF"/>
            <w:vAlign w:val="center"/>
          </w:tcPr>
          <w:p w14:paraId="066364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351</w:t>
            </w:r>
          </w:p>
        </w:tc>
        <w:tc>
          <w:tcPr>
            <w:tcW w:w="526" w:type="pct"/>
            <w:tcBorders>
              <w:top w:val="single" w:sz="4" w:space="0" w:color="auto"/>
              <w:left w:val="single" w:sz="4" w:space="0" w:color="auto"/>
              <w:bottom w:val="single" w:sz="4" w:space="0" w:color="auto"/>
            </w:tcBorders>
            <w:shd w:val="clear" w:color="auto" w:fill="FFFFFF"/>
            <w:vAlign w:val="center"/>
          </w:tcPr>
          <w:p w14:paraId="2E0384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440</w:t>
            </w:r>
          </w:p>
        </w:tc>
        <w:tc>
          <w:tcPr>
            <w:tcW w:w="484" w:type="pct"/>
            <w:tcBorders>
              <w:top w:val="single" w:sz="4" w:space="0" w:color="auto"/>
              <w:left w:val="single" w:sz="4" w:space="0" w:color="auto"/>
              <w:bottom w:val="single" w:sz="4" w:space="0" w:color="auto"/>
            </w:tcBorders>
            <w:shd w:val="clear" w:color="auto" w:fill="FFFFFF"/>
            <w:vAlign w:val="center"/>
          </w:tcPr>
          <w:p w14:paraId="58095F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260</w:t>
            </w:r>
          </w:p>
        </w:tc>
        <w:tc>
          <w:tcPr>
            <w:tcW w:w="524" w:type="pct"/>
            <w:tcBorders>
              <w:top w:val="single" w:sz="4" w:space="0" w:color="auto"/>
              <w:left w:val="single" w:sz="4" w:space="0" w:color="auto"/>
              <w:bottom w:val="single" w:sz="4" w:space="0" w:color="auto"/>
              <w:right w:val="single" w:sz="4" w:space="0" w:color="auto"/>
            </w:tcBorders>
            <w:shd w:val="clear" w:color="auto" w:fill="FFFFFF"/>
            <w:vAlign w:val="center"/>
          </w:tcPr>
          <w:p w14:paraId="7A94DA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308</w:t>
            </w:r>
          </w:p>
        </w:tc>
      </w:tr>
    </w:tbl>
    <w:p w14:paraId="7C0A4C9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GHI CHÚ:</w:t>
      </w:r>
    </w:p>
    <w:p w14:paraId="322A1347" w14:textId="77777777" w:rsidR="00F51FEF" w:rsidRPr="00F51FEF" w:rsidRDefault="00F51FEF" w:rsidP="00F51FEF">
      <w:pPr>
        <w:widowControl w:val="0"/>
        <w:tabs>
          <w:tab w:val="left" w:pos="102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Nhiệt độ làm việc của lõi: Cách điện PVC: 70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 xml:space="preserve">C, cách điện XLPE: 90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13326888" w14:textId="77777777" w:rsidR="00F51FEF" w:rsidRPr="00F51FEF" w:rsidRDefault="00F51FEF" w:rsidP="00F51FEF">
      <w:pPr>
        <w:widowControl w:val="0"/>
        <w:tabs>
          <w:tab w:val="left" w:pos="102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Nhiệt độ môi trường: Trong không khí: 30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 xml:space="preserve">C, trong đất: 20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0FE0E5CD" w14:textId="77777777" w:rsidR="00F51FEF" w:rsidRPr="00F51FEF" w:rsidRDefault="00F51FEF" w:rsidP="00F51FEF">
      <w:pPr>
        <w:widowControl w:val="0"/>
        <w:tabs>
          <w:tab w:val="left" w:pos="102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Độ chôn sâu: -0,8 m</w:t>
      </w:r>
    </w:p>
    <w:p w14:paraId="41DCAC62" w14:textId="77777777" w:rsidR="00F51FEF" w:rsidRPr="00F51FEF" w:rsidRDefault="00F51FEF" w:rsidP="00F51FEF">
      <w:pPr>
        <w:widowControl w:val="0"/>
        <w:tabs>
          <w:tab w:val="left" w:pos="102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Nhiệt trở suất của đất: 1,5 K.m/W</w:t>
      </w:r>
    </w:p>
    <w:p w14:paraId="49CE0D4F" w14:textId="77777777" w:rsidR="00F51FEF" w:rsidRPr="00F51FEF" w:rsidRDefault="00F51FEF" w:rsidP="00F51FEF">
      <w:pPr>
        <w:widowControl w:val="0"/>
        <w:tabs>
          <w:tab w:val="left" w:pos="102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Nhiệt trở suất của đất quanh ống: 1,2 K.m/W</w:t>
      </w:r>
    </w:p>
    <w:p w14:paraId="00E16426" w14:textId="77777777" w:rsidR="00F51FEF" w:rsidRPr="00F51FEF" w:rsidRDefault="00F51FEF" w:rsidP="00F51FEF">
      <w:pPr>
        <w:widowControl w:val="0"/>
        <w:tabs>
          <w:tab w:val="left" w:pos="102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br w:type="page"/>
      </w:r>
    </w:p>
    <w:p w14:paraId="61CBAE1D"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G.4: Dòng điện lâu dài cho phép của cáp hạ áp cách điện PVC</w:t>
      </w:r>
    </w:p>
    <w:tbl>
      <w:tblPr>
        <w:tblOverlap w:val="never"/>
        <w:tblW w:w="5000" w:type="pct"/>
        <w:jc w:val="center"/>
        <w:tblCellMar>
          <w:left w:w="10" w:type="dxa"/>
          <w:right w:w="10" w:type="dxa"/>
        </w:tblCellMar>
        <w:tblLook w:val="0000" w:firstRow="0" w:lastRow="0" w:firstColumn="0" w:lastColumn="0" w:noHBand="0" w:noVBand="0"/>
      </w:tblPr>
      <w:tblGrid>
        <w:gridCol w:w="896"/>
        <w:gridCol w:w="1026"/>
        <w:gridCol w:w="988"/>
        <w:gridCol w:w="1010"/>
        <w:gridCol w:w="1059"/>
        <w:gridCol w:w="960"/>
        <w:gridCol w:w="960"/>
        <w:gridCol w:w="1059"/>
        <w:gridCol w:w="1061"/>
      </w:tblGrid>
      <w:tr w:rsidR="00F51FEF" w:rsidRPr="00F51FEF" w14:paraId="148D3803" w14:textId="77777777" w:rsidTr="001B12E7">
        <w:trPr>
          <w:cantSplit/>
          <w:trHeight w:val="57"/>
          <w:jc w:val="center"/>
        </w:trPr>
        <w:tc>
          <w:tcPr>
            <w:tcW w:w="1066" w:type="pct"/>
            <w:gridSpan w:val="2"/>
            <w:vMerge w:val="restart"/>
            <w:tcBorders>
              <w:top w:val="single" w:sz="4" w:space="0" w:color="auto"/>
              <w:left w:val="single" w:sz="4" w:space="0" w:color="auto"/>
            </w:tcBorders>
            <w:shd w:val="clear" w:color="auto" w:fill="FFFFFF"/>
            <w:vAlign w:val="center"/>
          </w:tcPr>
          <w:p w14:paraId="5DE384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3934" w:type="pct"/>
            <w:gridSpan w:val="7"/>
            <w:tcBorders>
              <w:top w:val="single" w:sz="4" w:space="0" w:color="auto"/>
              <w:left w:val="single" w:sz="4" w:space="0" w:color="auto"/>
              <w:right w:val="single" w:sz="4" w:space="0" w:color="auto"/>
            </w:tcBorders>
            <w:shd w:val="clear" w:color="auto" w:fill="FFFFFF"/>
            <w:vAlign w:val="center"/>
          </w:tcPr>
          <w:p w14:paraId="7C4F98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Phương pháp lắp đặt</w:t>
            </w:r>
          </w:p>
        </w:tc>
      </w:tr>
      <w:tr w:rsidR="00F51FEF" w:rsidRPr="00F51FEF" w14:paraId="095CD9D4" w14:textId="77777777" w:rsidTr="001B12E7">
        <w:trPr>
          <w:cantSplit/>
          <w:trHeight w:val="57"/>
          <w:jc w:val="center"/>
        </w:trPr>
        <w:tc>
          <w:tcPr>
            <w:tcW w:w="1066" w:type="pct"/>
            <w:gridSpan w:val="2"/>
            <w:vMerge/>
            <w:tcBorders>
              <w:left w:val="single" w:sz="4" w:space="0" w:color="auto"/>
            </w:tcBorders>
            <w:shd w:val="clear" w:color="auto" w:fill="FFFFFF"/>
            <w:vAlign w:val="center"/>
          </w:tcPr>
          <w:p w14:paraId="08AA79C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8" w:type="pct"/>
            <w:tcBorders>
              <w:top w:val="single" w:sz="4" w:space="0" w:color="auto"/>
              <w:left w:val="single" w:sz="4" w:space="0" w:color="auto"/>
            </w:tcBorders>
            <w:shd w:val="clear" w:color="auto" w:fill="FFFFFF"/>
            <w:vAlign w:val="center"/>
          </w:tcPr>
          <w:p w14:paraId="0F0E5A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w:t>
            </w:r>
          </w:p>
          <w:p w14:paraId="34B780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lõi</w:t>
            </w:r>
          </w:p>
        </w:tc>
        <w:tc>
          <w:tcPr>
            <w:tcW w:w="560" w:type="pct"/>
            <w:tcBorders>
              <w:top w:val="single" w:sz="4" w:space="0" w:color="auto"/>
              <w:left w:val="single" w:sz="4" w:space="0" w:color="auto"/>
            </w:tcBorders>
            <w:shd w:val="clear" w:color="auto" w:fill="FFFFFF"/>
            <w:vAlign w:val="center"/>
          </w:tcPr>
          <w:p w14:paraId="7ED1EF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w:t>
            </w:r>
          </w:p>
          <w:p w14:paraId="56DC22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lõi</w:t>
            </w:r>
          </w:p>
        </w:tc>
        <w:tc>
          <w:tcPr>
            <w:tcW w:w="587" w:type="pct"/>
            <w:tcBorders>
              <w:top w:val="single" w:sz="4" w:space="0" w:color="auto"/>
              <w:left w:val="single" w:sz="4" w:space="0" w:color="auto"/>
            </w:tcBorders>
            <w:shd w:val="clear" w:color="auto" w:fill="FFFFFF"/>
            <w:vAlign w:val="center"/>
          </w:tcPr>
          <w:p w14:paraId="5622E3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sát nhau</w:t>
            </w:r>
          </w:p>
        </w:tc>
        <w:tc>
          <w:tcPr>
            <w:tcW w:w="532" w:type="pct"/>
            <w:tcBorders>
              <w:top w:val="single" w:sz="4" w:space="0" w:color="auto"/>
              <w:left w:val="single" w:sz="4" w:space="0" w:color="auto"/>
            </w:tcBorders>
            <w:shd w:val="clear" w:color="auto" w:fill="FFFFFF"/>
            <w:vAlign w:val="center"/>
          </w:tcPr>
          <w:p w14:paraId="13770A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tam giác</w:t>
            </w:r>
          </w:p>
        </w:tc>
        <w:tc>
          <w:tcPr>
            <w:tcW w:w="532" w:type="pct"/>
            <w:tcBorders>
              <w:top w:val="single" w:sz="4" w:space="0" w:color="auto"/>
              <w:left w:val="single" w:sz="4" w:space="0" w:color="auto"/>
            </w:tcBorders>
            <w:shd w:val="clear" w:color="auto" w:fill="FFFFFF"/>
            <w:vAlign w:val="center"/>
          </w:tcPr>
          <w:p w14:paraId="58D67D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sát nhau</w:t>
            </w:r>
          </w:p>
        </w:tc>
        <w:tc>
          <w:tcPr>
            <w:tcW w:w="587" w:type="pct"/>
            <w:tcBorders>
              <w:top w:val="single" w:sz="4" w:space="0" w:color="auto"/>
              <w:left w:val="single" w:sz="4" w:space="0" w:color="auto"/>
            </w:tcBorders>
            <w:shd w:val="clear" w:color="auto" w:fill="FFFFFF"/>
            <w:vAlign w:val="center"/>
          </w:tcPr>
          <w:p w14:paraId="378A92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ngang</w:t>
            </w:r>
          </w:p>
        </w:tc>
        <w:tc>
          <w:tcPr>
            <w:tcW w:w="588" w:type="pct"/>
            <w:tcBorders>
              <w:top w:val="single" w:sz="4" w:space="0" w:color="auto"/>
              <w:left w:val="single" w:sz="4" w:space="0" w:color="auto"/>
              <w:right w:val="single" w:sz="4" w:space="0" w:color="auto"/>
            </w:tcBorders>
            <w:shd w:val="clear" w:color="auto" w:fill="FFFFFF"/>
            <w:vAlign w:val="center"/>
          </w:tcPr>
          <w:p w14:paraId="5A2CF2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dọc</w:t>
            </w:r>
          </w:p>
        </w:tc>
      </w:tr>
      <w:tr w:rsidR="00F51FEF" w:rsidRPr="00F51FEF" w14:paraId="2B7DB77C" w14:textId="77777777" w:rsidTr="001B12E7">
        <w:trPr>
          <w:cantSplit/>
          <w:trHeight w:val="57"/>
          <w:jc w:val="center"/>
        </w:trPr>
        <w:tc>
          <w:tcPr>
            <w:tcW w:w="1066" w:type="pct"/>
            <w:gridSpan w:val="2"/>
            <w:vMerge/>
            <w:tcBorders>
              <w:left w:val="single" w:sz="4" w:space="0" w:color="auto"/>
            </w:tcBorders>
            <w:shd w:val="clear" w:color="auto" w:fill="FFFFFF"/>
            <w:vAlign w:val="center"/>
          </w:tcPr>
          <w:p w14:paraId="4A1D3D2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8" w:type="pct"/>
            <w:tcBorders>
              <w:top w:val="single" w:sz="4" w:space="0" w:color="auto"/>
              <w:left w:val="single" w:sz="4" w:space="0" w:color="auto"/>
            </w:tcBorders>
            <w:shd w:val="clear" w:color="auto" w:fill="FFFFFF"/>
          </w:tcPr>
          <w:p w14:paraId="5EC008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1C0D29C9" wp14:editId="4008C79B">
                  <wp:extent cx="352425" cy="485156"/>
                  <wp:effectExtent l="0" t="0" r="0" b="0"/>
                  <wp:docPr id="494637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37180" name=""/>
                          <pic:cNvPicPr/>
                        </pic:nvPicPr>
                        <pic:blipFill>
                          <a:blip r:embed="rId68"/>
                          <a:stretch>
                            <a:fillRect/>
                          </a:stretch>
                        </pic:blipFill>
                        <pic:spPr>
                          <a:xfrm>
                            <a:off x="0" y="0"/>
                            <a:ext cx="359466" cy="494848"/>
                          </a:xfrm>
                          <a:prstGeom prst="rect">
                            <a:avLst/>
                          </a:prstGeom>
                        </pic:spPr>
                      </pic:pic>
                    </a:graphicData>
                  </a:graphic>
                </wp:inline>
              </w:drawing>
            </w:r>
          </w:p>
          <w:p w14:paraId="08183E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i/>
                <w:iCs/>
                <w:color w:val="000000"/>
                <w:kern w:val="0"/>
                <w:sz w:val="20"/>
                <w:szCs w:val="20"/>
                <w:lang w:val="vi-VN" w:eastAsia="vi-VN" w:bidi="vi-VN"/>
                <w14:ligatures w14:val="none"/>
              </w:rPr>
              <w:t>0,3xD</w:t>
            </w:r>
          </w:p>
        </w:tc>
        <w:tc>
          <w:tcPr>
            <w:tcW w:w="560" w:type="pct"/>
            <w:tcBorders>
              <w:top w:val="single" w:sz="4" w:space="0" w:color="auto"/>
              <w:left w:val="single" w:sz="4" w:space="0" w:color="auto"/>
            </w:tcBorders>
            <w:shd w:val="clear" w:color="auto" w:fill="FFFFFF"/>
          </w:tcPr>
          <w:p w14:paraId="2527E2DC"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2BDE5901" wp14:editId="0C095116">
                  <wp:extent cx="357188" cy="484084"/>
                  <wp:effectExtent l="0" t="0" r="5080" b="0"/>
                  <wp:docPr id="13982474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47457" name=""/>
                          <pic:cNvPicPr/>
                        </pic:nvPicPr>
                        <pic:blipFill>
                          <a:blip r:embed="rId69"/>
                          <a:stretch>
                            <a:fillRect/>
                          </a:stretch>
                        </pic:blipFill>
                        <pic:spPr>
                          <a:xfrm>
                            <a:off x="0" y="0"/>
                            <a:ext cx="364250" cy="493655"/>
                          </a:xfrm>
                          <a:prstGeom prst="rect">
                            <a:avLst/>
                          </a:prstGeom>
                        </pic:spPr>
                      </pic:pic>
                    </a:graphicData>
                  </a:graphic>
                </wp:inline>
              </w:drawing>
            </w:r>
          </w:p>
          <w:p w14:paraId="0636DE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i/>
                <w:iCs/>
                <w:color w:val="000000"/>
                <w:kern w:val="0"/>
                <w:sz w:val="20"/>
                <w:szCs w:val="20"/>
                <w:lang w:val="vi-VN" w:eastAsia="vi-VN" w:bidi="vi-VN"/>
                <w14:ligatures w14:val="none"/>
              </w:rPr>
              <w:t>0,3xD</w:t>
            </w:r>
          </w:p>
        </w:tc>
        <w:tc>
          <w:tcPr>
            <w:tcW w:w="587" w:type="pct"/>
            <w:tcBorders>
              <w:top w:val="single" w:sz="4" w:space="0" w:color="auto"/>
              <w:left w:val="single" w:sz="4" w:space="0" w:color="auto"/>
            </w:tcBorders>
            <w:shd w:val="clear" w:color="auto" w:fill="FFFFFF"/>
          </w:tcPr>
          <w:p w14:paraId="01F4410E"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5C7864AD" wp14:editId="11BB16B8">
                  <wp:extent cx="285750" cy="482202"/>
                  <wp:effectExtent l="0" t="0" r="0" b="0"/>
                  <wp:docPr id="329229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9898" name=""/>
                          <pic:cNvPicPr/>
                        </pic:nvPicPr>
                        <pic:blipFill>
                          <a:blip r:embed="rId70"/>
                          <a:stretch>
                            <a:fillRect/>
                          </a:stretch>
                        </pic:blipFill>
                        <pic:spPr>
                          <a:xfrm>
                            <a:off x="0" y="0"/>
                            <a:ext cx="288768" cy="487296"/>
                          </a:xfrm>
                          <a:prstGeom prst="rect">
                            <a:avLst/>
                          </a:prstGeom>
                        </pic:spPr>
                      </pic:pic>
                    </a:graphicData>
                  </a:graphic>
                </wp:inline>
              </w:drawing>
            </w:r>
          </w:p>
          <w:p w14:paraId="127057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32" w:type="pct"/>
            <w:tcBorders>
              <w:top w:val="single" w:sz="4" w:space="0" w:color="auto"/>
              <w:left w:val="single" w:sz="4" w:space="0" w:color="auto"/>
            </w:tcBorders>
            <w:shd w:val="clear" w:color="auto" w:fill="FFFFFF"/>
          </w:tcPr>
          <w:p w14:paraId="7AE82981"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51634A76" wp14:editId="692C84DB">
                  <wp:extent cx="304800" cy="494144"/>
                  <wp:effectExtent l="0" t="0" r="0" b="1270"/>
                  <wp:docPr id="1489668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668832" name=""/>
                          <pic:cNvPicPr/>
                        </pic:nvPicPr>
                        <pic:blipFill>
                          <a:blip r:embed="rId71"/>
                          <a:stretch>
                            <a:fillRect/>
                          </a:stretch>
                        </pic:blipFill>
                        <pic:spPr>
                          <a:xfrm>
                            <a:off x="0" y="0"/>
                            <a:ext cx="308438" cy="500042"/>
                          </a:xfrm>
                          <a:prstGeom prst="rect">
                            <a:avLst/>
                          </a:prstGeom>
                        </pic:spPr>
                      </pic:pic>
                    </a:graphicData>
                  </a:graphic>
                </wp:inline>
              </w:drawing>
            </w:r>
          </w:p>
          <w:p w14:paraId="378D37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32" w:type="pct"/>
            <w:tcBorders>
              <w:top w:val="single" w:sz="4" w:space="0" w:color="auto"/>
              <w:left w:val="single" w:sz="4" w:space="0" w:color="auto"/>
            </w:tcBorders>
            <w:shd w:val="clear" w:color="auto" w:fill="FFFFFF"/>
          </w:tcPr>
          <w:p w14:paraId="3FA053DB"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6BF1A64A" wp14:editId="308551D4">
                  <wp:extent cx="361950" cy="502205"/>
                  <wp:effectExtent l="0" t="0" r="0" b="0"/>
                  <wp:docPr id="1760804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804986" name=""/>
                          <pic:cNvPicPr/>
                        </pic:nvPicPr>
                        <pic:blipFill>
                          <a:blip r:embed="rId72"/>
                          <a:stretch>
                            <a:fillRect/>
                          </a:stretch>
                        </pic:blipFill>
                        <pic:spPr>
                          <a:xfrm>
                            <a:off x="0" y="0"/>
                            <a:ext cx="363013" cy="503680"/>
                          </a:xfrm>
                          <a:prstGeom prst="rect">
                            <a:avLst/>
                          </a:prstGeom>
                        </pic:spPr>
                      </pic:pic>
                    </a:graphicData>
                  </a:graphic>
                </wp:inline>
              </w:drawing>
            </w:r>
          </w:p>
          <w:p w14:paraId="04BDDE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87" w:type="pct"/>
            <w:tcBorders>
              <w:top w:val="single" w:sz="4" w:space="0" w:color="auto"/>
              <w:left w:val="single" w:sz="4" w:space="0" w:color="auto"/>
            </w:tcBorders>
            <w:shd w:val="clear" w:color="auto" w:fill="FFFFFF"/>
          </w:tcPr>
          <w:p w14:paraId="0311EFA7"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05A1100E" wp14:editId="0EF19AFE">
                  <wp:extent cx="500063" cy="490628"/>
                  <wp:effectExtent l="0" t="0" r="0" b="5080"/>
                  <wp:docPr id="819146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146602" name=""/>
                          <pic:cNvPicPr/>
                        </pic:nvPicPr>
                        <pic:blipFill>
                          <a:blip r:embed="rId73"/>
                          <a:stretch>
                            <a:fillRect/>
                          </a:stretch>
                        </pic:blipFill>
                        <pic:spPr>
                          <a:xfrm>
                            <a:off x="0" y="0"/>
                            <a:ext cx="502750" cy="493264"/>
                          </a:xfrm>
                          <a:prstGeom prst="rect">
                            <a:avLst/>
                          </a:prstGeom>
                        </pic:spPr>
                      </pic:pic>
                    </a:graphicData>
                  </a:graphic>
                </wp:inline>
              </w:drawing>
            </w:r>
          </w:p>
          <w:p w14:paraId="622379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88" w:type="pct"/>
            <w:tcBorders>
              <w:top w:val="single" w:sz="4" w:space="0" w:color="auto"/>
              <w:left w:val="single" w:sz="4" w:space="0" w:color="auto"/>
              <w:right w:val="single" w:sz="4" w:space="0" w:color="auto"/>
            </w:tcBorders>
            <w:shd w:val="clear" w:color="auto" w:fill="FFFFFF"/>
          </w:tcPr>
          <w:p w14:paraId="05EB18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65D3B4B3" wp14:editId="05C81A3C">
                  <wp:extent cx="414338" cy="491424"/>
                  <wp:effectExtent l="0" t="0" r="5080" b="4445"/>
                  <wp:docPr id="981188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88393" name=""/>
                          <pic:cNvPicPr/>
                        </pic:nvPicPr>
                        <pic:blipFill>
                          <a:blip r:embed="rId74"/>
                          <a:stretch>
                            <a:fillRect/>
                          </a:stretch>
                        </pic:blipFill>
                        <pic:spPr>
                          <a:xfrm>
                            <a:off x="0" y="0"/>
                            <a:ext cx="424637" cy="503639"/>
                          </a:xfrm>
                          <a:prstGeom prst="rect">
                            <a:avLst/>
                          </a:prstGeom>
                        </pic:spPr>
                      </pic:pic>
                    </a:graphicData>
                  </a:graphic>
                </wp:inline>
              </w:drawing>
            </w:r>
          </w:p>
          <w:p w14:paraId="271D56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r>
      <w:tr w:rsidR="00F51FEF" w:rsidRPr="00F51FEF" w14:paraId="5D63BECD" w14:textId="77777777" w:rsidTr="001B12E7">
        <w:trPr>
          <w:cantSplit/>
          <w:trHeight w:val="57"/>
          <w:jc w:val="center"/>
        </w:trPr>
        <w:tc>
          <w:tcPr>
            <w:tcW w:w="497" w:type="pct"/>
            <w:tcBorders>
              <w:top w:val="single" w:sz="4" w:space="0" w:color="auto"/>
              <w:left w:val="single" w:sz="4" w:space="0" w:color="auto"/>
            </w:tcBorders>
            <w:shd w:val="clear" w:color="auto" w:fill="FFFFFF"/>
            <w:vAlign w:val="center"/>
          </w:tcPr>
          <w:p w14:paraId="10F4C9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568" w:type="pct"/>
            <w:tcBorders>
              <w:top w:val="single" w:sz="4" w:space="0" w:color="auto"/>
              <w:left w:val="single" w:sz="4" w:space="0" w:color="auto"/>
            </w:tcBorders>
            <w:shd w:val="clear" w:color="auto" w:fill="FFFFFF"/>
            <w:vAlign w:val="center"/>
          </w:tcPr>
          <w:p w14:paraId="19EF32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548" w:type="pct"/>
            <w:tcBorders>
              <w:top w:val="single" w:sz="4" w:space="0" w:color="auto"/>
              <w:left w:val="single" w:sz="4" w:space="0" w:color="auto"/>
            </w:tcBorders>
            <w:shd w:val="clear" w:color="auto" w:fill="FFFFFF"/>
            <w:vAlign w:val="center"/>
          </w:tcPr>
          <w:p w14:paraId="0870BD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tcBorders>
              <w:top w:val="single" w:sz="4" w:space="0" w:color="auto"/>
              <w:left w:val="single" w:sz="4" w:space="0" w:color="auto"/>
            </w:tcBorders>
            <w:shd w:val="clear" w:color="auto" w:fill="FFFFFF"/>
            <w:vAlign w:val="center"/>
          </w:tcPr>
          <w:p w14:paraId="68320E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87" w:type="pct"/>
            <w:tcBorders>
              <w:top w:val="single" w:sz="4" w:space="0" w:color="auto"/>
              <w:left w:val="single" w:sz="4" w:space="0" w:color="auto"/>
            </w:tcBorders>
            <w:shd w:val="clear" w:color="auto" w:fill="FFFFFF"/>
            <w:vAlign w:val="center"/>
          </w:tcPr>
          <w:p w14:paraId="635984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32" w:type="pct"/>
            <w:tcBorders>
              <w:top w:val="single" w:sz="4" w:space="0" w:color="auto"/>
              <w:left w:val="single" w:sz="4" w:space="0" w:color="auto"/>
            </w:tcBorders>
            <w:shd w:val="clear" w:color="auto" w:fill="FFFFFF"/>
            <w:vAlign w:val="center"/>
          </w:tcPr>
          <w:p w14:paraId="7C2D54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32" w:type="pct"/>
            <w:tcBorders>
              <w:top w:val="single" w:sz="4" w:space="0" w:color="auto"/>
              <w:left w:val="single" w:sz="4" w:space="0" w:color="auto"/>
            </w:tcBorders>
            <w:shd w:val="clear" w:color="auto" w:fill="FFFFFF"/>
            <w:vAlign w:val="center"/>
          </w:tcPr>
          <w:p w14:paraId="72040D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87" w:type="pct"/>
            <w:tcBorders>
              <w:top w:val="single" w:sz="4" w:space="0" w:color="auto"/>
              <w:left w:val="single" w:sz="4" w:space="0" w:color="auto"/>
            </w:tcBorders>
            <w:shd w:val="clear" w:color="auto" w:fill="FFFFFF"/>
            <w:vAlign w:val="center"/>
          </w:tcPr>
          <w:p w14:paraId="207F4F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88" w:type="pct"/>
            <w:tcBorders>
              <w:top w:val="single" w:sz="4" w:space="0" w:color="auto"/>
              <w:left w:val="single" w:sz="4" w:space="0" w:color="auto"/>
              <w:right w:val="single" w:sz="4" w:space="0" w:color="auto"/>
            </w:tcBorders>
            <w:shd w:val="clear" w:color="auto" w:fill="FFFFFF"/>
            <w:vAlign w:val="center"/>
          </w:tcPr>
          <w:p w14:paraId="4F0712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78598410" w14:textId="77777777" w:rsidTr="001B12E7">
        <w:trPr>
          <w:cantSplit/>
          <w:trHeight w:val="57"/>
          <w:jc w:val="center"/>
        </w:trPr>
        <w:tc>
          <w:tcPr>
            <w:tcW w:w="497" w:type="pct"/>
            <w:vMerge w:val="restart"/>
            <w:tcBorders>
              <w:top w:val="single" w:sz="4" w:space="0" w:color="auto"/>
              <w:left w:val="single" w:sz="4" w:space="0" w:color="auto"/>
            </w:tcBorders>
            <w:shd w:val="clear" w:color="auto" w:fill="FFFFFF"/>
            <w:textDirection w:val="btLr"/>
            <w:vAlign w:val="center"/>
          </w:tcPr>
          <w:p w14:paraId="569B9D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568" w:type="pct"/>
            <w:tcBorders>
              <w:top w:val="single" w:sz="4" w:space="0" w:color="auto"/>
              <w:left w:val="single" w:sz="4" w:space="0" w:color="auto"/>
            </w:tcBorders>
            <w:shd w:val="clear" w:color="auto" w:fill="FFFFFF"/>
            <w:vAlign w:val="center"/>
          </w:tcPr>
          <w:p w14:paraId="2AF27D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548" w:type="pct"/>
            <w:tcBorders>
              <w:top w:val="single" w:sz="4" w:space="0" w:color="auto"/>
              <w:left w:val="single" w:sz="4" w:space="0" w:color="auto"/>
            </w:tcBorders>
            <w:shd w:val="clear" w:color="auto" w:fill="FFFFFF"/>
            <w:vAlign w:val="center"/>
          </w:tcPr>
          <w:p w14:paraId="33D654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560" w:type="pct"/>
            <w:tcBorders>
              <w:top w:val="single" w:sz="4" w:space="0" w:color="auto"/>
              <w:left w:val="single" w:sz="4" w:space="0" w:color="auto"/>
            </w:tcBorders>
            <w:shd w:val="clear" w:color="auto" w:fill="FFFFFF"/>
            <w:vAlign w:val="center"/>
          </w:tcPr>
          <w:p w14:paraId="406B02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587" w:type="pct"/>
            <w:tcBorders>
              <w:top w:val="single" w:sz="4" w:space="0" w:color="auto"/>
              <w:left w:val="single" w:sz="4" w:space="0" w:color="auto"/>
            </w:tcBorders>
            <w:shd w:val="clear" w:color="auto" w:fill="FFFFFF"/>
            <w:vAlign w:val="center"/>
          </w:tcPr>
          <w:p w14:paraId="645D0D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60CC7C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1FD8F2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7" w:type="pct"/>
            <w:tcBorders>
              <w:top w:val="single" w:sz="4" w:space="0" w:color="auto"/>
              <w:left w:val="single" w:sz="4" w:space="0" w:color="auto"/>
            </w:tcBorders>
            <w:shd w:val="clear" w:color="auto" w:fill="FFFFFF"/>
            <w:vAlign w:val="center"/>
          </w:tcPr>
          <w:p w14:paraId="60DE4AB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4AE618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7B6ECA36"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1D2C58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493B60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48" w:type="pct"/>
            <w:tcBorders>
              <w:top w:val="single" w:sz="4" w:space="0" w:color="auto"/>
              <w:left w:val="single" w:sz="4" w:space="0" w:color="auto"/>
            </w:tcBorders>
            <w:shd w:val="clear" w:color="auto" w:fill="FFFFFF"/>
            <w:vAlign w:val="center"/>
          </w:tcPr>
          <w:p w14:paraId="05F44C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560" w:type="pct"/>
            <w:tcBorders>
              <w:top w:val="single" w:sz="4" w:space="0" w:color="auto"/>
              <w:left w:val="single" w:sz="4" w:space="0" w:color="auto"/>
            </w:tcBorders>
            <w:shd w:val="clear" w:color="auto" w:fill="FFFFFF"/>
            <w:vAlign w:val="center"/>
          </w:tcPr>
          <w:p w14:paraId="083062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87" w:type="pct"/>
            <w:tcBorders>
              <w:top w:val="single" w:sz="4" w:space="0" w:color="auto"/>
              <w:left w:val="single" w:sz="4" w:space="0" w:color="auto"/>
            </w:tcBorders>
            <w:shd w:val="clear" w:color="auto" w:fill="FFFFFF"/>
            <w:vAlign w:val="center"/>
          </w:tcPr>
          <w:p w14:paraId="4337D89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507C468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4AA9D18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7" w:type="pct"/>
            <w:tcBorders>
              <w:top w:val="single" w:sz="4" w:space="0" w:color="auto"/>
              <w:left w:val="single" w:sz="4" w:space="0" w:color="auto"/>
            </w:tcBorders>
            <w:shd w:val="clear" w:color="auto" w:fill="FFFFFF"/>
            <w:vAlign w:val="center"/>
          </w:tcPr>
          <w:p w14:paraId="6FD7FB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4BE7171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7F3B544D"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450848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7FF94C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548" w:type="pct"/>
            <w:tcBorders>
              <w:top w:val="single" w:sz="4" w:space="0" w:color="auto"/>
              <w:left w:val="single" w:sz="4" w:space="0" w:color="auto"/>
            </w:tcBorders>
            <w:shd w:val="clear" w:color="auto" w:fill="FFFFFF"/>
            <w:vAlign w:val="center"/>
          </w:tcPr>
          <w:p w14:paraId="19FD22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60" w:type="pct"/>
            <w:tcBorders>
              <w:top w:val="single" w:sz="4" w:space="0" w:color="auto"/>
              <w:left w:val="single" w:sz="4" w:space="0" w:color="auto"/>
            </w:tcBorders>
            <w:shd w:val="clear" w:color="auto" w:fill="FFFFFF"/>
            <w:vAlign w:val="center"/>
          </w:tcPr>
          <w:p w14:paraId="1F2F4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87" w:type="pct"/>
            <w:tcBorders>
              <w:top w:val="single" w:sz="4" w:space="0" w:color="auto"/>
              <w:left w:val="single" w:sz="4" w:space="0" w:color="auto"/>
            </w:tcBorders>
            <w:shd w:val="clear" w:color="auto" w:fill="FFFFFF"/>
            <w:vAlign w:val="center"/>
          </w:tcPr>
          <w:p w14:paraId="74C1EF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4EFCD6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54C00A2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7" w:type="pct"/>
            <w:tcBorders>
              <w:top w:val="single" w:sz="4" w:space="0" w:color="auto"/>
              <w:left w:val="single" w:sz="4" w:space="0" w:color="auto"/>
            </w:tcBorders>
            <w:shd w:val="clear" w:color="auto" w:fill="FFFFFF"/>
            <w:vAlign w:val="center"/>
          </w:tcPr>
          <w:p w14:paraId="6651A08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6489382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2BEA1190"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221E1A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77D8D1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548" w:type="pct"/>
            <w:tcBorders>
              <w:top w:val="single" w:sz="4" w:space="0" w:color="auto"/>
              <w:left w:val="single" w:sz="4" w:space="0" w:color="auto"/>
            </w:tcBorders>
            <w:shd w:val="clear" w:color="auto" w:fill="FFFFFF"/>
            <w:vAlign w:val="center"/>
          </w:tcPr>
          <w:p w14:paraId="53F021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w:t>
            </w:r>
          </w:p>
        </w:tc>
        <w:tc>
          <w:tcPr>
            <w:tcW w:w="560" w:type="pct"/>
            <w:tcBorders>
              <w:top w:val="single" w:sz="4" w:space="0" w:color="auto"/>
              <w:left w:val="single" w:sz="4" w:space="0" w:color="auto"/>
            </w:tcBorders>
            <w:shd w:val="clear" w:color="auto" w:fill="FFFFFF"/>
            <w:vAlign w:val="center"/>
          </w:tcPr>
          <w:p w14:paraId="3E4D94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587" w:type="pct"/>
            <w:tcBorders>
              <w:top w:val="single" w:sz="4" w:space="0" w:color="auto"/>
              <w:left w:val="single" w:sz="4" w:space="0" w:color="auto"/>
            </w:tcBorders>
            <w:shd w:val="clear" w:color="auto" w:fill="FFFFFF"/>
            <w:vAlign w:val="center"/>
          </w:tcPr>
          <w:p w14:paraId="414338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4AEC434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64DCD5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7" w:type="pct"/>
            <w:tcBorders>
              <w:top w:val="single" w:sz="4" w:space="0" w:color="auto"/>
              <w:left w:val="single" w:sz="4" w:space="0" w:color="auto"/>
            </w:tcBorders>
            <w:shd w:val="clear" w:color="auto" w:fill="FFFFFF"/>
            <w:vAlign w:val="center"/>
          </w:tcPr>
          <w:p w14:paraId="0708B41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73F227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43B9F944"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4DB08D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093D4F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48" w:type="pct"/>
            <w:tcBorders>
              <w:top w:val="single" w:sz="4" w:space="0" w:color="auto"/>
              <w:left w:val="single" w:sz="4" w:space="0" w:color="auto"/>
            </w:tcBorders>
            <w:shd w:val="clear" w:color="auto" w:fill="FFFFFF"/>
            <w:vAlign w:val="center"/>
          </w:tcPr>
          <w:p w14:paraId="102D88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60" w:type="pct"/>
            <w:tcBorders>
              <w:top w:val="single" w:sz="4" w:space="0" w:color="auto"/>
              <w:left w:val="single" w:sz="4" w:space="0" w:color="auto"/>
            </w:tcBorders>
            <w:shd w:val="clear" w:color="auto" w:fill="FFFFFF"/>
            <w:vAlign w:val="center"/>
          </w:tcPr>
          <w:p w14:paraId="3DEBF7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587" w:type="pct"/>
            <w:tcBorders>
              <w:top w:val="single" w:sz="4" w:space="0" w:color="auto"/>
              <w:left w:val="single" w:sz="4" w:space="0" w:color="auto"/>
            </w:tcBorders>
            <w:shd w:val="clear" w:color="auto" w:fill="FFFFFF"/>
            <w:vAlign w:val="center"/>
          </w:tcPr>
          <w:p w14:paraId="2079EAD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0033B6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5AF743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7" w:type="pct"/>
            <w:tcBorders>
              <w:top w:val="single" w:sz="4" w:space="0" w:color="auto"/>
              <w:left w:val="single" w:sz="4" w:space="0" w:color="auto"/>
            </w:tcBorders>
            <w:shd w:val="clear" w:color="auto" w:fill="FFFFFF"/>
            <w:vAlign w:val="center"/>
          </w:tcPr>
          <w:p w14:paraId="5AE7B4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05FC86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1F7BEC83"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509C7A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1E1DD1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548" w:type="pct"/>
            <w:tcBorders>
              <w:top w:val="single" w:sz="4" w:space="0" w:color="auto"/>
              <w:left w:val="single" w:sz="4" w:space="0" w:color="auto"/>
            </w:tcBorders>
            <w:shd w:val="clear" w:color="auto" w:fill="FFFFFF"/>
            <w:vAlign w:val="center"/>
          </w:tcPr>
          <w:p w14:paraId="78F8D7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w:t>
            </w:r>
          </w:p>
        </w:tc>
        <w:tc>
          <w:tcPr>
            <w:tcW w:w="560" w:type="pct"/>
            <w:tcBorders>
              <w:top w:val="single" w:sz="4" w:space="0" w:color="auto"/>
              <w:left w:val="single" w:sz="4" w:space="0" w:color="auto"/>
            </w:tcBorders>
            <w:shd w:val="clear" w:color="auto" w:fill="FFFFFF"/>
            <w:vAlign w:val="center"/>
          </w:tcPr>
          <w:p w14:paraId="7D5D44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87" w:type="pct"/>
            <w:tcBorders>
              <w:top w:val="single" w:sz="4" w:space="0" w:color="auto"/>
              <w:left w:val="single" w:sz="4" w:space="0" w:color="auto"/>
            </w:tcBorders>
            <w:shd w:val="clear" w:color="auto" w:fill="FFFFFF"/>
            <w:vAlign w:val="center"/>
          </w:tcPr>
          <w:p w14:paraId="7E1384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4DD162C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32" w:type="pct"/>
            <w:tcBorders>
              <w:top w:val="single" w:sz="4" w:space="0" w:color="auto"/>
              <w:left w:val="single" w:sz="4" w:space="0" w:color="auto"/>
            </w:tcBorders>
            <w:shd w:val="clear" w:color="auto" w:fill="FFFFFF"/>
            <w:vAlign w:val="center"/>
          </w:tcPr>
          <w:p w14:paraId="74C642E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7" w:type="pct"/>
            <w:tcBorders>
              <w:top w:val="single" w:sz="4" w:space="0" w:color="auto"/>
              <w:left w:val="single" w:sz="4" w:space="0" w:color="auto"/>
            </w:tcBorders>
            <w:shd w:val="clear" w:color="auto" w:fill="FFFFFF"/>
            <w:vAlign w:val="center"/>
          </w:tcPr>
          <w:p w14:paraId="7500977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32C08A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5F1A17AB"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702D196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0D339C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48" w:type="pct"/>
            <w:tcBorders>
              <w:top w:val="single" w:sz="4" w:space="0" w:color="auto"/>
              <w:left w:val="single" w:sz="4" w:space="0" w:color="auto"/>
            </w:tcBorders>
            <w:shd w:val="clear" w:color="auto" w:fill="FFFFFF"/>
            <w:vAlign w:val="center"/>
          </w:tcPr>
          <w:p w14:paraId="10076A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560" w:type="pct"/>
            <w:tcBorders>
              <w:top w:val="single" w:sz="4" w:space="0" w:color="auto"/>
              <w:left w:val="single" w:sz="4" w:space="0" w:color="auto"/>
            </w:tcBorders>
            <w:shd w:val="clear" w:color="auto" w:fill="FFFFFF"/>
            <w:vAlign w:val="center"/>
          </w:tcPr>
          <w:p w14:paraId="07807F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587" w:type="pct"/>
            <w:tcBorders>
              <w:top w:val="single" w:sz="4" w:space="0" w:color="auto"/>
              <w:left w:val="single" w:sz="4" w:space="0" w:color="auto"/>
            </w:tcBorders>
            <w:shd w:val="clear" w:color="auto" w:fill="FFFFFF"/>
            <w:vAlign w:val="center"/>
          </w:tcPr>
          <w:p w14:paraId="67A0E0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131</w:t>
            </w:r>
          </w:p>
        </w:tc>
        <w:tc>
          <w:tcPr>
            <w:tcW w:w="532" w:type="pct"/>
            <w:tcBorders>
              <w:top w:val="single" w:sz="4" w:space="0" w:color="auto"/>
              <w:left w:val="single" w:sz="4" w:space="0" w:color="auto"/>
            </w:tcBorders>
            <w:shd w:val="clear" w:color="auto" w:fill="FFFFFF"/>
            <w:vAlign w:val="center"/>
          </w:tcPr>
          <w:p w14:paraId="21CE90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532" w:type="pct"/>
            <w:tcBorders>
              <w:top w:val="single" w:sz="4" w:space="0" w:color="auto"/>
              <w:left w:val="single" w:sz="4" w:space="0" w:color="auto"/>
            </w:tcBorders>
            <w:shd w:val="clear" w:color="auto" w:fill="FFFFFF"/>
            <w:vAlign w:val="center"/>
          </w:tcPr>
          <w:p w14:paraId="0C8CAB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587" w:type="pct"/>
            <w:tcBorders>
              <w:top w:val="single" w:sz="4" w:space="0" w:color="auto"/>
              <w:left w:val="single" w:sz="4" w:space="0" w:color="auto"/>
            </w:tcBorders>
            <w:shd w:val="clear" w:color="auto" w:fill="FFFFFF"/>
            <w:vAlign w:val="center"/>
          </w:tcPr>
          <w:p w14:paraId="0B9910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w:t>
            </w:r>
          </w:p>
        </w:tc>
        <w:tc>
          <w:tcPr>
            <w:tcW w:w="588" w:type="pct"/>
            <w:tcBorders>
              <w:top w:val="single" w:sz="4" w:space="0" w:color="auto"/>
              <w:left w:val="single" w:sz="4" w:space="0" w:color="auto"/>
              <w:right w:val="single" w:sz="4" w:space="0" w:color="auto"/>
            </w:tcBorders>
            <w:shd w:val="clear" w:color="auto" w:fill="FFFFFF"/>
            <w:vAlign w:val="center"/>
          </w:tcPr>
          <w:p w14:paraId="0A0E3B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w:t>
            </w:r>
          </w:p>
        </w:tc>
      </w:tr>
      <w:tr w:rsidR="00F51FEF" w:rsidRPr="00F51FEF" w14:paraId="0094EC48"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070AEB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48F14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548" w:type="pct"/>
            <w:tcBorders>
              <w:top w:val="single" w:sz="4" w:space="0" w:color="auto"/>
              <w:left w:val="single" w:sz="4" w:space="0" w:color="auto"/>
            </w:tcBorders>
            <w:shd w:val="clear" w:color="auto" w:fill="FFFFFF"/>
            <w:vAlign w:val="center"/>
          </w:tcPr>
          <w:p w14:paraId="6C10A3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w:t>
            </w:r>
          </w:p>
        </w:tc>
        <w:tc>
          <w:tcPr>
            <w:tcW w:w="560" w:type="pct"/>
            <w:tcBorders>
              <w:top w:val="single" w:sz="4" w:space="0" w:color="auto"/>
              <w:left w:val="single" w:sz="4" w:space="0" w:color="auto"/>
            </w:tcBorders>
            <w:shd w:val="clear" w:color="auto" w:fill="FFFFFF"/>
            <w:vAlign w:val="center"/>
          </w:tcPr>
          <w:p w14:paraId="555AF0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w:t>
            </w:r>
          </w:p>
        </w:tc>
        <w:tc>
          <w:tcPr>
            <w:tcW w:w="587" w:type="pct"/>
            <w:tcBorders>
              <w:top w:val="single" w:sz="4" w:space="0" w:color="auto"/>
              <w:left w:val="single" w:sz="4" w:space="0" w:color="auto"/>
            </w:tcBorders>
            <w:shd w:val="clear" w:color="auto" w:fill="FFFFFF"/>
            <w:vAlign w:val="center"/>
          </w:tcPr>
          <w:p w14:paraId="1CD5D9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w:t>
            </w:r>
          </w:p>
        </w:tc>
        <w:tc>
          <w:tcPr>
            <w:tcW w:w="532" w:type="pct"/>
            <w:tcBorders>
              <w:top w:val="single" w:sz="4" w:space="0" w:color="auto"/>
              <w:left w:val="single" w:sz="4" w:space="0" w:color="auto"/>
            </w:tcBorders>
            <w:shd w:val="clear" w:color="auto" w:fill="FFFFFF"/>
            <w:vAlign w:val="center"/>
          </w:tcPr>
          <w:p w14:paraId="530B66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w:t>
            </w:r>
          </w:p>
        </w:tc>
        <w:tc>
          <w:tcPr>
            <w:tcW w:w="532" w:type="pct"/>
            <w:tcBorders>
              <w:top w:val="single" w:sz="4" w:space="0" w:color="auto"/>
              <w:left w:val="single" w:sz="4" w:space="0" w:color="auto"/>
            </w:tcBorders>
            <w:shd w:val="clear" w:color="auto" w:fill="FFFFFF"/>
            <w:vAlign w:val="center"/>
          </w:tcPr>
          <w:p w14:paraId="776C36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w:t>
            </w:r>
          </w:p>
        </w:tc>
        <w:tc>
          <w:tcPr>
            <w:tcW w:w="587" w:type="pct"/>
            <w:tcBorders>
              <w:top w:val="single" w:sz="4" w:space="0" w:color="auto"/>
              <w:left w:val="single" w:sz="4" w:space="0" w:color="auto"/>
            </w:tcBorders>
            <w:shd w:val="clear" w:color="auto" w:fill="FFFFFF"/>
            <w:vAlign w:val="center"/>
          </w:tcPr>
          <w:p w14:paraId="0D637B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588" w:type="pct"/>
            <w:tcBorders>
              <w:top w:val="single" w:sz="4" w:space="0" w:color="auto"/>
              <w:left w:val="single" w:sz="4" w:space="0" w:color="auto"/>
              <w:right w:val="single" w:sz="4" w:space="0" w:color="auto"/>
            </w:tcBorders>
            <w:shd w:val="clear" w:color="auto" w:fill="FFFFFF"/>
            <w:vAlign w:val="center"/>
          </w:tcPr>
          <w:p w14:paraId="3C7571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w:t>
            </w:r>
          </w:p>
        </w:tc>
      </w:tr>
      <w:tr w:rsidR="00F51FEF" w:rsidRPr="00F51FEF" w14:paraId="50B24B62"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C3941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6BA0FF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48" w:type="pct"/>
            <w:tcBorders>
              <w:top w:val="single" w:sz="4" w:space="0" w:color="auto"/>
              <w:left w:val="single" w:sz="4" w:space="0" w:color="auto"/>
            </w:tcBorders>
            <w:shd w:val="clear" w:color="auto" w:fill="FFFFFF"/>
            <w:vAlign w:val="center"/>
          </w:tcPr>
          <w:p w14:paraId="1A6EF2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c>
          <w:tcPr>
            <w:tcW w:w="560" w:type="pct"/>
            <w:tcBorders>
              <w:top w:val="single" w:sz="4" w:space="0" w:color="auto"/>
              <w:left w:val="single" w:sz="4" w:space="0" w:color="auto"/>
            </w:tcBorders>
            <w:shd w:val="clear" w:color="auto" w:fill="FFFFFF"/>
            <w:vAlign w:val="center"/>
          </w:tcPr>
          <w:p w14:paraId="2D5D0E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w:t>
            </w:r>
          </w:p>
        </w:tc>
        <w:tc>
          <w:tcPr>
            <w:tcW w:w="587" w:type="pct"/>
            <w:tcBorders>
              <w:top w:val="single" w:sz="4" w:space="0" w:color="auto"/>
              <w:left w:val="single" w:sz="4" w:space="0" w:color="auto"/>
            </w:tcBorders>
            <w:shd w:val="clear" w:color="auto" w:fill="FFFFFF"/>
            <w:vAlign w:val="center"/>
          </w:tcPr>
          <w:p w14:paraId="65F7A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c>
          <w:tcPr>
            <w:tcW w:w="532" w:type="pct"/>
            <w:tcBorders>
              <w:top w:val="single" w:sz="4" w:space="0" w:color="auto"/>
              <w:left w:val="single" w:sz="4" w:space="0" w:color="auto"/>
            </w:tcBorders>
            <w:shd w:val="clear" w:color="auto" w:fill="FFFFFF"/>
            <w:vAlign w:val="center"/>
          </w:tcPr>
          <w:p w14:paraId="68E4B0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w:t>
            </w:r>
          </w:p>
        </w:tc>
        <w:tc>
          <w:tcPr>
            <w:tcW w:w="532" w:type="pct"/>
            <w:tcBorders>
              <w:top w:val="single" w:sz="4" w:space="0" w:color="auto"/>
              <w:left w:val="single" w:sz="4" w:space="0" w:color="auto"/>
            </w:tcBorders>
            <w:shd w:val="clear" w:color="auto" w:fill="FFFFFF"/>
            <w:vAlign w:val="center"/>
          </w:tcPr>
          <w:p w14:paraId="285FB9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174</w:t>
            </w:r>
          </w:p>
        </w:tc>
        <w:tc>
          <w:tcPr>
            <w:tcW w:w="587" w:type="pct"/>
            <w:tcBorders>
              <w:top w:val="single" w:sz="4" w:space="0" w:color="auto"/>
              <w:left w:val="single" w:sz="4" w:space="0" w:color="auto"/>
            </w:tcBorders>
            <w:shd w:val="clear" w:color="auto" w:fill="FFFFFF"/>
            <w:vAlign w:val="center"/>
          </w:tcPr>
          <w:p w14:paraId="7B4C4A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w:t>
            </w:r>
          </w:p>
        </w:tc>
        <w:tc>
          <w:tcPr>
            <w:tcW w:w="588" w:type="pct"/>
            <w:tcBorders>
              <w:top w:val="single" w:sz="4" w:space="0" w:color="auto"/>
              <w:left w:val="single" w:sz="4" w:space="0" w:color="auto"/>
              <w:right w:val="single" w:sz="4" w:space="0" w:color="auto"/>
            </w:tcBorders>
            <w:shd w:val="clear" w:color="auto" w:fill="FFFFFF"/>
            <w:vAlign w:val="center"/>
          </w:tcPr>
          <w:p w14:paraId="38C74B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r>
      <w:tr w:rsidR="00F51FEF" w:rsidRPr="00F51FEF" w14:paraId="4E53BFB4"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302DC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7FDB65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48" w:type="pct"/>
            <w:tcBorders>
              <w:top w:val="single" w:sz="4" w:space="0" w:color="auto"/>
              <w:left w:val="single" w:sz="4" w:space="0" w:color="auto"/>
            </w:tcBorders>
            <w:shd w:val="clear" w:color="auto" w:fill="FFFFFF"/>
            <w:vAlign w:val="center"/>
          </w:tcPr>
          <w:p w14:paraId="1ED872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560" w:type="pct"/>
            <w:tcBorders>
              <w:top w:val="single" w:sz="4" w:space="0" w:color="auto"/>
              <w:left w:val="single" w:sz="4" w:space="0" w:color="auto"/>
            </w:tcBorders>
            <w:shd w:val="clear" w:color="auto" w:fill="FFFFFF"/>
            <w:vAlign w:val="center"/>
          </w:tcPr>
          <w:p w14:paraId="70BF54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c>
          <w:tcPr>
            <w:tcW w:w="587" w:type="pct"/>
            <w:tcBorders>
              <w:top w:val="single" w:sz="4" w:space="0" w:color="auto"/>
              <w:left w:val="single" w:sz="4" w:space="0" w:color="auto"/>
            </w:tcBorders>
            <w:shd w:val="clear" w:color="auto" w:fill="FFFFFF"/>
            <w:vAlign w:val="center"/>
          </w:tcPr>
          <w:p w14:paraId="772366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251</w:t>
            </w:r>
          </w:p>
        </w:tc>
        <w:tc>
          <w:tcPr>
            <w:tcW w:w="532" w:type="pct"/>
            <w:tcBorders>
              <w:top w:val="single" w:sz="4" w:space="0" w:color="auto"/>
              <w:left w:val="single" w:sz="4" w:space="0" w:color="auto"/>
            </w:tcBorders>
            <w:shd w:val="clear" w:color="auto" w:fill="FFFFFF"/>
            <w:vAlign w:val="center"/>
          </w:tcPr>
          <w:p w14:paraId="243155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532" w:type="pct"/>
            <w:tcBorders>
              <w:top w:val="single" w:sz="4" w:space="0" w:color="auto"/>
              <w:left w:val="single" w:sz="4" w:space="0" w:color="auto"/>
            </w:tcBorders>
            <w:shd w:val="clear" w:color="auto" w:fill="FFFFFF"/>
            <w:vAlign w:val="center"/>
          </w:tcPr>
          <w:p w14:paraId="13A694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w:t>
            </w:r>
          </w:p>
        </w:tc>
        <w:tc>
          <w:tcPr>
            <w:tcW w:w="587" w:type="pct"/>
            <w:tcBorders>
              <w:top w:val="single" w:sz="4" w:space="0" w:color="auto"/>
              <w:left w:val="single" w:sz="4" w:space="0" w:color="auto"/>
            </w:tcBorders>
            <w:shd w:val="clear" w:color="auto" w:fill="FFFFFF"/>
            <w:vAlign w:val="center"/>
          </w:tcPr>
          <w:p w14:paraId="78AD3F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281</w:t>
            </w:r>
          </w:p>
        </w:tc>
        <w:tc>
          <w:tcPr>
            <w:tcW w:w="588" w:type="pct"/>
            <w:tcBorders>
              <w:top w:val="single" w:sz="4" w:space="0" w:color="auto"/>
              <w:left w:val="single" w:sz="4" w:space="0" w:color="auto"/>
              <w:right w:val="single" w:sz="4" w:space="0" w:color="auto"/>
            </w:tcBorders>
            <w:shd w:val="clear" w:color="auto" w:fill="FFFFFF"/>
            <w:vAlign w:val="center"/>
          </w:tcPr>
          <w:p w14:paraId="296979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254</w:t>
            </w:r>
          </w:p>
        </w:tc>
      </w:tr>
      <w:tr w:rsidR="00F51FEF" w:rsidRPr="00F51FEF" w14:paraId="6E2D7F12"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7DEE39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373020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548" w:type="pct"/>
            <w:tcBorders>
              <w:top w:val="single" w:sz="4" w:space="0" w:color="auto"/>
              <w:left w:val="single" w:sz="4" w:space="0" w:color="auto"/>
            </w:tcBorders>
            <w:shd w:val="clear" w:color="auto" w:fill="FFFFFF"/>
            <w:vAlign w:val="center"/>
          </w:tcPr>
          <w:p w14:paraId="4C65F4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282</w:t>
            </w:r>
          </w:p>
        </w:tc>
        <w:tc>
          <w:tcPr>
            <w:tcW w:w="560" w:type="pct"/>
            <w:tcBorders>
              <w:top w:val="single" w:sz="4" w:space="0" w:color="auto"/>
              <w:left w:val="single" w:sz="4" w:space="0" w:color="auto"/>
            </w:tcBorders>
            <w:shd w:val="clear" w:color="auto" w:fill="FFFFFF"/>
            <w:vAlign w:val="center"/>
          </w:tcPr>
          <w:p w14:paraId="7E719C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w:t>
            </w:r>
          </w:p>
        </w:tc>
        <w:tc>
          <w:tcPr>
            <w:tcW w:w="587" w:type="pct"/>
            <w:tcBorders>
              <w:top w:val="single" w:sz="4" w:space="0" w:color="auto"/>
              <w:left w:val="single" w:sz="4" w:space="0" w:color="auto"/>
            </w:tcBorders>
            <w:shd w:val="clear" w:color="auto" w:fill="FFFFFF"/>
            <w:vAlign w:val="center"/>
          </w:tcPr>
          <w:p w14:paraId="678FF4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304</w:t>
            </w:r>
          </w:p>
        </w:tc>
        <w:tc>
          <w:tcPr>
            <w:tcW w:w="532" w:type="pct"/>
            <w:tcBorders>
              <w:top w:val="single" w:sz="4" w:space="0" w:color="auto"/>
              <w:left w:val="single" w:sz="4" w:space="0" w:color="auto"/>
            </w:tcBorders>
            <w:shd w:val="clear" w:color="auto" w:fill="FFFFFF"/>
            <w:vAlign w:val="center"/>
          </w:tcPr>
          <w:p w14:paraId="18B09C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264</w:t>
            </w:r>
          </w:p>
        </w:tc>
        <w:tc>
          <w:tcPr>
            <w:tcW w:w="532" w:type="pct"/>
            <w:tcBorders>
              <w:top w:val="single" w:sz="4" w:space="0" w:color="auto"/>
              <w:left w:val="single" w:sz="4" w:space="0" w:color="auto"/>
            </w:tcBorders>
            <w:shd w:val="clear" w:color="auto" w:fill="FFFFFF"/>
            <w:vAlign w:val="center"/>
          </w:tcPr>
          <w:p w14:paraId="4A69C2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275</w:t>
            </w:r>
          </w:p>
        </w:tc>
        <w:tc>
          <w:tcPr>
            <w:tcW w:w="587" w:type="pct"/>
            <w:tcBorders>
              <w:top w:val="single" w:sz="4" w:space="0" w:color="auto"/>
              <w:left w:val="single" w:sz="4" w:space="0" w:color="auto"/>
            </w:tcBorders>
            <w:shd w:val="clear" w:color="auto" w:fill="FFFFFF"/>
            <w:vAlign w:val="center"/>
          </w:tcPr>
          <w:p w14:paraId="56639B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341</w:t>
            </w:r>
          </w:p>
        </w:tc>
        <w:tc>
          <w:tcPr>
            <w:tcW w:w="588" w:type="pct"/>
            <w:tcBorders>
              <w:top w:val="single" w:sz="4" w:space="0" w:color="auto"/>
              <w:left w:val="single" w:sz="4" w:space="0" w:color="auto"/>
              <w:right w:val="single" w:sz="4" w:space="0" w:color="auto"/>
            </w:tcBorders>
            <w:shd w:val="clear" w:color="auto" w:fill="FFFFFF"/>
            <w:vAlign w:val="center"/>
          </w:tcPr>
          <w:p w14:paraId="4648B3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311</w:t>
            </w:r>
          </w:p>
        </w:tc>
      </w:tr>
      <w:tr w:rsidR="00F51FEF" w:rsidRPr="00F51FEF" w14:paraId="7E4A96EB"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270BC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19EAB8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48" w:type="pct"/>
            <w:tcBorders>
              <w:top w:val="single" w:sz="4" w:space="0" w:color="auto"/>
              <w:left w:val="single" w:sz="4" w:space="0" w:color="auto"/>
            </w:tcBorders>
            <w:shd w:val="clear" w:color="auto" w:fill="FFFFFF"/>
            <w:vAlign w:val="center"/>
          </w:tcPr>
          <w:p w14:paraId="5CA3C4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328</w:t>
            </w:r>
          </w:p>
        </w:tc>
        <w:tc>
          <w:tcPr>
            <w:tcW w:w="560" w:type="pct"/>
            <w:tcBorders>
              <w:top w:val="single" w:sz="4" w:space="0" w:color="auto"/>
              <w:left w:val="single" w:sz="4" w:space="0" w:color="auto"/>
            </w:tcBorders>
            <w:shd w:val="clear" w:color="auto" w:fill="FFFFFF"/>
            <w:vAlign w:val="center"/>
          </w:tcPr>
          <w:p w14:paraId="11B862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276</w:t>
            </w:r>
          </w:p>
        </w:tc>
        <w:tc>
          <w:tcPr>
            <w:tcW w:w="587" w:type="pct"/>
            <w:tcBorders>
              <w:top w:val="single" w:sz="4" w:space="0" w:color="auto"/>
              <w:left w:val="single" w:sz="4" w:space="0" w:color="auto"/>
            </w:tcBorders>
            <w:shd w:val="clear" w:color="auto" w:fill="FFFFFF"/>
            <w:vAlign w:val="center"/>
          </w:tcPr>
          <w:p w14:paraId="69B1B1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352</w:t>
            </w:r>
          </w:p>
        </w:tc>
        <w:tc>
          <w:tcPr>
            <w:tcW w:w="532" w:type="pct"/>
            <w:tcBorders>
              <w:top w:val="single" w:sz="4" w:space="0" w:color="auto"/>
              <w:left w:val="single" w:sz="4" w:space="0" w:color="auto"/>
            </w:tcBorders>
            <w:shd w:val="clear" w:color="auto" w:fill="FFFFFF"/>
            <w:vAlign w:val="center"/>
          </w:tcPr>
          <w:p w14:paraId="60E9B8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308</w:t>
            </w:r>
          </w:p>
        </w:tc>
        <w:tc>
          <w:tcPr>
            <w:tcW w:w="532" w:type="pct"/>
            <w:tcBorders>
              <w:top w:val="single" w:sz="4" w:space="0" w:color="auto"/>
              <w:left w:val="single" w:sz="4" w:space="0" w:color="auto"/>
            </w:tcBorders>
            <w:shd w:val="clear" w:color="auto" w:fill="FFFFFF"/>
            <w:vAlign w:val="center"/>
          </w:tcPr>
          <w:p w14:paraId="016AD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321</w:t>
            </w:r>
          </w:p>
        </w:tc>
        <w:tc>
          <w:tcPr>
            <w:tcW w:w="587" w:type="pct"/>
            <w:tcBorders>
              <w:top w:val="single" w:sz="4" w:space="0" w:color="auto"/>
              <w:left w:val="single" w:sz="4" w:space="0" w:color="auto"/>
            </w:tcBorders>
            <w:shd w:val="clear" w:color="auto" w:fill="FFFFFF"/>
            <w:vAlign w:val="center"/>
          </w:tcPr>
          <w:p w14:paraId="7A26A7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396</w:t>
            </w:r>
          </w:p>
        </w:tc>
        <w:tc>
          <w:tcPr>
            <w:tcW w:w="588" w:type="pct"/>
            <w:tcBorders>
              <w:top w:val="single" w:sz="4" w:space="0" w:color="auto"/>
              <w:left w:val="single" w:sz="4" w:space="0" w:color="auto"/>
              <w:right w:val="single" w:sz="4" w:space="0" w:color="auto"/>
            </w:tcBorders>
            <w:shd w:val="clear" w:color="auto" w:fill="FFFFFF"/>
            <w:vAlign w:val="center"/>
          </w:tcPr>
          <w:p w14:paraId="37EF9C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362</w:t>
            </w:r>
          </w:p>
        </w:tc>
      </w:tr>
      <w:tr w:rsidR="00F51FEF" w:rsidRPr="00F51FEF" w14:paraId="11FE360A"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0E8CBA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47E4F1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48" w:type="pct"/>
            <w:tcBorders>
              <w:top w:val="single" w:sz="4" w:space="0" w:color="auto"/>
              <w:left w:val="single" w:sz="4" w:space="0" w:color="auto"/>
            </w:tcBorders>
            <w:shd w:val="clear" w:color="auto" w:fill="FFFFFF"/>
            <w:vAlign w:val="center"/>
          </w:tcPr>
          <w:p w14:paraId="35042E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379</w:t>
            </w:r>
          </w:p>
        </w:tc>
        <w:tc>
          <w:tcPr>
            <w:tcW w:w="560" w:type="pct"/>
            <w:tcBorders>
              <w:top w:val="single" w:sz="4" w:space="0" w:color="auto"/>
              <w:left w:val="single" w:sz="4" w:space="0" w:color="auto"/>
            </w:tcBorders>
            <w:shd w:val="clear" w:color="auto" w:fill="FFFFFF"/>
            <w:vAlign w:val="center"/>
          </w:tcPr>
          <w:p w14:paraId="7C823D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319</w:t>
            </w:r>
          </w:p>
        </w:tc>
        <w:tc>
          <w:tcPr>
            <w:tcW w:w="587" w:type="pct"/>
            <w:tcBorders>
              <w:top w:val="single" w:sz="4" w:space="0" w:color="auto"/>
              <w:left w:val="single" w:sz="4" w:space="0" w:color="auto"/>
            </w:tcBorders>
            <w:shd w:val="clear" w:color="auto" w:fill="FFFFFF"/>
            <w:vAlign w:val="center"/>
          </w:tcPr>
          <w:p w14:paraId="2B7CBD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406</w:t>
            </w:r>
          </w:p>
        </w:tc>
        <w:tc>
          <w:tcPr>
            <w:tcW w:w="532" w:type="pct"/>
            <w:tcBorders>
              <w:top w:val="single" w:sz="4" w:space="0" w:color="auto"/>
              <w:left w:val="single" w:sz="4" w:space="0" w:color="auto"/>
            </w:tcBorders>
            <w:shd w:val="clear" w:color="auto" w:fill="FFFFFF"/>
            <w:vAlign w:val="center"/>
          </w:tcPr>
          <w:p w14:paraId="6B720A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356</w:t>
            </w:r>
          </w:p>
        </w:tc>
        <w:tc>
          <w:tcPr>
            <w:tcW w:w="532" w:type="pct"/>
            <w:tcBorders>
              <w:top w:val="single" w:sz="4" w:space="0" w:color="auto"/>
              <w:left w:val="single" w:sz="4" w:space="0" w:color="auto"/>
            </w:tcBorders>
            <w:shd w:val="clear" w:color="auto" w:fill="FFFFFF"/>
            <w:vAlign w:val="center"/>
          </w:tcPr>
          <w:p w14:paraId="110EFE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372</w:t>
            </w:r>
          </w:p>
        </w:tc>
        <w:tc>
          <w:tcPr>
            <w:tcW w:w="587" w:type="pct"/>
            <w:tcBorders>
              <w:top w:val="single" w:sz="4" w:space="0" w:color="auto"/>
              <w:left w:val="single" w:sz="4" w:space="0" w:color="auto"/>
            </w:tcBorders>
            <w:shd w:val="clear" w:color="auto" w:fill="FFFFFF"/>
            <w:vAlign w:val="center"/>
          </w:tcPr>
          <w:p w14:paraId="073D0B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456</w:t>
            </w:r>
          </w:p>
        </w:tc>
        <w:tc>
          <w:tcPr>
            <w:tcW w:w="588" w:type="pct"/>
            <w:tcBorders>
              <w:top w:val="single" w:sz="4" w:space="0" w:color="auto"/>
              <w:left w:val="single" w:sz="4" w:space="0" w:color="auto"/>
              <w:right w:val="single" w:sz="4" w:space="0" w:color="auto"/>
            </w:tcBorders>
            <w:shd w:val="clear" w:color="auto" w:fill="FFFFFF"/>
            <w:vAlign w:val="center"/>
          </w:tcPr>
          <w:p w14:paraId="4BE7AD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419</w:t>
            </w:r>
          </w:p>
        </w:tc>
      </w:tr>
      <w:tr w:rsidR="00F51FEF" w:rsidRPr="00F51FEF" w14:paraId="2AA30692"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06BEAF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2721A4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548" w:type="pct"/>
            <w:tcBorders>
              <w:top w:val="single" w:sz="4" w:space="0" w:color="auto"/>
              <w:left w:val="single" w:sz="4" w:space="0" w:color="auto"/>
            </w:tcBorders>
            <w:shd w:val="clear" w:color="auto" w:fill="FFFFFF"/>
            <w:vAlign w:val="center"/>
          </w:tcPr>
          <w:p w14:paraId="50A61C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434</w:t>
            </w:r>
          </w:p>
        </w:tc>
        <w:tc>
          <w:tcPr>
            <w:tcW w:w="560" w:type="pct"/>
            <w:tcBorders>
              <w:top w:val="single" w:sz="4" w:space="0" w:color="auto"/>
              <w:left w:val="single" w:sz="4" w:space="0" w:color="auto"/>
            </w:tcBorders>
            <w:shd w:val="clear" w:color="auto" w:fill="FFFFFF"/>
            <w:vAlign w:val="center"/>
          </w:tcPr>
          <w:p w14:paraId="0F9247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364</w:t>
            </w:r>
          </w:p>
        </w:tc>
        <w:tc>
          <w:tcPr>
            <w:tcW w:w="587" w:type="pct"/>
            <w:tcBorders>
              <w:top w:val="single" w:sz="4" w:space="0" w:color="auto"/>
              <w:left w:val="single" w:sz="4" w:space="0" w:color="auto"/>
            </w:tcBorders>
            <w:shd w:val="clear" w:color="auto" w:fill="FFFFFF"/>
            <w:vAlign w:val="center"/>
          </w:tcPr>
          <w:p w14:paraId="79BE88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463</w:t>
            </w:r>
          </w:p>
        </w:tc>
        <w:tc>
          <w:tcPr>
            <w:tcW w:w="532" w:type="pct"/>
            <w:tcBorders>
              <w:top w:val="single" w:sz="4" w:space="0" w:color="auto"/>
              <w:left w:val="single" w:sz="4" w:space="0" w:color="auto"/>
            </w:tcBorders>
            <w:shd w:val="clear" w:color="auto" w:fill="FFFFFF"/>
            <w:vAlign w:val="center"/>
          </w:tcPr>
          <w:p w14:paraId="1D9546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409</w:t>
            </w:r>
          </w:p>
        </w:tc>
        <w:tc>
          <w:tcPr>
            <w:tcW w:w="532" w:type="pct"/>
            <w:tcBorders>
              <w:top w:val="single" w:sz="4" w:space="0" w:color="auto"/>
              <w:left w:val="single" w:sz="4" w:space="0" w:color="auto"/>
            </w:tcBorders>
            <w:shd w:val="clear" w:color="auto" w:fill="FFFFFF"/>
            <w:vAlign w:val="center"/>
          </w:tcPr>
          <w:p w14:paraId="02C429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427</w:t>
            </w:r>
          </w:p>
        </w:tc>
        <w:tc>
          <w:tcPr>
            <w:tcW w:w="587" w:type="pct"/>
            <w:tcBorders>
              <w:top w:val="single" w:sz="4" w:space="0" w:color="auto"/>
              <w:left w:val="single" w:sz="4" w:space="0" w:color="auto"/>
            </w:tcBorders>
            <w:shd w:val="clear" w:color="auto" w:fill="FFFFFF"/>
            <w:vAlign w:val="center"/>
          </w:tcPr>
          <w:p w14:paraId="3A72E3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521</w:t>
            </w:r>
          </w:p>
        </w:tc>
        <w:tc>
          <w:tcPr>
            <w:tcW w:w="588" w:type="pct"/>
            <w:tcBorders>
              <w:top w:val="single" w:sz="4" w:space="0" w:color="auto"/>
              <w:left w:val="single" w:sz="4" w:space="0" w:color="auto"/>
              <w:right w:val="single" w:sz="4" w:space="0" w:color="auto"/>
            </w:tcBorders>
            <w:shd w:val="clear" w:color="auto" w:fill="FFFFFF"/>
            <w:vAlign w:val="center"/>
          </w:tcPr>
          <w:p w14:paraId="647D01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480</w:t>
            </w:r>
          </w:p>
        </w:tc>
      </w:tr>
      <w:tr w:rsidR="00F51FEF" w:rsidRPr="00F51FEF" w14:paraId="768B6526"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4B3FE61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6D6B76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548" w:type="pct"/>
            <w:tcBorders>
              <w:top w:val="single" w:sz="4" w:space="0" w:color="auto"/>
              <w:left w:val="single" w:sz="4" w:space="0" w:color="auto"/>
            </w:tcBorders>
            <w:shd w:val="clear" w:color="auto" w:fill="FFFFFF"/>
            <w:vAlign w:val="center"/>
          </w:tcPr>
          <w:p w14:paraId="4EA234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514</w:t>
            </w:r>
          </w:p>
        </w:tc>
        <w:tc>
          <w:tcPr>
            <w:tcW w:w="560" w:type="pct"/>
            <w:tcBorders>
              <w:top w:val="single" w:sz="4" w:space="0" w:color="auto"/>
              <w:left w:val="single" w:sz="4" w:space="0" w:color="auto"/>
            </w:tcBorders>
            <w:shd w:val="clear" w:color="auto" w:fill="FFFFFF"/>
            <w:vAlign w:val="center"/>
          </w:tcPr>
          <w:p w14:paraId="3FC7F8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430</w:t>
            </w:r>
          </w:p>
        </w:tc>
        <w:tc>
          <w:tcPr>
            <w:tcW w:w="587" w:type="pct"/>
            <w:tcBorders>
              <w:top w:val="single" w:sz="4" w:space="0" w:color="auto"/>
              <w:left w:val="single" w:sz="4" w:space="0" w:color="auto"/>
            </w:tcBorders>
            <w:shd w:val="clear" w:color="auto" w:fill="FFFFFF"/>
            <w:vAlign w:val="center"/>
          </w:tcPr>
          <w:p w14:paraId="7594D4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546</w:t>
            </w:r>
          </w:p>
        </w:tc>
        <w:tc>
          <w:tcPr>
            <w:tcW w:w="532" w:type="pct"/>
            <w:tcBorders>
              <w:top w:val="single" w:sz="4" w:space="0" w:color="auto"/>
              <w:left w:val="single" w:sz="4" w:space="0" w:color="auto"/>
            </w:tcBorders>
            <w:shd w:val="clear" w:color="auto" w:fill="FFFFFF"/>
            <w:vAlign w:val="center"/>
          </w:tcPr>
          <w:p w14:paraId="69B21D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485</w:t>
            </w:r>
          </w:p>
        </w:tc>
        <w:tc>
          <w:tcPr>
            <w:tcW w:w="532" w:type="pct"/>
            <w:tcBorders>
              <w:top w:val="single" w:sz="4" w:space="0" w:color="auto"/>
              <w:left w:val="single" w:sz="4" w:space="0" w:color="auto"/>
            </w:tcBorders>
            <w:shd w:val="clear" w:color="auto" w:fill="FFFFFF"/>
            <w:vAlign w:val="center"/>
          </w:tcPr>
          <w:p w14:paraId="712CD0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507</w:t>
            </w:r>
          </w:p>
        </w:tc>
        <w:tc>
          <w:tcPr>
            <w:tcW w:w="587" w:type="pct"/>
            <w:tcBorders>
              <w:top w:val="single" w:sz="4" w:space="0" w:color="auto"/>
              <w:left w:val="single" w:sz="4" w:space="0" w:color="auto"/>
            </w:tcBorders>
            <w:shd w:val="clear" w:color="auto" w:fill="FFFFFF"/>
            <w:vAlign w:val="center"/>
          </w:tcPr>
          <w:p w14:paraId="5F4A98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615</w:t>
            </w:r>
          </w:p>
        </w:tc>
        <w:tc>
          <w:tcPr>
            <w:tcW w:w="588" w:type="pct"/>
            <w:tcBorders>
              <w:top w:val="single" w:sz="4" w:space="0" w:color="auto"/>
              <w:left w:val="single" w:sz="4" w:space="0" w:color="auto"/>
              <w:right w:val="single" w:sz="4" w:space="0" w:color="auto"/>
            </w:tcBorders>
            <w:shd w:val="clear" w:color="auto" w:fill="FFFFFF"/>
            <w:vAlign w:val="center"/>
          </w:tcPr>
          <w:p w14:paraId="4BCC45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569</w:t>
            </w:r>
          </w:p>
        </w:tc>
      </w:tr>
      <w:tr w:rsidR="00F51FEF" w:rsidRPr="00F51FEF" w14:paraId="470F2292"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5CB45C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0E4461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548" w:type="pct"/>
            <w:tcBorders>
              <w:top w:val="single" w:sz="4" w:space="0" w:color="auto"/>
              <w:left w:val="single" w:sz="4" w:space="0" w:color="auto"/>
            </w:tcBorders>
            <w:shd w:val="clear" w:color="auto" w:fill="FFFFFF"/>
            <w:vAlign w:val="center"/>
          </w:tcPr>
          <w:p w14:paraId="704E69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593</w:t>
            </w:r>
          </w:p>
        </w:tc>
        <w:tc>
          <w:tcPr>
            <w:tcW w:w="560" w:type="pct"/>
            <w:tcBorders>
              <w:top w:val="single" w:sz="4" w:space="0" w:color="auto"/>
              <w:left w:val="single" w:sz="4" w:space="0" w:color="auto"/>
            </w:tcBorders>
            <w:shd w:val="clear" w:color="auto" w:fill="FFFFFF"/>
            <w:vAlign w:val="center"/>
          </w:tcPr>
          <w:p w14:paraId="0B24F2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497</w:t>
            </w:r>
          </w:p>
        </w:tc>
        <w:tc>
          <w:tcPr>
            <w:tcW w:w="587" w:type="pct"/>
            <w:tcBorders>
              <w:top w:val="single" w:sz="4" w:space="0" w:color="auto"/>
              <w:left w:val="single" w:sz="4" w:space="0" w:color="auto"/>
            </w:tcBorders>
            <w:shd w:val="clear" w:color="auto" w:fill="FFFFFF"/>
            <w:vAlign w:val="center"/>
          </w:tcPr>
          <w:p w14:paraId="236F8A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629</w:t>
            </w:r>
          </w:p>
        </w:tc>
        <w:tc>
          <w:tcPr>
            <w:tcW w:w="532" w:type="pct"/>
            <w:tcBorders>
              <w:top w:val="single" w:sz="4" w:space="0" w:color="auto"/>
              <w:left w:val="single" w:sz="4" w:space="0" w:color="auto"/>
            </w:tcBorders>
            <w:shd w:val="clear" w:color="auto" w:fill="FFFFFF"/>
            <w:vAlign w:val="center"/>
          </w:tcPr>
          <w:p w14:paraId="091D47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561</w:t>
            </w:r>
          </w:p>
        </w:tc>
        <w:tc>
          <w:tcPr>
            <w:tcW w:w="532" w:type="pct"/>
            <w:tcBorders>
              <w:top w:val="single" w:sz="4" w:space="0" w:color="auto"/>
              <w:left w:val="single" w:sz="4" w:space="0" w:color="auto"/>
            </w:tcBorders>
            <w:shd w:val="clear" w:color="auto" w:fill="FFFFFF"/>
            <w:vAlign w:val="center"/>
          </w:tcPr>
          <w:p w14:paraId="434D72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587</w:t>
            </w:r>
          </w:p>
        </w:tc>
        <w:tc>
          <w:tcPr>
            <w:tcW w:w="587" w:type="pct"/>
            <w:tcBorders>
              <w:top w:val="single" w:sz="4" w:space="0" w:color="auto"/>
              <w:left w:val="single" w:sz="4" w:space="0" w:color="auto"/>
            </w:tcBorders>
            <w:shd w:val="clear" w:color="auto" w:fill="FFFFFF"/>
            <w:vAlign w:val="center"/>
          </w:tcPr>
          <w:p w14:paraId="0D282F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709</w:t>
            </w:r>
          </w:p>
        </w:tc>
        <w:tc>
          <w:tcPr>
            <w:tcW w:w="588" w:type="pct"/>
            <w:tcBorders>
              <w:top w:val="single" w:sz="4" w:space="0" w:color="auto"/>
              <w:left w:val="single" w:sz="4" w:space="0" w:color="auto"/>
              <w:right w:val="single" w:sz="4" w:space="0" w:color="auto"/>
            </w:tcBorders>
            <w:shd w:val="clear" w:color="auto" w:fill="FFFFFF"/>
            <w:vAlign w:val="center"/>
          </w:tcPr>
          <w:p w14:paraId="59C073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659</w:t>
            </w:r>
          </w:p>
        </w:tc>
      </w:tr>
      <w:tr w:rsidR="00F51FEF" w:rsidRPr="00F51FEF" w14:paraId="079C5FB7"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2AAE0E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727818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48" w:type="pct"/>
            <w:tcBorders>
              <w:top w:val="single" w:sz="4" w:space="0" w:color="auto"/>
              <w:left w:val="single" w:sz="4" w:space="0" w:color="auto"/>
            </w:tcBorders>
            <w:shd w:val="clear" w:color="auto" w:fill="FFFFFF"/>
            <w:vAlign w:val="center"/>
          </w:tcPr>
          <w:p w14:paraId="043E23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0" w:type="pct"/>
            <w:tcBorders>
              <w:top w:val="single" w:sz="4" w:space="0" w:color="auto"/>
              <w:left w:val="single" w:sz="4" w:space="0" w:color="auto"/>
            </w:tcBorders>
            <w:shd w:val="clear" w:color="auto" w:fill="FFFFFF"/>
            <w:vAlign w:val="center"/>
          </w:tcPr>
          <w:p w14:paraId="5EE4BB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07F7C5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754</w:t>
            </w:r>
          </w:p>
        </w:tc>
        <w:tc>
          <w:tcPr>
            <w:tcW w:w="532" w:type="pct"/>
            <w:tcBorders>
              <w:top w:val="single" w:sz="4" w:space="0" w:color="auto"/>
              <w:left w:val="single" w:sz="4" w:space="0" w:color="auto"/>
            </w:tcBorders>
            <w:shd w:val="clear" w:color="auto" w:fill="FFFFFF"/>
            <w:vAlign w:val="center"/>
          </w:tcPr>
          <w:p w14:paraId="474D80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656</w:t>
            </w:r>
          </w:p>
        </w:tc>
        <w:tc>
          <w:tcPr>
            <w:tcW w:w="532" w:type="pct"/>
            <w:tcBorders>
              <w:top w:val="single" w:sz="4" w:space="0" w:color="auto"/>
              <w:left w:val="single" w:sz="4" w:space="0" w:color="auto"/>
            </w:tcBorders>
            <w:shd w:val="clear" w:color="auto" w:fill="FFFFFF"/>
            <w:vAlign w:val="center"/>
          </w:tcPr>
          <w:p w14:paraId="0355A5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689</w:t>
            </w:r>
          </w:p>
        </w:tc>
        <w:tc>
          <w:tcPr>
            <w:tcW w:w="587" w:type="pct"/>
            <w:tcBorders>
              <w:top w:val="single" w:sz="4" w:space="0" w:color="auto"/>
              <w:left w:val="single" w:sz="4" w:space="0" w:color="auto"/>
            </w:tcBorders>
            <w:shd w:val="clear" w:color="auto" w:fill="FFFFFF"/>
            <w:vAlign w:val="center"/>
          </w:tcPr>
          <w:p w14:paraId="07C4C6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852</w:t>
            </w:r>
          </w:p>
        </w:tc>
        <w:tc>
          <w:tcPr>
            <w:tcW w:w="588" w:type="pct"/>
            <w:tcBorders>
              <w:top w:val="single" w:sz="4" w:space="0" w:color="auto"/>
              <w:left w:val="single" w:sz="4" w:space="0" w:color="auto"/>
              <w:right w:val="single" w:sz="4" w:space="0" w:color="auto"/>
            </w:tcBorders>
            <w:shd w:val="clear" w:color="auto" w:fill="FFFFFF"/>
            <w:vAlign w:val="center"/>
          </w:tcPr>
          <w:p w14:paraId="230165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795</w:t>
            </w:r>
          </w:p>
        </w:tc>
      </w:tr>
      <w:tr w:rsidR="00F51FEF" w:rsidRPr="00F51FEF" w14:paraId="24EE583A"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151098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38B8D4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48" w:type="pct"/>
            <w:tcBorders>
              <w:top w:val="single" w:sz="4" w:space="0" w:color="auto"/>
              <w:left w:val="single" w:sz="4" w:space="0" w:color="auto"/>
            </w:tcBorders>
            <w:shd w:val="clear" w:color="auto" w:fill="FFFFFF"/>
            <w:vAlign w:val="center"/>
          </w:tcPr>
          <w:p w14:paraId="25C2E1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0" w:type="pct"/>
            <w:tcBorders>
              <w:top w:val="single" w:sz="4" w:space="0" w:color="auto"/>
              <w:left w:val="single" w:sz="4" w:space="0" w:color="auto"/>
            </w:tcBorders>
            <w:shd w:val="clear" w:color="auto" w:fill="FFFFFF"/>
            <w:vAlign w:val="center"/>
          </w:tcPr>
          <w:p w14:paraId="404F46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3C44FB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868</w:t>
            </w:r>
          </w:p>
        </w:tc>
        <w:tc>
          <w:tcPr>
            <w:tcW w:w="532" w:type="pct"/>
            <w:tcBorders>
              <w:top w:val="single" w:sz="4" w:space="0" w:color="auto"/>
              <w:left w:val="single" w:sz="4" w:space="0" w:color="auto"/>
            </w:tcBorders>
            <w:shd w:val="clear" w:color="auto" w:fill="FFFFFF"/>
            <w:vAlign w:val="center"/>
          </w:tcPr>
          <w:p w14:paraId="3D6E69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749</w:t>
            </w:r>
          </w:p>
        </w:tc>
        <w:tc>
          <w:tcPr>
            <w:tcW w:w="532" w:type="pct"/>
            <w:tcBorders>
              <w:top w:val="single" w:sz="4" w:space="0" w:color="auto"/>
              <w:left w:val="single" w:sz="4" w:space="0" w:color="auto"/>
            </w:tcBorders>
            <w:shd w:val="clear" w:color="auto" w:fill="FFFFFF"/>
            <w:vAlign w:val="center"/>
          </w:tcPr>
          <w:p w14:paraId="4FDEAC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789</w:t>
            </w:r>
          </w:p>
        </w:tc>
        <w:tc>
          <w:tcPr>
            <w:tcW w:w="587" w:type="pct"/>
            <w:tcBorders>
              <w:top w:val="single" w:sz="4" w:space="0" w:color="auto"/>
              <w:left w:val="single" w:sz="4" w:space="0" w:color="auto"/>
            </w:tcBorders>
            <w:shd w:val="clear" w:color="auto" w:fill="FFFFFF"/>
            <w:vAlign w:val="center"/>
          </w:tcPr>
          <w:p w14:paraId="2C9442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982</w:t>
            </w:r>
          </w:p>
        </w:tc>
        <w:tc>
          <w:tcPr>
            <w:tcW w:w="588" w:type="pct"/>
            <w:tcBorders>
              <w:top w:val="single" w:sz="4" w:space="0" w:color="auto"/>
              <w:left w:val="single" w:sz="4" w:space="0" w:color="auto"/>
              <w:right w:val="single" w:sz="4" w:space="0" w:color="auto"/>
            </w:tcBorders>
            <w:shd w:val="clear" w:color="auto" w:fill="FFFFFF"/>
            <w:vAlign w:val="center"/>
          </w:tcPr>
          <w:p w14:paraId="4EBC32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920</w:t>
            </w:r>
          </w:p>
        </w:tc>
      </w:tr>
      <w:tr w:rsidR="00F51FEF" w:rsidRPr="00F51FEF" w14:paraId="01B5D8B7"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6BB5C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3CD758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548" w:type="pct"/>
            <w:tcBorders>
              <w:top w:val="single" w:sz="4" w:space="0" w:color="auto"/>
              <w:left w:val="single" w:sz="4" w:space="0" w:color="auto"/>
            </w:tcBorders>
            <w:shd w:val="clear" w:color="auto" w:fill="FFFFFF"/>
            <w:vAlign w:val="center"/>
          </w:tcPr>
          <w:p w14:paraId="2C7128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0" w:type="pct"/>
            <w:tcBorders>
              <w:top w:val="single" w:sz="4" w:space="0" w:color="auto"/>
              <w:left w:val="single" w:sz="4" w:space="0" w:color="auto"/>
            </w:tcBorders>
            <w:shd w:val="clear" w:color="auto" w:fill="FFFFFF"/>
            <w:vAlign w:val="center"/>
          </w:tcPr>
          <w:p w14:paraId="0C3B1A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526659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1005</w:t>
            </w:r>
          </w:p>
        </w:tc>
        <w:tc>
          <w:tcPr>
            <w:tcW w:w="532" w:type="pct"/>
            <w:tcBorders>
              <w:top w:val="single" w:sz="4" w:space="0" w:color="auto"/>
              <w:left w:val="single" w:sz="4" w:space="0" w:color="auto"/>
            </w:tcBorders>
            <w:shd w:val="clear" w:color="auto" w:fill="FFFFFF"/>
            <w:vAlign w:val="center"/>
          </w:tcPr>
          <w:p w14:paraId="3B892F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855</w:t>
            </w:r>
          </w:p>
        </w:tc>
        <w:tc>
          <w:tcPr>
            <w:tcW w:w="532" w:type="pct"/>
            <w:tcBorders>
              <w:top w:val="single" w:sz="4" w:space="0" w:color="auto"/>
              <w:left w:val="single" w:sz="4" w:space="0" w:color="auto"/>
            </w:tcBorders>
            <w:shd w:val="clear" w:color="auto" w:fill="FFFFFF"/>
            <w:vAlign w:val="center"/>
          </w:tcPr>
          <w:p w14:paraId="18F811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905</w:t>
            </w:r>
          </w:p>
        </w:tc>
        <w:tc>
          <w:tcPr>
            <w:tcW w:w="587" w:type="pct"/>
            <w:tcBorders>
              <w:top w:val="single" w:sz="4" w:space="0" w:color="auto"/>
              <w:left w:val="single" w:sz="4" w:space="0" w:color="auto"/>
            </w:tcBorders>
            <w:shd w:val="clear" w:color="auto" w:fill="FFFFFF"/>
            <w:vAlign w:val="center"/>
          </w:tcPr>
          <w:p w14:paraId="7FCE4B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1138</w:t>
            </w:r>
          </w:p>
        </w:tc>
        <w:tc>
          <w:tcPr>
            <w:tcW w:w="588" w:type="pct"/>
            <w:tcBorders>
              <w:top w:val="single" w:sz="4" w:space="0" w:color="auto"/>
              <w:left w:val="single" w:sz="4" w:space="0" w:color="auto"/>
              <w:right w:val="single" w:sz="4" w:space="0" w:color="auto"/>
            </w:tcBorders>
            <w:shd w:val="clear" w:color="auto" w:fill="FFFFFF"/>
            <w:vAlign w:val="center"/>
          </w:tcPr>
          <w:p w14:paraId="284532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1070</w:t>
            </w:r>
          </w:p>
        </w:tc>
      </w:tr>
      <w:tr w:rsidR="00F51FEF" w:rsidRPr="00F51FEF" w14:paraId="7FD73073" w14:textId="77777777" w:rsidTr="001B12E7">
        <w:trPr>
          <w:cantSplit/>
          <w:trHeight w:val="57"/>
          <w:jc w:val="center"/>
        </w:trPr>
        <w:tc>
          <w:tcPr>
            <w:tcW w:w="497" w:type="pct"/>
            <w:vMerge w:val="restart"/>
            <w:tcBorders>
              <w:top w:val="single" w:sz="4" w:space="0" w:color="auto"/>
              <w:left w:val="single" w:sz="4" w:space="0" w:color="auto"/>
            </w:tcBorders>
            <w:shd w:val="clear" w:color="auto" w:fill="FFFFFF"/>
            <w:textDirection w:val="btLr"/>
            <w:vAlign w:val="center"/>
          </w:tcPr>
          <w:p w14:paraId="38478A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568" w:type="pct"/>
            <w:tcBorders>
              <w:top w:val="single" w:sz="4" w:space="0" w:color="auto"/>
              <w:left w:val="single" w:sz="4" w:space="0" w:color="auto"/>
            </w:tcBorders>
            <w:shd w:val="clear" w:color="auto" w:fill="FFFFFF"/>
            <w:vAlign w:val="center"/>
          </w:tcPr>
          <w:p w14:paraId="2BAC1A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48" w:type="pct"/>
            <w:tcBorders>
              <w:top w:val="single" w:sz="4" w:space="0" w:color="auto"/>
              <w:left w:val="single" w:sz="4" w:space="0" w:color="auto"/>
            </w:tcBorders>
            <w:shd w:val="clear" w:color="auto" w:fill="FFFFFF"/>
            <w:vAlign w:val="center"/>
          </w:tcPr>
          <w:p w14:paraId="047045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w:t>
            </w:r>
          </w:p>
        </w:tc>
        <w:tc>
          <w:tcPr>
            <w:tcW w:w="560" w:type="pct"/>
            <w:tcBorders>
              <w:top w:val="single" w:sz="4" w:space="0" w:color="auto"/>
              <w:left w:val="single" w:sz="4" w:space="0" w:color="auto"/>
            </w:tcBorders>
            <w:shd w:val="clear" w:color="auto" w:fill="FFFFFF"/>
            <w:vAlign w:val="center"/>
          </w:tcPr>
          <w:p w14:paraId="6219E0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587" w:type="pct"/>
            <w:tcBorders>
              <w:top w:val="single" w:sz="4" w:space="0" w:color="auto"/>
              <w:left w:val="single" w:sz="4" w:space="0" w:color="auto"/>
            </w:tcBorders>
            <w:shd w:val="clear" w:color="auto" w:fill="FFFFFF"/>
            <w:vAlign w:val="center"/>
          </w:tcPr>
          <w:p w14:paraId="15CA62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32" w:type="pct"/>
            <w:tcBorders>
              <w:top w:val="single" w:sz="4" w:space="0" w:color="auto"/>
              <w:left w:val="single" w:sz="4" w:space="0" w:color="auto"/>
            </w:tcBorders>
            <w:shd w:val="clear" w:color="auto" w:fill="FFFFFF"/>
            <w:vAlign w:val="center"/>
          </w:tcPr>
          <w:p w14:paraId="102A86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32" w:type="pct"/>
            <w:tcBorders>
              <w:top w:val="single" w:sz="4" w:space="0" w:color="auto"/>
              <w:left w:val="single" w:sz="4" w:space="0" w:color="auto"/>
            </w:tcBorders>
            <w:shd w:val="clear" w:color="auto" w:fill="FFFFFF"/>
            <w:vAlign w:val="center"/>
          </w:tcPr>
          <w:p w14:paraId="4A6D5A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603EA0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5D9031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288BE9F"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7D6A9B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7DD0AA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548" w:type="pct"/>
            <w:tcBorders>
              <w:top w:val="single" w:sz="4" w:space="0" w:color="auto"/>
              <w:left w:val="single" w:sz="4" w:space="0" w:color="auto"/>
            </w:tcBorders>
            <w:shd w:val="clear" w:color="auto" w:fill="FFFFFF"/>
            <w:vAlign w:val="center"/>
          </w:tcPr>
          <w:p w14:paraId="49391C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w:t>
            </w:r>
          </w:p>
        </w:tc>
        <w:tc>
          <w:tcPr>
            <w:tcW w:w="560" w:type="pct"/>
            <w:tcBorders>
              <w:top w:val="single" w:sz="4" w:space="0" w:color="auto"/>
              <w:left w:val="single" w:sz="4" w:space="0" w:color="auto"/>
            </w:tcBorders>
            <w:shd w:val="clear" w:color="auto" w:fill="FFFFFF"/>
            <w:vAlign w:val="center"/>
          </w:tcPr>
          <w:p w14:paraId="2F02CB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587" w:type="pct"/>
            <w:tcBorders>
              <w:top w:val="single" w:sz="4" w:space="0" w:color="auto"/>
              <w:left w:val="single" w:sz="4" w:space="0" w:color="auto"/>
            </w:tcBorders>
            <w:shd w:val="clear" w:color="auto" w:fill="FFFFFF"/>
            <w:vAlign w:val="center"/>
          </w:tcPr>
          <w:p w14:paraId="1955DA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32" w:type="pct"/>
            <w:tcBorders>
              <w:top w:val="single" w:sz="4" w:space="0" w:color="auto"/>
              <w:left w:val="single" w:sz="4" w:space="0" w:color="auto"/>
            </w:tcBorders>
            <w:shd w:val="clear" w:color="auto" w:fill="FFFFFF"/>
            <w:vAlign w:val="center"/>
          </w:tcPr>
          <w:p w14:paraId="0DBC86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32" w:type="pct"/>
            <w:tcBorders>
              <w:top w:val="single" w:sz="4" w:space="0" w:color="auto"/>
              <w:left w:val="single" w:sz="4" w:space="0" w:color="auto"/>
            </w:tcBorders>
            <w:shd w:val="clear" w:color="auto" w:fill="FFFFFF"/>
            <w:vAlign w:val="center"/>
          </w:tcPr>
          <w:p w14:paraId="148C0B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5BA749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8" w:type="pct"/>
            <w:tcBorders>
              <w:top w:val="single" w:sz="4" w:space="0" w:color="auto"/>
              <w:left w:val="single" w:sz="4" w:space="0" w:color="auto"/>
              <w:right w:val="single" w:sz="4" w:space="0" w:color="auto"/>
            </w:tcBorders>
            <w:shd w:val="clear" w:color="auto" w:fill="FFFFFF"/>
            <w:vAlign w:val="center"/>
          </w:tcPr>
          <w:p w14:paraId="3BC152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3D6C745"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530593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17FC83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48" w:type="pct"/>
            <w:tcBorders>
              <w:top w:val="single" w:sz="4" w:space="0" w:color="auto"/>
              <w:left w:val="single" w:sz="4" w:space="0" w:color="auto"/>
            </w:tcBorders>
            <w:shd w:val="clear" w:color="auto" w:fill="FFFFFF"/>
            <w:vAlign w:val="center"/>
          </w:tcPr>
          <w:p w14:paraId="4D5ABA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w:t>
            </w:r>
          </w:p>
        </w:tc>
        <w:tc>
          <w:tcPr>
            <w:tcW w:w="560" w:type="pct"/>
            <w:tcBorders>
              <w:top w:val="single" w:sz="4" w:space="0" w:color="auto"/>
              <w:left w:val="single" w:sz="4" w:space="0" w:color="auto"/>
            </w:tcBorders>
            <w:shd w:val="clear" w:color="auto" w:fill="FFFFFF"/>
            <w:vAlign w:val="center"/>
          </w:tcPr>
          <w:p w14:paraId="2CB0BF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w:t>
            </w:r>
          </w:p>
        </w:tc>
        <w:tc>
          <w:tcPr>
            <w:tcW w:w="587" w:type="pct"/>
            <w:tcBorders>
              <w:top w:val="single" w:sz="4" w:space="0" w:color="auto"/>
              <w:left w:val="single" w:sz="4" w:space="0" w:color="auto"/>
            </w:tcBorders>
            <w:shd w:val="clear" w:color="auto" w:fill="FFFFFF"/>
            <w:vAlign w:val="center"/>
          </w:tcPr>
          <w:p w14:paraId="13A8A7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532" w:type="pct"/>
            <w:tcBorders>
              <w:top w:val="single" w:sz="4" w:space="0" w:color="auto"/>
              <w:left w:val="single" w:sz="4" w:space="0" w:color="auto"/>
            </w:tcBorders>
            <w:shd w:val="clear" w:color="auto" w:fill="FFFFFF"/>
            <w:vAlign w:val="center"/>
          </w:tcPr>
          <w:p w14:paraId="4826E7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w:t>
            </w:r>
          </w:p>
        </w:tc>
        <w:tc>
          <w:tcPr>
            <w:tcW w:w="532" w:type="pct"/>
            <w:tcBorders>
              <w:top w:val="single" w:sz="4" w:space="0" w:color="auto"/>
              <w:left w:val="single" w:sz="4" w:space="0" w:color="auto"/>
            </w:tcBorders>
            <w:shd w:val="clear" w:color="auto" w:fill="FFFFFF"/>
            <w:vAlign w:val="center"/>
          </w:tcPr>
          <w:p w14:paraId="179676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w:t>
            </w:r>
          </w:p>
        </w:tc>
        <w:tc>
          <w:tcPr>
            <w:tcW w:w="587" w:type="pct"/>
            <w:tcBorders>
              <w:top w:val="single" w:sz="4" w:space="0" w:color="auto"/>
              <w:left w:val="single" w:sz="4" w:space="0" w:color="auto"/>
            </w:tcBorders>
            <w:shd w:val="clear" w:color="auto" w:fill="FFFFFF"/>
            <w:vAlign w:val="center"/>
          </w:tcPr>
          <w:p w14:paraId="02513D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c>
          <w:tcPr>
            <w:tcW w:w="588" w:type="pct"/>
            <w:tcBorders>
              <w:top w:val="single" w:sz="4" w:space="0" w:color="auto"/>
              <w:left w:val="single" w:sz="4" w:space="0" w:color="auto"/>
              <w:right w:val="single" w:sz="4" w:space="0" w:color="auto"/>
            </w:tcBorders>
            <w:shd w:val="clear" w:color="auto" w:fill="FFFFFF"/>
            <w:vAlign w:val="center"/>
          </w:tcPr>
          <w:p w14:paraId="01A3CC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w:t>
            </w:r>
          </w:p>
        </w:tc>
      </w:tr>
      <w:tr w:rsidR="00F51FEF" w:rsidRPr="00F51FEF" w14:paraId="2BFA7C43"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61A7584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6BF3A8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548" w:type="pct"/>
            <w:tcBorders>
              <w:top w:val="single" w:sz="4" w:space="0" w:color="auto"/>
              <w:left w:val="single" w:sz="4" w:space="0" w:color="auto"/>
            </w:tcBorders>
            <w:shd w:val="clear" w:color="auto" w:fill="FFFFFF"/>
            <w:vAlign w:val="center"/>
          </w:tcPr>
          <w:p w14:paraId="7DA32F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111</w:t>
            </w:r>
          </w:p>
        </w:tc>
        <w:tc>
          <w:tcPr>
            <w:tcW w:w="560" w:type="pct"/>
            <w:tcBorders>
              <w:top w:val="single" w:sz="4" w:space="0" w:color="auto"/>
              <w:left w:val="single" w:sz="4" w:space="0" w:color="auto"/>
            </w:tcBorders>
            <w:shd w:val="clear" w:color="auto" w:fill="FFFFFF"/>
            <w:vAlign w:val="center"/>
          </w:tcPr>
          <w:p w14:paraId="7856F2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w:t>
            </w:r>
          </w:p>
        </w:tc>
        <w:tc>
          <w:tcPr>
            <w:tcW w:w="587" w:type="pct"/>
            <w:tcBorders>
              <w:top w:val="single" w:sz="4" w:space="0" w:color="auto"/>
              <w:left w:val="single" w:sz="4" w:space="0" w:color="auto"/>
            </w:tcBorders>
            <w:shd w:val="clear" w:color="auto" w:fill="FFFFFF"/>
            <w:vAlign w:val="center"/>
          </w:tcPr>
          <w:p w14:paraId="3A956D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w:t>
            </w:r>
          </w:p>
        </w:tc>
        <w:tc>
          <w:tcPr>
            <w:tcW w:w="532" w:type="pct"/>
            <w:tcBorders>
              <w:top w:val="single" w:sz="4" w:space="0" w:color="auto"/>
              <w:left w:val="single" w:sz="4" w:space="0" w:color="auto"/>
            </w:tcBorders>
            <w:shd w:val="clear" w:color="auto" w:fill="FFFFFF"/>
            <w:vAlign w:val="center"/>
          </w:tcPr>
          <w:p w14:paraId="11A260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532" w:type="pct"/>
            <w:tcBorders>
              <w:top w:val="single" w:sz="4" w:space="0" w:color="auto"/>
              <w:left w:val="single" w:sz="4" w:space="0" w:color="auto"/>
            </w:tcBorders>
            <w:shd w:val="clear" w:color="auto" w:fill="FFFFFF"/>
            <w:vAlign w:val="center"/>
          </w:tcPr>
          <w:p w14:paraId="1D5792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tc>
        <w:tc>
          <w:tcPr>
            <w:tcW w:w="587" w:type="pct"/>
            <w:tcBorders>
              <w:top w:val="single" w:sz="4" w:space="0" w:color="auto"/>
              <w:left w:val="single" w:sz="4" w:space="0" w:color="auto"/>
            </w:tcBorders>
            <w:shd w:val="clear" w:color="auto" w:fill="FFFFFF"/>
            <w:vAlign w:val="center"/>
          </w:tcPr>
          <w:p w14:paraId="438F79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w:t>
            </w:r>
          </w:p>
        </w:tc>
        <w:tc>
          <w:tcPr>
            <w:tcW w:w="588" w:type="pct"/>
            <w:tcBorders>
              <w:top w:val="single" w:sz="4" w:space="0" w:color="auto"/>
              <w:left w:val="single" w:sz="4" w:space="0" w:color="auto"/>
              <w:right w:val="single" w:sz="4" w:space="0" w:color="auto"/>
            </w:tcBorders>
            <w:shd w:val="clear" w:color="auto" w:fill="FFFFFF"/>
            <w:vAlign w:val="center"/>
          </w:tcPr>
          <w:p w14:paraId="722C63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w:t>
            </w:r>
          </w:p>
        </w:tc>
      </w:tr>
      <w:tr w:rsidR="00F51FEF" w:rsidRPr="00F51FEF" w14:paraId="437048AD"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437DD7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4DD090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48" w:type="pct"/>
            <w:tcBorders>
              <w:top w:val="single" w:sz="4" w:space="0" w:color="auto"/>
              <w:left w:val="single" w:sz="4" w:space="0" w:color="auto"/>
            </w:tcBorders>
            <w:shd w:val="clear" w:color="auto" w:fill="FFFFFF"/>
            <w:vAlign w:val="center"/>
          </w:tcPr>
          <w:p w14:paraId="553C12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560" w:type="pct"/>
            <w:tcBorders>
              <w:top w:val="single" w:sz="4" w:space="0" w:color="auto"/>
              <w:left w:val="single" w:sz="4" w:space="0" w:color="auto"/>
            </w:tcBorders>
            <w:shd w:val="clear" w:color="auto" w:fill="FFFFFF"/>
            <w:vAlign w:val="center"/>
          </w:tcPr>
          <w:p w14:paraId="7C9B5A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w:t>
            </w:r>
          </w:p>
        </w:tc>
        <w:tc>
          <w:tcPr>
            <w:tcW w:w="587" w:type="pct"/>
            <w:tcBorders>
              <w:top w:val="single" w:sz="4" w:space="0" w:color="auto"/>
              <w:left w:val="single" w:sz="4" w:space="0" w:color="auto"/>
            </w:tcBorders>
            <w:shd w:val="clear" w:color="auto" w:fill="FFFFFF"/>
            <w:vAlign w:val="center"/>
          </w:tcPr>
          <w:p w14:paraId="6EF752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532" w:type="pct"/>
            <w:tcBorders>
              <w:top w:val="single" w:sz="4" w:space="0" w:color="auto"/>
              <w:left w:val="single" w:sz="4" w:space="0" w:color="auto"/>
            </w:tcBorders>
            <w:shd w:val="clear" w:color="auto" w:fill="FFFFFF"/>
            <w:vAlign w:val="center"/>
          </w:tcPr>
          <w:p w14:paraId="212C69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532" w:type="pct"/>
            <w:tcBorders>
              <w:top w:val="single" w:sz="4" w:space="0" w:color="auto"/>
              <w:left w:val="single" w:sz="4" w:space="0" w:color="auto"/>
            </w:tcBorders>
            <w:shd w:val="clear" w:color="auto" w:fill="FFFFFF"/>
            <w:vAlign w:val="center"/>
          </w:tcPr>
          <w:p w14:paraId="3FEA8A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w:t>
            </w:r>
          </w:p>
        </w:tc>
        <w:tc>
          <w:tcPr>
            <w:tcW w:w="587" w:type="pct"/>
            <w:tcBorders>
              <w:top w:val="single" w:sz="4" w:space="0" w:color="auto"/>
              <w:left w:val="single" w:sz="4" w:space="0" w:color="auto"/>
            </w:tcBorders>
            <w:shd w:val="clear" w:color="auto" w:fill="FFFFFF"/>
            <w:vAlign w:val="center"/>
          </w:tcPr>
          <w:p w14:paraId="23D581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w:t>
            </w:r>
          </w:p>
        </w:tc>
        <w:tc>
          <w:tcPr>
            <w:tcW w:w="588" w:type="pct"/>
            <w:tcBorders>
              <w:top w:val="single" w:sz="4" w:space="0" w:color="auto"/>
              <w:left w:val="single" w:sz="4" w:space="0" w:color="auto"/>
              <w:right w:val="single" w:sz="4" w:space="0" w:color="auto"/>
            </w:tcBorders>
            <w:shd w:val="clear" w:color="auto" w:fill="FFFFFF"/>
            <w:vAlign w:val="center"/>
          </w:tcPr>
          <w:p w14:paraId="50E384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152</w:t>
            </w:r>
          </w:p>
        </w:tc>
      </w:tr>
      <w:tr w:rsidR="00F51FEF" w:rsidRPr="00F51FEF" w14:paraId="2FFFC712"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45A0EB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498A2C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48" w:type="pct"/>
            <w:tcBorders>
              <w:top w:val="single" w:sz="4" w:space="0" w:color="auto"/>
              <w:left w:val="single" w:sz="4" w:space="0" w:color="auto"/>
            </w:tcBorders>
            <w:shd w:val="clear" w:color="auto" w:fill="FFFFFF"/>
            <w:vAlign w:val="center"/>
          </w:tcPr>
          <w:p w14:paraId="54D100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w:t>
            </w:r>
          </w:p>
        </w:tc>
        <w:tc>
          <w:tcPr>
            <w:tcW w:w="560" w:type="pct"/>
            <w:tcBorders>
              <w:top w:val="single" w:sz="4" w:space="0" w:color="auto"/>
              <w:left w:val="single" w:sz="4" w:space="0" w:color="auto"/>
            </w:tcBorders>
            <w:shd w:val="clear" w:color="auto" w:fill="FFFFFF"/>
            <w:vAlign w:val="center"/>
          </w:tcPr>
          <w:p w14:paraId="71201D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87" w:type="pct"/>
            <w:tcBorders>
              <w:top w:val="single" w:sz="4" w:space="0" w:color="auto"/>
              <w:left w:val="single" w:sz="4" w:space="0" w:color="auto"/>
            </w:tcBorders>
            <w:shd w:val="clear" w:color="auto" w:fill="FFFFFF"/>
            <w:vAlign w:val="center"/>
          </w:tcPr>
          <w:p w14:paraId="7821B3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w:t>
            </w:r>
          </w:p>
        </w:tc>
        <w:tc>
          <w:tcPr>
            <w:tcW w:w="532" w:type="pct"/>
            <w:tcBorders>
              <w:top w:val="single" w:sz="4" w:space="0" w:color="auto"/>
              <w:left w:val="single" w:sz="4" w:space="0" w:color="auto"/>
            </w:tcBorders>
            <w:shd w:val="clear" w:color="auto" w:fill="FFFFFF"/>
            <w:vAlign w:val="center"/>
          </w:tcPr>
          <w:p w14:paraId="3FE0C5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w:t>
            </w:r>
          </w:p>
        </w:tc>
        <w:tc>
          <w:tcPr>
            <w:tcW w:w="532" w:type="pct"/>
            <w:tcBorders>
              <w:top w:val="single" w:sz="4" w:space="0" w:color="auto"/>
              <w:left w:val="single" w:sz="4" w:space="0" w:color="auto"/>
            </w:tcBorders>
            <w:shd w:val="clear" w:color="auto" w:fill="FFFFFF"/>
            <w:vAlign w:val="center"/>
          </w:tcPr>
          <w:p w14:paraId="2D0131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w:t>
            </w:r>
          </w:p>
        </w:tc>
        <w:tc>
          <w:tcPr>
            <w:tcW w:w="587" w:type="pct"/>
            <w:tcBorders>
              <w:top w:val="single" w:sz="4" w:space="0" w:color="auto"/>
              <w:left w:val="single" w:sz="4" w:space="0" w:color="auto"/>
            </w:tcBorders>
            <w:shd w:val="clear" w:color="auto" w:fill="FFFFFF"/>
            <w:vAlign w:val="center"/>
          </w:tcPr>
          <w:p w14:paraId="21E10A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w:t>
            </w:r>
          </w:p>
        </w:tc>
        <w:tc>
          <w:tcPr>
            <w:tcW w:w="588" w:type="pct"/>
            <w:tcBorders>
              <w:top w:val="single" w:sz="4" w:space="0" w:color="auto"/>
              <w:left w:val="single" w:sz="4" w:space="0" w:color="auto"/>
              <w:right w:val="single" w:sz="4" w:space="0" w:color="auto"/>
            </w:tcBorders>
            <w:shd w:val="clear" w:color="auto" w:fill="FFFFFF"/>
            <w:vAlign w:val="center"/>
          </w:tcPr>
          <w:p w14:paraId="5157CA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r>
      <w:tr w:rsidR="00F51FEF" w:rsidRPr="00F51FEF" w14:paraId="363B548F"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0284D7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3D3BF6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548" w:type="pct"/>
            <w:tcBorders>
              <w:top w:val="single" w:sz="4" w:space="0" w:color="auto"/>
              <w:left w:val="single" w:sz="4" w:space="0" w:color="auto"/>
            </w:tcBorders>
            <w:shd w:val="clear" w:color="auto" w:fill="FFFFFF"/>
            <w:vAlign w:val="center"/>
          </w:tcPr>
          <w:p w14:paraId="40699D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c>
          <w:tcPr>
            <w:tcW w:w="560" w:type="pct"/>
            <w:tcBorders>
              <w:top w:val="single" w:sz="4" w:space="0" w:color="auto"/>
              <w:left w:val="single" w:sz="4" w:space="0" w:color="auto"/>
            </w:tcBorders>
            <w:shd w:val="clear" w:color="auto" w:fill="FFFFFF"/>
            <w:vAlign w:val="center"/>
          </w:tcPr>
          <w:p w14:paraId="2ECB0E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183</w:t>
            </w:r>
          </w:p>
        </w:tc>
        <w:tc>
          <w:tcPr>
            <w:tcW w:w="587" w:type="pct"/>
            <w:tcBorders>
              <w:top w:val="single" w:sz="4" w:space="0" w:color="auto"/>
              <w:left w:val="single" w:sz="4" w:space="0" w:color="auto"/>
            </w:tcBorders>
            <w:shd w:val="clear" w:color="auto" w:fill="FFFFFF"/>
            <w:vAlign w:val="center"/>
          </w:tcPr>
          <w:p w14:paraId="3EFF46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w:t>
            </w:r>
          </w:p>
        </w:tc>
        <w:tc>
          <w:tcPr>
            <w:tcW w:w="532" w:type="pct"/>
            <w:tcBorders>
              <w:top w:val="single" w:sz="4" w:space="0" w:color="auto"/>
              <w:left w:val="single" w:sz="4" w:space="0" w:color="auto"/>
            </w:tcBorders>
            <w:shd w:val="clear" w:color="auto" w:fill="FFFFFF"/>
            <w:vAlign w:val="center"/>
          </w:tcPr>
          <w:p w14:paraId="624886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w:t>
            </w:r>
          </w:p>
        </w:tc>
        <w:tc>
          <w:tcPr>
            <w:tcW w:w="532" w:type="pct"/>
            <w:tcBorders>
              <w:top w:val="single" w:sz="4" w:space="0" w:color="auto"/>
              <w:left w:val="single" w:sz="4" w:space="0" w:color="auto"/>
            </w:tcBorders>
            <w:shd w:val="clear" w:color="auto" w:fill="FFFFFF"/>
            <w:vAlign w:val="center"/>
          </w:tcPr>
          <w:p w14:paraId="13610E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212</w:t>
            </w:r>
          </w:p>
        </w:tc>
        <w:tc>
          <w:tcPr>
            <w:tcW w:w="587" w:type="pct"/>
            <w:tcBorders>
              <w:top w:val="single" w:sz="4" w:space="0" w:color="auto"/>
              <w:left w:val="single" w:sz="4" w:space="0" w:color="auto"/>
            </w:tcBorders>
            <w:shd w:val="clear" w:color="auto" w:fill="FFFFFF"/>
            <w:vAlign w:val="center"/>
          </w:tcPr>
          <w:p w14:paraId="0D7059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w:t>
            </w:r>
          </w:p>
        </w:tc>
        <w:tc>
          <w:tcPr>
            <w:tcW w:w="588" w:type="pct"/>
            <w:tcBorders>
              <w:top w:val="single" w:sz="4" w:space="0" w:color="auto"/>
              <w:left w:val="single" w:sz="4" w:space="0" w:color="auto"/>
              <w:right w:val="single" w:sz="4" w:space="0" w:color="auto"/>
            </w:tcBorders>
            <w:shd w:val="clear" w:color="auto" w:fill="FFFFFF"/>
            <w:vAlign w:val="center"/>
          </w:tcPr>
          <w:p w14:paraId="2A37B5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241</w:t>
            </w:r>
          </w:p>
        </w:tc>
      </w:tr>
      <w:tr w:rsidR="00F51FEF" w:rsidRPr="00F51FEF" w14:paraId="03BE45DE"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1D27AFF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169766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48" w:type="pct"/>
            <w:tcBorders>
              <w:top w:val="single" w:sz="4" w:space="0" w:color="auto"/>
              <w:left w:val="single" w:sz="4" w:space="0" w:color="auto"/>
            </w:tcBorders>
            <w:shd w:val="clear" w:color="auto" w:fill="FFFFFF"/>
            <w:vAlign w:val="center"/>
          </w:tcPr>
          <w:p w14:paraId="49323B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244</w:t>
            </w:r>
          </w:p>
        </w:tc>
        <w:tc>
          <w:tcPr>
            <w:tcW w:w="560" w:type="pct"/>
            <w:tcBorders>
              <w:top w:val="single" w:sz="4" w:space="0" w:color="auto"/>
              <w:left w:val="single" w:sz="4" w:space="0" w:color="auto"/>
            </w:tcBorders>
            <w:shd w:val="clear" w:color="auto" w:fill="FFFFFF"/>
            <w:vAlign w:val="center"/>
          </w:tcPr>
          <w:p w14:paraId="270FCB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212</w:t>
            </w:r>
          </w:p>
        </w:tc>
        <w:tc>
          <w:tcPr>
            <w:tcW w:w="587" w:type="pct"/>
            <w:tcBorders>
              <w:top w:val="single" w:sz="4" w:space="0" w:color="auto"/>
              <w:left w:val="single" w:sz="4" w:space="0" w:color="auto"/>
            </w:tcBorders>
            <w:shd w:val="clear" w:color="auto" w:fill="FFFFFF"/>
            <w:vAlign w:val="center"/>
          </w:tcPr>
          <w:p w14:paraId="23F7D6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273</w:t>
            </w:r>
          </w:p>
        </w:tc>
        <w:tc>
          <w:tcPr>
            <w:tcW w:w="532" w:type="pct"/>
            <w:tcBorders>
              <w:top w:val="single" w:sz="4" w:space="0" w:color="auto"/>
              <w:left w:val="single" w:sz="4" w:space="0" w:color="auto"/>
            </w:tcBorders>
            <w:shd w:val="clear" w:color="auto" w:fill="FFFFFF"/>
            <w:vAlign w:val="center"/>
          </w:tcPr>
          <w:p w14:paraId="75F500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237</w:t>
            </w:r>
          </w:p>
        </w:tc>
        <w:tc>
          <w:tcPr>
            <w:tcW w:w="532" w:type="pct"/>
            <w:tcBorders>
              <w:top w:val="single" w:sz="4" w:space="0" w:color="auto"/>
              <w:left w:val="single" w:sz="4" w:space="0" w:color="auto"/>
            </w:tcBorders>
            <w:shd w:val="clear" w:color="auto" w:fill="FFFFFF"/>
            <w:vAlign w:val="center"/>
          </w:tcPr>
          <w:p w14:paraId="532995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247</w:t>
            </w:r>
          </w:p>
        </w:tc>
        <w:tc>
          <w:tcPr>
            <w:tcW w:w="587" w:type="pct"/>
            <w:tcBorders>
              <w:top w:val="single" w:sz="4" w:space="0" w:color="auto"/>
              <w:left w:val="single" w:sz="4" w:space="0" w:color="auto"/>
            </w:tcBorders>
            <w:shd w:val="clear" w:color="auto" w:fill="FFFFFF"/>
            <w:vAlign w:val="center"/>
          </w:tcPr>
          <w:p w14:paraId="7D5FA0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308</w:t>
            </w:r>
          </w:p>
        </w:tc>
        <w:tc>
          <w:tcPr>
            <w:tcW w:w="588" w:type="pct"/>
            <w:tcBorders>
              <w:top w:val="single" w:sz="4" w:space="0" w:color="auto"/>
              <w:left w:val="single" w:sz="4" w:space="0" w:color="auto"/>
              <w:right w:val="single" w:sz="4" w:space="0" w:color="auto"/>
            </w:tcBorders>
            <w:shd w:val="clear" w:color="auto" w:fill="FFFFFF"/>
            <w:vAlign w:val="center"/>
          </w:tcPr>
          <w:p w14:paraId="58A317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282</w:t>
            </w:r>
          </w:p>
        </w:tc>
      </w:tr>
      <w:tr w:rsidR="00F51FEF" w:rsidRPr="00F51FEF" w14:paraId="5F7B6030"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358B01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30C78F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48" w:type="pct"/>
            <w:tcBorders>
              <w:top w:val="single" w:sz="4" w:space="0" w:color="auto"/>
              <w:left w:val="single" w:sz="4" w:space="0" w:color="auto"/>
            </w:tcBorders>
            <w:shd w:val="clear" w:color="auto" w:fill="FFFFFF"/>
            <w:vAlign w:val="center"/>
          </w:tcPr>
          <w:p w14:paraId="72D390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282</w:t>
            </w:r>
          </w:p>
        </w:tc>
        <w:tc>
          <w:tcPr>
            <w:tcW w:w="560" w:type="pct"/>
            <w:tcBorders>
              <w:top w:val="single" w:sz="4" w:space="0" w:color="auto"/>
              <w:left w:val="single" w:sz="4" w:space="0" w:color="auto"/>
            </w:tcBorders>
            <w:shd w:val="clear" w:color="auto" w:fill="FFFFFF"/>
            <w:vAlign w:val="center"/>
          </w:tcPr>
          <w:p w14:paraId="3949C4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w:t>
            </w:r>
          </w:p>
        </w:tc>
        <w:tc>
          <w:tcPr>
            <w:tcW w:w="587" w:type="pct"/>
            <w:tcBorders>
              <w:top w:val="single" w:sz="4" w:space="0" w:color="auto"/>
              <w:left w:val="single" w:sz="4" w:space="0" w:color="auto"/>
            </w:tcBorders>
            <w:shd w:val="clear" w:color="auto" w:fill="FFFFFF"/>
            <w:vAlign w:val="center"/>
          </w:tcPr>
          <w:p w14:paraId="5E0DA9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316</w:t>
            </w:r>
          </w:p>
        </w:tc>
        <w:tc>
          <w:tcPr>
            <w:tcW w:w="532" w:type="pct"/>
            <w:tcBorders>
              <w:top w:val="single" w:sz="4" w:space="0" w:color="auto"/>
              <w:left w:val="single" w:sz="4" w:space="0" w:color="auto"/>
            </w:tcBorders>
            <w:shd w:val="clear" w:color="auto" w:fill="FFFFFF"/>
            <w:vAlign w:val="center"/>
          </w:tcPr>
          <w:p w14:paraId="4D3161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274</w:t>
            </w:r>
          </w:p>
        </w:tc>
        <w:tc>
          <w:tcPr>
            <w:tcW w:w="532" w:type="pct"/>
            <w:tcBorders>
              <w:top w:val="single" w:sz="4" w:space="0" w:color="auto"/>
              <w:left w:val="single" w:sz="4" w:space="0" w:color="auto"/>
            </w:tcBorders>
            <w:shd w:val="clear" w:color="auto" w:fill="FFFFFF"/>
            <w:vAlign w:val="center"/>
          </w:tcPr>
          <w:p w14:paraId="7A8786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287</w:t>
            </w:r>
          </w:p>
        </w:tc>
        <w:tc>
          <w:tcPr>
            <w:tcW w:w="587" w:type="pct"/>
            <w:tcBorders>
              <w:top w:val="single" w:sz="4" w:space="0" w:color="auto"/>
              <w:left w:val="single" w:sz="4" w:space="0" w:color="auto"/>
            </w:tcBorders>
            <w:shd w:val="clear" w:color="auto" w:fill="FFFFFF"/>
            <w:vAlign w:val="center"/>
          </w:tcPr>
          <w:p w14:paraId="3C45E4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356</w:t>
            </w:r>
          </w:p>
        </w:tc>
        <w:tc>
          <w:tcPr>
            <w:tcW w:w="588" w:type="pct"/>
            <w:tcBorders>
              <w:top w:val="single" w:sz="4" w:space="0" w:color="auto"/>
              <w:left w:val="single" w:sz="4" w:space="0" w:color="auto"/>
              <w:right w:val="single" w:sz="4" w:space="0" w:color="auto"/>
            </w:tcBorders>
            <w:shd w:val="clear" w:color="auto" w:fill="FFFFFF"/>
            <w:vAlign w:val="center"/>
          </w:tcPr>
          <w:p w14:paraId="6048AF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327</w:t>
            </w:r>
          </w:p>
        </w:tc>
      </w:tr>
      <w:tr w:rsidR="00F51FEF" w:rsidRPr="00F51FEF" w14:paraId="0ED2D2C6"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1B260B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1D93DC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548" w:type="pct"/>
            <w:tcBorders>
              <w:top w:val="single" w:sz="4" w:space="0" w:color="auto"/>
              <w:left w:val="single" w:sz="4" w:space="0" w:color="auto"/>
            </w:tcBorders>
            <w:shd w:val="clear" w:color="auto" w:fill="FFFFFF"/>
            <w:vAlign w:val="center"/>
          </w:tcPr>
          <w:p w14:paraId="4C8C8F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322</w:t>
            </w:r>
          </w:p>
        </w:tc>
        <w:tc>
          <w:tcPr>
            <w:tcW w:w="560" w:type="pct"/>
            <w:tcBorders>
              <w:top w:val="single" w:sz="4" w:space="0" w:color="auto"/>
              <w:left w:val="single" w:sz="4" w:space="0" w:color="auto"/>
            </w:tcBorders>
            <w:shd w:val="clear" w:color="auto" w:fill="FFFFFF"/>
            <w:vAlign w:val="center"/>
          </w:tcPr>
          <w:p w14:paraId="476E03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587" w:type="pct"/>
            <w:tcBorders>
              <w:top w:val="single" w:sz="4" w:space="0" w:color="auto"/>
              <w:left w:val="single" w:sz="4" w:space="0" w:color="auto"/>
            </w:tcBorders>
            <w:shd w:val="clear" w:color="auto" w:fill="FFFFFF"/>
            <w:vAlign w:val="center"/>
          </w:tcPr>
          <w:p w14:paraId="627CB5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363</w:t>
            </w:r>
          </w:p>
        </w:tc>
        <w:tc>
          <w:tcPr>
            <w:tcW w:w="532" w:type="pct"/>
            <w:tcBorders>
              <w:top w:val="single" w:sz="4" w:space="0" w:color="auto"/>
              <w:left w:val="single" w:sz="4" w:space="0" w:color="auto"/>
            </w:tcBorders>
            <w:shd w:val="clear" w:color="auto" w:fill="FFFFFF"/>
            <w:vAlign w:val="center"/>
          </w:tcPr>
          <w:p w14:paraId="65454B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532" w:type="pct"/>
            <w:tcBorders>
              <w:top w:val="single" w:sz="4" w:space="0" w:color="auto"/>
              <w:left w:val="single" w:sz="4" w:space="0" w:color="auto"/>
            </w:tcBorders>
            <w:shd w:val="clear" w:color="auto" w:fill="FFFFFF"/>
            <w:vAlign w:val="center"/>
          </w:tcPr>
          <w:p w14:paraId="2E6E74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c>
          <w:tcPr>
            <w:tcW w:w="587" w:type="pct"/>
            <w:tcBorders>
              <w:top w:val="single" w:sz="4" w:space="0" w:color="auto"/>
              <w:left w:val="single" w:sz="4" w:space="0" w:color="auto"/>
            </w:tcBorders>
            <w:shd w:val="clear" w:color="auto" w:fill="FFFFFF"/>
            <w:vAlign w:val="center"/>
          </w:tcPr>
          <w:p w14:paraId="5E7BD8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407</w:t>
            </w:r>
          </w:p>
        </w:tc>
        <w:tc>
          <w:tcPr>
            <w:tcW w:w="588" w:type="pct"/>
            <w:tcBorders>
              <w:top w:val="single" w:sz="4" w:space="0" w:color="auto"/>
              <w:left w:val="single" w:sz="4" w:space="0" w:color="auto"/>
              <w:right w:val="single" w:sz="4" w:space="0" w:color="auto"/>
            </w:tcBorders>
            <w:shd w:val="clear" w:color="auto" w:fill="FFFFFF"/>
            <w:vAlign w:val="center"/>
          </w:tcPr>
          <w:p w14:paraId="5020A1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376</w:t>
            </w:r>
          </w:p>
        </w:tc>
      </w:tr>
      <w:tr w:rsidR="00F51FEF" w:rsidRPr="00F51FEF" w14:paraId="44C01A81"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48ECB0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3B3FC0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548" w:type="pct"/>
            <w:tcBorders>
              <w:top w:val="single" w:sz="4" w:space="0" w:color="auto"/>
              <w:left w:val="single" w:sz="4" w:space="0" w:color="auto"/>
            </w:tcBorders>
            <w:shd w:val="clear" w:color="auto" w:fill="FFFFFF"/>
            <w:vAlign w:val="center"/>
          </w:tcPr>
          <w:p w14:paraId="17B70D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380</w:t>
            </w:r>
          </w:p>
        </w:tc>
        <w:tc>
          <w:tcPr>
            <w:tcW w:w="560" w:type="pct"/>
            <w:tcBorders>
              <w:top w:val="single" w:sz="4" w:space="0" w:color="auto"/>
              <w:left w:val="single" w:sz="4" w:space="0" w:color="auto"/>
            </w:tcBorders>
            <w:shd w:val="clear" w:color="auto" w:fill="FFFFFF"/>
            <w:vAlign w:val="center"/>
          </w:tcPr>
          <w:p w14:paraId="647BDE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c>
          <w:tcPr>
            <w:tcW w:w="587" w:type="pct"/>
            <w:tcBorders>
              <w:top w:val="single" w:sz="4" w:space="0" w:color="auto"/>
              <w:left w:val="single" w:sz="4" w:space="0" w:color="auto"/>
            </w:tcBorders>
            <w:shd w:val="clear" w:color="auto" w:fill="FFFFFF"/>
            <w:vAlign w:val="center"/>
          </w:tcPr>
          <w:p w14:paraId="7F0438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430</w:t>
            </w:r>
          </w:p>
        </w:tc>
        <w:tc>
          <w:tcPr>
            <w:tcW w:w="532" w:type="pct"/>
            <w:tcBorders>
              <w:top w:val="single" w:sz="4" w:space="0" w:color="auto"/>
              <w:left w:val="single" w:sz="4" w:space="0" w:color="auto"/>
            </w:tcBorders>
            <w:shd w:val="clear" w:color="auto" w:fill="FFFFFF"/>
            <w:vAlign w:val="center"/>
          </w:tcPr>
          <w:p w14:paraId="5FE641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375</w:t>
            </w:r>
          </w:p>
        </w:tc>
        <w:tc>
          <w:tcPr>
            <w:tcW w:w="532" w:type="pct"/>
            <w:tcBorders>
              <w:top w:val="single" w:sz="4" w:space="0" w:color="auto"/>
              <w:left w:val="single" w:sz="4" w:space="0" w:color="auto"/>
            </w:tcBorders>
            <w:shd w:val="clear" w:color="auto" w:fill="FFFFFF"/>
            <w:vAlign w:val="center"/>
          </w:tcPr>
          <w:p w14:paraId="1F6422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392</w:t>
            </w:r>
          </w:p>
        </w:tc>
        <w:tc>
          <w:tcPr>
            <w:tcW w:w="587" w:type="pct"/>
            <w:tcBorders>
              <w:top w:val="single" w:sz="4" w:space="0" w:color="auto"/>
              <w:left w:val="single" w:sz="4" w:space="0" w:color="auto"/>
            </w:tcBorders>
            <w:shd w:val="clear" w:color="auto" w:fill="FFFFFF"/>
            <w:vAlign w:val="center"/>
          </w:tcPr>
          <w:p w14:paraId="5F87C3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482</w:t>
            </w:r>
          </w:p>
        </w:tc>
        <w:tc>
          <w:tcPr>
            <w:tcW w:w="588" w:type="pct"/>
            <w:tcBorders>
              <w:top w:val="single" w:sz="4" w:space="0" w:color="auto"/>
              <w:left w:val="single" w:sz="4" w:space="0" w:color="auto"/>
              <w:right w:val="single" w:sz="4" w:space="0" w:color="auto"/>
            </w:tcBorders>
            <w:shd w:val="clear" w:color="auto" w:fill="FFFFFF"/>
            <w:vAlign w:val="center"/>
          </w:tcPr>
          <w:p w14:paraId="765C0F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447</w:t>
            </w:r>
          </w:p>
        </w:tc>
      </w:tr>
      <w:tr w:rsidR="00F51FEF" w:rsidRPr="00F51FEF" w14:paraId="4F7F04CA"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18C58DD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6DDE8B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548" w:type="pct"/>
            <w:tcBorders>
              <w:top w:val="single" w:sz="4" w:space="0" w:color="auto"/>
              <w:left w:val="single" w:sz="4" w:space="0" w:color="auto"/>
            </w:tcBorders>
            <w:shd w:val="clear" w:color="auto" w:fill="FFFFFF"/>
            <w:vAlign w:val="center"/>
          </w:tcPr>
          <w:p w14:paraId="0DA061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439</w:t>
            </w:r>
          </w:p>
        </w:tc>
        <w:tc>
          <w:tcPr>
            <w:tcW w:w="560" w:type="pct"/>
            <w:tcBorders>
              <w:top w:val="single" w:sz="4" w:space="0" w:color="auto"/>
              <w:left w:val="single" w:sz="4" w:space="0" w:color="auto"/>
            </w:tcBorders>
            <w:shd w:val="clear" w:color="auto" w:fill="FFFFFF"/>
            <w:vAlign w:val="center"/>
          </w:tcPr>
          <w:p w14:paraId="5CD30C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381</w:t>
            </w:r>
          </w:p>
        </w:tc>
        <w:tc>
          <w:tcPr>
            <w:tcW w:w="587" w:type="pct"/>
            <w:tcBorders>
              <w:top w:val="single" w:sz="4" w:space="0" w:color="auto"/>
              <w:left w:val="single" w:sz="4" w:space="0" w:color="auto"/>
            </w:tcBorders>
            <w:shd w:val="clear" w:color="auto" w:fill="FFFFFF"/>
            <w:vAlign w:val="center"/>
          </w:tcPr>
          <w:p w14:paraId="2783CC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497</w:t>
            </w:r>
          </w:p>
        </w:tc>
        <w:tc>
          <w:tcPr>
            <w:tcW w:w="532" w:type="pct"/>
            <w:tcBorders>
              <w:top w:val="single" w:sz="4" w:space="0" w:color="auto"/>
              <w:left w:val="single" w:sz="4" w:space="0" w:color="auto"/>
            </w:tcBorders>
            <w:shd w:val="clear" w:color="auto" w:fill="FFFFFF"/>
            <w:vAlign w:val="center"/>
          </w:tcPr>
          <w:p w14:paraId="064A79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434</w:t>
            </w:r>
          </w:p>
        </w:tc>
        <w:tc>
          <w:tcPr>
            <w:tcW w:w="532" w:type="pct"/>
            <w:tcBorders>
              <w:top w:val="single" w:sz="4" w:space="0" w:color="auto"/>
              <w:left w:val="single" w:sz="4" w:space="0" w:color="auto"/>
            </w:tcBorders>
            <w:shd w:val="clear" w:color="auto" w:fill="FFFFFF"/>
            <w:vAlign w:val="center"/>
          </w:tcPr>
          <w:p w14:paraId="721523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455</w:t>
            </w:r>
          </w:p>
        </w:tc>
        <w:tc>
          <w:tcPr>
            <w:tcW w:w="587" w:type="pct"/>
            <w:tcBorders>
              <w:top w:val="single" w:sz="4" w:space="0" w:color="auto"/>
              <w:left w:val="single" w:sz="4" w:space="0" w:color="auto"/>
            </w:tcBorders>
            <w:shd w:val="clear" w:color="auto" w:fill="FFFFFF"/>
            <w:vAlign w:val="center"/>
          </w:tcPr>
          <w:p w14:paraId="2FF086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557</w:t>
            </w:r>
          </w:p>
        </w:tc>
        <w:tc>
          <w:tcPr>
            <w:tcW w:w="588" w:type="pct"/>
            <w:tcBorders>
              <w:top w:val="single" w:sz="4" w:space="0" w:color="auto"/>
              <w:left w:val="single" w:sz="4" w:space="0" w:color="auto"/>
              <w:right w:val="single" w:sz="4" w:space="0" w:color="auto"/>
            </w:tcBorders>
            <w:shd w:val="clear" w:color="auto" w:fill="FFFFFF"/>
            <w:vAlign w:val="center"/>
          </w:tcPr>
          <w:p w14:paraId="3974C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519</w:t>
            </w:r>
          </w:p>
        </w:tc>
      </w:tr>
      <w:tr w:rsidR="00F51FEF" w:rsidRPr="00F51FEF" w14:paraId="2D57048F"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56E789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0BA353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48" w:type="pct"/>
            <w:tcBorders>
              <w:top w:val="single" w:sz="4" w:space="0" w:color="auto"/>
              <w:left w:val="single" w:sz="4" w:space="0" w:color="auto"/>
            </w:tcBorders>
            <w:shd w:val="clear" w:color="auto" w:fill="FFFFFF"/>
            <w:vAlign w:val="center"/>
          </w:tcPr>
          <w:p w14:paraId="13C3EF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0" w:type="pct"/>
            <w:tcBorders>
              <w:top w:val="single" w:sz="4" w:space="0" w:color="auto"/>
              <w:left w:val="single" w:sz="4" w:space="0" w:color="auto"/>
            </w:tcBorders>
            <w:shd w:val="clear" w:color="auto" w:fill="FFFFFF"/>
            <w:vAlign w:val="center"/>
          </w:tcPr>
          <w:p w14:paraId="5EBBCA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65571D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600</w:t>
            </w:r>
          </w:p>
        </w:tc>
        <w:tc>
          <w:tcPr>
            <w:tcW w:w="532" w:type="pct"/>
            <w:tcBorders>
              <w:top w:val="single" w:sz="4" w:space="0" w:color="auto"/>
              <w:left w:val="single" w:sz="4" w:space="0" w:color="auto"/>
            </w:tcBorders>
            <w:shd w:val="clear" w:color="auto" w:fill="FFFFFF"/>
            <w:vAlign w:val="center"/>
          </w:tcPr>
          <w:p w14:paraId="5A12B4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526</w:t>
            </w:r>
          </w:p>
        </w:tc>
        <w:tc>
          <w:tcPr>
            <w:tcW w:w="532" w:type="pct"/>
            <w:tcBorders>
              <w:top w:val="single" w:sz="4" w:space="0" w:color="auto"/>
              <w:left w:val="single" w:sz="4" w:space="0" w:color="auto"/>
            </w:tcBorders>
            <w:shd w:val="clear" w:color="auto" w:fill="FFFFFF"/>
            <w:vAlign w:val="center"/>
          </w:tcPr>
          <w:p w14:paraId="1A9EA5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552</w:t>
            </w:r>
          </w:p>
        </w:tc>
        <w:tc>
          <w:tcPr>
            <w:tcW w:w="587" w:type="pct"/>
            <w:tcBorders>
              <w:top w:val="single" w:sz="4" w:space="0" w:color="auto"/>
              <w:left w:val="single" w:sz="4" w:space="0" w:color="auto"/>
            </w:tcBorders>
            <w:shd w:val="clear" w:color="auto" w:fill="FFFFFF"/>
            <w:vAlign w:val="center"/>
          </w:tcPr>
          <w:p w14:paraId="534615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671</w:t>
            </w:r>
          </w:p>
        </w:tc>
        <w:tc>
          <w:tcPr>
            <w:tcW w:w="588" w:type="pct"/>
            <w:tcBorders>
              <w:top w:val="single" w:sz="4" w:space="0" w:color="auto"/>
              <w:left w:val="single" w:sz="4" w:space="0" w:color="auto"/>
              <w:right w:val="single" w:sz="4" w:space="0" w:color="auto"/>
            </w:tcBorders>
            <w:shd w:val="clear" w:color="auto" w:fill="FFFFFF"/>
            <w:vAlign w:val="center"/>
          </w:tcPr>
          <w:p w14:paraId="42B824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629</w:t>
            </w:r>
          </w:p>
        </w:tc>
      </w:tr>
      <w:tr w:rsidR="00F51FEF" w:rsidRPr="00F51FEF" w14:paraId="3095C5B2" w14:textId="77777777" w:rsidTr="001B12E7">
        <w:trPr>
          <w:cantSplit/>
          <w:trHeight w:val="57"/>
          <w:jc w:val="center"/>
        </w:trPr>
        <w:tc>
          <w:tcPr>
            <w:tcW w:w="497" w:type="pct"/>
            <w:vMerge/>
            <w:tcBorders>
              <w:left w:val="single" w:sz="4" w:space="0" w:color="auto"/>
            </w:tcBorders>
            <w:shd w:val="clear" w:color="auto" w:fill="FFFFFF"/>
            <w:textDirection w:val="btLr"/>
            <w:vAlign w:val="center"/>
          </w:tcPr>
          <w:p w14:paraId="7E56AB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tcBorders>
            <w:shd w:val="clear" w:color="auto" w:fill="FFFFFF"/>
            <w:vAlign w:val="center"/>
          </w:tcPr>
          <w:p w14:paraId="5DFC62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48" w:type="pct"/>
            <w:tcBorders>
              <w:top w:val="single" w:sz="4" w:space="0" w:color="auto"/>
              <w:left w:val="single" w:sz="4" w:space="0" w:color="auto"/>
            </w:tcBorders>
            <w:shd w:val="clear" w:color="auto" w:fill="FFFFFF"/>
            <w:vAlign w:val="center"/>
          </w:tcPr>
          <w:p w14:paraId="3651F4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0" w:type="pct"/>
            <w:tcBorders>
              <w:top w:val="single" w:sz="4" w:space="0" w:color="auto"/>
              <w:left w:val="single" w:sz="4" w:space="0" w:color="auto"/>
            </w:tcBorders>
            <w:shd w:val="clear" w:color="auto" w:fill="FFFFFF"/>
            <w:vAlign w:val="center"/>
          </w:tcPr>
          <w:p w14:paraId="01166A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tcBorders>
            <w:shd w:val="clear" w:color="auto" w:fill="FFFFFF"/>
            <w:vAlign w:val="center"/>
          </w:tcPr>
          <w:p w14:paraId="53FA7E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694</w:t>
            </w:r>
          </w:p>
        </w:tc>
        <w:tc>
          <w:tcPr>
            <w:tcW w:w="532" w:type="pct"/>
            <w:tcBorders>
              <w:top w:val="single" w:sz="4" w:space="0" w:color="auto"/>
              <w:left w:val="single" w:sz="4" w:space="0" w:color="auto"/>
            </w:tcBorders>
            <w:shd w:val="clear" w:color="auto" w:fill="FFFFFF"/>
            <w:vAlign w:val="center"/>
          </w:tcPr>
          <w:p w14:paraId="4BC72D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610</w:t>
            </w:r>
          </w:p>
        </w:tc>
        <w:tc>
          <w:tcPr>
            <w:tcW w:w="532" w:type="pct"/>
            <w:tcBorders>
              <w:top w:val="single" w:sz="4" w:space="0" w:color="auto"/>
              <w:left w:val="single" w:sz="4" w:space="0" w:color="auto"/>
            </w:tcBorders>
            <w:shd w:val="clear" w:color="auto" w:fill="FFFFFF"/>
            <w:vAlign w:val="center"/>
          </w:tcPr>
          <w:p w14:paraId="3325E8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640</w:t>
            </w:r>
          </w:p>
        </w:tc>
        <w:tc>
          <w:tcPr>
            <w:tcW w:w="587" w:type="pct"/>
            <w:tcBorders>
              <w:top w:val="single" w:sz="4" w:space="0" w:color="auto"/>
              <w:left w:val="single" w:sz="4" w:space="0" w:color="auto"/>
            </w:tcBorders>
            <w:shd w:val="clear" w:color="auto" w:fill="FFFFFF"/>
            <w:vAlign w:val="center"/>
          </w:tcPr>
          <w:p w14:paraId="505F75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775</w:t>
            </w:r>
          </w:p>
        </w:tc>
        <w:tc>
          <w:tcPr>
            <w:tcW w:w="588" w:type="pct"/>
            <w:tcBorders>
              <w:top w:val="single" w:sz="4" w:space="0" w:color="auto"/>
              <w:left w:val="single" w:sz="4" w:space="0" w:color="auto"/>
              <w:right w:val="single" w:sz="4" w:space="0" w:color="auto"/>
            </w:tcBorders>
            <w:shd w:val="clear" w:color="auto" w:fill="FFFFFF"/>
            <w:vAlign w:val="center"/>
          </w:tcPr>
          <w:p w14:paraId="793CE7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730</w:t>
            </w:r>
          </w:p>
        </w:tc>
      </w:tr>
      <w:tr w:rsidR="00F51FEF" w:rsidRPr="00F51FEF" w14:paraId="561738C3" w14:textId="77777777" w:rsidTr="001B12E7">
        <w:trPr>
          <w:cantSplit/>
          <w:trHeight w:val="57"/>
          <w:jc w:val="center"/>
        </w:trPr>
        <w:tc>
          <w:tcPr>
            <w:tcW w:w="497" w:type="pct"/>
            <w:vMerge/>
            <w:tcBorders>
              <w:left w:val="single" w:sz="4" w:space="0" w:color="auto"/>
              <w:bottom w:val="single" w:sz="4" w:space="0" w:color="auto"/>
            </w:tcBorders>
            <w:shd w:val="clear" w:color="auto" w:fill="FFFFFF"/>
            <w:textDirection w:val="btLr"/>
            <w:vAlign w:val="center"/>
          </w:tcPr>
          <w:p w14:paraId="7CCDFAE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68" w:type="pct"/>
            <w:tcBorders>
              <w:top w:val="single" w:sz="4" w:space="0" w:color="auto"/>
              <w:left w:val="single" w:sz="4" w:space="0" w:color="auto"/>
              <w:bottom w:val="single" w:sz="4" w:space="0" w:color="auto"/>
            </w:tcBorders>
            <w:shd w:val="clear" w:color="auto" w:fill="FFFFFF"/>
            <w:vAlign w:val="center"/>
          </w:tcPr>
          <w:p w14:paraId="051E72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548" w:type="pct"/>
            <w:tcBorders>
              <w:top w:val="single" w:sz="4" w:space="0" w:color="auto"/>
              <w:left w:val="single" w:sz="4" w:space="0" w:color="auto"/>
              <w:bottom w:val="single" w:sz="4" w:space="0" w:color="auto"/>
            </w:tcBorders>
            <w:shd w:val="clear" w:color="auto" w:fill="FFFFFF"/>
            <w:vAlign w:val="center"/>
          </w:tcPr>
          <w:p w14:paraId="7C2C3B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0" w:type="pct"/>
            <w:tcBorders>
              <w:top w:val="single" w:sz="4" w:space="0" w:color="auto"/>
              <w:left w:val="single" w:sz="4" w:space="0" w:color="auto"/>
              <w:bottom w:val="single" w:sz="4" w:space="0" w:color="auto"/>
            </w:tcBorders>
            <w:shd w:val="clear" w:color="auto" w:fill="FFFFFF"/>
            <w:vAlign w:val="center"/>
          </w:tcPr>
          <w:p w14:paraId="4803CB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87" w:type="pct"/>
            <w:tcBorders>
              <w:top w:val="single" w:sz="4" w:space="0" w:color="auto"/>
              <w:left w:val="single" w:sz="4" w:space="0" w:color="auto"/>
              <w:bottom w:val="single" w:sz="4" w:space="0" w:color="auto"/>
            </w:tcBorders>
            <w:shd w:val="clear" w:color="auto" w:fill="FFFFFF"/>
            <w:vAlign w:val="center"/>
          </w:tcPr>
          <w:p w14:paraId="54A907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808</w:t>
            </w:r>
          </w:p>
        </w:tc>
        <w:tc>
          <w:tcPr>
            <w:tcW w:w="532" w:type="pct"/>
            <w:tcBorders>
              <w:top w:val="single" w:sz="4" w:space="0" w:color="auto"/>
              <w:left w:val="single" w:sz="4" w:space="0" w:color="auto"/>
              <w:bottom w:val="single" w:sz="4" w:space="0" w:color="auto"/>
            </w:tcBorders>
            <w:shd w:val="clear" w:color="auto" w:fill="FFFFFF"/>
            <w:vAlign w:val="center"/>
          </w:tcPr>
          <w:p w14:paraId="73865C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711</w:t>
            </w:r>
          </w:p>
        </w:tc>
        <w:tc>
          <w:tcPr>
            <w:tcW w:w="532" w:type="pct"/>
            <w:tcBorders>
              <w:top w:val="single" w:sz="4" w:space="0" w:color="auto"/>
              <w:left w:val="single" w:sz="4" w:space="0" w:color="auto"/>
              <w:bottom w:val="single" w:sz="4" w:space="0" w:color="auto"/>
            </w:tcBorders>
            <w:shd w:val="clear" w:color="auto" w:fill="FFFFFF"/>
            <w:vAlign w:val="center"/>
          </w:tcPr>
          <w:p w14:paraId="04A73C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746</w:t>
            </w:r>
          </w:p>
        </w:tc>
        <w:tc>
          <w:tcPr>
            <w:tcW w:w="587" w:type="pct"/>
            <w:tcBorders>
              <w:top w:val="single" w:sz="4" w:space="0" w:color="auto"/>
              <w:left w:val="single" w:sz="4" w:space="0" w:color="auto"/>
              <w:bottom w:val="single" w:sz="4" w:space="0" w:color="auto"/>
            </w:tcBorders>
            <w:shd w:val="clear" w:color="auto" w:fill="FFFFFF"/>
            <w:vAlign w:val="center"/>
          </w:tcPr>
          <w:p w14:paraId="1ECD81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588" w:type="pct"/>
            <w:tcBorders>
              <w:top w:val="single" w:sz="4" w:space="0" w:color="auto"/>
              <w:left w:val="single" w:sz="4" w:space="0" w:color="auto"/>
              <w:bottom w:val="single" w:sz="4" w:space="0" w:color="auto"/>
              <w:right w:val="single" w:sz="4" w:space="0" w:color="auto"/>
            </w:tcBorders>
            <w:shd w:val="clear" w:color="auto" w:fill="FFFFFF"/>
            <w:vAlign w:val="center"/>
          </w:tcPr>
          <w:p w14:paraId="4CFB0C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852</w:t>
            </w:r>
          </w:p>
        </w:tc>
      </w:tr>
    </w:tbl>
    <w:p w14:paraId="53E961E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318"/>
      </w:tblGrid>
      <w:tr w:rsidR="00F51FEF" w:rsidRPr="00EE7DFB" w14:paraId="2AD7A32E" w14:textId="77777777" w:rsidTr="001B12E7">
        <w:tc>
          <w:tcPr>
            <w:tcW w:w="1701" w:type="dxa"/>
          </w:tcPr>
          <w:p w14:paraId="3B5E1604" w14:textId="77777777" w:rsidR="00F51FEF" w:rsidRPr="00F51FEF" w:rsidRDefault="00F51FEF" w:rsidP="00F51FEF">
            <w:pPr>
              <w:adjustRightInd w:val="0"/>
              <w:snapToGrid w:val="0"/>
              <w:jc w:val="right"/>
              <w:rPr>
                <w:rFonts w:ascii="Arial" w:hAnsi="Arial" w:cs="Arial"/>
                <w:color w:val="000000"/>
                <w:sz w:val="20"/>
                <w:szCs w:val="20"/>
              </w:rPr>
            </w:pPr>
            <w:r w:rsidRPr="00F51FEF">
              <w:rPr>
                <w:rFonts w:ascii="Arial" w:hAnsi="Arial" w:cs="Arial"/>
                <w:color w:val="000000"/>
                <w:sz w:val="20"/>
                <w:szCs w:val="20"/>
              </w:rPr>
              <w:t>GHI CHÚ:</w:t>
            </w:r>
          </w:p>
        </w:tc>
        <w:tc>
          <w:tcPr>
            <w:tcW w:w="7318" w:type="dxa"/>
          </w:tcPr>
          <w:p w14:paraId="237F6049" w14:textId="77777777" w:rsidR="00F51FEF" w:rsidRPr="00F51FEF" w:rsidRDefault="00F51FEF" w:rsidP="00F51FEF">
            <w:pPr>
              <w:adjustRightInd w:val="0"/>
              <w:snapToGrid w:val="0"/>
              <w:spacing w:after="120"/>
              <w:jc w:val="both"/>
              <w:rPr>
                <w:rFonts w:ascii="Arial" w:eastAsia="Arial" w:hAnsi="Arial" w:cs="Arial"/>
                <w:color w:val="000000"/>
                <w:sz w:val="20"/>
                <w:szCs w:val="20"/>
              </w:rPr>
            </w:pPr>
            <w:r w:rsidRPr="00F51FEF">
              <w:rPr>
                <w:rFonts w:ascii="Arial" w:eastAsia="Arial" w:hAnsi="Arial" w:cs="Arial"/>
                <w:color w:val="000000"/>
                <w:sz w:val="20"/>
                <w:szCs w:val="20"/>
              </w:rPr>
              <w:t xml:space="preserve">- Nhiệt độ làm việc của lõi: Cách điện PVC: 70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C</w:t>
            </w:r>
          </w:p>
          <w:p w14:paraId="689D9946" w14:textId="77777777" w:rsidR="00F51FEF" w:rsidRPr="00F51FEF" w:rsidRDefault="00F51FEF" w:rsidP="00F51FEF">
            <w:pPr>
              <w:tabs>
                <w:tab w:val="left" w:pos="1707"/>
              </w:tabs>
              <w:adjustRightInd w:val="0"/>
              <w:snapToGrid w:val="0"/>
              <w:spacing w:after="120"/>
              <w:jc w:val="both"/>
              <w:rPr>
                <w:rFonts w:ascii="Arial" w:eastAsia="Arial" w:hAnsi="Arial" w:cs="Arial"/>
                <w:color w:val="000000"/>
                <w:sz w:val="20"/>
                <w:szCs w:val="20"/>
              </w:rPr>
            </w:pPr>
            <w:r w:rsidRPr="00F51FEF">
              <w:rPr>
                <w:rFonts w:ascii="Arial" w:eastAsia="Arial" w:hAnsi="Arial" w:cs="Arial"/>
                <w:color w:val="000000"/>
                <w:sz w:val="20"/>
                <w:szCs w:val="20"/>
              </w:rPr>
              <w:t xml:space="preserve">- Nhiệt độ môi trường: Trong không khí: 30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 xml:space="preserve">C, trong đất: 20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C</w:t>
            </w:r>
          </w:p>
          <w:p w14:paraId="010DFA96" w14:textId="77777777" w:rsidR="00F51FEF" w:rsidRPr="00F51FEF" w:rsidRDefault="00F51FEF" w:rsidP="00F51FEF">
            <w:pPr>
              <w:tabs>
                <w:tab w:val="left" w:pos="1707"/>
              </w:tabs>
              <w:adjustRightInd w:val="0"/>
              <w:snapToGrid w:val="0"/>
              <w:spacing w:after="120"/>
              <w:jc w:val="both"/>
              <w:rPr>
                <w:rFonts w:ascii="Arial" w:eastAsia="Arial" w:hAnsi="Arial" w:cs="Arial"/>
                <w:color w:val="000000"/>
                <w:sz w:val="20"/>
                <w:szCs w:val="20"/>
              </w:rPr>
            </w:pPr>
            <w:r w:rsidRPr="00F51FEF">
              <w:rPr>
                <w:rFonts w:ascii="Arial" w:eastAsia="Arial" w:hAnsi="Arial" w:cs="Arial"/>
                <w:color w:val="000000"/>
                <w:sz w:val="20"/>
                <w:szCs w:val="20"/>
              </w:rPr>
              <w:t>- Độ chôn sâu: -0,8 m</w:t>
            </w:r>
          </w:p>
          <w:p w14:paraId="1052EC0A" w14:textId="77777777" w:rsidR="00F51FEF" w:rsidRPr="00F51FEF" w:rsidRDefault="00F51FEF" w:rsidP="00F51FEF">
            <w:pPr>
              <w:tabs>
                <w:tab w:val="left" w:pos="1707"/>
              </w:tabs>
              <w:adjustRightInd w:val="0"/>
              <w:snapToGrid w:val="0"/>
              <w:spacing w:after="120"/>
              <w:jc w:val="both"/>
              <w:rPr>
                <w:rFonts w:ascii="Arial" w:eastAsia="Arial" w:hAnsi="Arial" w:cs="Arial"/>
                <w:color w:val="000000"/>
                <w:sz w:val="20"/>
                <w:szCs w:val="20"/>
              </w:rPr>
            </w:pPr>
            <w:r w:rsidRPr="00F51FEF">
              <w:rPr>
                <w:rFonts w:ascii="Arial" w:eastAsia="Arial" w:hAnsi="Arial" w:cs="Arial"/>
                <w:color w:val="000000"/>
                <w:sz w:val="20"/>
                <w:szCs w:val="20"/>
              </w:rPr>
              <w:t>- Nhiệt trở suất của đất: 1,5 K.m/W;</w:t>
            </w:r>
          </w:p>
          <w:p w14:paraId="5836012B" w14:textId="77777777" w:rsidR="00F51FEF" w:rsidRPr="00F51FEF" w:rsidRDefault="00F51FEF" w:rsidP="00F51FEF">
            <w:pPr>
              <w:tabs>
                <w:tab w:val="left" w:pos="1707"/>
              </w:tabs>
              <w:adjustRightInd w:val="0"/>
              <w:snapToGrid w:val="0"/>
              <w:spacing w:after="120"/>
              <w:jc w:val="both"/>
              <w:rPr>
                <w:rFonts w:ascii="Arial" w:eastAsia="Arial" w:hAnsi="Arial" w:cs="Arial"/>
                <w:color w:val="000000"/>
                <w:sz w:val="20"/>
                <w:szCs w:val="20"/>
              </w:rPr>
            </w:pPr>
            <w:r w:rsidRPr="00F51FEF">
              <w:rPr>
                <w:rFonts w:ascii="Arial" w:eastAsia="Arial" w:hAnsi="Arial" w:cs="Arial"/>
                <w:color w:val="000000"/>
                <w:sz w:val="20"/>
                <w:szCs w:val="20"/>
              </w:rPr>
              <w:t>- Nhiệt trở suất của đất quanh ống: 1,2 K.m/W</w:t>
            </w:r>
          </w:p>
        </w:tc>
      </w:tr>
    </w:tbl>
    <w:p w14:paraId="2D9BE1B2" w14:textId="77777777" w:rsidR="00F51FEF" w:rsidRPr="00F51FEF" w:rsidRDefault="00F51FEF" w:rsidP="00F51FEF">
      <w:pPr>
        <w:widowControl w:val="0"/>
        <w:tabs>
          <w:tab w:val="left" w:pos="170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br w:type="page"/>
      </w:r>
    </w:p>
    <w:p w14:paraId="502E362A"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G.5: Dòng điện lâu dài cho phép của cáp hạ áp cách điện XLPE</w:t>
      </w:r>
    </w:p>
    <w:tbl>
      <w:tblPr>
        <w:tblOverlap w:val="never"/>
        <w:tblW w:w="5000" w:type="pct"/>
        <w:jc w:val="center"/>
        <w:tblCellMar>
          <w:left w:w="10" w:type="dxa"/>
          <w:right w:w="10" w:type="dxa"/>
        </w:tblCellMar>
        <w:tblLook w:val="0000" w:firstRow="0" w:lastRow="0" w:firstColumn="0" w:lastColumn="0" w:noHBand="0" w:noVBand="0"/>
      </w:tblPr>
      <w:tblGrid>
        <w:gridCol w:w="858"/>
        <w:gridCol w:w="978"/>
        <w:gridCol w:w="945"/>
        <w:gridCol w:w="1178"/>
        <w:gridCol w:w="1012"/>
        <w:gridCol w:w="1012"/>
        <w:gridCol w:w="1012"/>
        <w:gridCol w:w="1012"/>
        <w:gridCol w:w="1012"/>
      </w:tblGrid>
      <w:tr w:rsidR="00F51FEF" w:rsidRPr="00F51FEF" w14:paraId="70149106" w14:textId="77777777" w:rsidTr="001B12E7">
        <w:trPr>
          <w:cantSplit/>
          <w:trHeight w:val="20"/>
          <w:jc w:val="center"/>
        </w:trPr>
        <w:tc>
          <w:tcPr>
            <w:tcW w:w="1018" w:type="pct"/>
            <w:gridSpan w:val="2"/>
            <w:vMerge w:val="restart"/>
            <w:tcBorders>
              <w:top w:val="single" w:sz="4" w:space="0" w:color="auto"/>
              <w:left w:val="single" w:sz="4" w:space="0" w:color="auto"/>
            </w:tcBorders>
            <w:shd w:val="clear" w:color="auto" w:fill="FFFFFF"/>
            <w:vAlign w:val="center"/>
          </w:tcPr>
          <w:p w14:paraId="17E0D4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3982" w:type="pct"/>
            <w:gridSpan w:val="7"/>
            <w:tcBorders>
              <w:top w:val="single" w:sz="4" w:space="0" w:color="auto"/>
              <w:left w:val="single" w:sz="4" w:space="0" w:color="auto"/>
              <w:right w:val="single" w:sz="4" w:space="0" w:color="auto"/>
            </w:tcBorders>
            <w:shd w:val="clear" w:color="auto" w:fill="FFFFFF"/>
            <w:vAlign w:val="center"/>
          </w:tcPr>
          <w:p w14:paraId="274729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Phương pháp lắp đặt</w:t>
            </w:r>
          </w:p>
        </w:tc>
      </w:tr>
      <w:tr w:rsidR="00F51FEF" w:rsidRPr="00F51FEF" w14:paraId="2F351C50" w14:textId="77777777" w:rsidTr="001B12E7">
        <w:trPr>
          <w:cantSplit/>
          <w:trHeight w:val="20"/>
          <w:jc w:val="center"/>
        </w:trPr>
        <w:tc>
          <w:tcPr>
            <w:tcW w:w="1018" w:type="pct"/>
            <w:gridSpan w:val="2"/>
            <w:vMerge/>
            <w:tcBorders>
              <w:left w:val="single" w:sz="4" w:space="0" w:color="auto"/>
            </w:tcBorders>
            <w:shd w:val="clear" w:color="auto" w:fill="FFFFFF"/>
            <w:vAlign w:val="center"/>
          </w:tcPr>
          <w:p w14:paraId="600C92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24" w:type="pct"/>
            <w:tcBorders>
              <w:top w:val="single" w:sz="4" w:space="0" w:color="auto"/>
              <w:left w:val="single" w:sz="4" w:space="0" w:color="auto"/>
            </w:tcBorders>
            <w:shd w:val="clear" w:color="auto" w:fill="FFFFFF"/>
            <w:vAlign w:val="center"/>
          </w:tcPr>
          <w:p w14:paraId="5D56AA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w:t>
            </w:r>
          </w:p>
          <w:p w14:paraId="60CAB4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lõi</w:t>
            </w:r>
          </w:p>
        </w:tc>
        <w:tc>
          <w:tcPr>
            <w:tcW w:w="653" w:type="pct"/>
            <w:tcBorders>
              <w:top w:val="single" w:sz="4" w:space="0" w:color="auto"/>
              <w:left w:val="single" w:sz="4" w:space="0" w:color="auto"/>
            </w:tcBorders>
            <w:shd w:val="clear" w:color="auto" w:fill="FFFFFF"/>
            <w:vAlign w:val="center"/>
          </w:tcPr>
          <w:p w14:paraId="5B70B3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w:t>
            </w:r>
          </w:p>
          <w:p w14:paraId="0DA598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lõi</w:t>
            </w:r>
          </w:p>
        </w:tc>
        <w:tc>
          <w:tcPr>
            <w:tcW w:w="561" w:type="pct"/>
            <w:tcBorders>
              <w:top w:val="single" w:sz="4" w:space="0" w:color="auto"/>
              <w:left w:val="single" w:sz="4" w:space="0" w:color="auto"/>
            </w:tcBorders>
            <w:shd w:val="clear" w:color="auto" w:fill="FFFFFF"/>
            <w:vAlign w:val="center"/>
          </w:tcPr>
          <w:p w14:paraId="24E18D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sát nhau</w:t>
            </w:r>
          </w:p>
        </w:tc>
        <w:tc>
          <w:tcPr>
            <w:tcW w:w="561" w:type="pct"/>
            <w:tcBorders>
              <w:top w:val="single" w:sz="4" w:space="0" w:color="auto"/>
              <w:left w:val="single" w:sz="4" w:space="0" w:color="auto"/>
            </w:tcBorders>
            <w:shd w:val="clear" w:color="auto" w:fill="FFFFFF"/>
            <w:vAlign w:val="center"/>
          </w:tcPr>
          <w:p w14:paraId="7BFACD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tam giác</w:t>
            </w:r>
          </w:p>
        </w:tc>
        <w:tc>
          <w:tcPr>
            <w:tcW w:w="561" w:type="pct"/>
            <w:tcBorders>
              <w:top w:val="single" w:sz="4" w:space="0" w:color="auto"/>
              <w:left w:val="single" w:sz="4" w:space="0" w:color="auto"/>
            </w:tcBorders>
            <w:shd w:val="clear" w:color="auto" w:fill="FFFFFF"/>
            <w:vAlign w:val="center"/>
          </w:tcPr>
          <w:p w14:paraId="5FACCD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sát nhau</w:t>
            </w:r>
          </w:p>
        </w:tc>
        <w:tc>
          <w:tcPr>
            <w:tcW w:w="561" w:type="pct"/>
            <w:tcBorders>
              <w:top w:val="single" w:sz="4" w:space="0" w:color="auto"/>
              <w:left w:val="single" w:sz="4" w:space="0" w:color="auto"/>
            </w:tcBorders>
            <w:shd w:val="clear" w:color="auto" w:fill="FFFFFF"/>
            <w:vAlign w:val="center"/>
          </w:tcPr>
          <w:p w14:paraId="035B40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ngang</w:t>
            </w:r>
          </w:p>
        </w:tc>
        <w:tc>
          <w:tcPr>
            <w:tcW w:w="561" w:type="pct"/>
            <w:tcBorders>
              <w:top w:val="single" w:sz="4" w:space="0" w:color="auto"/>
              <w:left w:val="single" w:sz="4" w:space="0" w:color="auto"/>
              <w:right w:val="single" w:sz="4" w:space="0" w:color="auto"/>
            </w:tcBorders>
            <w:shd w:val="clear" w:color="auto" w:fill="FFFFFF"/>
            <w:vAlign w:val="center"/>
          </w:tcPr>
          <w:p w14:paraId="5ED51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Bố trí dọc</w:t>
            </w:r>
          </w:p>
        </w:tc>
      </w:tr>
      <w:tr w:rsidR="00F51FEF" w:rsidRPr="00F51FEF" w14:paraId="7FFBDE63" w14:textId="77777777" w:rsidTr="001B12E7">
        <w:trPr>
          <w:cantSplit/>
          <w:trHeight w:val="20"/>
          <w:jc w:val="center"/>
        </w:trPr>
        <w:tc>
          <w:tcPr>
            <w:tcW w:w="1018" w:type="pct"/>
            <w:gridSpan w:val="2"/>
            <w:vMerge/>
            <w:tcBorders>
              <w:left w:val="single" w:sz="4" w:space="0" w:color="auto"/>
            </w:tcBorders>
            <w:shd w:val="clear" w:color="auto" w:fill="FFFFFF"/>
            <w:vAlign w:val="center"/>
          </w:tcPr>
          <w:p w14:paraId="238BFD4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24" w:type="pct"/>
            <w:tcBorders>
              <w:top w:val="single" w:sz="4" w:space="0" w:color="auto"/>
              <w:left w:val="single" w:sz="4" w:space="0" w:color="auto"/>
            </w:tcBorders>
            <w:shd w:val="clear" w:color="auto" w:fill="FFFFFF"/>
          </w:tcPr>
          <w:p w14:paraId="4C8093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68A33627" wp14:editId="58616583">
                  <wp:extent cx="352425" cy="485156"/>
                  <wp:effectExtent l="0" t="0" r="0" b="0"/>
                  <wp:docPr id="1070269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37180" name=""/>
                          <pic:cNvPicPr/>
                        </pic:nvPicPr>
                        <pic:blipFill>
                          <a:blip r:embed="rId68"/>
                          <a:stretch>
                            <a:fillRect/>
                          </a:stretch>
                        </pic:blipFill>
                        <pic:spPr>
                          <a:xfrm>
                            <a:off x="0" y="0"/>
                            <a:ext cx="359466" cy="494848"/>
                          </a:xfrm>
                          <a:prstGeom prst="rect">
                            <a:avLst/>
                          </a:prstGeom>
                        </pic:spPr>
                      </pic:pic>
                    </a:graphicData>
                  </a:graphic>
                </wp:inline>
              </w:drawing>
            </w:r>
          </w:p>
          <w:p w14:paraId="7B9F59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i/>
                <w:iCs/>
                <w:color w:val="000000"/>
                <w:kern w:val="0"/>
                <w:sz w:val="20"/>
                <w:szCs w:val="20"/>
                <w:lang w:val="vi-VN" w:eastAsia="vi-VN" w:bidi="vi-VN"/>
                <w14:ligatures w14:val="none"/>
              </w:rPr>
              <w:t>0,3xD</w:t>
            </w:r>
          </w:p>
        </w:tc>
        <w:tc>
          <w:tcPr>
            <w:tcW w:w="653" w:type="pct"/>
            <w:tcBorders>
              <w:top w:val="single" w:sz="4" w:space="0" w:color="auto"/>
              <w:left w:val="single" w:sz="4" w:space="0" w:color="auto"/>
            </w:tcBorders>
            <w:shd w:val="clear" w:color="auto" w:fill="FFFFFF"/>
          </w:tcPr>
          <w:p w14:paraId="2B3742E8"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2B802949" wp14:editId="6EBC8F10">
                  <wp:extent cx="357188" cy="484084"/>
                  <wp:effectExtent l="0" t="0" r="5080" b="0"/>
                  <wp:docPr id="1397533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47457" name=""/>
                          <pic:cNvPicPr/>
                        </pic:nvPicPr>
                        <pic:blipFill>
                          <a:blip r:embed="rId69"/>
                          <a:stretch>
                            <a:fillRect/>
                          </a:stretch>
                        </pic:blipFill>
                        <pic:spPr>
                          <a:xfrm>
                            <a:off x="0" y="0"/>
                            <a:ext cx="364250" cy="493655"/>
                          </a:xfrm>
                          <a:prstGeom prst="rect">
                            <a:avLst/>
                          </a:prstGeom>
                        </pic:spPr>
                      </pic:pic>
                    </a:graphicData>
                  </a:graphic>
                </wp:inline>
              </w:drawing>
            </w:r>
          </w:p>
          <w:p w14:paraId="020E85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i/>
                <w:iCs/>
                <w:color w:val="000000"/>
                <w:kern w:val="0"/>
                <w:sz w:val="20"/>
                <w:szCs w:val="20"/>
                <w:lang w:val="vi-VN" w:eastAsia="vi-VN" w:bidi="vi-VN"/>
                <w14:ligatures w14:val="none"/>
              </w:rPr>
              <w:t>0,3xD</w:t>
            </w:r>
          </w:p>
        </w:tc>
        <w:tc>
          <w:tcPr>
            <w:tcW w:w="561" w:type="pct"/>
            <w:tcBorders>
              <w:top w:val="single" w:sz="4" w:space="0" w:color="auto"/>
              <w:left w:val="single" w:sz="4" w:space="0" w:color="auto"/>
            </w:tcBorders>
            <w:shd w:val="clear" w:color="auto" w:fill="FFFFFF"/>
          </w:tcPr>
          <w:p w14:paraId="022B8EC0"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52C945D5" wp14:editId="0E88E150">
                  <wp:extent cx="285750" cy="482202"/>
                  <wp:effectExtent l="0" t="0" r="0" b="0"/>
                  <wp:docPr id="912297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9898" name=""/>
                          <pic:cNvPicPr/>
                        </pic:nvPicPr>
                        <pic:blipFill>
                          <a:blip r:embed="rId70"/>
                          <a:stretch>
                            <a:fillRect/>
                          </a:stretch>
                        </pic:blipFill>
                        <pic:spPr>
                          <a:xfrm>
                            <a:off x="0" y="0"/>
                            <a:ext cx="288768" cy="487296"/>
                          </a:xfrm>
                          <a:prstGeom prst="rect">
                            <a:avLst/>
                          </a:prstGeom>
                        </pic:spPr>
                      </pic:pic>
                    </a:graphicData>
                  </a:graphic>
                </wp:inline>
              </w:drawing>
            </w:r>
          </w:p>
          <w:p w14:paraId="5C101F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61" w:type="pct"/>
            <w:tcBorders>
              <w:top w:val="single" w:sz="4" w:space="0" w:color="auto"/>
              <w:left w:val="single" w:sz="4" w:space="0" w:color="auto"/>
            </w:tcBorders>
            <w:shd w:val="clear" w:color="auto" w:fill="FFFFFF"/>
          </w:tcPr>
          <w:p w14:paraId="71867152"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343860E0" wp14:editId="71E94EA8">
                  <wp:extent cx="304800" cy="494144"/>
                  <wp:effectExtent l="0" t="0" r="0" b="1270"/>
                  <wp:docPr id="270594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668832" name=""/>
                          <pic:cNvPicPr/>
                        </pic:nvPicPr>
                        <pic:blipFill>
                          <a:blip r:embed="rId71"/>
                          <a:stretch>
                            <a:fillRect/>
                          </a:stretch>
                        </pic:blipFill>
                        <pic:spPr>
                          <a:xfrm>
                            <a:off x="0" y="0"/>
                            <a:ext cx="308438" cy="500042"/>
                          </a:xfrm>
                          <a:prstGeom prst="rect">
                            <a:avLst/>
                          </a:prstGeom>
                        </pic:spPr>
                      </pic:pic>
                    </a:graphicData>
                  </a:graphic>
                </wp:inline>
              </w:drawing>
            </w:r>
          </w:p>
          <w:p w14:paraId="4DB64E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61" w:type="pct"/>
            <w:tcBorders>
              <w:top w:val="single" w:sz="4" w:space="0" w:color="auto"/>
              <w:left w:val="single" w:sz="4" w:space="0" w:color="auto"/>
            </w:tcBorders>
            <w:shd w:val="clear" w:color="auto" w:fill="FFFFFF"/>
          </w:tcPr>
          <w:p w14:paraId="65EF4EB5"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1E7B88B5" wp14:editId="04383D08">
                  <wp:extent cx="361950" cy="502205"/>
                  <wp:effectExtent l="0" t="0" r="0" b="0"/>
                  <wp:docPr id="971966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804986" name=""/>
                          <pic:cNvPicPr/>
                        </pic:nvPicPr>
                        <pic:blipFill>
                          <a:blip r:embed="rId72"/>
                          <a:stretch>
                            <a:fillRect/>
                          </a:stretch>
                        </pic:blipFill>
                        <pic:spPr>
                          <a:xfrm>
                            <a:off x="0" y="0"/>
                            <a:ext cx="363013" cy="503680"/>
                          </a:xfrm>
                          <a:prstGeom prst="rect">
                            <a:avLst/>
                          </a:prstGeom>
                        </pic:spPr>
                      </pic:pic>
                    </a:graphicData>
                  </a:graphic>
                </wp:inline>
              </w:drawing>
            </w:r>
          </w:p>
          <w:p w14:paraId="28AB62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61" w:type="pct"/>
            <w:tcBorders>
              <w:top w:val="single" w:sz="4" w:space="0" w:color="auto"/>
              <w:left w:val="single" w:sz="4" w:space="0" w:color="auto"/>
            </w:tcBorders>
            <w:shd w:val="clear" w:color="auto" w:fill="FFFFFF"/>
          </w:tcPr>
          <w:p w14:paraId="51EACB6E" w14:textId="77777777" w:rsidR="00F51FEF" w:rsidRPr="00F51FEF" w:rsidRDefault="00F51FEF" w:rsidP="00F51FEF">
            <w:pPr>
              <w:adjustRightInd w:val="0"/>
              <w:snapToGrid w:val="0"/>
              <w:spacing w:after="0" w:line="240" w:lineRule="auto"/>
              <w:jc w:val="center"/>
              <w:rPr>
                <w:rFonts w:ascii="Arial" w:eastAsia="Arial" w:hAnsi="Arial" w:cs="Arial"/>
                <w:color w:val="423E44"/>
                <w:kern w:val="0"/>
                <w:sz w:val="20"/>
                <w:szCs w:val="20"/>
                <w:lang w:eastAsia="vi-VN" w:bidi="vi-VN"/>
                <w14:ligatures w14:val="none"/>
              </w:rPr>
            </w:pPr>
            <w:r w:rsidRPr="00F51FEF">
              <w:rPr>
                <w:rFonts w:ascii="Arial" w:eastAsia="Arial" w:hAnsi="Arial" w:cs="Arial"/>
                <w:noProof/>
                <w:color w:val="423E44"/>
                <w:kern w:val="0"/>
                <w:sz w:val="20"/>
                <w:szCs w:val="20"/>
                <w:lang w:eastAsia="vi-VN" w:bidi="vi-VN"/>
                <w14:ligatures w14:val="none"/>
              </w:rPr>
              <w:drawing>
                <wp:inline distT="0" distB="0" distL="0" distR="0" wp14:anchorId="7C8A1500" wp14:editId="58548A93">
                  <wp:extent cx="500063" cy="490628"/>
                  <wp:effectExtent l="0" t="0" r="0" b="5080"/>
                  <wp:docPr id="1839534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146602" name=""/>
                          <pic:cNvPicPr/>
                        </pic:nvPicPr>
                        <pic:blipFill>
                          <a:blip r:embed="rId73"/>
                          <a:stretch>
                            <a:fillRect/>
                          </a:stretch>
                        </pic:blipFill>
                        <pic:spPr>
                          <a:xfrm>
                            <a:off x="0" y="0"/>
                            <a:ext cx="502750" cy="493264"/>
                          </a:xfrm>
                          <a:prstGeom prst="rect">
                            <a:avLst/>
                          </a:prstGeom>
                        </pic:spPr>
                      </pic:pic>
                    </a:graphicData>
                  </a:graphic>
                </wp:inline>
              </w:drawing>
            </w:r>
          </w:p>
          <w:p w14:paraId="378B15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c>
          <w:tcPr>
            <w:tcW w:w="561" w:type="pct"/>
            <w:tcBorders>
              <w:top w:val="single" w:sz="4" w:space="0" w:color="auto"/>
              <w:left w:val="single" w:sz="4" w:space="0" w:color="auto"/>
              <w:right w:val="single" w:sz="4" w:space="0" w:color="auto"/>
            </w:tcBorders>
            <w:shd w:val="clear" w:color="auto" w:fill="FFFFFF"/>
          </w:tcPr>
          <w:p w14:paraId="6DCF2C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3E5500B2" wp14:editId="5E087797">
                  <wp:extent cx="414338" cy="491424"/>
                  <wp:effectExtent l="0" t="0" r="5080" b="4445"/>
                  <wp:docPr id="1077314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88393" name=""/>
                          <pic:cNvPicPr/>
                        </pic:nvPicPr>
                        <pic:blipFill>
                          <a:blip r:embed="rId74"/>
                          <a:stretch>
                            <a:fillRect/>
                          </a:stretch>
                        </pic:blipFill>
                        <pic:spPr>
                          <a:xfrm>
                            <a:off x="0" y="0"/>
                            <a:ext cx="424637" cy="503639"/>
                          </a:xfrm>
                          <a:prstGeom prst="rect">
                            <a:avLst/>
                          </a:prstGeom>
                        </pic:spPr>
                      </pic:pic>
                    </a:graphicData>
                  </a:graphic>
                </wp:inline>
              </w:drawing>
            </w:r>
          </w:p>
          <w:p w14:paraId="3FE99B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w:t>
            </w:r>
          </w:p>
        </w:tc>
      </w:tr>
      <w:tr w:rsidR="00F51FEF" w:rsidRPr="00F51FEF" w14:paraId="11124A41" w14:textId="77777777" w:rsidTr="001B12E7">
        <w:trPr>
          <w:cantSplit/>
          <w:trHeight w:val="20"/>
          <w:jc w:val="center"/>
        </w:trPr>
        <w:tc>
          <w:tcPr>
            <w:tcW w:w="476" w:type="pct"/>
            <w:tcBorders>
              <w:top w:val="single" w:sz="4" w:space="0" w:color="auto"/>
              <w:left w:val="single" w:sz="4" w:space="0" w:color="auto"/>
            </w:tcBorders>
            <w:shd w:val="clear" w:color="auto" w:fill="FFFFFF"/>
            <w:vAlign w:val="center"/>
          </w:tcPr>
          <w:p w14:paraId="7C8F74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542" w:type="pct"/>
            <w:tcBorders>
              <w:top w:val="single" w:sz="4" w:space="0" w:color="auto"/>
              <w:left w:val="single" w:sz="4" w:space="0" w:color="auto"/>
            </w:tcBorders>
            <w:shd w:val="clear" w:color="auto" w:fill="FFFFFF"/>
            <w:vAlign w:val="center"/>
          </w:tcPr>
          <w:p w14:paraId="2678FC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524" w:type="pct"/>
            <w:tcBorders>
              <w:top w:val="single" w:sz="4" w:space="0" w:color="auto"/>
              <w:left w:val="single" w:sz="4" w:space="0" w:color="auto"/>
            </w:tcBorders>
            <w:shd w:val="clear" w:color="auto" w:fill="FFFFFF"/>
            <w:vAlign w:val="center"/>
          </w:tcPr>
          <w:p w14:paraId="0A7BC2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53" w:type="pct"/>
            <w:tcBorders>
              <w:top w:val="single" w:sz="4" w:space="0" w:color="auto"/>
              <w:left w:val="single" w:sz="4" w:space="0" w:color="auto"/>
            </w:tcBorders>
            <w:shd w:val="clear" w:color="auto" w:fill="FFFFFF"/>
            <w:vAlign w:val="center"/>
          </w:tcPr>
          <w:p w14:paraId="48E14F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tcBorders>
              <w:top w:val="single" w:sz="4" w:space="0" w:color="auto"/>
              <w:left w:val="single" w:sz="4" w:space="0" w:color="auto"/>
            </w:tcBorders>
            <w:shd w:val="clear" w:color="auto" w:fill="FFFFFF"/>
            <w:vAlign w:val="center"/>
          </w:tcPr>
          <w:p w14:paraId="06B80C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tcBorders>
              <w:top w:val="single" w:sz="4" w:space="0" w:color="auto"/>
              <w:left w:val="single" w:sz="4" w:space="0" w:color="auto"/>
            </w:tcBorders>
            <w:shd w:val="clear" w:color="auto" w:fill="FFFFFF"/>
            <w:vAlign w:val="center"/>
          </w:tcPr>
          <w:p w14:paraId="5DD116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tcBorders>
              <w:top w:val="single" w:sz="4" w:space="0" w:color="auto"/>
              <w:left w:val="single" w:sz="4" w:space="0" w:color="auto"/>
            </w:tcBorders>
            <w:shd w:val="clear" w:color="auto" w:fill="FFFFFF"/>
            <w:vAlign w:val="center"/>
          </w:tcPr>
          <w:p w14:paraId="394DA6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tcBorders>
              <w:top w:val="single" w:sz="4" w:space="0" w:color="auto"/>
              <w:left w:val="single" w:sz="4" w:space="0" w:color="auto"/>
            </w:tcBorders>
            <w:shd w:val="clear" w:color="auto" w:fill="FFFFFF"/>
            <w:vAlign w:val="center"/>
          </w:tcPr>
          <w:p w14:paraId="72E72B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tcBorders>
              <w:top w:val="single" w:sz="4" w:space="0" w:color="auto"/>
              <w:left w:val="single" w:sz="4" w:space="0" w:color="auto"/>
              <w:right w:val="single" w:sz="4" w:space="0" w:color="auto"/>
            </w:tcBorders>
            <w:shd w:val="clear" w:color="auto" w:fill="FFFFFF"/>
            <w:vAlign w:val="center"/>
          </w:tcPr>
          <w:p w14:paraId="298C93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3877B43C" w14:textId="77777777" w:rsidTr="001B12E7">
        <w:trPr>
          <w:cantSplit/>
          <w:trHeight w:val="20"/>
          <w:jc w:val="center"/>
        </w:trPr>
        <w:tc>
          <w:tcPr>
            <w:tcW w:w="476" w:type="pct"/>
            <w:vMerge w:val="restart"/>
            <w:tcBorders>
              <w:top w:val="single" w:sz="4" w:space="0" w:color="auto"/>
              <w:left w:val="single" w:sz="4" w:space="0" w:color="auto"/>
            </w:tcBorders>
            <w:shd w:val="clear" w:color="auto" w:fill="FFFFFF"/>
            <w:textDirection w:val="btLr"/>
            <w:vAlign w:val="center"/>
          </w:tcPr>
          <w:p w14:paraId="05B74A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542" w:type="pct"/>
            <w:tcBorders>
              <w:top w:val="single" w:sz="4" w:space="0" w:color="auto"/>
              <w:left w:val="single" w:sz="4" w:space="0" w:color="auto"/>
            </w:tcBorders>
            <w:shd w:val="clear" w:color="auto" w:fill="FFFFFF"/>
            <w:vAlign w:val="center"/>
          </w:tcPr>
          <w:p w14:paraId="63B0D9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524" w:type="pct"/>
            <w:tcBorders>
              <w:top w:val="single" w:sz="4" w:space="0" w:color="auto"/>
              <w:left w:val="single" w:sz="4" w:space="0" w:color="auto"/>
            </w:tcBorders>
            <w:shd w:val="clear" w:color="auto" w:fill="FFFFFF"/>
            <w:vAlign w:val="center"/>
          </w:tcPr>
          <w:p w14:paraId="12A433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653" w:type="pct"/>
            <w:tcBorders>
              <w:top w:val="single" w:sz="4" w:space="0" w:color="auto"/>
              <w:left w:val="single" w:sz="4" w:space="0" w:color="auto"/>
            </w:tcBorders>
            <w:shd w:val="clear" w:color="auto" w:fill="FFFFFF"/>
            <w:vAlign w:val="center"/>
          </w:tcPr>
          <w:p w14:paraId="4058CB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561" w:type="pct"/>
            <w:tcBorders>
              <w:top w:val="single" w:sz="4" w:space="0" w:color="auto"/>
              <w:left w:val="single" w:sz="4" w:space="0" w:color="auto"/>
            </w:tcBorders>
            <w:shd w:val="clear" w:color="auto" w:fill="FFFFFF"/>
            <w:vAlign w:val="center"/>
          </w:tcPr>
          <w:p w14:paraId="298CA6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13CAB7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62DD83B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6713692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6EB533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37AF4840"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34A38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316BB3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24" w:type="pct"/>
            <w:tcBorders>
              <w:top w:val="single" w:sz="4" w:space="0" w:color="auto"/>
              <w:left w:val="single" w:sz="4" w:space="0" w:color="auto"/>
            </w:tcBorders>
            <w:shd w:val="clear" w:color="auto" w:fill="FFFFFF"/>
            <w:vAlign w:val="center"/>
          </w:tcPr>
          <w:p w14:paraId="0BC12B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653" w:type="pct"/>
            <w:tcBorders>
              <w:top w:val="single" w:sz="4" w:space="0" w:color="auto"/>
              <w:left w:val="single" w:sz="4" w:space="0" w:color="auto"/>
            </w:tcBorders>
            <w:shd w:val="clear" w:color="auto" w:fill="FFFFFF"/>
            <w:vAlign w:val="center"/>
          </w:tcPr>
          <w:p w14:paraId="0CA435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561" w:type="pct"/>
            <w:tcBorders>
              <w:top w:val="single" w:sz="4" w:space="0" w:color="auto"/>
              <w:left w:val="single" w:sz="4" w:space="0" w:color="auto"/>
            </w:tcBorders>
            <w:shd w:val="clear" w:color="auto" w:fill="FFFFFF"/>
            <w:vAlign w:val="center"/>
          </w:tcPr>
          <w:p w14:paraId="12ABED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68B06A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52F844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197B59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2C32E60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46EBCA3A"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A73917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1E9FA6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524" w:type="pct"/>
            <w:tcBorders>
              <w:top w:val="single" w:sz="4" w:space="0" w:color="auto"/>
              <w:left w:val="single" w:sz="4" w:space="0" w:color="auto"/>
            </w:tcBorders>
            <w:shd w:val="clear" w:color="auto" w:fill="FFFFFF"/>
            <w:vAlign w:val="center"/>
          </w:tcPr>
          <w:p w14:paraId="6DB88A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653" w:type="pct"/>
            <w:tcBorders>
              <w:top w:val="single" w:sz="4" w:space="0" w:color="auto"/>
              <w:left w:val="single" w:sz="4" w:space="0" w:color="auto"/>
            </w:tcBorders>
            <w:shd w:val="clear" w:color="auto" w:fill="FFFFFF"/>
            <w:vAlign w:val="center"/>
          </w:tcPr>
          <w:p w14:paraId="5B963C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561" w:type="pct"/>
            <w:tcBorders>
              <w:top w:val="single" w:sz="4" w:space="0" w:color="auto"/>
              <w:left w:val="single" w:sz="4" w:space="0" w:color="auto"/>
            </w:tcBorders>
            <w:shd w:val="clear" w:color="auto" w:fill="FFFFFF"/>
            <w:vAlign w:val="center"/>
          </w:tcPr>
          <w:p w14:paraId="2D96BB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0AB6AA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1CBAEF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4A838F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3426934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3C0F2EE0"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EB9F3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1ED0AC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524" w:type="pct"/>
            <w:tcBorders>
              <w:top w:val="single" w:sz="4" w:space="0" w:color="auto"/>
              <w:left w:val="single" w:sz="4" w:space="0" w:color="auto"/>
            </w:tcBorders>
            <w:shd w:val="clear" w:color="auto" w:fill="FFFFFF"/>
            <w:vAlign w:val="center"/>
          </w:tcPr>
          <w:p w14:paraId="466976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653" w:type="pct"/>
            <w:tcBorders>
              <w:top w:val="single" w:sz="4" w:space="0" w:color="auto"/>
              <w:left w:val="single" w:sz="4" w:space="0" w:color="auto"/>
            </w:tcBorders>
            <w:shd w:val="clear" w:color="auto" w:fill="FFFFFF"/>
            <w:vAlign w:val="center"/>
          </w:tcPr>
          <w:p w14:paraId="56F557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w:t>
            </w:r>
          </w:p>
        </w:tc>
        <w:tc>
          <w:tcPr>
            <w:tcW w:w="561" w:type="pct"/>
            <w:tcBorders>
              <w:top w:val="single" w:sz="4" w:space="0" w:color="auto"/>
              <w:left w:val="single" w:sz="4" w:space="0" w:color="auto"/>
            </w:tcBorders>
            <w:shd w:val="clear" w:color="auto" w:fill="FFFFFF"/>
            <w:vAlign w:val="center"/>
          </w:tcPr>
          <w:p w14:paraId="1D1F8C9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5E61F5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6F24098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548E02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66FABC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65235CB1"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2D8623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0E16C8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24" w:type="pct"/>
            <w:tcBorders>
              <w:top w:val="single" w:sz="4" w:space="0" w:color="auto"/>
              <w:left w:val="single" w:sz="4" w:space="0" w:color="auto"/>
            </w:tcBorders>
            <w:shd w:val="clear" w:color="auto" w:fill="FFFFFF"/>
            <w:vAlign w:val="center"/>
          </w:tcPr>
          <w:p w14:paraId="1B0D4C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w:t>
            </w:r>
          </w:p>
        </w:tc>
        <w:tc>
          <w:tcPr>
            <w:tcW w:w="653" w:type="pct"/>
            <w:tcBorders>
              <w:top w:val="single" w:sz="4" w:space="0" w:color="auto"/>
              <w:left w:val="single" w:sz="4" w:space="0" w:color="auto"/>
            </w:tcBorders>
            <w:shd w:val="clear" w:color="auto" w:fill="FFFFFF"/>
            <w:vAlign w:val="center"/>
          </w:tcPr>
          <w:p w14:paraId="683680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561" w:type="pct"/>
            <w:tcBorders>
              <w:top w:val="single" w:sz="4" w:space="0" w:color="auto"/>
              <w:left w:val="single" w:sz="4" w:space="0" w:color="auto"/>
            </w:tcBorders>
            <w:shd w:val="clear" w:color="auto" w:fill="FFFFFF"/>
            <w:vAlign w:val="center"/>
          </w:tcPr>
          <w:p w14:paraId="0DEF282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2AE3FBB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073D7B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5CC5D7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2CE1952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0A9A82C4"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18A7F1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7DEC92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524" w:type="pct"/>
            <w:tcBorders>
              <w:top w:val="single" w:sz="4" w:space="0" w:color="auto"/>
              <w:left w:val="single" w:sz="4" w:space="0" w:color="auto"/>
            </w:tcBorders>
            <w:shd w:val="clear" w:color="auto" w:fill="FFFFFF"/>
            <w:vAlign w:val="center"/>
          </w:tcPr>
          <w:p w14:paraId="77AD3A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653" w:type="pct"/>
            <w:tcBorders>
              <w:top w:val="single" w:sz="4" w:space="0" w:color="auto"/>
              <w:left w:val="single" w:sz="4" w:space="0" w:color="auto"/>
            </w:tcBorders>
            <w:shd w:val="clear" w:color="auto" w:fill="FFFFFF"/>
            <w:vAlign w:val="center"/>
          </w:tcPr>
          <w:p w14:paraId="4BA8FD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61" w:type="pct"/>
            <w:tcBorders>
              <w:top w:val="single" w:sz="4" w:space="0" w:color="auto"/>
              <w:left w:val="single" w:sz="4" w:space="0" w:color="auto"/>
            </w:tcBorders>
            <w:shd w:val="clear" w:color="auto" w:fill="FFFFFF"/>
            <w:vAlign w:val="center"/>
          </w:tcPr>
          <w:p w14:paraId="2D1BF8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251A595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7EE13F1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tcBorders>
            <w:shd w:val="clear" w:color="auto" w:fill="FFFFFF"/>
            <w:vAlign w:val="center"/>
          </w:tcPr>
          <w:p w14:paraId="223DED7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3CCC746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eastAsia="vi-VN" w:bidi="vi-VN"/>
                <w14:ligatures w14:val="none"/>
              </w:rPr>
              <w:t>-</w:t>
            </w:r>
          </w:p>
        </w:tc>
      </w:tr>
      <w:tr w:rsidR="00F51FEF" w:rsidRPr="00F51FEF" w14:paraId="4B7089AB"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497498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1AECC6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24" w:type="pct"/>
            <w:tcBorders>
              <w:top w:val="single" w:sz="4" w:space="0" w:color="auto"/>
              <w:left w:val="single" w:sz="4" w:space="0" w:color="auto"/>
            </w:tcBorders>
            <w:shd w:val="clear" w:color="auto" w:fill="FFFFFF"/>
            <w:vAlign w:val="center"/>
          </w:tcPr>
          <w:p w14:paraId="0880D8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653" w:type="pct"/>
            <w:tcBorders>
              <w:top w:val="single" w:sz="4" w:space="0" w:color="auto"/>
              <w:left w:val="single" w:sz="4" w:space="0" w:color="auto"/>
            </w:tcBorders>
            <w:shd w:val="clear" w:color="auto" w:fill="FFFFFF"/>
            <w:vAlign w:val="center"/>
          </w:tcPr>
          <w:p w14:paraId="51EE82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561" w:type="pct"/>
            <w:tcBorders>
              <w:top w:val="single" w:sz="4" w:space="0" w:color="auto"/>
              <w:left w:val="single" w:sz="4" w:space="0" w:color="auto"/>
            </w:tcBorders>
            <w:shd w:val="clear" w:color="auto" w:fill="FFFFFF"/>
            <w:vAlign w:val="center"/>
          </w:tcPr>
          <w:p w14:paraId="461095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161</w:t>
            </w:r>
          </w:p>
        </w:tc>
        <w:tc>
          <w:tcPr>
            <w:tcW w:w="561" w:type="pct"/>
            <w:tcBorders>
              <w:top w:val="single" w:sz="4" w:space="0" w:color="auto"/>
              <w:left w:val="single" w:sz="4" w:space="0" w:color="auto"/>
            </w:tcBorders>
            <w:shd w:val="clear" w:color="auto" w:fill="FFFFFF"/>
            <w:vAlign w:val="center"/>
          </w:tcPr>
          <w:p w14:paraId="053AC0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561" w:type="pct"/>
            <w:tcBorders>
              <w:top w:val="single" w:sz="4" w:space="0" w:color="auto"/>
              <w:left w:val="single" w:sz="4" w:space="0" w:color="auto"/>
            </w:tcBorders>
            <w:shd w:val="clear" w:color="auto" w:fill="FFFFFF"/>
            <w:vAlign w:val="center"/>
          </w:tcPr>
          <w:p w14:paraId="39E55E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w:t>
            </w:r>
          </w:p>
        </w:tc>
        <w:tc>
          <w:tcPr>
            <w:tcW w:w="561" w:type="pct"/>
            <w:tcBorders>
              <w:top w:val="single" w:sz="4" w:space="0" w:color="auto"/>
              <w:left w:val="single" w:sz="4" w:space="0" w:color="auto"/>
            </w:tcBorders>
            <w:shd w:val="clear" w:color="auto" w:fill="FFFFFF"/>
            <w:vAlign w:val="center"/>
          </w:tcPr>
          <w:p w14:paraId="2F70CA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182</w:t>
            </w:r>
          </w:p>
        </w:tc>
        <w:tc>
          <w:tcPr>
            <w:tcW w:w="561" w:type="pct"/>
            <w:tcBorders>
              <w:top w:val="single" w:sz="4" w:space="0" w:color="auto"/>
              <w:left w:val="single" w:sz="4" w:space="0" w:color="auto"/>
              <w:right w:val="single" w:sz="4" w:space="0" w:color="auto"/>
            </w:tcBorders>
            <w:shd w:val="clear" w:color="auto" w:fill="FFFFFF"/>
            <w:vAlign w:val="center"/>
          </w:tcPr>
          <w:p w14:paraId="15251A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161</w:t>
            </w:r>
          </w:p>
        </w:tc>
      </w:tr>
      <w:tr w:rsidR="00F51FEF" w:rsidRPr="00F51FEF" w14:paraId="634EE1F3"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375E4D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37E11B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524" w:type="pct"/>
            <w:tcBorders>
              <w:top w:val="single" w:sz="4" w:space="0" w:color="auto"/>
              <w:left w:val="single" w:sz="4" w:space="0" w:color="auto"/>
            </w:tcBorders>
            <w:shd w:val="clear" w:color="auto" w:fill="FFFFFF"/>
            <w:vAlign w:val="center"/>
          </w:tcPr>
          <w:p w14:paraId="51DC54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653" w:type="pct"/>
            <w:tcBorders>
              <w:top w:val="single" w:sz="4" w:space="0" w:color="auto"/>
              <w:left w:val="single" w:sz="4" w:space="0" w:color="auto"/>
            </w:tcBorders>
            <w:shd w:val="clear" w:color="auto" w:fill="FFFFFF"/>
            <w:vAlign w:val="center"/>
          </w:tcPr>
          <w:p w14:paraId="0C954E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561" w:type="pct"/>
            <w:tcBorders>
              <w:top w:val="single" w:sz="4" w:space="0" w:color="auto"/>
              <w:left w:val="single" w:sz="4" w:space="0" w:color="auto"/>
            </w:tcBorders>
            <w:shd w:val="clear" w:color="auto" w:fill="FFFFFF"/>
            <w:vAlign w:val="center"/>
          </w:tcPr>
          <w:p w14:paraId="5702F1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61" w:type="pct"/>
            <w:tcBorders>
              <w:top w:val="single" w:sz="4" w:space="0" w:color="auto"/>
              <w:left w:val="single" w:sz="4" w:space="0" w:color="auto"/>
            </w:tcBorders>
            <w:shd w:val="clear" w:color="auto" w:fill="FFFFFF"/>
            <w:vAlign w:val="center"/>
          </w:tcPr>
          <w:p w14:paraId="26F12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w:t>
            </w:r>
          </w:p>
        </w:tc>
        <w:tc>
          <w:tcPr>
            <w:tcW w:w="561" w:type="pct"/>
            <w:tcBorders>
              <w:top w:val="single" w:sz="4" w:space="0" w:color="auto"/>
              <w:left w:val="single" w:sz="4" w:space="0" w:color="auto"/>
            </w:tcBorders>
            <w:shd w:val="clear" w:color="auto" w:fill="FFFFFF"/>
            <w:vAlign w:val="center"/>
          </w:tcPr>
          <w:p w14:paraId="0D332D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w:t>
            </w:r>
          </w:p>
        </w:tc>
        <w:tc>
          <w:tcPr>
            <w:tcW w:w="561" w:type="pct"/>
            <w:tcBorders>
              <w:top w:val="single" w:sz="4" w:space="0" w:color="auto"/>
              <w:left w:val="single" w:sz="4" w:space="0" w:color="auto"/>
            </w:tcBorders>
            <w:shd w:val="clear" w:color="auto" w:fill="FFFFFF"/>
            <w:vAlign w:val="center"/>
          </w:tcPr>
          <w:p w14:paraId="7F585A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226</w:t>
            </w:r>
          </w:p>
        </w:tc>
        <w:tc>
          <w:tcPr>
            <w:tcW w:w="561" w:type="pct"/>
            <w:tcBorders>
              <w:top w:val="single" w:sz="4" w:space="0" w:color="auto"/>
              <w:left w:val="single" w:sz="4" w:space="0" w:color="auto"/>
              <w:right w:val="single" w:sz="4" w:space="0" w:color="auto"/>
            </w:tcBorders>
            <w:shd w:val="clear" w:color="auto" w:fill="FFFFFF"/>
            <w:vAlign w:val="center"/>
          </w:tcPr>
          <w:p w14:paraId="7B8974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201</w:t>
            </w:r>
          </w:p>
        </w:tc>
      </w:tr>
      <w:tr w:rsidR="00F51FEF" w:rsidRPr="00F51FEF" w14:paraId="2BA0C1C5"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43F08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6145A0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24" w:type="pct"/>
            <w:tcBorders>
              <w:top w:val="single" w:sz="4" w:space="0" w:color="auto"/>
              <w:left w:val="single" w:sz="4" w:space="0" w:color="auto"/>
            </w:tcBorders>
            <w:shd w:val="clear" w:color="auto" w:fill="FFFFFF"/>
            <w:vAlign w:val="center"/>
          </w:tcPr>
          <w:p w14:paraId="471C98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w:t>
            </w:r>
          </w:p>
        </w:tc>
        <w:tc>
          <w:tcPr>
            <w:tcW w:w="653" w:type="pct"/>
            <w:tcBorders>
              <w:top w:val="single" w:sz="4" w:space="0" w:color="auto"/>
              <w:left w:val="single" w:sz="4" w:space="0" w:color="auto"/>
            </w:tcBorders>
            <w:shd w:val="clear" w:color="auto" w:fill="FFFFFF"/>
            <w:vAlign w:val="center"/>
          </w:tcPr>
          <w:p w14:paraId="2F0246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w:t>
            </w:r>
          </w:p>
        </w:tc>
        <w:tc>
          <w:tcPr>
            <w:tcW w:w="561" w:type="pct"/>
            <w:tcBorders>
              <w:top w:val="single" w:sz="4" w:space="0" w:color="auto"/>
              <w:left w:val="single" w:sz="4" w:space="0" w:color="auto"/>
            </w:tcBorders>
            <w:shd w:val="clear" w:color="auto" w:fill="FFFFFF"/>
            <w:vAlign w:val="center"/>
          </w:tcPr>
          <w:p w14:paraId="054EC8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242</w:t>
            </w:r>
          </w:p>
        </w:tc>
        <w:tc>
          <w:tcPr>
            <w:tcW w:w="561" w:type="pct"/>
            <w:tcBorders>
              <w:top w:val="single" w:sz="4" w:space="0" w:color="auto"/>
              <w:left w:val="single" w:sz="4" w:space="0" w:color="auto"/>
            </w:tcBorders>
            <w:shd w:val="clear" w:color="auto" w:fill="FFFFFF"/>
            <w:vAlign w:val="center"/>
          </w:tcPr>
          <w:p w14:paraId="3A7134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207</w:t>
            </w:r>
          </w:p>
        </w:tc>
        <w:tc>
          <w:tcPr>
            <w:tcW w:w="561" w:type="pct"/>
            <w:tcBorders>
              <w:top w:val="single" w:sz="4" w:space="0" w:color="auto"/>
              <w:left w:val="single" w:sz="4" w:space="0" w:color="auto"/>
            </w:tcBorders>
            <w:shd w:val="clear" w:color="auto" w:fill="FFFFFF"/>
            <w:vAlign w:val="center"/>
          </w:tcPr>
          <w:p w14:paraId="23E694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561" w:type="pct"/>
            <w:tcBorders>
              <w:top w:val="single" w:sz="4" w:space="0" w:color="auto"/>
              <w:left w:val="single" w:sz="4" w:space="0" w:color="auto"/>
            </w:tcBorders>
            <w:shd w:val="clear" w:color="auto" w:fill="FFFFFF"/>
            <w:vAlign w:val="center"/>
          </w:tcPr>
          <w:p w14:paraId="5FD1C6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275</w:t>
            </w:r>
          </w:p>
        </w:tc>
        <w:tc>
          <w:tcPr>
            <w:tcW w:w="561" w:type="pct"/>
            <w:tcBorders>
              <w:top w:val="single" w:sz="4" w:space="0" w:color="auto"/>
              <w:left w:val="single" w:sz="4" w:space="0" w:color="auto"/>
              <w:right w:val="single" w:sz="4" w:space="0" w:color="auto"/>
            </w:tcBorders>
            <w:shd w:val="clear" w:color="auto" w:fill="FFFFFF"/>
            <w:vAlign w:val="center"/>
          </w:tcPr>
          <w:p w14:paraId="0DC723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246</w:t>
            </w:r>
          </w:p>
        </w:tc>
      </w:tr>
      <w:tr w:rsidR="00F51FEF" w:rsidRPr="00F51FEF" w14:paraId="2058D071"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13662C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2E785F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24" w:type="pct"/>
            <w:tcBorders>
              <w:top w:val="single" w:sz="4" w:space="0" w:color="auto"/>
              <w:left w:val="single" w:sz="4" w:space="0" w:color="auto"/>
            </w:tcBorders>
            <w:shd w:val="clear" w:color="auto" w:fill="FFFFFF"/>
            <w:vAlign w:val="center"/>
          </w:tcPr>
          <w:p w14:paraId="5AFB8B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289</w:t>
            </w:r>
          </w:p>
        </w:tc>
        <w:tc>
          <w:tcPr>
            <w:tcW w:w="653" w:type="pct"/>
            <w:tcBorders>
              <w:top w:val="single" w:sz="4" w:space="0" w:color="auto"/>
              <w:left w:val="single" w:sz="4" w:space="0" w:color="auto"/>
            </w:tcBorders>
            <w:shd w:val="clear" w:color="auto" w:fill="FFFFFF"/>
            <w:vAlign w:val="center"/>
          </w:tcPr>
          <w:p w14:paraId="7F33C4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246</w:t>
            </w:r>
          </w:p>
        </w:tc>
        <w:tc>
          <w:tcPr>
            <w:tcW w:w="561" w:type="pct"/>
            <w:tcBorders>
              <w:top w:val="single" w:sz="4" w:space="0" w:color="auto"/>
              <w:left w:val="single" w:sz="4" w:space="0" w:color="auto"/>
            </w:tcBorders>
            <w:shd w:val="clear" w:color="auto" w:fill="FFFFFF"/>
            <w:vAlign w:val="center"/>
          </w:tcPr>
          <w:p w14:paraId="7FFDFF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310</w:t>
            </w:r>
          </w:p>
        </w:tc>
        <w:tc>
          <w:tcPr>
            <w:tcW w:w="561" w:type="pct"/>
            <w:tcBorders>
              <w:top w:val="single" w:sz="4" w:space="0" w:color="auto"/>
              <w:left w:val="single" w:sz="4" w:space="0" w:color="auto"/>
            </w:tcBorders>
            <w:shd w:val="clear" w:color="auto" w:fill="FFFFFF"/>
            <w:vAlign w:val="center"/>
          </w:tcPr>
          <w:p w14:paraId="4E3C1F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268</w:t>
            </w:r>
          </w:p>
        </w:tc>
        <w:tc>
          <w:tcPr>
            <w:tcW w:w="561" w:type="pct"/>
            <w:tcBorders>
              <w:top w:val="single" w:sz="4" w:space="0" w:color="auto"/>
              <w:left w:val="single" w:sz="4" w:space="0" w:color="auto"/>
            </w:tcBorders>
            <w:shd w:val="clear" w:color="auto" w:fill="FFFFFF"/>
            <w:vAlign w:val="center"/>
          </w:tcPr>
          <w:p w14:paraId="738BD9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561" w:type="pct"/>
            <w:tcBorders>
              <w:top w:val="single" w:sz="4" w:space="0" w:color="auto"/>
              <w:left w:val="single" w:sz="4" w:space="0" w:color="auto"/>
            </w:tcBorders>
            <w:shd w:val="clear" w:color="auto" w:fill="FFFFFF"/>
            <w:vAlign w:val="center"/>
          </w:tcPr>
          <w:p w14:paraId="5724BF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353</w:t>
            </w:r>
          </w:p>
        </w:tc>
        <w:tc>
          <w:tcPr>
            <w:tcW w:w="561" w:type="pct"/>
            <w:tcBorders>
              <w:top w:val="single" w:sz="4" w:space="0" w:color="auto"/>
              <w:left w:val="single" w:sz="4" w:space="0" w:color="auto"/>
              <w:right w:val="single" w:sz="4" w:space="0" w:color="auto"/>
            </w:tcBorders>
            <w:shd w:val="clear" w:color="auto" w:fill="FFFFFF"/>
            <w:vAlign w:val="center"/>
          </w:tcPr>
          <w:p w14:paraId="37E67D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318</w:t>
            </w:r>
          </w:p>
        </w:tc>
      </w:tr>
      <w:tr w:rsidR="00F51FEF" w:rsidRPr="00F51FEF" w14:paraId="1CC09AAC"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0A413B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039AE6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524" w:type="pct"/>
            <w:tcBorders>
              <w:top w:val="single" w:sz="4" w:space="0" w:color="auto"/>
              <w:left w:val="single" w:sz="4" w:space="0" w:color="auto"/>
            </w:tcBorders>
            <w:shd w:val="clear" w:color="auto" w:fill="FFFFFF"/>
            <w:vAlign w:val="center"/>
          </w:tcPr>
          <w:p w14:paraId="689A5A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352</w:t>
            </w:r>
          </w:p>
        </w:tc>
        <w:tc>
          <w:tcPr>
            <w:tcW w:w="653" w:type="pct"/>
            <w:tcBorders>
              <w:top w:val="single" w:sz="4" w:space="0" w:color="auto"/>
              <w:left w:val="single" w:sz="4" w:space="0" w:color="auto"/>
            </w:tcBorders>
            <w:shd w:val="clear" w:color="auto" w:fill="FFFFFF"/>
            <w:vAlign w:val="center"/>
          </w:tcPr>
          <w:p w14:paraId="048FE8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w:t>
            </w:r>
          </w:p>
        </w:tc>
        <w:tc>
          <w:tcPr>
            <w:tcW w:w="561" w:type="pct"/>
            <w:tcBorders>
              <w:top w:val="single" w:sz="4" w:space="0" w:color="auto"/>
              <w:left w:val="single" w:sz="4" w:space="0" w:color="auto"/>
            </w:tcBorders>
            <w:shd w:val="clear" w:color="auto" w:fill="FFFFFF"/>
            <w:vAlign w:val="center"/>
          </w:tcPr>
          <w:p w14:paraId="1FE982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377</w:t>
            </w:r>
          </w:p>
        </w:tc>
        <w:tc>
          <w:tcPr>
            <w:tcW w:w="561" w:type="pct"/>
            <w:tcBorders>
              <w:top w:val="single" w:sz="4" w:space="0" w:color="auto"/>
              <w:left w:val="single" w:sz="4" w:space="0" w:color="auto"/>
            </w:tcBorders>
            <w:shd w:val="clear" w:color="auto" w:fill="FFFFFF"/>
            <w:vAlign w:val="center"/>
          </w:tcPr>
          <w:p w14:paraId="5C50C2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328</w:t>
            </w:r>
          </w:p>
        </w:tc>
        <w:tc>
          <w:tcPr>
            <w:tcW w:w="561" w:type="pct"/>
            <w:tcBorders>
              <w:top w:val="single" w:sz="4" w:space="0" w:color="auto"/>
              <w:left w:val="single" w:sz="4" w:space="0" w:color="auto"/>
            </w:tcBorders>
            <w:shd w:val="clear" w:color="auto" w:fill="FFFFFF"/>
            <w:vAlign w:val="center"/>
          </w:tcPr>
          <w:p w14:paraId="21453A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342</w:t>
            </w:r>
          </w:p>
        </w:tc>
        <w:tc>
          <w:tcPr>
            <w:tcW w:w="561" w:type="pct"/>
            <w:tcBorders>
              <w:top w:val="single" w:sz="4" w:space="0" w:color="auto"/>
              <w:left w:val="single" w:sz="4" w:space="0" w:color="auto"/>
            </w:tcBorders>
            <w:shd w:val="clear" w:color="auto" w:fill="FFFFFF"/>
            <w:vAlign w:val="center"/>
          </w:tcPr>
          <w:p w14:paraId="77D964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430</w:t>
            </w:r>
          </w:p>
        </w:tc>
        <w:tc>
          <w:tcPr>
            <w:tcW w:w="561" w:type="pct"/>
            <w:tcBorders>
              <w:top w:val="single" w:sz="4" w:space="0" w:color="auto"/>
              <w:left w:val="single" w:sz="4" w:space="0" w:color="auto"/>
              <w:right w:val="single" w:sz="4" w:space="0" w:color="auto"/>
            </w:tcBorders>
            <w:shd w:val="clear" w:color="auto" w:fill="FFFFFF"/>
            <w:vAlign w:val="center"/>
          </w:tcPr>
          <w:p w14:paraId="69E1F6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389</w:t>
            </w:r>
          </w:p>
        </w:tc>
      </w:tr>
      <w:tr w:rsidR="00F51FEF" w:rsidRPr="00F51FEF" w14:paraId="4528F625"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23FA73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5A3A60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24" w:type="pct"/>
            <w:tcBorders>
              <w:top w:val="single" w:sz="4" w:space="0" w:color="auto"/>
              <w:left w:val="single" w:sz="4" w:space="0" w:color="auto"/>
            </w:tcBorders>
            <w:shd w:val="clear" w:color="auto" w:fill="FFFFFF"/>
            <w:vAlign w:val="center"/>
          </w:tcPr>
          <w:p w14:paraId="0C935D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410</w:t>
            </w:r>
          </w:p>
        </w:tc>
        <w:tc>
          <w:tcPr>
            <w:tcW w:w="653" w:type="pct"/>
            <w:tcBorders>
              <w:top w:val="single" w:sz="4" w:space="0" w:color="auto"/>
              <w:left w:val="single" w:sz="4" w:space="0" w:color="auto"/>
            </w:tcBorders>
            <w:shd w:val="clear" w:color="auto" w:fill="FFFFFF"/>
            <w:vAlign w:val="center"/>
          </w:tcPr>
          <w:p w14:paraId="0C786C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346</w:t>
            </w:r>
          </w:p>
        </w:tc>
        <w:tc>
          <w:tcPr>
            <w:tcW w:w="561" w:type="pct"/>
            <w:tcBorders>
              <w:top w:val="single" w:sz="4" w:space="0" w:color="auto"/>
              <w:left w:val="single" w:sz="4" w:space="0" w:color="auto"/>
            </w:tcBorders>
            <w:shd w:val="clear" w:color="auto" w:fill="FFFFFF"/>
            <w:vAlign w:val="center"/>
          </w:tcPr>
          <w:p w14:paraId="02EEC2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437</w:t>
            </w:r>
          </w:p>
        </w:tc>
        <w:tc>
          <w:tcPr>
            <w:tcW w:w="561" w:type="pct"/>
            <w:tcBorders>
              <w:top w:val="single" w:sz="4" w:space="0" w:color="auto"/>
              <w:left w:val="single" w:sz="4" w:space="0" w:color="auto"/>
            </w:tcBorders>
            <w:shd w:val="clear" w:color="auto" w:fill="FFFFFF"/>
            <w:vAlign w:val="center"/>
          </w:tcPr>
          <w:p w14:paraId="1CA000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383</w:t>
            </w:r>
          </w:p>
        </w:tc>
        <w:tc>
          <w:tcPr>
            <w:tcW w:w="561" w:type="pct"/>
            <w:tcBorders>
              <w:top w:val="single" w:sz="4" w:space="0" w:color="auto"/>
              <w:left w:val="single" w:sz="4" w:space="0" w:color="auto"/>
            </w:tcBorders>
            <w:shd w:val="clear" w:color="auto" w:fill="FFFFFF"/>
            <w:vAlign w:val="center"/>
          </w:tcPr>
          <w:p w14:paraId="415043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61" w:type="pct"/>
            <w:tcBorders>
              <w:top w:val="single" w:sz="4" w:space="0" w:color="auto"/>
              <w:left w:val="single" w:sz="4" w:space="0" w:color="auto"/>
            </w:tcBorders>
            <w:shd w:val="clear" w:color="auto" w:fill="FFFFFF"/>
            <w:vAlign w:val="center"/>
          </w:tcPr>
          <w:p w14:paraId="3F39F6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61" w:type="pct"/>
            <w:tcBorders>
              <w:top w:val="single" w:sz="4" w:space="0" w:color="auto"/>
              <w:left w:val="single" w:sz="4" w:space="0" w:color="auto"/>
              <w:right w:val="single" w:sz="4" w:space="0" w:color="auto"/>
            </w:tcBorders>
            <w:shd w:val="clear" w:color="auto" w:fill="FFFFFF"/>
            <w:vAlign w:val="center"/>
          </w:tcPr>
          <w:p w14:paraId="2DB2F3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454</w:t>
            </w:r>
          </w:p>
        </w:tc>
      </w:tr>
      <w:tr w:rsidR="00F51FEF" w:rsidRPr="00F51FEF" w14:paraId="117C16EC"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4F77C4A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40BF30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24" w:type="pct"/>
            <w:tcBorders>
              <w:top w:val="single" w:sz="4" w:space="0" w:color="auto"/>
              <w:left w:val="single" w:sz="4" w:space="0" w:color="auto"/>
            </w:tcBorders>
            <w:shd w:val="clear" w:color="auto" w:fill="FFFFFF"/>
            <w:vAlign w:val="center"/>
          </w:tcPr>
          <w:p w14:paraId="01B47A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473</w:t>
            </w:r>
          </w:p>
        </w:tc>
        <w:tc>
          <w:tcPr>
            <w:tcW w:w="653" w:type="pct"/>
            <w:tcBorders>
              <w:top w:val="single" w:sz="4" w:space="0" w:color="auto"/>
              <w:left w:val="single" w:sz="4" w:space="0" w:color="auto"/>
            </w:tcBorders>
            <w:shd w:val="clear" w:color="auto" w:fill="FFFFFF"/>
            <w:vAlign w:val="center"/>
          </w:tcPr>
          <w:p w14:paraId="03C9EF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399</w:t>
            </w:r>
          </w:p>
        </w:tc>
        <w:tc>
          <w:tcPr>
            <w:tcW w:w="561" w:type="pct"/>
            <w:tcBorders>
              <w:top w:val="single" w:sz="4" w:space="0" w:color="auto"/>
              <w:left w:val="single" w:sz="4" w:space="0" w:color="auto"/>
            </w:tcBorders>
            <w:shd w:val="clear" w:color="auto" w:fill="FFFFFF"/>
            <w:vAlign w:val="center"/>
          </w:tcPr>
          <w:p w14:paraId="74FBD9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504</w:t>
            </w:r>
          </w:p>
        </w:tc>
        <w:tc>
          <w:tcPr>
            <w:tcW w:w="561" w:type="pct"/>
            <w:tcBorders>
              <w:top w:val="single" w:sz="4" w:space="0" w:color="auto"/>
              <w:left w:val="single" w:sz="4" w:space="0" w:color="auto"/>
            </w:tcBorders>
            <w:shd w:val="clear" w:color="auto" w:fill="FFFFFF"/>
            <w:vAlign w:val="center"/>
          </w:tcPr>
          <w:p w14:paraId="7CC569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444</w:t>
            </w:r>
          </w:p>
        </w:tc>
        <w:tc>
          <w:tcPr>
            <w:tcW w:w="561" w:type="pct"/>
            <w:tcBorders>
              <w:top w:val="single" w:sz="4" w:space="0" w:color="auto"/>
              <w:left w:val="single" w:sz="4" w:space="0" w:color="auto"/>
            </w:tcBorders>
            <w:shd w:val="clear" w:color="auto" w:fill="FFFFFF"/>
            <w:vAlign w:val="center"/>
          </w:tcPr>
          <w:p w14:paraId="3C7F39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464</w:t>
            </w:r>
          </w:p>
        </w:tc>
        <w:tc>
          <w:tcPr>
            <w:tcW w:w="561" w:type="pct"/>
            <w:tcBorders>
              <w:top w:val="single" w:sz="4" w:space="0" w:color="auto"/>
              <w:left w:val="single" w:sz="4" w:space="0" w:color="auto"/>
            </w:tcBorders>
            <w:shd w:val="clear" w:color="auto" w:fill="FFFFFF"/>
            <w:vAlign w:val="center"/>
          </w:tcPr>
          <w:p w14:paraId="77CA8E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577</w:t>
            </w:r>
          </w:p>
        </w:tc>
        <w:tc>
          <w:tcPr>
            <w:tcW w:w="561" w:type="pct"/>
            <w:tcBorders>
              <w:top w:val="single" w:sz="4" w:space="0" w:color="auto"/>
              <w:left w:val="single" w:sz="4" w:space="0" w:color="auto"/>
              <w:right w:val="single" w:sz="4" w:space="0" w:color="auto"/>
            </w:tcBorders>
            <w:shd w:val="clear" w:color="auto" w:fill="FFFFFF"/>
            <w:vAlign w:val="center"/>
          </w:tcPr>
          <w:p w14:paraId="30BB03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527</w:t>
            </w:r>
          </w:p>
        </w:tc>
      </w:tr>
      <w:tr w:rsidR="00F51FEF" w:rsidRPr="00F51FEF" w14:paraId="192237CD"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08807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5DA588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524" w:type="pct"/>
            <w:tcBorders>
              <w:top w:val="single" w:sz="4" w:space="0" w:color="auto"/>
              <w:left w:val="single" w:sz="4" w:space="0" w:color="auto"/>
            </w:tcBorders>
            <w:shd w:val="clear" w:color="auto" w:fill="FFFFFF"/>
            <w:vAlign w:val="center"/>
          </w:tcPr>
          <w:p w14:paraId="327F3C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542</w:t>
            </w:r>
          </w:p>
        </w:tc>
        <w:tc>
          <w:tcPr>
            <w:tcW w:w="653" w:type="pct"/>
            <w:tcBorders>
              <w:top w:val="single" w:sz="4" w:space="0" w:color="auto"/>
              <w:left w:val="single" w:sz="4" w:space="0" w:color="auto"/>
            </w:tcBorders>
            <w:shd w:val="clear" w:color="auto" w:fill="FFFFFF"/>
            <w:vAlign w:val="center"/>
          </w:tcPr>
          <w:p w14:paraId="564F53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456</w:t>
            </w:r>
          </w:p>
        </w:tc>
        <w:tc>
          <w:tcPr>
            <w:tcW w:w="561" w:type="pct"/>
            <w:tcBorders>
              <w:top w:val="single" w:sz="4" w:space="0" w:color="auto"/>
              <w:left w:val="single" w:sz="4" w:space="0" w:color="auto"/>
            </w:tcBorders>
            <w:shd w:val="clear" w:color="auto" w:fill="FFFFFF"/>
            <w:vAlign w:val="center"/>
          </w:tcPr>
          <w:p w14:paraId="3C55D8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575</w:t>
            </w:r>
          </w:p>
        </w:tc>
        <w:tc>
          <w:tcPr>
            <w:tcW w:w="561" w:type="pct"/>
            <w:tcBorders>
              <w:top w:val="single" w:sz="4" w:space="0" w:color="auto"/>
              <w:left w:val="single" w:sz="4" w:space="0" w:color="auto"/>
            </w:tcBorders>
            <w:shd w:val="clear" w:color="auto" w:fill="FFFFFF"/>
            <w:vAlign w:val="center"/>
          </w:tcPr>
          <w:p w14:paraId="447258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510</w:t>
            </w:r>
          </w:p>
        </w:tc>
        <w:tc>
          <w:tcPr>
            <w:tcW w:w="561" w:type="pct"/>
            <w:tcBorders>
              <w:top w:val="single" w:sz="4" w:space="0" w:color="auto"/>
              <w:left w:val="single" w:sz="4" w:space="0" w:color="auto"/>
            </w:tcBorders>
            <w:shd w:val="clear" w:color="auto" w:fill="FFFFFF"/>
            <w:vAlign w:val="center"/>
          </w:tcPr>
          <w:p w14:paraId="71A995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533</w:t>
            </w:r>
          </w:p>
        </w:tc>
        <w:tc>
          <w:tcPr>
            <w:tcW w:w="561" w:type="pct"/>
            <w:tcBorders>
              <w:top w:val="single" w:sz="4" w:space="0" w:color="auto"/>
              <w:left w:val="single" w:sz="4" w:space="0" w:color="auto"/>
            </w:tcBorders>
            <w:shd w:val="clear" w:color="auto" w:fill="FFFFFF"/>
            <w:vAlign w:val="center"/>
          </w:tcPr>
          <w:p w14:paraId="11DA91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661</w:t>
            </w:r>
          </w:p>
        </w:tc>
        <w:tc>
          <w:tcPr>
            <w:tcW w:w="561" w:type="pct"/>
            <w:tcBorders>
              <w:top w:val="single" w:sz="4" w:space="0" w:color="auto"/>
              <w:left w:val="single" w:sz="4" w:space="0" w:color="auto"/>
              <w:right w:val="single" w:sz="4" w:space="0" w:color="auto"/>
            </w:tcBorders>
            <w:shd w:val="clear" w:color="auto" w:fill="FFFFFF"/>
            <w:vAlign w:val="center"/>
          </w:tcPr>
          <w:p w14:paraId="0904D3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605</w:t>
            </w:r>
          </w:p>
        </w:tc>
      </w:tr>
      <w:tr w:rsidR="00F51FEF" w:rsidRPr="00F51FEF" w14:paraId="023E0FCF"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0C37A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7636E8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524" w:type="pct"/>
            <w:tcBorders>
              <w:top w:val="single" w:sz="4" w:space="0" w:color="auto"/>
              <w:left w:val="single" w:sz="4" w:space="0" w:color="auto"/>
            </w:tcBorders>
            <w:shd w:val="clear" w:color="auto" w:fill="FFFFFF"/>
            <w:vAlign w:val="center"/>
          </w:tcPr>
          <w:p w14:paraId="338580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641</w:t>
            </w:r>
          </w:p>
        </w:tc>
        <w:tc>
          <w:tcPr>
            <w:tcW w:w="653" w:type="pct"/>
            <w:tcBorders>
              <w:top w:val="single" w:sz="4" w:space="0" w:color="auto"/>
              <w:left w:val="single" w:sz="4" w:space="0" w:color="auto"/>
            </w:tcBorders>
            <w:shd w:val="clear" w:color="auto" w:fill="FFFFFF"/>
            <w:vAlign w:val="center"/>
          </w:tcPr>
          <w:p w14:paraId="239DEA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538</w:t>
            </w:r>
          </w:p>
        </w:tc>
        <w:tc>
          <w:tcPr>
            <w:tcW w:w="561" w:type="pct"/>
            <w:tcBorders>
              <w:top w:val="single" w:sz="4" w:space="0" w:color="auto"/>
              <w:left w:val="single" w:sz="4" w:space="0" w:color="auto"/>
            </w:tcBorders>
            <w:shd w:val="clear" w:color="auto" w:fill="FFFFFF"/>
            <w:vAlign w:val="center"/>
          </w:tcPr>
          <w:p w14:paraId="7C430D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679</w:t>
            </w:r>
          </w:p>
        </w:tc>
        <w:tc>
          <w:tcPr>
            <w:tcW w:w="561" w:type="pct"/>
            <w:tcBorders>
              <w:top w:val="single" w:sz="4" w:space="0" w:color="auto"/>
              <w:left w:val="single" w:sz="4" w:space="0" w:color="auto"/>
            </w:tcBorders>
            <w:shd w:val="clear" w:color="auto" w:fill="FFFFFF"/>
            <w:vAlign w:val="center"/>
          </w:tcPr>
          <w:p w14:paraId="335C8F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607</w:t>
            </w:r>
          </w:p>
        </w:tc>
        <w:tc>
          <w:tcPr>
            <w:tcW w:w="561" w:type="pct"/>
            <w:tcBorders>
              <w:top w:val="single" w:sz="4" w:space="0" w:color="auto"/>
              <w:left w:val="single" w:sz="4" w:space="0" w:color="auto"/>
            </w:tcBorders>
            <w:shd w:val="clear" w:color="auto" w:fill="FFFFFF"/>
            <w:vAlign w:val="center"/>
          </w:tcPr>
          <w:p w14:paraId="01027E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634</w:t>
            </w:r>
          </w:p>
        </w:tc>
        <w:tc>
          <w:tcPr>
            <w:tcW w:w="561" w:type="pct"/>
            <w:tcBorders>
              <w:top w:val="single" w:sz="4" w:space="0" w:color="auto"/>
              <w:left w:val="single" w:sz="4" w:space="0" w:color="auto"/>
            </w:tcBorders>
            <w:shd w:val="clear" w:color="auto" w:fill="FFFFFF"/>
            <w:vAlign w:val="center"/>
          </w:tcPr>
          <w:p w14:paraId="57AC99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781</w:t>
            </w:r>
          </w:p>
        </w:tc>
        <w:tc>
          <w:tcPr>
            <w:tcW w:w="561" w:type="pct"/>
            <w:tcBorders>
              <w:top w:val="single" w:sz="4" w:space="0" w:color="auto"/>
              <w:left w:val="single" w:sz="4" w:space="0" w:color="auto"/>
              <w:right w:val="single" w:sz="4" w:space="0" w:color="auto"/>
            </w:tcBorders>
            <w:shd w:val="clear" w:color="auto" w:fill="FFFFFF"/>
            <w:vAlign w:val="center"/>
          </w:tcPr>
          <w:p w14:paraId="1392CF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719</w:t>
            </w:r>
          </w:p>
        </w:tc>
      </w:tr>
      <w:tr w:rsidR="00F51FEF" w:rsidRPr="00F51FEF" w14:paraId="2EA498D7"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21F131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3D0873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524" w:type="pct"/>
            <w:tcBorders>
              <w:top w:val="single" w:sz="4" w:space="0" w:color="auto"/>
              <w:left w:val="single" w:sz="4" w:space="0" w:color="auto"/>
            </w:tcBorders>
            <w:shd w:val="clear" w:color="auto" w:fill="FFFFFF"/>
            <w:vAlign w:val="center"/>
          </w:tcPr>
          <w:p w14:paraId="083C55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741</w:t>
            </w:r>
          </w:p>
        </w:tc>
        <w:tc>
          <w:tcPr>
            <w:tcW w:w="653" w:type="pct"/>
            <w:tcBorders>
              <w:top w:val="single" w:sz="4" w:space="0" w:color="auto"/>
              <w:left w:val="single" w:sz="4" w:space="0" w:color="auto"/>
            </w:tcBorders>
            <w:shd w:val="clear" w:color="auto" w:fill="FFFFFF"/>
            <w:vAlign w:val="center"/>
          </w:tcPr>
          <w:p w14:paraId="0D9876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621</w:t>
            </w:r>
          </w:p>
        </w:tc>
        <w:tc>
          <w:tcPr>
            <w:tcW w:w="561" w:type="pct"/>
            <w:tcBorders>
              <w:top w:val="single" w:sz="4" w:space="0" w:color="auto"/>
              <w:left w:val="single" w:sz="4" w:space="0" w:color="auto"/>
            </w:tcBorders>
            <w:shd w:val="clear" w:color="auto" w:fill="FFFFFF"/>
            <w:vAlign w:val="center"/>
          </w:tcPr>
          <w:p w14:paraId="2CFF04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783</w:t>
            </w:r>
          </w:p>
        </w:tc>
        <w:tc>
          <w:tcPr>
            <w:tcW w:w="561" w:type="pct"/>
            <w:tcBorders>
              <w:top w:val="single" w:sz="4" w:space="0" w:color="auto"/>
              <w:left w:val="single" w:sz="4" w:space="0" w:color="auto"/>
            </w:tcBorders>
            <w:shd w:val="clear" w:color="auto" w:fill="FFFFFF"/>
            <w:vAlign w:val="center"/>
          </w:tcPr>
          <w:p w14:paraId="4E5D44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703</w:t>
            </w:r>
          </w:p>
        </w:tc>
        <w:tc>
          <w:tcPr>
            <w:tcW w:w="561" w:type="pct"/>
            <w:tcBorders>
              <w:top w:val="single" w:sz="4" w:space="0" w:color="auto"/>
              <w:left w:val="single" w:sz="4" w:space="0" w:color="auto"/>
            </w:tcBorders>
            <w:shd w:val="clear" w:color="auto" w:fill="FFFFFF"/>
            <w:vAlign w:val="center"/>
          </w:tcPr>
          <w:p w14:paraId="6B076E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736</w:t>
            </w:r>
          </w:p>
        </w:tc>
        <w:tc>
          <w:tcPr>
            <w:tcW w:w="561" w:type="pct"/>
            <w:tcBorders>
              <w:top w:val="single" w:sz="4" w:space="0" w:color="auto"/>
              <w:left w:val="single" w:sz="4" w:space="0" w:color="auto"/>
            </w:tcBorders>
            <w:shd w:val="clear" w:color="auto" w:fill="FFFFFF"/>
            <w:vAlign w:val="center"/>
          </w:tcPr>
          <w:p w14:paraId="172BB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902</w:t>
            </w:r>
          </w:p>
        </w:tc>
        <w:tc>
          <w:tcPr>
            <w:tcW w:w="561" w:type="pct"/>
            <w:tcBorders>
              <w:top w:val="single" w:sz="4" w:space="0" w:color="auto"/>
              <w:left w:val="single" w:sz="4" w:space="0" w:color="auto"/>
              <w:right w:val="single" w:sz="4" w:space="0" w:color="auto"/>
            </w:tcBorders>
            <w:shd w:val="clear" w:color="auto" w:fill="FFFFFF"/>
            <w:vAlign w:val="center"/>
          </w:tcPr>
          <w:p w14:paraId="04438D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833</w:t>
            </w:r>
          </w:p>
        </w:tc>
      </w:tr>
      <w:tr w:rsidR="00F51FEF" w:rsidRPr="00F51FEF" w14:paraId="54C69842"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7B884A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36B1D8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24" w:type="pct"/>
            <w:tcBorders>
              <w:top w:val="single" w:sz="4" w:space="0" w:color="auto"/>
              <w:left w:val="single" w:sz="4" w:space="0" w:color="auto"/>
            </w:tcBorders>
            <w:shd w:val="clear" w:color="auto" w:fill="FFFFFF"/>
            <w:vAlign w:val="center"/>
          </w:tcPr>
          <w:p w14:paraId="5FD610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53" w:type="pct"/>
            <w:tcBorders>
              <w:top w:val="single" w:sz="4" w:space="0" w:color="auto"/>
              <w:left w:val="single" w:sz="4" w:space="0" w:color="auto"/>
            </w:tcBorders>
            <w:shd w:val="clear" w:color="auto" w:fill="FFFFFF"/>
            <w:vAlign w:val="center"/>
          </w:tcPr>
          <w:p w14:paraId="323E20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1464D2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940</w:t>
            </w:r>
          </w:p>
        </w:tc>
        <w:tc>
          <w:tcPr>
            <w:tcW w:w="561" w:type="pct"/>
            <w:tcBorders>
              <w:top w:val="single" w:sz="4" w:space="0" w:color="auto"/>
              <w:left w:val="single" w:sz="4" w:space="0" w:color="auto"/>
            </w:tcBorders>
            <w:shd w:val="clear" w:color="auto" w:fill="FFFFFF"/>
            <w:vAlign w:val="center"/>
          </w:tcPr>
          <w:p w14:paraId="7AE9CA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823</w:t>
            </w:r>
          </w:p>
        </w:tc>
        <w:tc>
          <w:tcPr>
            <w:tcW w:w="561" w:type="pct"/>
            <w:tcBorders>
              <w:top w:val="single" w:sz="4" w:space="0" w:color="auto"/>
              <w:left w:val="single" w:sz="4" w:space="0" w:color="auto"/>
            </w:tcBorders>
            <w:shd w:val="clear" w:color="auto" w:fill="FFFFFF"/>
            <w:vAlign w:val="center"/>
          </w:tcPr>
          <w:p w14:paraId="761363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868</w:t>
            </w:r>
          </w:p>
        </w:tc>
        <w:tc>
          <w:tcPr>
            <w:tcW w:w="561" w:type="pct"/>
            <w:tcBorders>
              <w:top w:val="single" w:sz="4" w:space="0" w:color="auto"/>
              <w:left w:val="single" w:sz="4" w:space="0" w:color="auto"/>
            </w:tcBorders>
            <w:shd w:val="clear" w:color="auto" w:fill="FFFFFF"/>
            <w:vAlign w:val="center"/>
          </w:tcPr>
          <w:p w14:paraId="60CB61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1085</w:t>
            </w:r>
          </w:p>
        </w:tc>
        <w:tc>
          <w:tcPr>
            <w:tcW w:w="561" w:type="pct"/>
            <w:tcBorders>
              <w:top w:val="single" w:sz="4" w:space="0" w:color="auto"/>
              <w:left w:val="single" w:sz="4" w:space="0" w:color="auto"/>
              <w:right w:val="single" w:sz="4" w:space="0" w:color="auto"/>
            </w:tcBorders>
            <w:shd w:val="clear" w:color="auto" w:fill="FFFFFF"/>
            <w:vAlign w:val="center"/>
          </w:tcPr>
          <w:p w14:paraId="755EE6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1008</w:t>
            </w:r>
          </w:p>
        </w:tc>
      </w:tr>
      <w:tr w:rsidR="00F51FEF" w:rsidRPr="00F51FEF" w14:paraId="4E3AFE7B"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1CBED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676033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24" w:type="pct"/>
            <w:tcBorders>
              <w:top w:val="single" w:sz="4" w:space="0" w:color="auto"/>
              <w:left w:val="single" w:sz="4" w:space="0" w:color="auto"/>
            </w:tcBorders>
            <w:shd w:val="clear" w:color="auto" w:fill="FFFFFF"/>
            <w:vAlign w:val="center"/>
          </w:tcPr>
          <w:p w14:paraId="709487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53" w:type="pct"/>
            <w:tcBorders>
              <w:top w:val="single" w:sz="4" w:space="0" w:color="auto"/>
              <w:left w:val="single" w:sz="4" w:space="0" w:color="auto"/>
            </w:tcBorders>
            <w:shd w:val="clear" w:color="auto" w:fill="FFFFFF"/>
            <w:vAlign w:val="center"/>
          </w:tcPr>
          <w:p w14:paraId="0D1439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5C00DB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1083</w:t>
            </w:r>
          </w:p>
        </w:tc>
        <w:tc>
          <w:tcPr>
            <w:tcW w:w="561" w:type="pct"/>
            <w:tcBorders>
              <w:top w:val="single" w:sz="4" w:space="0" w:color="auto"/>
              <w:left w:val="single" w:sz="4" w:space="0" w:color="auto"/>
            </w:tcBorders>
            <w:shd w:val="clear" w:color="auto" w:fill="FFFFFF"/>
            <w:vAlign w:val="center"/>
          </w:tcPr>
          <w:p w14:paraId="2804BD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946</w:t>
            </w:r>
          </w:p>
        </w:tc>
        <w:tc>
          <w:tcPr>
            <w:tcW w:w="561" w:type="pct"/>
            <w:tcBorders>
              <w:top w:val="single" w:sz="4" w:space="0" w:color="auto"/>
              <w:left w:val="single" w:sz="4" w:space="0" w:color="auto"/>
            </w:tcBorders>
            <w:shd w:val="clear" w:color="auto" w:fill="FFFFFF"/>
            <w:vAlign w:val="center"/>
          </w:tcPr>
          <w:p w14:paraId="58F8C8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998</w:t>
            </w:r>
          </w:p>
        </w:tc>
        <w:tc>
          <w:tcPr>
            <w:tcW w:w="561" w:type="pct"/>
            <w:tcBorders>
              <w:top w:val="single" w:sz="4" w:space="0" w:color="auto"/>
              <w:left w:val="single" w:sz="4" w:space="0" w:color="auto"/>
            </w:tcBorders>
            <w:shd w:val="clear" w:color="auto" w:fill="FFFFFF"/>
            <w:vAlign w:val="center"/>
          </w:tcPr>
          <w:p w14:paraId="5B2B2F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1253</w:t>
            </w:r>
          </w:p>
        </w:tc>
        <w:tc>
          <w:tcPr>
            <w:tcW w:w="561" w:type="pct"/>
            <w:tcBorders>
              <w:top w:val="single" w:sz="4" w:space="0" w:color="auto"/>
              <w:left w:val="single" w:sz="4" w:space="0" w:color="auto"/>
              <w:right w:val="single" w:sz="4" w:space="0" w:color="auto"/>
            </w:tcBorders>
            <w:shd w:val="clear" w:color="auto" w:fill="FFFFFF"/>
            <w:vAlign w:val="center"/>
          </w:tcPr>
          <w:p w14:paraId="22BD2B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1169</w:t>
            </w:r>
          </w:p>
        </w:tc>
      </w:tr>
      <w:tr w:rsidR="00F51FEF" w:rsidRPr="00F51FEF" w14:paraId="491A93FA"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48418F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16393A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524" w:type="pct"/>
            <w:tcBorders>
              <w:top w:val="single" w:sz="4" w:space="0" w:color="auto"/>
              <w:left w:val="single" w:sz="4" w:space="0" w:color="auto"/>
            </w:tcBorders>
            <w:shd w:val="clear" w:color="auto" w:fill="FFFFFF"/>
            <w:vAlign w:val="center"/>
          </w:tcPr>
          <w:p w14:paraId="2C73D4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53" w:type="pct"/>
            <w:tcBorders>
              <w:top w:val="single" w:sz="4" w:space="0" w:color="auto"/>
              <w:left w:val="single" w:sz="4" w:space="0" w:color="auto"/>
            </w:tcBorders>
            <w:shd w:val="clear" w:color="auto" w:fill="FFFFFF"/>
            <w:vAlign w:val="center"/>
          </w:tcPr>
          <w:p w14:paraId="729D57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1940B8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1254</w:t>
            </w:r>
          </w:p>
        </w:tc>
        <w:tc>
          <w:tcPr>
            <w:tcW w:w="561" w:type="pct"/>
            <w:tcBorders>
              <w:top w:val="single" w:sz="4" w:space="0" w:color="auto"/>
              <w:left w:val="single" w:sz="4" w:space="0" w:color="auto"/>
            </w:tcBorders>
            <w:shd w:val="clear" w:color="auto" w:fill="FFFFFF"/>
            <w:vAlign w:val="center"/>
          </w:tcPr>
          <w:p w14:paraId="62FC03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1088</w:t>
            </w:r>
          </w:p>
        </w:tc>
        <w:tc>
          <w:tcPr>
            <w:tcW w:w="561" w:type="pct"/>
            <w:tcBorders>
              <w:top w:val="single" w:sz="4" w:space="0" w:color="auto"/>
              <w:left w:val="single" w:sz="4" w:space="0" w:color="auto"/>
            </w:tcBorders>
            <w:shd w:val="clear" w:color="auto" w:fill="FFFFFF"/>
            <w:vAlign w:val="center"/>
          </w:tcPr>
          <w:p w14:paraId="791D35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1151</w:t>
            </w:r>
          </w:p>
        </w:tc>
        <w:tc>
          <w:tcPr>
            <w:tcW w:w="561" w:type="pct"/>
            <w:tcBorders>
              <w:top w:val="single" w:sz="4" w:space="0" w:color="auto"/>
              <w:left w:val="single" w:sz="4" w:space="0" w:color="auto"/>
            </w:tcBorders>
            <w:shd w:val="clear" w:color="auto" w:fill="FFFFFF"/>
            <w:vAlign w:val="center"/>
          </w:tcPr>
          <w:p w14:paraId="70ACCA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1454</w:t>
            </w:r>
          </w:p>
        </w:tc>
        <w:tc>
          <w:tcPr>
            <w:tcW w:w="561" w:type="pct"/>
            <w:tcBorders>
              <w:top w:val="single" w:sz="4" w:space="0" w:color="auto"/>
              <w:left w:val="single" w:sz="4" w:space="0" w:color="auto"/>
              <w:right w:val="single" w:sz="4" w:space="0" w:color="auto"/>
            </w:tcBorders>
            <w:shd w:val="clear" w:color="auto" w:fill="FFFFFF"/>
            <w:vAlign w:val="center"/>
          </w:tcPr>
          <w:p w14:paraId="2FF0EF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1362</w:t>
            </w:r>
          </w:p>
        </w:tc>
      </w:tr>
      <w:tr w:rsidR="00F51FEF" w:rsidRPr="00F51FEF" w14:paraId="4BDF1391" w14:textId="77777777" w:rsidTr="001B12E7">
        <w:trPr>
          <w:cantSplit/>
          <w:trHeight w:val="20"/>
          <w:jc w:val="center"/>
        </w:trPr>
        <w:tc>
          <w:tcPr>
            <w:tcW w:w="476" w:type="pct"/>
            <w:vMerge w:val="restart"/>
            <w:tcBorders>
              <w:top w:val="single" w:sz="4" w:space="0" w:color="auto"/>
              <w:left w:val="single" w:sz="4" w:space="0" w:color="auto"/>
            </w:tcBorders>
            <w:shd w:val="clear" w:color="auto" w:fill="FFFFFF"/>
            <w:textDirection w:val="btLr"/>
            <w:vAlign w:val="center"/>
          </w:tcPr>
          <w:p w14:paraId="1BABC0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542" w:type="pct"/>
            <w:tcBorders>
              <w:top w:val="single" w:sz="4" w:space="0" w:color="auto"/>
              <w:left w:val="single" w:sz="4" w:space="0" w:color="auto"/>
            </w:tcBorders>
            <w:shd w:val="clear" w:color="auto" w:fill="FFFFFF"/>
            <w:vAlign w:val="center"/>
          </w:tcPr>
          <w:p w14:paraId="2707B0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24" w:type="pct"/>
            <w:tcBorders>
              <w:top w:val="single" w:sz="4" w:space="0" w:color="auto"/>
              <w:left w:val="single" w:sz="4" w:space="0" w:color="auto"/>
            </w:tcBorders>
            <w:shd w:val="clear" w:color="auto" w:fill="FFFFFF"/>
            <w:vAlign w:val="center"/>
          </w:tcPr>
          <w:p w14:paraId="6D11BE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w:t>
            </w:r>
          </w:p>
        </w:tc>
        <w:tc>
          <w:tcPr>
            <w:tcW w:w="653" w:type="pct"/>
            <w:tcBorders>
              <w:top w:val="single" w:sz="4" w:space="0" w:color="auto"/>
              <w:left w:val="single" w:sz="4" w:space="0" w:color="auto"/>
            </w:tcBorders>
            <w:shd w:val="clear" w:color="auto" w:fill="FFFFFF"/>
            <w:vAlign w:val="center"/>
          </w:tcPr>
          <w:p w14:paraId="5CC822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w:t>
            </w:r>
          </w:p>
        </w:tc>
        <w:tc>
          <w:tcPr>
            <w:tcW w:w="561" w:type="pct"/>
            <w:tcBorders>
              <w:top w:val="single" w:sz="4" w:space="0" w:color="auto"/>
              <w:left w:val="single" w:sz="4" w:space="0" w:color="auto"/>
            </w:tcBorders>
            <w:shd w:val="clear" w:color="auto" w:fill="FFFFFF"/>
            <w:vAlign w:val="center"/>
          </w:tcPr>
          <w:p w14:paraId="04CE5B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7B9F12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208A04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69C917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629366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6616C03F"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47FE7A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08A46A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524" w:type="pct"/>
            <w:tcBorders>
              <w:top w:val="single" w:sz="4" w:space="0" w:color="auto"/>
              <w:left w:val="single" w:sz="4" w:space="0" w:color="auto"/>
            </w:tcBorders>
            <w:shd w:val="clear" w:color="auto" w:fill="FFFFFF"/>
            <w:vAlign w:val="center"/>
          </w:tcPr>
          <w:p w14:paraId="26A2F3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653" w:type="pct"/>
            <w:tcBorders>
              <w:top w:val="single" w:sz="4" w:space="0" w:color="auto"/>
              <w:left w:val="single" w:sz="4" w:space="0" w:color="auto"/>
            </w:tcBorders>
            <w:shd w:val="clear" w:color="auto" w:fill="FFFFFF"/>
            <w:vAlign w:val="center"/>
          </w:tcPr>
          <w:p w14:paraId="545F71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w:t>
            </w:r>
          </w:p>
        </w:tc>
        <w:tc>
          <w:tcPr>
            <w:tcW w:w="561" w:type="pct"/>
            <w:tcBorders>
              <w:top w:val="single" w:sz="4" w:space="0" w:color="auto"/>
              <w:left w:val="single" w:sz="4" w:space="0" w:color="auto"/>
            </w:tcBorders>
            <w:shd w:val="clear" w:color="auto" w:fill="FFFFFF"/>
            <w:vAlign w:val="center"/>
          </w:tcPr>
          <w:p w14:paraId="6C9AF4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0F96CC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273B95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33E66F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561" w:type="pct"/>
            <w:tcBorders>
              <w:top w:val="single" w:sz="4" w:space="0" w:color="auto"/>
              <w:left w:val="single" w:sz="4" w:space="0" w:color="auto"/>
              <w:right w:val="single" w:sz="4" w:space="0" w:color="auto"/>
            </w:tcBorders>
            <w:shd w:val="clear" w:color="auto" w:fill="FFFFFF"/>
            <w:vAlign w:val="center"/>
          </w:tcPr>
          <w:p w14:paraId="2A4CF9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277F5AFF"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11DA2E3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7A2CD5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24" w:type="pct"/>
            <w:tcBorders>
              <w:top w:val="single" w:sz="4" w:space="0" w:color="auto"/>
              <w:left w:val="single" w:sz="4" w:space="0" w:color="auto"/>
            </w:tcBorders>
            <w:shd w:val="clear" w:color="auto" w:fill="FFFFFF"/>
            <w:vAlign w:val="center"/>
          </w:tcPr>
          <w:p w14:paraId="25185B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w:t>
            </w:r>
          </w:p>
        </w:tc>
        <w:tc>
          <w:tcPr>
            <w:tcW w:w="653" w:type="pct"/>
            <w:tcBorders>
              <w:top w:val="single" w:sz="4" w:space="0" w:color="auto"/>
              <w:left w:val="single" w:sz="4" w:space="0" w:color="auto"/>
            </w:tcBorders>
            <w:shd w:val="clear" w:color="auto" w:fill="FFFFFF"/>
            <w:vAlign w:val="center"/>
          </w:tcPr>
          <w:p w14:paraId="326B41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w:t>
            </w:r>
          </w:p>
        </w:tc>
        <w:tc>
          <w:tcPr>
            <w:tcW w:w="561" w:type="pct"/>
            <w:tcBorders>
              <w:top w:val="single" w:sz="4" w:space="0" w:color="auto"/>
              <w:left w:val="single" w:sz="4" w:space="0" w:color="auto"/>
            </w:tcBorders>
            <w:shd w:val="clear" w:color="auto" w:fill="FFFFFF"/>
            <w:vAlign w:val="center"/>
          </w:tcPr>
          <w:p w14:paraId="57B98B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w:t>
            </w:r>
          </w:p>
        </w:tc>
        <w:tc>
          <w:tcPr>
            <w:tcW w:w="561" w:type="pct"/>
            <w:tcBorders>
              <w:top w:val="single" w:sz="4" w:space="0" w:color="auto"/>
              <w:left w:val="single" w:sz="4" w:space="0" w:color="auto"/>
            </w:tcBorders>
            <w:shd w:val="clear" w:color="auto" w:fill="FFFFFF"/>
            <w:vAlign w:val="center"/>
          </w:tcPr>
          <w:p w14:paraId="0422C6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c>
          <w:tcPr>
            <w:tcW w:w="561" w:type="pct"/>
            <w:tcBorders>
              <w:top w:val="single" w:sz="4" w:space="0" w:color="auto"/>
              <w:left w:val="single" w:sz="4" w:space="0" w:color="auto"/>
            </w:tcBorders>
            <w:shd w:val="clear" w:color="auto" w:fill="FFFFFF"/>
            <w:vAlign w:val="center"/>
          </w:tcPr>
          <w:p w14:paraId="452F4D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c>
          <w:tcPr>
            <w:tcW w:w="561" w:type="pct"/>
            <w:tcBorders>
              <w:top w:val="single" w:sz="4" w:space="0" w:color="auto"/>
              <w:left w:val="single" w:sz="4" w:space="0" w:color="auto"/>
            </w:tcBorders>
            <w:shd w:val="clear" w:color="auto" w:fill="FFFFFF"/>
            <w:vAlign w:val="center"/>
          </w:tcPr>
          <w:p w14:paraId="42C979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561" w:type="pct"/>
            <w:tcBorders>
              <w:top w:val="single" w:sz="4" w:space="0" w:color="auto"/>
              <w:left w:val="single" w:sz="4" w:space="0" w:color="auto"/>
              <w:right w:val="single" w:sz="4" w:space="0" w:color="auto"/>
            </w:tcBorders>
            <w:shd w:val="clear" w:color="auto" w:fill="FFFFFF"/>
            <w:vAlign w:val="center"/>
          </w:tcPr>
          <w:p w14:paraId="464A32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w:t>
            </w:r>
          </w:p>
        </w:tc>
      </w:tr>
      <w:tr w:rsidR="00F51FEF" w:rsidRPr="00F51FEF" w14:paraId="3E3349DF"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BD2B8F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3E0E84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524" w:type="pct"/>
            <w:tcBorders>
              <w:top w:val="single" w:sz="4" w:space="0" w:color="auto"/>
              <w:left w:val="single" w:sz="4" w:space="0" w:color="auto"/>
            </w:tcBorders>
            <w:shd w:val="clear" w:color="auto" w:fill="FFFFFF"/>
            <w:vAlign w:val="center"/>
          </w:tcPr>
          <w:p w14:paraId="4DFAC8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653" w:type="pct"/>
            <w:tcBorders>
              <w:top w:val="single" w:sz="4" w:space="0" w:color="auto"/>
              <w:left w:val="single" w:sz="4" w:space="0" w:color="auto"/>
            </w:tcBorders>
            <w:shd w:val="clear" w:color="auto" w:fill="FFFFFF"/>
            <w:vAlign w:val="center"/>
          </w:tcPr>
          <w:p w14:paraId="28EC8E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61" w:type="pct"/>
            <w:tcBorders>
              <w:top w:val="single" w:sz="4" w:space="0" w:color="auto"/>
              <w:left w:val="single" w:sz="4" w:space="0" w:color="auto"/>
            </w:tcBorders>
            <w:shd w:val="clear" w:color="auto" w:fill="FFFFFF"/>
            <w:vAlign w:val="center"/>
          </w:tcPr>
          <w:p w14:paraId="161952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61" w:type="pct"/>
            <w:tcBorders>
              <w:top w:val="single" w:sz="4" w:space="0" w:color="auto"/>
              <w:left w:val="single" w:sz="4" w:space="0" w:color="auto"/>
            </w:tcBorders>
            <w:shd w:val="clear" w:color="auto" w:fill="FFFFFF"/>
            <w:vAlign w:val="center"/>
          </w:tcPr>
          <w:p w14:paraId="647C66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129</w:t>
            </w:r>
          </w:p>
        </w:tc>
        <w:tc>
          <w:tcPr>
            <w:tcW w:w="561" w:type="pct"/>
            <w:tcBorders>
              <w:top w:val="single" w:sz="4" w:space="0" w:color="auto"/>
              <w:left w:val="single" w:sz="4" w:space="0" w:color="auto"/>
            </w:tcBorders>
            <w:shd w:val="clear" w:color="auto" w:fill="FFFFFF"/>
            <w:vAlign w:val="center"/>
          </w:tcPr>
          <w:p w14:paraId="1381D2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561" w:type="pct"/>
            <w:tcBorders>
              <w:top w:val="single" w:sz="4" w:space="0" w:color="auto"/>
              <w:left w:val="single" w:sz="4" w:space="0" w:color="auto"/>
            </w:tcBorders>
            <w:shd w:val="clear" w:color="auto" w:fill="FFFFFF"/>
            <w:vAlign w:val="center"/>
          </w:tcPr>
          <w:p w14:paraId="7676FE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w:t>
            </w:r>
          </w:p>
        </w:tc>
        <w:tc>
          <w:tcPr>
            <w:tcW w:w="561" w:type="pct"/>
            <w:tcBorders>
              <w:top w:val="single" w:sz="4" w:space="0" w:color="auto"/>
              <w:left w:val="single" w:sz="4" w:space="0" w:color="auto"/>
              <w:right w:val="single" w:sz="4" w:space="0" w:color="auto"/>
            </w:tcBorders>
            <w:shd w:val="clear" w:color="auto" w:fill="FFFFFF"/>
            <w:vAlign w:val="center"/>
          </w:tcPr>
          <w:p w14:paraId="4E020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w:t>
            </w:r>
          </w:p>
        </w:tc>
      </w:tr>
      <w:tr w:rsidR="00F51FEF" w:rsidRPr="00F51FEF" w14:paraId="6B6392BC"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0A5B5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002145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24" w:type="pct"/>
            <w:tcBorders>
              <w:top w:val="single" w:sz="4" w:space="0" w:color="auto"/>
              <w:left w:val="single" w:sz="4" w:space="0" w:color="auto"/>
            </w:tcBorders>
            <w:shd w:val="clear" w:color="auto" w:fill="FFFFFF"/>
            <w:vAlign w:val="center"/>
          </w:tcPr>
          <w:p w14:paraId="177B67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w:t>
            </w:r>
          </w:p>
        </w:tc>
        <w:tc>
          <w:tcPr>
            <w:tcW w:w="653" w:type="pct"/>
            <w:tcBorders>
              <w:top w:val="single" w:sz="4" w:space="0" w:color="auto"/>
              <w:left w:val="single" w:sz="4" w:space="0" w:color="auto"/>
            </w:tcBorders>
            <w:shd w:val="clear" w:color="auto" w:fill="FFFFFF"/>
            <w:vAlign w:val="center"/>
          </w:tcPr>
          <w:p w14:paraId="7437B4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w:t>
            </w:r>
          </w:p>
        </w:tc>
        <w:tc>
          <w:tcPr>
            <w:tcW w:w="561" w:type="pct"/>
            <w:tcBorders>
              <w:top w:val="single" w:sz="4" w:space="0" w:color="auto"/>
              <w:left w:val="single" w:sz="4" w:space="0" w:color="auto"/>
            </w:tcBorders>
            <w:shd w:val="clear" w:color="auto" w:fill="FFFFFF"/>
            <w:vAlign w:val="center"/>
          </w:tcPr>
          <w:p w14:paraId="181BD4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w:t>
            </w:r>
          </w:p>
        </w:tc>
        <w:tc>
          <w:tcPr>
            <w:tcW w:w="561" w:type="pct"/>
            <w:tcBorders>
              <w:top w:val="single" w:sz="4" w:space="0" w:color="auto"/>
              <w:left w:val="single" w:sz="4" w:space="0" w:color="auto"/>
            </w:tcBorders>
            <w:shd w:val="clear" w:color="auto" w:fill="FFFFFF"/>
            <w:vAlign w:val="center"/>
          </w:tcPr>
          <w:p w14:paraId="7EC0B6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159</w:t>
            </w:r>
          </w:p>
        </w:tc>
        <w:tc>
          <w:tcPr>
            <w:tcW w:w="561" w:type="pct"/>
            <w:tcBorders>
              <w:top w:val="single" w:sz="4" w:space="0" w:color="auto"/>
              <w:left w:val="single" w:sz="4" w:space="0" w:color="auto"/>
            </w:tcBorders>
            <w:shd w:val="clear" w:color="auto" w:fill="FFFFFF"/>
            <w:vAlign w:val="center"/>
          </w:tcPr>
          <w:p w14:paraId="42145C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165</w:t>
            </w:r>
          </w:p>
        </w:tc>
        <w:tc>
          <w:tcPr>
            <w:tcW w:w="561" w:type="pct"/>
            <w:tcBorders>
              <w:top w:val="single" w:sz="4" w:space="0" w:color="auto"/>
              <w:left w:val="single" w:sz="4" w:space="0" w:color="auto"/>
            </w:tcBorders>
            <w:shd w:val="clear" w:color="auto" w:fill="FFFFFF"/>
            <w:vAlign w:val="center"/>
          </w:tcPr>
          <w:p w14:paraId="221EFD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c>
          <w:tcPr>
            <w:tcW w:w="561" w:type="pct"/>
            <w:tcBorders>
              <w:top w:val="single" w:sz="4" w:space="0" w:color="auto"/>
              <w:left w:val="single" w:sz="4" w:space="0" w:color="auto"/>
              <w:right w:val="single" w:sz="4" w:space="0" w:color="auto"/>
            </w:tcBorders>
            <w:shd w:val="clear" w:color="auto" w:fill="FFFFFF"/>
            <w:vAlign w:val="center"/>
          </w:tcPr>
          <w:p w14:paraId="1A0275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w:t>
            </w:r>
          </w:p>
        </w:tc>
      </w:tr>
      <w:tr w:rsidR="00F51FEF" w:rsidRPr="00F51FEF" w14:paraId="0D84B047"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60116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52BDB5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24" w:type="pct"/>
            <w:tcBorders>
              <w:top w:val="single" w:sz="4" w:space="0" w:color="auto"/>
              <w:left w:val="single" w:sz="4" w:space="0" w:color="auto"/>
            </w:tcBorders>
            <w:shd w:val="clear" w:color="auto" w:fill="FFFFFF"/>
            <w:vAlign w:val="center"/>
          </w:tcPr>
          <w:p w14:paraId="52F890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w:t>
            </w:r>
          </w:p>
        </w:tc>
        <w:tc>
          <w:tcPr>
            <w:tcW w:w="653" w:type="pct"/>
            <w:tcBorders>
              <w:top w:val="single" w:sz="4" w:space="0" w:color="auto"/>
              <w:left w:val="single" w:sz="4" w:space="0" w:color="auto"/>
            </w:tcBorders>
            <w:shd w:val="clear" w:color="auto" w:fill="FFFFFF"/>
            <w:vAlign w:val="center"/>
          </w:tcPr>
          <w:p w14:paraId="24CC44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w:t>
            </w:r>
          </w:p>
        </w:tc>
        <w:tc>
          <w:tcPr>
            <w:tcW w:w="561" w:type="pct"/>
            <w:tcBorders>
              <w:top w:val="single" w:sz="4" w:space="0" w:color="auto"/>
              <w:left w:val="single" w:sz="4" w:space="0" w:color="auto"/>
            </w:tcBorders>
            <w:shd w:val="clear" w:color="auto" w:fill="FFFFFF"/>
            <w:vAlign w:val="center"/>
          </w:tcPr>
          <w:p w14:paraId="4B74B5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237</w:t>
            </w:r>
          </w:p>
        </w:tc>
        <w:tc>
          <w:tcPr>
            <w:tcW w:w="561" w:type="pct"/>
            <w:tcBorders>
              <w:top w:val="single" w:sz="4" w:space="0" w:color="auto"/>
              <w:left w:val="single" w:sz="4" w:space="0" w:color="auto"/>
            </w:tcBorders>
            <w:shd w:val="clear" w:color="auto" w:fill="FFFFFF"/>
            <w:vAlign w:val="center"/>
          </w:tcPr>
          <w:p w14:paraId="5756C4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561" w:type="pct"/>
            <w:tcBorders>
              <w:top w:val="single" w:sz="4" w:space="0" w:color="auto"/>
              <w:left w:val="single" w:sz="4" w:space="0" w:color="auto"/>
            </w:tcBorders>
            <w:shd w:val="clear" w:color="auto" w:fill="FFFFFF"/>
            <w:vAlign w:val="center"/>
          </w:tcPr>
          <w:p w14:paraId="36C9D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w:t>
            </w:r>
          </w:p>
        </w:tc>
        <w:tc>
          <w:tcPr>
            <w:tcW w:w="561" w:type="pct"/>
            <w:tcBorders>
              <w:top w:val="single" w:sz="4" w:space="0" w:color="auto"/>
              <w:left w:val="single" w:sz="4" w:space="0" w:color="auto"/>
            </w:tcBorders>
            <w:shd w:val="clear" w:color="auto" w:fill="FFFFFF"/>
            <w:vAlign w:val="center"/>
          </w:tcPr>
          <w:p w14:paraId="787704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271</w:t>
            </w:r>
          </w:p>
        </w:tc>
        <w:tc>
          <w:tcPr>
            <w:tcW w:w="561" w:type="pct"/>
            <w:tcBorders>
              <w:top w:val="single" w:sz="4" w:space="0" w:color="auto"/>
              <w:left w:val="single" w:sz="4" w:space="0" w:color="auto"/>
              <w:right w:val="single" w:sz="4" w:space="0" w:color="auto"/>
            </w:tcBorders>
            <w:shd w:val="clear" w:color="auto" w:fill="FFFFFF"/>
            <w:vAlign w:val="center"/>
          </w:tcPr>
          <w:p w14:paraId="08E32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244</w:t>
            </w:r>
          </w:p>
        </w:tc>
      </w:tr>
      <w:tr w:rsidR="00F51FEF" w:rsidRPr="00F51FEF" w14:paraId="2471E828"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366B4BB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4D438C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524" w:type="pct"/>
            <w:tcBorders>
              <w:top w:val="single" w:sz="4" w:space="0" w:color="auto"/>
              <w:left w:val="single" w:sz="4" w:space="0" w:color="auto"/>
            </w:tcBorders>
            <w:shd w:val="clear" w:color="auto" w:fill="FFFFFF"/>
            <w:vAlign w:val="center"/>
          </w:tcPr>
          <w:p w14:paraId="3362DA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257</w:t>
            </w:r>
          </w:p>
        </w:tc>
        <w:tc>
          <w:tcPr>
            <w:tcW w:w="653" w:type="pct"/>
            <w:tcBorders>
              <w:top w:val="single" w:sz="4" w:space="0" w:color="auto"/>
              <w:left w:val="single" w:sz="4" w:space="0" w:color="auto"/>
            </w:tcBorders>
            <w:shd w:val="clear" w:color="auto" w:fill="FFFFFF"/>
            <w:vAlign w:val="center"/>
          </w:tcPr>
          <w:p w14:paraId="726903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227</w:t>
            </w:r>
          </w:p>
        </w:tc>
        <w:tc>
          <w:tcPr>
            <w:tcW w:w="561" w:type="pct"/>
            <w:tcBorders>
              <w:top w:val="single" w:sz="4" w:space="0" w:color="auto"/>
              <w:left w:val="single" w:sz="4" w:space="0" w:color="auto"/>
            </w:tcBorders>
            <w:shd w:val="clear" w:color="auto" w:fill="FFFFFF"/>
            <w:vAlign w:val="center"/>
          </w:tcPr>
          <w:p w14:paraId="41C7E3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289</w:t>
            </w:r>
          </w:p>
        </w:tc>
        <w:tc>
          <w:tcPr>
            <w:tcW w:w="561" w:type="pct"/>
            <w:tcBorders>
              <w:top w:val="single" w:sz="4" w:space="0" w:color="auto"/>
              <w:left w:val="single" w:sz="4" w:space="0" w:color="auto"/>
            </w:tcBorders>
            <w:shd w:val="clear" w:color="auto" w:fill="FFFFFF"/>
            <w:vAlign w:val="center"/>
          </w:tcPr>
          <w:p w14:paraId="2C7B07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253</w:t>
            </w:r>
          </w:p>
        </w:tc>
        <w:tc>
          <w:tcPr>
            <w:tcW w:w="561" w:type="pct"/>
            <w:tcBorders>
              <w:top w:val="single" w:sz="4" w:space="0" w:color="auto"/>
              <w:left w:val="single" w:sz="4" w:space="0" w:color="auto"/>
            </w:tcBorders>
            <w:shd w:val="clear" w:color="auto" w:fill="FFFFFF"/>
            <w:vAlign w:val="center"/>
          </w:tcPr>
          <w:p w14:paraId="06DC16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264</w:t>
            </w:r>
          </w:p>
        </w:tc>
        <w:tc>
          <w:tcPr>
            <w:tcW w:w="561" w:type="pct"/>
            <w:tcBorders>
              <w:top w:val="single" w:sz="4" w:space="0" w:color="auto"/>
              <w:left w:val="single" w:sz="4" w:space="0" w:color="auto"/>
            </w:tcBorders>
            <w:shd w:val="clear" w:color="auto" w:fill="FFFFFF"/>
            <w:vAlign w:val="center"/>
          </w:tcPr>
          <w:p w14:paraId="4464FF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332</w:t>
            </w:r>
          </w:p>
        </w:tc>
        <w:tc>
          <w:tcPr>
            <w:tcW w:w="561" w:type="pct"/>
            <w:tcBorders>
              <w:top w:val="single" w:sz="4" w:space="0" w:color="auto"/>
              <w:left w:val="single" w:sz="4" w:space="0" w:color="auto"/>
              <w:right w:val="single" w:sz="4" w:space="0" w:color="auto"/>
            </w:tcBorders>
            <w:shd w:val="clear" w:color="auto" w:fill="FFFFFF"/>
            <w:vAlign w:val="center"/>
          </w:tcPr>
          <w:p w14:paraId="71A365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r>
      <w:tr w:rsidR="00F51FEF" w:rsidRPr="00F51FEF" w14:paraId="04FFD8F8"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40E40E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0808CD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24" w:type="pct"/>
            <w:tcBorders>
              <w:top w:val="single" w:sz="4" w:space="0" w:color="auto"/>
              <w:left w:val="single" w:sz="4" w:space="0" w:color="auto"/>
            </w:tcBorders>
            <w:shd w:val="clear" w:color="auto" w:fill="FFFFFF"/>
            <w:vAlign w:val="center"/>
          </w:tcPr>
          <w:p w14:paraId="54B5D4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653" w:type="pct"/>
            <w:tcBorders>
              <w:top w:val="single" w:sz="4" w:space="0" w:color="auto"/>
              <w:left w:val="single" w:sz="4" w:space="0" w:color="auto"/>
            </w:tcBorders>
            <w:shd w:val="clear" w:color="auto" w:fill="FFFFFF"/>
            <w:vAlign w:val="center"/>
          </w:tcPr>
          <w:p w14:paraId="5EADE4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w:t>
            </w:r>
          </w:p>
        </w:tc>
        <w:tc>
          <w:tcPr>
            <w:tcW w:w="561" w:type="pct"/>
            <w:tcBorders>
              <w:top w:val="single" w:sz="4" w:space="0" w:color="auto"/>
              <w:left w:val="single" w:sz="4" w:space="0" w:color="auto"/>
            </w:tcBorders>
            <w:shd w:val="clear" w:color="auto" w:fill="FFFFFF"/>
            <w:vAlign w:val="center"/>
          </w:tcPr>
          <w:p w14:paraId="502F0C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337</w:t>
            </w:r>
          </w:p>
        </w:tc>
        <w:tc>
          <w:tcPr>
            <w:tcW w:w="561" w:type="pct"/>
            <w:tcBorders>
              <w:top w:val="single" w:sz="4" w:space="0" w:color="auto"/>
              <w:left w:val="single" w:sz="4" w:space="0" w:color="auto"/>
            </w:tcBorders>
            <w:shd w:val="clear" w:color="auto" w:fill="FFFFFF"/>
            <w:vAlign w:val="center"/>
          </w:tcPr>
          <w:p w14:paraId="3806F7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296</w:t>
            </w:r>
          </w:p>
        </w:tc>
        <w:tc>
          <w:tcPr>
            <w:tcW w:w="561" w:type="pct"/>
            <w:tcBorders>
              <w:top w:val="single" w:sz="4" w:space="0" w:color="auto"/>
              <w:left w:val="single" w:sz="4" w:space="0" w:color="auto"/>
            </w:tcBorders>
            <w:shd w:val="clear" w:color="auto" w:fill="FFFFFF"/>
            <w:vAlign w:val="center"/>
          </w:tcPr>
          <w:p w14:paraId="7E4E3C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308</w:t>
            </w:r>
          </w:p>
        </w:tc>
        <w:tc>
          <w:tcPr>
            <w:tcW w:w="561" w:type="pct"/>
            <w:tcBorders>
              <w:top w:val="single" w:sz="4" w:space="0" w:color="auto"/>
              <w:left w:val="single" w:sz="4" w:space="0" w:color="auto"/>
            </w:tcBorders>
            <w:shd w:val="clear" w:color="auto" w:fill="FFFFFF"/>
            <w:vAlign w:val="center"/>
          </w:tcPr>
          <w:p w14:paraId="1A7208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387</w:t>
            </w:r>
          </w:p>
        </w:tc>
        <w:tc>
          <w:tcPr>
            <w:tcW w:w="561" w:type="pct"/>
            <w:tcBorders>
              <w:top w:val="single" w:sz="4" w:space="0" w:color="auto"/>
              <w:left w:val="single" w:sz="4" w:space="0" w:color="auto"/>
              <w:right w:val="single" w:sz="4" w:space="0" w:color="auto"/>
            </w:tcBorders>
            <w:shd w:val="clear" w:color="auto" w:fill="FFFFFF"/>
            <w:vAlign w:val="center"/>
          </w:tcPr>
          <w:p w14:paraId="23C2D8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351</w:t>
            </w:r>
          </w:p>
        </w:tc>
      </w:tr>
      <w:tr w:rsidR="00F51FEF" w:rsidRPr="00F51FEF" w14:paraId="0451F0C0"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6334D5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592A61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24" w:type="pct"/>
            <w:tcBorders>
              <w:top w:val="single" w:sz="4" w:space="0" w:color="auto"/>
              <w:left w:val="single" w:sz="4" w:space="0" w:color="auto"/>
            </w:tcBorders>
            <w:shd w:val="clear" w:color="auto" w:fill="FFFFFF"/>
            <w:vAlign w:val="center"/>
          </w:tcPr>
          <w:p w14:paraId="49FC06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346</w:t>
            </w:r>
          </w:p>
        </w:tc>
        <w:tc>
          <w:tcPr>
            <w:tcW w:w="653" w:type="pct"/>
            <w:tcBorders>
              <w:top w:val="single" w:sz="4" w:space="0" w:color="auto"/>
              <w:left w:val="single" w:sz="4" w:space="0" w:color="auto"/>
            </w:tcBorders>
            <w:shd w:val="clear" w:color="auto" w:fill="FFFFFF"/>
            <w:vAlign w:val="center"/>
          </w:tcPr>
          <w:p w14:paraId="649381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304</w:t>
            </w:r>
          </w:p>
        </w:tc>
        <w:tc>
          <w:tcPr>
            <w:tcW w:w="561" w:type="pct"/>
            <w:tcBorders>
              <w:top w:val="single" w:sz="4" w:space="0" w:color="auto"/>
              <w:left w:val="single" w:sz="4" w:space="0" w:color="auto"/>
            </w:tcBorders>
            <w:shd w:val="clear" w:color="auto" w:fill="FFFFFF"/>
            <w:vAlign w:val="center"/>
          </w:tcPr>
          <w:p w14:paraId="09CE5E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389</w:t>
            </w:r>
          </w:p>
        </w:tc>
        <w:tc>
          <w:tcPr>
            <w:tcW w:w="561" w:type="pct"/>
            <w:tcBorders>
              <w:top w:val="single" w:sz="4" w:space="0" w:color="auto"/>
              <w:left w:val="single" w:sz="4" w:space="0" w:color="auto"/>
            </w:tcBorders>
            <w:shd w:val="clear" w:color="auto" w:fill="FFFFFF"/>
            <w:vAlign w:val="center"/>
          </w:tcPr>
          <w:p w14:paraId="4D04A5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343</w:t>
            </w:r>
          </w:p>
        </w:tc>
        <w:tc>
          <w:tcPr>
            <w:tcW w:w="561" w:type="pct"/>
            <w:tcBorders>
              <w:top w:val="single" w:sz="4" w:space="0" w:color="auto"/>
              <w:left w:val="single" w:sz="4" w:space="0" w:color="auto"/>
            </w:tcBorders>
            <w:shd w:val="clear" w:color="auto" w:fill="FFFFFF"/>
            <w:vAlign w:val="center"/>
          </w:tcPr>
          <w:p w14:paraId="464C72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358</w:t>
            </w:r>
          </w:p>
        </w:tc>
        <w:tc>
          <w:tcPr>
            <w:tcW w:w="561" w:type="pct"/>
            <w:tcBorders>
              <w:top w:val="single" w:sz="4" w:space="0" w:color="auto"/>
              <w:left w:val="single" w:sz="4" w:space="0" w:color="auto"/>
            </w:tcBorders>
            <w:shd w:val="clear" w:color="auto" w:fill="FFFFFF"/>
            <w:vAlign w:val="center"/>
          </w:tcPr>
          <w:p w14:paraId="7DD1F2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448</w:t>
            </w:r>
          </w:p>
        </w:tc>
        <w:tc>
          <w:tcPr>
            <w:tcW w:w="561" w:type="pct"/>
            <w:tcBorders>
              <w:top w:val="single" w:sz="4" w:space="0" w:color="auto"/>
              <w:left w:val="single" w:sz="4" w:space="0" w:color="auto"/>
              <w:right w:val="single" w:sz="4" w:space="0" w:color="auto"/>
            </w:tcBorders>
            <w:shd w:val="clear" w:color="auto" w:fill="FFFFFF"/>
            <w:vAlign w:val="center"/>
          </w:tcPr>
          <w:p w14:paraId="7A5E07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408</w:t>
            </w:r>
          </w:p>
        </w:tc>
      </w:tr>
      <w:tr w:rsidR="00F51FEF" w:rsidRPr="00F51FEF" w14:paraId="230E00DA"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568D9A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117FC0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524" w:type="pct"/>
            <w:tcBorders>
              <w:top w:val="single" w:sz="4" w:space="0" w:color="auto"/>
              <w:left w:val="single" w:sz="4" w:space="0" w:color="auto"/>
            </w:tcBorders>
            <w:shd w:val="clear" w:color="auto" w:fill="FFFFFF"/>
            <w:vAlign w:val="center"/>
          </w:tcPr>
          <w:p w14:paraId="6D01A6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397</w:t>
            </w:r>
          </w:p>
        </w:tc>
        <w:tc>
          <w:tcPr>
            <w:tcW w:w="653" w:type="pct"/>
            <w:tcBorders>
              <w:top w:val="single" w:sz="4" w:space="0" w:color="auto"/>
              <w:left w:val="single" w:sz="4" w:space="0" w:color="auto"/>
            </w:tcBorders>
            <w:shd w:val="clear" w:color="auto" w:fill="FFFFFF"/>
            <w:vAlign w:val="center"/>
          </w:tcPr>
          <w:p w14:paraId="735153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347</w:t>
            </w:r>
          </w:p>
        </w:tc>
        <w:tc>
          <w:tcPr>
            <w:tcW w:w="561" w:type="pct"/>
            <w:tcBorders>
              <w:top w:val="single" w:sz="4" w:space="0" w:color="auto"/>
              <w:left w:val="single" w:sz="4" w:space="0" w:color="auto"/>
            </w:tcBorders>
            <w:shd w:val="clear" w:color="auto" w:fill="FFFFFF"/>
            <w:vAlign w:val="center"/>
          </w:tcPr>
          <w:p w14:paraId="11F1F5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447</w:t>
            </w:r>
          </w:p>
        </w:tc>
        <w:tc>
          <w:tcPr>
            <w:tcW w:w="561" w:type="pct"/>
            <w:tcBorders>
              <w:top w:val="single" w:sz="4" w:space="0" w:color="auto"/>
              <w:left w:val="single" w:sz="4" w:space="0" w:color="auto"/>
            </w:tcBorders>
            <w:shd w:val="clear" w:color="auto" w:fill="FFFFFF"/>
            <w:vAlign w:val="center"/>
          </w:tcPr>
          <w:p w14:paraId="0A544F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395</w:t>
            </w:r>
          </w:p>
        </w:tc>
        <w:tc>
          <w:tcPr>
            <w:tcW w:w="561" w:type="pct"/>
            <w:tcBorders>
              <w:top w:val="single" w:sz="4" w:space="0" w:color="auto"/>
              <w:left w:val="single" w:sz="4" w:space="0" w:color="auto"/>
            </w:tcBorders>
            <w:shd w:val="clear" w:color="auto" w:fill="FFFFFF"/>
            <w:vAlign w:val="center"/>
          </w:tcPr>
          <w:p w14:paraId="5F72C5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413</w:t>
            </w:r>
          </w:p>
        </w:tc>
        <w:tc>
          <w:tcPr>
            <w:tcW w:w="561" w:type="pct"/>
            <w:tcBorders>
              <w:top w:val="single" w:sz="4" w:space="0" w:color="auto"/>
              <w:left w:val="single" w:sz="4" w:space="0" w:color="auto"/>
            </w:tcBorders>
            <w:shd w:val="clear" w:color="auto" w:fill="FFFFFF"/>
            <w:vAlign w:val="center"/>
          </w:tcPr>
          <w:p w14:paraId="5104A8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515</w:t>
            </w:r>
          </w:p>
        </w:tc>
        <w:tc>
          <w:tcPr>
            <w:tcW w:w="561" w:type="pct"/>
            <w:tcBorders>
              <w:top w:val="single" w:sz="4" w:space="0" w:color="auto"/>
              <w:left w:val="single" w:sz="4" w:space="0" w:color="auto"/>
              <w:right w:val="single" w:sz="4" w:space="0" w:color="auto"/>
            </w:tcBorders>
            <w:shd w:val="clear" w:color="auto" w:fill="FFFFFF"/>
            <w:vAlign w:val="center"/>
          </w:tcPr>
          <w:p w14:paraId="3AB093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470</w:t>
            </w:r>
          </w:p>
        </w:tc>
      </w:tr>
      <w:tr w:rsidR="00F51FEF" w:rsidRPr="00F51FEF" w14:paraId="2D229BD5"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6B4375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160636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524" w:type="pct"/>
            <w:tcBorders>
              <w:top w:val="single" w:sz="4" w:space="0" w:color="auto"/>
              <w:left w:val="single" w:sz="4" w:space="0" w:color="auto"/>
            </w:tcBorders>
            <w:shd w:val="clear" w:color="auto" w:fill="FFFFFF"/>
            <w:vAlign w:val="center"/>
          </w:tcPr>
          <w:p w14:paraId="0763DA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470</w:t>
            </w:r>
          </w:p>
        </w:tc>
        <w:tc>
          <w:tcPr>
            <w:tcW w:w="653" w:type="pct"/>
            <w:tcBorders>
              <w:top w:val="single" w:sz="4" w:space="0" w:color="auto"/>
              <w:left w:val="single" w:sz="4" w:space="0" w:color="auto"/>
            </w:tcBorders>
            <w:shd w:val="clear" w:color="auto" w:fill="FFFFFF"/>
            <w:vAlign w:val="center"/>
          </w:tcPr>
          <w:p w14:paraId="1CBF83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409</w:t>
            </w:r>
          </w:p>
        </w:tc>
        <w:tc>
          <w:tcPr>
            <w:tcW w:w="561" w:type="pct"/>
            <w:tcBorders>
              <w:top w:val="single" w:sz="4" w:space="0" w:color="auto"/>
              <w:left w:val="single" w:sz="4" w:space="0" w:color="auto"/>
            </w:tcBorders>
            <w:shd w:val="clear" w:color="auto" w:fill="FFFFFF"/>
            <w:vAlign w:val="center"/>
          </w:tcPr>
          <w:p w14:paraId="7A147D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530</w:t>
            </w:r>
          </w:p>
        </w:tc>
        <w:tc>
          <w:tcPr>
            <w:tcW w:w="561" w:type="pct"/>
            <w:tcBorders>
              <w:top w:val="single" w:sz="4" w:space="0" w:color="auto"/>
              <w:left w:val="single" w:sz="4" w:space="0" w:color="auto"/>
            </w:tcBorders>
            <w:shd w:val="clear" w:color="auto" w:fill="FFFFFF"/>
            <w:vAlign w:val="center"/>
          </w:tcPr>
          <w:p w14:paraId="7F1776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471</w:t>
            </w:r>
          </w:p>
        </w:tc>
        <w:tc>
          <w:tcPr>
            <w:tcW w:w="561" w:type="pct"/>
            <w:tcBorders>
              <w:top w:val="single" w:sz="4" w:space="0" w:color="auto"/>
              <w:left w:val="single" w:sz="4" w:space="0" w:color="auto"/>
            </w:tcBorders>
            <w:shd w:val="clear" w:color="auto" w:fill="FFFFFF"/>
            <w:vAlign w:val="center"/>
          </w:tcPr>
          <w:p w14:paraId="42324D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492</w:t>
            </w:r>
          </w:p>
        </w:tc>
        <w:tc>
          <w:tcPr>
            <w:tcW w:w="561" w:type="pct"/>
            <w:tcBorders>
              <w:top w:val="single" w:sz="4" w:space="0" w:color="auto"/>
              <w:left w:val="single" w:sz="4" w:space="0" w:color="auto"/>
            </w:tcBorders>
            <w:shd w:val="clear" w:color="auto" w:fill="FFFFFF"/>
            <w:vAlign w:val="center"/>
          </w:tcPr>
          <w:p w14:paraId="1EE667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611</w:t>
            </w:r>
          </w:p>
        </w:tc>
        <w:tc>
          <w:tcPr>
            <w:tcW w:w="561" w:type="pct"/>
            <w:tcBorders>
              <w:top w:val="single" w:sz="4" w:space="0" w:color="auto"/>
              <w:left w:val="single" w:sz="4" w:space="0" w:color="auto"/>
              <w:right w:val="single" w:sz="4" w:space="0" w:color="auto"/>
            </w:tcBorders>
            <w:shd w:val="clear" w:color="auto" w:fill="FFFFFF"/>
            <w:vAlign w:val="center"/>
          </w:tcPr>
          <w:p w14:paraId="082276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561</w:t>
            </w:r>
          </w:p>
        </w:tc>
      </w:tr>
      <w:tr w:rsidR="00F51FEF" w:rsidRPr="00F51FEF" w14:paraId="58834F83"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23C1050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3EE9F4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524" w:type="pct"/>
            <w:tcBorders>
              <w:top w:val="single" w:sz="4" w:space="0" w:color="auto"/>
              <w:left w:val="single" w:sz="4" w:space="0" w:color="auto"/>
            </w:tcBorders>
            <w:shd w:val="clear" w:color="auto" w:fill="FFFFFF"/>
            <w:vAlign w:val="center"/>
          </w:tcPr>
          <w:p w14:paraId="304CCD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w:t>
            </w:r>
          </w:p>
        </w:tc>
        <w:tc>
          <w:tcPr>
            <w:tcW w:w="653" w:type="pct"/>
            <w:tcBorders>
              <w:top w:val="single" w:sz="4" w:space="0" w:color="auto"/>
              <w:left w:val="single" w:sz="4" w:space="0" w:color="auto"/>
            </w:tcBorders>
            <w:shd w:val="clear" w:color="auto" w:fill="FFFFFF"/>
            <w:vAlign w:val="center"/>
          </w:tcPr>
          <w:p w14:paraId="0D62C7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471</w:t>
            </w:r>
          </w:p>
        </w:tc>
        <w:tc>
          <w:tcPr>
            <w:tcW w:w="561" w:type="pct"/>
            <w:tcBorders>
              <w:top w:val="single" w:sz="4" w:space="0" w:color="auto"/>
              <w:left w:val="single" w:sz="4" w:space="0" w:color="auto"/>
            </w:tcBorders>
            <w:shd w:val="clear" w:color="auto" w:fill="FFFFFF"/>
            <w:vAlign w:val="center"/>
          </w:tcPr>
          <w:p w14:paraId="218D90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613</w:t>
            </w:r>
          </w:p>
        </w:tc>
        <w:tc>
          <w:tcPr>
            <w:tcW w:w="561" w:type="pct"/>
            <w:tcBorders>
              <w:top w:val="single" w:sz="4" w:space="0" w:color="auto"/>
              <w:left w:val="single" w:sz="4" w:space="0" w:color="auto"/>
            </w:tcBorders>
            <w:shd w:val="clear" w:color="auto" w:fill="FFFFFF"/>
            <w:vAlign w:val="center"/>
          </w:tcPr>
          <w:p w14:paraId="4EEDBE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561" w:type="pct"/>
            <w:tcBorders>
              <w:top w:val="single" w:sz="4" w:space="0" w:color="auto"/>
              <w:left w:val="single" w:sz="4" w:space="0" w:color="auto"/>
            </w:tcBorders>
            <w:shd w:val="clear" w:color="auto" w:fill="FFFFFF"/>
            <w:vAlign w:val="center"/>
          </w:tcPr>
          <w:p w14:paraId="11BF22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571</w:t>
            </w:r>
          </w:p>
        </w:tc>
        <w:tc>
          <w:tcPr>
            <w:tcW w:w="561" w:type="pct"/>
            <w:tcBorders>
              <w:top w:val="single" w:sz="4" w:space="0" w:color="auto"/>
              <w:left w:val="single" w:sz="4" w:space="0" w:color="auto"/>
            </w:tcBorders>
            <w:shd w:val="clear" w:color="auto" w:fill="FFFFFF"/>
            <w:vAlign w:val="center"/>
          </w:tcPr>
          <w:p w14:paraId="6C95FE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708</w:t>
            </w:r>
          </w:p>
        </w:tc>
        <w:tc>
          <w:tcPr>
            <w:tcW w:w="561" w:type="pct"/>
            <w:tcBorders>
              <w:top w:val="single" w:sz="4" w:space="0" w:color="auto"/>
              <w:left w:val="single" w:sz="4" w:space="0" w:color="auto"/>
              <w:right w:val="single" w:sz="4" w:space="0" w:color="auto"/>
            </w:tcBorders>
            <w:shd w:val="clear" w:color="auto" w:fill="FFFFFF"/>
            <w:vAlign w:val="center"/>
          </w:tcPr>
          <w:p w14:paraId="515582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652</w:t>
            </w:r>
          </w:p>
        </w:tc>
      </w:tr>
      <w:tr w:rsidR="00F51FEF" w:rsidRPr="00F51FEF" w14:paraId="5387657C"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408E29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28DD2C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24" w:type="pct"/>
            <w:tcBorders>
              <w:top w:val="single" w:sz="4" w:space="0" w:color="auto"/>
              <w:left w:val="single" w:sz="4" w:space="0" w:color="auto"/>
            </w:tcBorders>
            <w:shd w:val="clear" w:color="auto" w:fill="FFFFFF"/>
            <w:vAlign w:val="center"/>
          </w:tcPr>
          <w:p w14:paraId="47EF54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53" w:type="pct"/>
            <w:tcBorders>
              <w:top w:val="single" w:sz="4" w:space="0" w:color="auto"/>
              <w:left w:val="single" w:sz="4" w:space="0" w:color="auto"/>
            </w:tcBorders>
            <w:shd w:val="clear" w:color="auto" w:fill="FFFFFF"/>
            <w:vAlign w:val="center"/>
          </w:tcPr>
          <w:p w14:paraId="4383B6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2EFFC9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740</w:t>
            </w:r>
          </w:p>
        </w:tc>
        <w:tc>
          <w:tcPr>
            <w:tcW w:w="561" w:type="pct"/>
            <w:tcBorders>
              <w:top w:val="single" w:sz="4" w:space="0" w:color="auto"/>
              <w:left w:val="single" w:sz="4" w:space="0" w:color="auto"/>
            </w:tcBorders>
            <w:shd w:val="clear" w:color="auto" w:fill="FFFFFF"/>
            <w:vAlign w:val="center"/>
          </w:tcPr>
          <w:p w14:paraId="25E2BB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663</w:t>
            </w:r>
          </w:p>
        </w:tc>
        <w:tc>
          <w:tcPr>
            <w:tcW w:w="561" w:type="pct"/>
            <w:tcBorders>
              <w:top w:val="single" w:sz="4" w:space="0" w:color="auto"/>
              <w:left w:val="single" w:sz="4" w:space="0" w:color="auto"/>
            </w:tcBorders>
            <w:shd w:val="clear" w:color="auto" w:fill="FFFFFF"/>
            <w:vAlign w:val="center"/>
          </w:tcPr>
          <w:p w14:paraId="065026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694</w:t>
            </w:r>
          </w:p>
        </w:tc>
        <w:tc>
          <w:tcPr>
            <w:tcW w:w="561" w:type="pct"/>
            <w:tcBorders>
              <w:top w:val="single" w:sz="4" w:space="0" w:color="auto"/>
              <w:left w:val="single" w:sz="4" w:space="0" w:color="auto"/>
            </w:tcBorders>
            <w:shd w:val="clear" w:color="auto" w:fill="FFFFFF"/>
            <w:vAlign w:val="center"/>
          </w:tcPr>
          <w:p w14:paraId="4BF306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856</w:t>
            </w:r>
          </w:p>
        </w:tc>
        <w:tc>
          <w:tcPr>
            <w:tcW w:w="561" w:type="pct"/>
            <w:tcBorders>
              <w:top w:val="single" w:sz="4" w:space="0" w:color="auto"/>
              <w:left w:val="single" w:sz="4" w:space="0" w:color="auto"/>
              <w:right w:val="single" w:sz="4" w:space="0" w:color="auto"/>
            </w:tcBorders>
            <w:shd w:val="clear" w:color="auto" w:fill="FFFFFF"/>
            <w:vAlign w:val="center"/>
          </w:tcPr>
          <w:p w14:paraId="454A6E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792</w:t>
            </w:r>
          </w:p>
        </w:tc>
      </w:tr>
      <w:tr w:rsidR="00F51FEF" w:rsidRPr="00F51FEF" w14:paraId="0E8707BD" w14:textId="77777777" w:rsidTr="001B12E7">
        <w:trPr>
          <w:cantSplit/>
          <w:trHeight w:val="20"/>
          <w:jc w:val="center"/>
        </w:trPr>
        <w:tc>
          <w:tcPr>
            <w:tcW w:w="476" w:type="pct"/>
            <w:vMerge/>
            <w:tcBorders>
              <w:left w:val="single" w:sz="4" w:space="0" w:color="auto"/>
            </w:tcBorders>
            <w:shd w:val="clear" w:color="auto" w:fill="FFFFFF"/>
            <w:textDirection w:val="btLr"/>
            <w:vAlign w:val="center"/>
          </w:tcPr>
          <w:p w14:paraId="0C4D26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tcBorders>
            <w:shd w:val="clear" w:color="auto" w:fill="FFFFFF"/>
            <w:vAlign w:val="center"/>
          </w:tcPr>
          <w:p w14:paraId="06CCE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24" w:type="pct"/>
            <w:tcBorders>
              <w:top w:val="single" w:sz="4" w:space="0" w:color="auto"/>
              <w:left w:val="single" w:sz="4" w:space="0" w:color="auto"/>
            </w:tcBorders>
            <w:shd w:val="clear" w:color="auto" w:fill="FFFFFF"/>
            <w:vAlign w:val="center"/>
          </w:tcPr>
          <w:p w14:paraId="7EC4FD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53" w:type="pct"/>
            <w:tcBorders>
              <w:top w:val="single" w:sz="4" w:space="0" w:color="auto"/>
              <w:left w:val="single" w:sz="4" w:space="0" w:color="auto"/>
            </w:tcBorders>
            <w:shd w:val="clear" w:color="auto" w:fill="FFFFFF"/>
            <w:vAlign w:val="center"/>
          </w:tcPr>
          <w:p w14:paraId="663915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w:t>
            </w:r>
          </w:p>
        </w:tc>
        <w:tc>
          <w:tcPr>
            <w:tcW w:w="561" w:type="pct"/>
            <w:tcBorders>
              <w:top w:val="single" w:sz="4" w:space="0" w:color="auto"/>
              <w:left w:val="single" w:sz="4" w:space="0" w:color="auto"/>
            </w:tcBorders>
            <w:shd w:val="clear" w:color="auto" w:fill="FFFFFF"/>
            <w:vAlign w:val="center"/>
          </w:tcPr>
          <w:p w14:paraId="36EA8B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856</w:t>
            </w:r>
          </w:p>
        </w:tc>
        <w:tc>
          <w:tcPr>
            <w:tcW w:w="561" w:type="pct"/>
            <w:tcBorders>
              <w:top w:val="single" w:sz="4" w:space="0" w:color="auto"/>
              <w:left w:val="single" w:sz="4" w:space="0" w:color="auto"/>
            </w:tcBorders>
            <w:shd w:val="clear" w:color="auto" w:fill="FFFFFF"/>
            <w:vAlign w:val="center"/>
          </w:tcPr>
          <w:p w14:paraId="5F0750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770</w:t>
            </w:r>
          </w:p>
        </w:tc>
        <w:tc>
          <w:tcPr>
            <w:tcW w:w="561" w:type="pct"/>
            <w:tcBorders>
              <w:top w:val="single" w:sz="4" w:space="0" w:color="auto"/>
              <w:left w:val="single" w:sz="4" w:space="0" w:color="auto"/>
            </w:tcBorders>
            <w:shd w:val="clear" w:color="auto" w:fill="FFFFFF"/>
            <w:vAlign w:val="center"/>
          </w:tcPr>
          <w:p w14:paraId="36AFCD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806</w:t>
            </w:r>
          </w:p>
        </w:tc>
        <w:tc>
          <w:tcPr>
            <w:tcW w:w="561" w:type="pct"/>
            <w:tcBorders>
              <w:top w:val="single" w:sz="4" w:space="0" w:color="auto"/>
              <w:left w:val="single" w:sz="4" w:space="0" w:color="auto"/>
            </w:tcBorders>
            <w:shd w:val="clear" w:color="auto" w:fill="FFFFFF"/>
            <w:vAlign w:val="center"/>
          </w:tcPr>
          <w:p w14:paraId="115A46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991</w:t>
            </w:r>
          </w:p>
        </w:tc>
        <w:tc>
          <w:tcPr>
            <w:tcW w:w="561" w:type="pct"/>
            <w:tcBorders>
              <w:top w:val="single" w:sz="4" w:space="0" w:color="auto"/>
              <w:left w:val="single" w:sz="4" w:space="0" w:color="auto"/>
              <w:right w:val="single" w:sz="4" w:space="0" w:color="auto"/>
            </w:tcBorders>
            <w:shd w:val="clear" w:color="auto" w:fill="FFFFFF"/>
            <w:vAlign w:val="center"/>
          </w:tcPr>
          <w:p w14:paraId="4F4B15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921</w:t>
            </w:r>
          </w:p>
        </w:tc>
      </w:tr>
      <w:tr w:rsidR="00F51FEF" w:rsidRPr="00F51FEF" w14:paraId="52D67512" w14:textId="77777777" w:rsidTr="001B12E7">
        <w:trPr>
          <w:cantSplit/>
          <w:trHeight w:val="20"/>
          <w:jc w:val="center"/>
        </w:trPr>
        <w:tc>
          <w:tcPr>
            <w:tcW w:w="476" w:type="pct"/>
            <w:vMerge/>
            <w:tcBorders>
              <w:left w:val="single" w:sz="4" w:space="0" w:color="auto"/>
              <w:bottom w:val="single" w:sz="4" w:space="0" w:color="auto"/>
            </w:tcBorders>
            <w:shd w:val="clear" w:color="auto" w:fill="FFFFFF"/>
            <w:textDirection w:val="btLr"/>
            <w:vAlign w:val="center"/>
          </w:tcPr>
          <w:p w14:paraId="6D4089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tcBorders>
              <w:top w:val="single" w:sz="4" w:space="0" w:color="auto"/>
              <w:left w:val="single" w:sz="4" w:space="0" w:color="auto"/>
              <w:bottom w:val="single" w:sz="4" w:space="0" w:color="auto"/>
            </w:tcBorders>
            <w:shd w:val="clear" w:color="auto" w:fill="FFFFFF"/>
            <w:vAlign w:val="center"/>
          </w:tcPr>
          <w:p w14:paraId="5FED4A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524" w:type="pct"/>
            <w:tcBorders>
              <w:top w:val="single" w:sz="4" w:space="0" w:color="auto"/>
              <w:left w:val="single" w:sz="4" w:space="0" w:color="auto"/>
              <w:bottom w:val="single" w:sz="4" w:space="0" w:color="auto"/>
            </w:tcBorders>
            <w:shd w:val="clear" w:color="auto" w:fill="FFFFFF"/>
            <w:vAlign w:val="center"/>
          </w:tcPr>
          <w:p w14:paraId="2D48FB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53" w:type="pct"/>
            <w:tcBorders>
              <w:top w:val="single" w:sz="4" w:space="0" w:color="auto"/>
              <w:left w:val="single" w:sz="4" w:space="0" w:color="auto"/>
              <w:bottom w:val="single" w:sz="4" w:space="0" w:color="auto"/>
            </w:tcBorders>
            <w:shd w:val="clear" w:color="auto" w:fill="FFFFFF"/>
            <w:vAlign w:val="center"/>
          </w:tcPr>
          <w:p w14:paraId="63E2D4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w:t>
            </w:r>
          </w:p>
        </w:tc>
        <w:tc>
          <w:tcPr>
            <w:tcW w:w="561" w:type="pct"/>
            <w:tcBorders>
              <w:top w:val="single" w:sz="4" w:space="0" w:color="auto"/>
              <w:left w:val="single" w:sz="4" w:space="0" w:color="auto"/>
              <w:bottom w:val="single" w:sz="4" w:space="0" w:color="auto"/>
            </w:tcBorders>
            <w:shd w:val="clear" w:color="auto" w:fill="FFFFFF"/>
            <w:vAlign w:val="center"/>
          </w:tcPr>
          <w:p w14:paraId="100894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996</w:t>
            </w:r>
          </w:p>
        </w:tc>
        <w:tc>
          <w:tcPr>
            <w:tcW w:w="561" w:type="pct"/>
            <w:tcBorders>
              <w:top w:val="single" w:sz="4" w:space="0" w:color="auto"/>
              <w:left w:val="single" w:sz="4" w:space="0" w:color="auto"/>
              <w:bottom w:val="single" w:sz="4" w:space="0" w:color="auto"/>
            </w:tcBorders>
            <w:shd w:val="clear" w:color="auto" w:fill="FFFFFF"/>
            <w:vAlign w:val="center"/>
          </w:tcPr>
          <w:p w14:paraId="342884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899</w:t>
            </w:r>
          </w:p>
        </w:tc>
        <w:tc>
          <w:tcPr>
            <w:tcW w:w="561" w:type="pct"/>
            <w:tcBorders>
              <w:top w:val="single" w:sz="4" w:space="0" w:color="auto"/>
              <w:left w:val="single" w:sz="4" w:space="0" w:color="auto"/>
              <w:bottom w:val="single" w:sz="4" w:space="0" w:color="auto"/>
            </w:tcBorders>
            <w:shd w:val="clear" w:color="auto" w:fill="FFFFFF"/>
            <w:vAlign w:val="center"/>
          </w:tcPr>
          <w:p w14:paraId="116343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942</w:t>
            </w:r>
          </w:p>
        </w:tc>
        <w:tc>
          <w:tcPr>
            <w:tcW w:w="561" w:type="pct"/>
            <w:tcBorders>
              <w:top w:val="single" w:sz="4" w:space="0" w:color="auto"/>
              <w:left w:val="single" w:sz="4" w:space="0" w:color="auto"/>
              <w:bottom w:val="single" w:sz="4" w:space="0" w:color="auto"/>
            </w:tcBorders>
            <w:shd w:val="clear" w:color="auto" w:fill="FFFFFF"/>
            <w:vAlign w:val="center"/>
          </w:tcPr>
          <w:p w14:paraId="2832DB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1154</w:t>
            </w:r>
          </w:p>
        </w:tc>
        <w:tc>
          <w:tcPr>
            <w:tcW w:w="561" w:type="pct"/>
            <w:tcBorders>
              <w:top w:val="single" w:sz="4" w:space="0" w:color="auto"/>
              <w:left w:val="single" w:sz="4" w:space="0" w:color="auto"/>
              <w:bottom w:val="single" w:sz="4" w:space="0" w:color="auto"/>
              <w:right w:val="single" w:sz="4" w:space="0" w:color="auto"/>
            </w:tcBorders>
            <w:shd w:val="clear" w:color="auto" w:fill="FFFFFF"/>
            <w:vAlign w:val="center"/>
          </w:tcPr>
          <w:p w14:paraId="42264F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1077</w:t>
            </w:r>
          </w:p>
        </w:tc>
      </w:tr>
    </w:tbl>
    <w:p w14:paraId="085612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318"/>
      </w:tblGrid>
      <w:tr w:rsidR="00F51FEF" w:rsidRPr="00EE7DFB" w14:paraId="148B7072" w14:textId="77777777" w:rsidTr="001B12E7">
        <w:tc>
          <w:tcPr>
            <w:tcW w:w="1701" w:type="dxa"/>
          </w:tcPr>
          <w:p w14:paraId="69040BA2" w14:textId="77777777" w:rsidR="00F51FEF" w:rsidRPr="00F51FEF" w:rsidRDefault="00F51FEF" w:rsidP="00F51FEF">
            <w:pPr>
              <w:adjustRightInd w:val="0"/>
              <w:snapToGrid w:val="0"/>
              <w:jc w:val="right"/>
              <w:rPr>
                <w:rFonts w:ascii="Arial" w:hAnsi="Arial" w:cs="Arial"/>
                <w:color w:val="000000"/>
                <w:sz w:val="20"/>
                <w:szCs w:val="20"/>
              </w:rPr>
            </w:pPr>
            <w:r w:rsidRPr="00F51FEF">
              <w:rPr>
                <w:rFonts w:ascii="Arial" w:hAnsi="Arial" w:cs="Arial"/>
                <w:color w:val="000000"/>
                <w:sz w:val="20"/>
                <w:szCs w:val="20"/>
              </w:rPr>
              <w:t>GHI CHÚ:</w:t>
            </w:r>
          </w:p>
        </w:tc>
        <w:tc>
          <w:tcPr>
            <w:tcW w:w="7318" w:type="dxa"/>
          </w:tcPr>
          <w:p w14:paraId="5B3F2409" w14:textId="77777777" w:rsidR="00F51FEF" w:rsidRPr="00F51FEF" w:rsidRDefault="00F51FEF" w:rsidP="00F51FEF">
            <w:pPr>
              <w:tabs>
                <w:tab w:val="left" w:pos="987"/>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xml:space="preserve">- Nhiệt độ làm việc của lõi: Cách điện XLPE: 90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C</w:t>
            </w:r>
          </w:p>
          <w:p w14:paraId="20565379" w14:textId="77777777" w:rsidR="00F51FEF" w:rsidRPr="00F51FEF" w:rsidRDefault="00F51FEF" w:rsidP="00F51FEF">
            <w:pPr>
              <w:tabs>
                <w:tab w:val="left" w:pos="987"/>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xml:space="preserve">- Nhiệt độ môi trường: Trong không khí: 30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 xml:space="preserve">C, trong đất: 20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C</w:t>
            </w:r>
          </w:p>
          <w:p w14:paraId="2ACD1982" w14:textId="77777777" w:rsidR="00F51FEF" w:rsidRPr="00F51FEF" w:rsidRDefault="00F51FEF" w:rsidP="00F51FEF">
            <w:pPr>
              <w:tabs>
                <w:tab w:val="left" w:pos="987"/>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Độ chôn sâu: -0,8 m</w:t>
            </w:r>
          </w:p>
          <w:p w14:paraId="19584DD2" w14:textId="77777777" w:rsidR="00F51FEF" w:rsidRPr="00F51FEF" w:rsidRDefault="00F51FEF" w:rsidP="00F51FEF">
            <w:pPr>
              <w:tabs>
                <w:tab w:val="left" w:pos="987"/>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Nhiệt trở suất của đất: 1,5 K.m/W;</w:t>
            </w:r>
          </w:p>
          <w:p w14:paraId="6BAE309A" w14:textId="77777777" w:rsidR="00F51FEF" w:rsidRPr="00F51FEF" w:rsidRDefault="00F51FEF" w:rsidP="00F51FEF">
            <w:pPr>
              <w:tabs>
                <w:tab w:val="left" w:pos="987"/>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Nhiệt trở suất của đất quanh ống: 1,2 K.m/W</w:t>
            </w:r>
          </w:p>
        </w:tc>
      </w:tr>
    </w:tbl>
    <w:p w14:paraId="4465797D" w14:textId="77777777" w:rsidR="00F51FEF" w:rsidRPr="00F51FEF" w:rsidRDefault="00F51FEF" w:rsidP="00F51FEF">
      <w:pPr>
        <w:widowControl w:val="0"/>
        <w:tabs>
          <w:tab w:val="left" w:pos="98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p>
    <w:p w14:paraId="03F29378"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0C101B05"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G.6: Dòng điện lâu dài cho phép cáp 1 lõi nhôm và đồng</w:t>
      </w:r>
      <w:r w:rsidRPr="00F51FEF">
        <w:rPr>
          <w:rFonts w:ascii="Arial" w:eastAsia="Arial" w:hAnsi="Arial" w:cs="Arial"/>
          <w:b/>
          <w:bCs/>
          <w:color w:val="000000"/>
          <w:kern w:val="0"/>
          <w:sz w:val="20"/>
          <w:szCs w:val="20"/>
          <w:lang w:val="vi-VN" w:eastAsia="vi-VN" w:bidi="vi-VN"/>
          <w14:ligatures w14:val="none"/>
        </w:rPr>
        <w:br/>
        <w:t>Cách điện XLPE - 3,6/6(7,2) kV đến 20/35(40,5) kV</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57"/>
        <w:gridCol w:w="978"/>
        <w:gridCol w:w="943"/>
        <w:gridCol w:w="1178"/>
        <w:gridCol w:w="1010"/>
        <w:gridCol w:w="1012"/>
        <w:gridCol w:w="1010"/>
        <w:gridCol w:w="1010"/>
        <w:gridCol w:w="1021"/>
      </w:tblGrid>
      <w:tr w:rsidR="00F51FEF" w:rsidRPr="00F51FEF" w14:paraId="15149B3D" w14:textId="77777777" w:rsidTr="001B12E7">
        <w:trPr>
          <w:cantSplit/>
          <w:trHeight w:val="20"/>
          <w:jc w:val="center"/>
        </w:trPr>
        <w:tc>
          <w:tcPr>
            <w:tcW w:w="1017" w:type="pct"/>
            <w:gridSpan w:val="2"/>
            <w:vMerge w:val="restart"/>
            <w:shd w:val="clear" w:color="auto" w:fill="FFFFFF"/>
            <w:vAlign w:val="center"/>
          </w:tcPr>
          <w:p w14:paraId="60E939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1176" w:type="pct"/>
            <w:gridSpan w:val="2"/>
            <w:shd w:val="clear" w:color="auto" w:fill="FFFFFF"/>
            <w:vAlign w:val="center"/>
          </w:tcPr>
          <w:p w14:paraId="6E5677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Trực tiếp trong đất</w:t>
            </w:r>
          </w:p>
        </w:tc>
        <w:tc>
          <w:tcPr>
            <w:tcW w:w="1121" w:type="pct"/>
            <w:gridSpan w:val="2"/>
            <w:shd w:val="clear" w:color="auto" w:fill="FFFFFF"/>
            <w:vAlign w:val="center"/>
          </w:tcPr>
          <w:p w14:paraId="063E67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dưới đất</w:t>
            </w:r>
          </w:p>
        </w:tc>
        <w:tc>
          <w:tcPr>
            <w:tcW w:w="1686" w:type="pct"/>
            <w:gridSpan w:val="3"/>
            <w:shd w:val="clear" w:color="auto" w:fill="FFFFFF"/>
            <w:vAlign w:val="center"/>
          </w:tcPr>
          <w:p w14:paraId="230F17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r>
      <w:tr w:rsidR="00F51FEF" w:rsidRPr="00F51FEF" w14:paraId="6057E153" w14:textId="77777777" w:rsidTr="001B12E7">
        <w:trPr>
          <w:cantSplit/>
          <w:trHeight w:val="20"/>
          <w:jc w:val="center"/>
        </w:trPr>
        <w:tc>
          <w:tcPr>
            <w:tcW w:w="1017" w:type="pct"/>
            <w:gridSpan w:val="2"/>
            <w:vMerge/>
            <w:shd w:val="clear" w:color="auto" w:fill="FFFFFF"/>
            <w:vAlign w:val="center"/>
          </w:tcPr>
          <w:p w14:paraId="52942D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23" w:type="pct"/>
            <w:shd w:val="clear" w:color="auto" w:fill="FFFFFF"/>
            <w:vAlign w:val="center"/>
          </w:tcPr>
          <w:p w14:paraId="19B4C0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Tam giác</w:t>
            </w:r>
          </w:p>
        </w:tc>
        <w:tc>
          <w:tcPr>
            <w:tcW w:w="653" w:type="pct"/>
            <w:shd w:val="clear" w:color="auto" w:fill="FFFFFF"/>
            <w:vAlign w:val="center"/>
          </w:tcPr>
          <w:p w14:paraId="463EC3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Cách phẳng</w:t>
            </w:r>
          </w:p>
        </w:tc>
        <w:tc>
          <w:tcPr>
            <w:tcW w:w="560" w:type="pct"/>
            <w:shd w:val="clear" w:color="auto" w:fill="FFFFFF"/>
            <w:vAlign w:val="center"/>
          </w:tcPr>
          <w:p w14:paraId="70D108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Tam giác</w:t>
            </w:r>
          </w:p>
        </w:tc>
        <w:tc>
          <w:tcPr>
            <w:tcW w:w="561" w:type="pct"/>
            <w:shd w:val="clear" w:color="auto" w:fill="FFFFFF"/>
            <w:vAlign w:val="center"/>
          </w:tcPr>
          <w:p w14:paraId="1E45E0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Sát nhau</w:t>
            </w:r>
          </w:p>
        </w:tc>
        <w:tc>
          <w:tcPr>
            <w:tcW w:w="560" w:type="pct"/>
            <w:shd w:val="clear" w:color="auto" w:fill="FFFFFF"/>
            <w:vAlign w:val="center"/>
          </w:tcPr>
          <w:p w14:paraId="79D30A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Tam giác</w:t>
            </w:r>
          </w:p>
        </w:tc>
        <w:tc>
          <w:tcPr>
            <w:tcW w:w="560" w:type="pct"/>
            <w:shd w:val="clear" w:color="auto" w:fill="FFFFFF"/>
            <w:vAlign w:val="center"/>
          </w:tcPr>
          <w:p w14:paraId="3052AD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Sát nhau</w:t>
            </w:r>
          </w:p>
        </w:tc>
        <w:tc>
          <w:tcPr>
            <w:tcW w:w="566" w:type="pct"/>
            <w:shd w:val="clear" w:color="auto" w:fill="FFFFFF"/>
            <w:vAlign w:val="center"/>
          </w:tcPr>
          <w:p w14:paraId="6ECA42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Cách phẳng</w:t>
            </w:r>
          </w:p>
        </w:tc>
      </w:tr>
      <w:tr w:rsidR="00F51FEF" w:rsidRPr="00F51FEF" w14:paraId="0A9498AD" w14:textId="77777777" w:rsidTr="001B12E7">
        <w:trPr>
          <w:cantSplit/>
          <w:trHeight w:val="20"/>
          <w:jc w:val="center"/>
        </w:trPr>
        <w:tc>
          <w:tcPr>
            <w:tcW w:w="1017" w:type="pct"/>
            <w:gridSpan w:val="2"/>
            <w:vMerge/>
            <w:shd w:val="clear" w:color="auto" w:fill="FFFFFF"/>
            <w:vAlign w:val="center"/>
          </w:tcPr>
          <w:p w14:paraId="266C18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23" w:type="pct"/>
            <w:shd w:val="clear" w:color="auto" w:fill="FFFFFF"/>
            <w:vAlign w:val="center"/>
          </w:tcPr>
          <w:p w14:paraId="1BEFF1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05E0CE46" wp14:editId="1C5614EB">
                  <wp:extent cx="412750" cy="306774"/>
                  <wp:effectExtent l="0" t="0" r="6350" b="0"/>
                  <wp:docPr id="1270303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03446" name=""/>
                          <pic:cNvPicPr/>
                        </pic:nvPicPr>
                        <pic:blipFill>
                          <a:blip r:embed="rId75"/>
                          <a:stretch>
                            <a:fillRect/>
                          </a:stretch>
                        </pic:blipFill>
                        <pic:spPr>
                          <a:xfrm>
                            <a:off x="0" y="0"/>
                            <a:ext cx="417772" cy="310507"/>
                          </a:xfrm>
                          <a:prstGeom prst="rect">
                            <a:avLst/>
                          </a:prstGeom>
                        </pic:spPr>
                      </pic:pic>
                    </a:graphicData>
                  </a:graphic>
                </wp:inline>
              </w:drawing>
            </w:r>
          </w:p>
        </w:tc>
        <w:tc>
          <w:tcPr>
            <w:tcW w:w="653" w:type="pct"/>
            <w:shd w:val="clear" w:color="auto" w:fill="FFFFFF"/>
            <w:vAlign w:val="center"/>
          </w:tcPr>
          <w:p w14:paraId="5F2186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2D6D4BC5" wp14:editId="55009A95">
                  <wp:extent cx="438150" cy="320597"/>
                  <wp:effectExtent l="0" t="0" r="0" b="3810"/>
                  <wp:docPr id="411468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68215" name=""/>
                          <pic:cNvPicPr/>
                        </pic:nvPicPr>
                        <pic:blipFill>
                          <a:blip r:embed="rId76"/>
                          <a:stretch>
                            <a:fillRect/>
                          </a:stretch>
                        </pic:blipFill>
                        <pic:spPr>
                          <a:xfrm>
                            <a:off x="0" y="0"/>
                            <a:ext cx="442676" cy="323909"/>
                          </a:xfrm>
                          <a:prstGeom prst="rect">
                            <a:avLst/>
                          </a:prstGeom>
                        </pic:spPr>
                      </pic:pic>
                    </a:graphicData>
                  </a:graphic>
                </wp:inline>
              </w:drawing>
            </w:r>
          </w:p>
        </w:tc>
        <w:tc>
          <w:tcPr>
            <w:tcW w:w="560" w:type="pct"/>
            <w:shd w:val="clear" w:color="auto" w:fill="FFFFFF"/>
            <w:vAlign w:val="center"/>
          </w:tcPr>
          <w:p w14:paraId="24427D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1337340D" wp14:editId="47D49C1B">
                  <wp:extent cx="457200" cy="342900"/>
                  <wp:effectExtent l="0" t="0" r="0" b="0"/>
                  <wp:docPr id="1083736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36608" name=""/>
                          <pic:cNvPicPr/>
                        </pic:nvPicPr>
                        <pic:blipFill>
                          <a:blip r:embed="rId77"/>
                          <a:stretch>
                            <a:fillRect/>
                          </a:stretch>
                        </pic:blipFill>
                        <pic:spPr>
                          <a:xfrm>
                            <a:off x="0" y="0"/>
                            <a:ext cx="460200" cy="345150"/>
                          </a:xfrm>
                          <a:prstGeom prst="rect">
                            <a:avLst/>
                          </a:prstGeom>
                        </pic:spPr>
                      </pic:pic>
                    </a:graphicData>
                  </a:graphic>
                </wp:inline>
              </w:drawing>
            </w:r>
          </w:p>
        </w:tc>
        <w:tc>
          <w:tcPr>
            <w:tcW w:w="561" w:type="pct"/>
            <w:shd w:val="clear" w:color="auto" w:fill="FFFFFF"/>
            <w:vAlign w:val="center"/>
          </w:tcPr>
          <w:p w14:paraId="25D963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4275994A" wp14:editId="348691C9">
                  <wp:extent cx="469900" cy="350858"/>
                  <wp:effectExtent l="0" t="0" r="6350" b="0"/>
                  <wp:docPr id="462672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672178" name=""/>
                          <pic:cNvPicPr/>
                        </pic:nvPicPr>
                        <pic:blipFill>
                          <a:blip r:embed="rId78"/>
                          <a:stretch>
                            <a:fillRect/>
                          </a:stretch>
                        </pic:blipFill>
                        <pic:spPr>
                          <a:xfrm>
                            <a:off x="0" y="0"/>
                            <a:ext cx="472376" cy="352707"/>
                          </a:xfrm>
                          <a:prstGeom prst="rect">
                            <a:avLst/>
                          </a:prstGeom>
                        </pic:spPr>
                      </pic:pic>
                    </a:graphicData>
                  </a:graphic>
                </wp:inline>
              </w:drawing>
            </w:r>
          </w:p>
        </w:tc>
        <w:tc>
          <w:tcPr>
            <w:tcW w:w="560" w:type="pct"/>
            <w:shd w:val="clear" w:color="auto" w:fill="FFFFFF"/>
            <w:vAlign w:val="center"/>
          </w:tcPr>
          <w:p w14:paraId="1FD198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2993A70F" wp14:editId="207CB887">
                  <wp:extent cx="444500" cy="318558"/>
                  <wp:effectExtent l="0" t="0" r="0" b="5715"/>
                  <wp:docPr id="153596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6404" name=""/>
                          <pic:cNvPicPr/>
                        </pic:nvPicPr>
                        <pic:blipFill>
                          <a:blip r:embed="rId79"/>
                          <a:stretch>
                            <a:fillRect/>
                          </a:stretch>
                        </pic:blipFill>
                        <pic:spPr>
                          <a:xfrm>
                            <a:off x="0" y="0"/>
                            <a:ext cx="448143" cy="321168"/>
                          </a:xfrm>
                          <a:prstGeom prst="rect">
                            <a:avLst/>
                          </a:prstGeom>
                        </pic:spPr>
                      </pic:pic>
                    </a:graphicData>
                  </a:graphic>
                </wp:inline>
              </w:drawing>
            </w:r>
          </w:p>
          <w:p w14:paraId="46D23AE2" w14:textId="77777777" w:rsidR="00F51FEF" w:rsidRPr="00F51FEF" w:rsidRDefault="00F51FEF" w:rsidP="00F51FEF">
            <w:pPr>
              <w:adjustRightInd w:val="0"/>
              <w:snapToGrid w:val="0"/>
              <w:spacing w:after="0" w:line="240" w:lineRule="auto"/>
              <w:jc w:val="center"/>
              <w:rPr>
                <w:rFonts w:ascii="Arial" w:eastAsia="Arial" w:hAnsi="Arial" w:cs="Arial"/>
                <w:i/>
                <w:iCs/>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0,5D</w:t>
            </w:r>
          </w:p>
        </w:tc>
        <w:tc>
          <w:tcPr>
            <w:tcW w:w="560" w:type="pct"/>
            <w:shd w:val="clear" w:color="auto" w:fill="FFFFFF"/>
            <w:vAlign w:val="center"/>
          </w:tcPr>
          <w:p w14:paraId="0A29D8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6BBFD0DB" wp14:editId="38BC5C24">
                  <wp:extent cx="504065" cy="280035"/>
                  <wp:effectExtent l="0" t="0" r="0" b="5715"/>
                  <wp:docPr id="555274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274920" name=""/>
                          <pic:cNvPicPr/>
                        </pic:nvPicPr>
                        <pic:blipFill>
                          <a:blip r:embed="rId80"/>
                          <a:stretch>
                            <a:fillRect/>
                          </a:stretch>
                        </pic:blipFill>
                        <pic:spPr>
                          <a:xfrm>
                            <a:off x="0" y="0"/>
                            <a:ext cx="516379" cy="286876"/>
                          </a:xfrm>
                          <a:prstGeom prst="rect">
                            <a:avLst/>
                          </a:prstGeom>
                        </pic:spPr>
                      </pic:pic>
                    </a:graphicData>
                  </a:graphic>
                </wp:inline>
              </w:drawing>
            </w:r>
          </w:p>
          <w:p w14:paraId="025FBB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0,5D</w:t>
            </w:r>
          </w:p>
        </w:tc>
        <w:tc>
          <w:tcPr>
            <w:tcW w:w="566" w:type="pct"/>
            <w:shd w:val="clear" w:color="auto" w:fill="FFFFFF"/>
            <w:vAlign w:val="center"/>
          </w:tcPr>
          <w:p w14:paraId="2D9FDC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2D27B136" wp14:editId="66C6402D">
                  <wp:extent cx="635000" cy="285750"/>
                  <wp:effectExtent l="0" t="0" r="0" b="0"/>
                  <wp:docPr id="1156335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35405" name=""/>
                          <pic:cNvPicPr/>
                        </pic:nvPicPr>
                        <pic:blipFill>
                          <a:blip r:embed="rId81"/>
                          <a:stretch>
                            <a:fillRect/>
                          </a:stretch>
                        </pic:blipFill>
                        <pic:spPr>
                          <a:xfrm>
                            <a:off x="0" y="0"/>
                            <a:ext cx="635276" cy="285874"/>
                          </a:xfrm>
                          <a:prstGeom prst="rect">
                            <a:avLst/>
                          </a:prstGeom>
                        </pic:spPr>
                      </pic:pic>
                    </a:graphicData>
                  </a:graphic>
                </wp:inline>
              </w:drawing>
            </w:r>
          </w:p>
          <w:p w14:paraId="68EDEC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eastAsia="vi-VN" w:bidi="vi-VN"/>
                <w14:ligatures w14:val="none"/>
              </w:rPr>
              <w:t>≥ 0,5D</w:t>
            </w:r>
          </w:p>
        </w:tc>
      </w:tr>
      <w:tr w:rsidR="00F51FEF" w:rsidRPr="00F51FEF" w14:paraId="17E87165" w14:textId="77777777" w:rsidTr="001B12E7">
        <w:trPr>
          <w:cantSplit/>
          <w:trHeight w:val="20"/>
          <w:jc w:val="center"/>
        </w:trPr>
        <w:tc>
          <w:tcPr>
            <w:tcW w:w="475" w:type="pct"/>
            <w:shd w:val="clear" w:color="auto" w:fill="FFFFFF"/>
            <w:vAlign w:val="center"/>
          </w:tcPr>
          <w:p w14:paraId="01B1CE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542" w:type="pct"/>
            <w:shd w:val="clear" w:color="auto" w:fill="FFFFFF"/>
            <w:vAlign w:val="center"/>
          </w:tcPr>
          <w:p w14:paraId="1D466B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523" w:type="pct"/>
            <w:shd w:val="clear" w:color="auto" w:fill="FFFFFF"/>
            <w:vAlign w:val="center"/>
          </w:tcPr>
          <w:p w14:paraId="3184A9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53" w:type="pct"/>
            <w:shd w:val="clear" w:color="auto" w:fill="FFFFFF"/>
            <w:vAlign w:val="center"/>
          </w:tcPr>
          <w:p w14:paraId="496AB9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shd w:val="clear" w:color="auto" w:fill="FFFFFF"/>
            <w:vAlign w:val="center"/>
          </w:tcPr>
          <w:p w14:paraId="1E51E3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shd w:val="clear" w:color="auto" w:fill="FFFFFF"/>
            <w:vAlign w:val="center"/>
          </w:tcPr>
          <w:p w14:paraId="469867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shd w:val="clear" w:color="auto" w:fill="FFFFFF"/>
            <w:vAlign w:val="center"/>
          </w:tcPr>
          <w:p w14:paraId="5FCFF2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shd w:val="clear" w:color="auto" w:fill="FFFFFF"/>
            <w:vAlign w:val="center"/>
          </w:tcPr>
          <w:p w14:paraId="4785F8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6" w:type="pct"/>
            <w:shd w:val="clear" w:color="auto" w:fill="FFFFFF"/>
            <w:vAlign w:val="center"/>
          </w:tcPr>
          <w:p w14:paraId="79A3B1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6201B502" w14:textId="77777777" w:rsidTr="001B12E7">
        <w:trPr>
          <w:cantSplit/>
          <w:trHeight w:val="20"/>
          <w:jc w:val="center"/>
        </w:trPr>
        <w:tc>
          <w:tcPr>
            <w:tcW w:w="475" w:type="pct"/>
            <w:vMerge w:val="restart"/>
            <w:shd w:val="clear" w:color="auto" w:fill="FFFFFF"/>
            <w:textDirection w:val="btLr"/>
            <w:vAlign w:val="center"/>
          </w:tcPr>
          <w:p w14:paraId="4B52EF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542" w:type="pct"/>
            <w:shd w:val="clear" w:color="auto" w:fill="FFFFFF"/>
            <w:vAlign w:val="center"/>
          </w:tcPr>
          <w:p w14:paraId="47B925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16</w:t>
            </w:r>
          </w:p>
        </w:tc>
        <w:tc>
          <w:tcPr>
            <w:tcW w:w="523" w:type="pct"/>
            <w:shd w:val="clear" w:color="auto" w:fill="FFFFFF"/>
            <w:vAlign w:val="center"/>
          </w:tcPr>
          <w:p w14:paraId="24D07E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109</w:t>
            </w:r>
          </w:p>
        </w:tc>
        <w:tc>
          <w:tcPr>
            <w:tcW w:w="653" w:type="pct"/>
            <w:shd w:val="clear" w:color="auto" w:fill="FFFFFF"/>
            <w:vAlign w:val="center"/>
          </w:tcPr>
          <w:p w14:paraId="6D99A4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113</w:t>
            </w:r>
          </w:p>
        </w:tc>
        <w:tc>
          <w:tcPr>
            <w:tcW w:w="560" w:type="pct"/>
            <w:shd w:val="clear" w:color="auto" w:fill="FFFFFF"/>
            <w:vAlign w:val="center"/>
          </w:tcPr>
          <w:p w14:paraId="3A500A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103</w:t>
            </w:r>
          </w:p>
        </w:tc>
        <w:tc>
          <w:tcPr>
            <w:tcW w:w="561" w:type="pct"/>
            <w:shd w:val="clear" w:color="auto" w:fill="FFFFFF"/>
            <w:vAlign w:val="center"/>
          </w:tcPr>
          <w:p w14:paraId="2BA8B4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104</w:t>
            </w:r>
          </w:p>
        </w:tc>
        <w:tc>
          <w:tcPr>
            <w:tcW w:w="560" w:type="pct"/>
            <w:shd w:val="clear" w:color="auto" w:fill="FFFFFF"/>
            <w:vAlign w:val="center"/>
          </w:tcPr>
          <w:p w14:paraId="022320A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125</w:t>
            </w:r>
          </w:p>
        </w:tc>
        <w:tc>
          <w:tcPr>
            <w:tcW w:w="560" w:type="pct"/>
            <w:shd w:val="clear" w:color="auto" w:fill="FFFFFF"/>
            <w:vAlign w:val="center"/>
          </w:tcPr>
          <w:p w14:paraId="18A8463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128</w:t>
            </w:r>
          </w:p>
        </w:tc>
        <w:tc>
          <w:tcPr>
            <w:tcW w:w="566" w:type="pct"/>
            <w:shd w:val="clear" w:color="auto" w:fill="FFFFFF"/>
            <w:vAlign w:val="center"/>
          </w:tcPr>
          <w:p w14:paraId="0A9A71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150</w:t>
            </w:r>
          </w:p>
        </w:tc>
      </w:tr>
      <w:tr w:rsidR="00F51FEF" w:rsidRPr="00F51FEF" w14:paraId="436C889C" w14:textId="77777777" w:rsidTr="001B12E7">
        <w:trPr>
          <w:cantSplit/>
          <w:trHeight w:val="20"/>
          <w:jc w:val="center"/>
        </w:trPr>
        <w:tc>
          <w:tcPr>
            <w:tcW w:w="475" w:type="pct"/>
            <w:vMerge/>
            <w:shd w:val="clear" w:color="auto" w:fill="FFFFFF"/>
            <w:textDirection w:val="btLr"/>
            <w:vAlign w:val="center"/>
          </w:tcPr>
          <w:p w14:paraId="768A08A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87BFE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w:t>
            </w:r>
          </w:p>
        </w:tc>
        <w:tc>
          <w:tcPr>
            <w:tcW w:w="523" w:type="pct"/>
            <w:shd w:val="clear" w:color="auto" w:fill="FFFFFF"/>
            <w:vAlign w:val="center"/>
          </w:tcPr>
          <w:p w14:paraId="37D33E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140</w:t>
            </w:r>
          </w:p>
        </w:tc>
        <w:tc>
          <w:tcPr>
            <w:tcW w:w="653" w:type="pct"/>
            <w:shd w:val="clear" w:color="auto" w:fill="FFFFFF"/>
            <w:vAlign w:val="center"/>
          </w:tcPr>
          <w:p w14:paraId="3E0D83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144</w:t>
            </w:r>
          </w:p>
        </w:tc>
        <w:tc>
          <w:tcPr>
            <w:tcW w:w="560" w:type="pct"/>
            <w:shd w:val="clear" w:color="auto" w:fill="FFFFFF"/>
            <w:vAlign w:val="center"/>
          </w:tcPr>
          <w:p w14:paraId="27698C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132</w:t>
            </w:r>
          </w:p>
        </w:tc>
        <w:tc>
          <w:tcPr>
            <w:tcW w:w="561" w:type="pct"/>
            <w:shd w:val="clear" w:color="auto" w:fill="FFFFFF"/>
            <w:vAlign w:val="center"/>
          </w:tcPr>
          <w:p w14:paraId="173356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133</w:t>
            </w:r>
          </w:p>
        </w:tc>
        <w:tc>
          <w:tcPr>
            <w:tcW w:w="560" w:type="pct"/>
            <w:shd w:val="clear" w:color="auto" w:fill="FFFFFF"/>
            <w:vAlign w:val="center"/>
          </w:tcPr>
          <w:p w14:paraId="279939A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163</w:t>
            </w:r>
          </w:p>
        </w:tc>
        <w:tc>
          <w:tcPr>
            <w:tcW w:w="560" w:type="pct"/>
            <w:shd w:val="clear" w:color="auto" w:fill="FFFFFF"/>
            <w:vAlign w:val="center"/>
          </w:tcPr>
          <w:p w14:paraId="3C467B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167</w:t>
            </w:r>
          </w:p>
        </w:tc>
        <w:tc>
          <w:tcPr>
            <w:tcW w:w="566" w:type="pct"/>
            <w:shd w:val="clear" w:color="auto" w:fill="FFFFFF"/>
            <w:vAlign w:val="center"/>
          </w:tcPr>
          <w:p w14:paraId="76F581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196</w:t>
            </w:r>
          </w:p>
        </w:tc>
      </w:tr>
      <w:tr w:rsidR="00F51FEF" w:rsidRPr="00F51FEF" w14:paraId="3F1E8870" w14:textId="77777777" w:rsidTr="001B12E7">
        <w:trPr>
          <w:cantSplit/>
          <w:trHeight w:val="20"/>
          <w:jc w:val="center"/>
        </w:trPr>
        <w:tc>
          <w:tcPr>
            <w:tcW w:w="475" w:type="pct"/>
            <w:vMerge/>
            <w:shd w:val="clear" w:color="auto" w:fill="FFFFFF"/>
            <w:textDirection w:val="btLr"/>
            <w:vAlign w:val="center"/>
          </w:tcPr>
          <w:p w14:paraId="35C1950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5E7EE4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35</w:t>
            </w:r>
          </w:p>
        </w:tc>
        <w:tc>
          <w:tcPr>
            <w:tcW w:w="523" w:type="pct"/>
            <w:shd w:val="clear" w:color="auto" w:fill="FFFFFF"/>
            <w:vAlign w:val="center"/>
          </w:tcPr>
          <w:p w14:paraId="451268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166</w:t>
            </w:r>
          </w:p>
        </w:tc>
        <w:tc>
          <w:tcPr>
            <w:tcW w:w="653" w:type="pct"/>
            <w:shd w:val="clear" w:color="auto" w:fill="FFFFFF"/>
            <w:vAlign w:val="center"/>
          </w:tcPr>
          <w:p w14:paraId="6E3C5B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172</w:t>
            </w:r>
          </w:p>
        </w:tc>
        <w:tc>
          <w:tcPr>
            <w:tcW w:w="560" w:type="pct"/>
            <w:shd w:val="clear" w:color="auto" w:fill="FFFFFF"/>
            <w:vAlign w:val="center"/>
          </w:tcPr>
          <w:p w14:paraId="1C9542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157</w:t>
            </w:r>
          </w:p>
        </w:tc>
        <w:tc>
          <w:tcPr>
            <w:tcW w:w="561" w:type="pct"/>
            <w:shd w:val="clear" w:color="auto" w:fill="FFFFFF"/>
            <w:vAlign w:val="center"/>
          </w:tcPr>
          <w:p w14:paraId="251A91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159</w:t>
            </w:r>
          </w:p>
        </w:tc>
        <w:tc>
          <w:tcPr>
            <w:tcW w:w="560" w:type="pct"/>
            <w:shd w:val="clear" w:color="auto" w:fill="FFFFFF"/>
            <w:vAlign w:val="center"/>
          </w:tcPr>
          <w:p w14:paraId="07411B1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198</w:t>
            </w:r>
          </w:p>
        </w:tc>
        <w:tc>
          <w:tcPr>
            <w:tcW w:w="560" w:type="pct"/>
            <w:shd w:val="clear" w:color="auto" w:fill="FFFFFF"/>
            <w:vAlign w:val="center"/>
          </w:tcPr>
          <w:p w14:paraId="67B9C2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203</w:t>
            </w:r>
          </w:p>
        </w:tc>
        <w:tc>
          <w:tcPr>
            <w:tcW w:w="566" w:type="pct"/>
            <w:shd w:val="clear" w:color="auto" w:fill="FFFFFF"/>
            <w:vAlign w:val="center"/>
          </w:tcPr>
          <w:p w14:paraId="5C763D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238</w:t>
            </w:r>
          </w:p>
        </w:tc>
      </w:tr>
      <w:tr w:rsidR="00F51FEF" w:rsidRPr="00F51FEF" w14:paraId="4789FAA2" w14:textId="77777777" w:rsidTr="001B12E7">
        <w:trPr>
          <w:cantSplit/>
          <w:trHeight w:val="20"/>
          <w:jc w:val="center"/>
        </w:trPr>
        <w:tc>
          <w:tcPr>
            <w:tcW w:w="475" w:type="pct"/>
            <w:vMerge/>
            <w:shd w:val="clear" w:color="auto" w:fill="FFFFFF"/>
            <w:textDirection w:val="btLr"/>
            <w:vAlign w:val="center"/>
          </w:tcPr>
          <w:p w14:paraId="1164F9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69BF6C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 </w:t>
            </w:r>
          </w:p>
        </w:tc>
        <w:tc>
          <w:tcPr>
            <w:tcW w:w="523" w:type="pct"/>
            <w:shd w:val="clear" w:color="auto" w:fill="FFFFFF"/>
            <w:vAlign w:val="center"/>
          </w:tcPr>
          <w:p w14:paraId="6FABC2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196 </w:t>
            </w:r>
          </w:p>
        </w:tc>
        <w:tc>
          <w:tcPr>
            <w:tcW w:w="653" w:type="pct"/>
            <w:shd w:val="clear" w:color="auto" w:fill="FFFFFF"/>
            <w:vAlign w:val="center"/>
          </w:tcPr>
          <w:p w14:paraId="2B6129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203 </w:t>
            </w:r>
          </w:p>
        </w:tc>
        <w:tc>
          <w:tcPr>
            <w:tcW w:w="560" w:type="pct"/>
            <w:shd w:val="clear" w:color="auto" w:fill="FFFFFF"/>
            <w:vAlign w:val="center"/>
          </w:tcPr>
          <w:p w14:paraId="498D907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186 </w:t>
            </w:r>
          </w:p>
        </w:tc>
        <w:tc>
          <w:tcPr>
            <w:tcW w:w="561" w:type="pct"/>
            <w:shd w:val="clear" w:color="auto" w:fill="FFFFFF"/>
            <w:vAlign w:val="center"/>
          </w:tcPr>
          <w:p w14:paraId="56ECDE4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188 </w:t>
            </w:r>
          </w:p>
        </w:tc>
        <w:tc>
          <w:tcPr>
            <w:tcW w:w="560" w:type="pct"/>
            <w:shd w:val="clear" w:color="auto" w:fill="FFFFFF"/>
            <w:vAlign w:val="center"/>
          </w:tcPr>
          <w:p w14:paraId="581845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238 </w:t>
            </w:r>
          </w:p>
        </w:tc>
        <w:tc>
          <w:tcPr>
            <w:tcW w:w="560" w:type="pct"/>
            <w:shd w:val="clear" w:color="auto" w:fill="FFFFFF"/>
            <w:vAlign w:val="center"/>
          </w:tcPr>
          <w:p w14:paraId="364054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243 </w:t>
            </w:r>
          </w:p>
        </w:tc>
        <w:tc>
          <w:tcPr>
            <w:tcW w:w="566" w:type="pct"/>
            <w:shd w:val="clear" w:color="auto" w:fill="FFFFFF"/>
            <w:vAlign w:val="center"/>
          </w:tcPr>
          <w:p w14:paraId="5CEE92F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286</w:t>
            </w:r>
          </w:p>
        </w:tc>
      </w:tr>
      <w:tr w:rsidR="00F51FEF" w:rsidRPr="00F51FEF" w14:paraId="290D7304" w14:textId="77777777" w:rsidTr="001B12E7">
        <w:trPr>
          <w:cantSplit/>
          <w:trHeight w:val="20"/>
          <w:jc w:val="center"/>
        </w:trPr>
        <w:tc>
          <w:tcPr>
            <w:tcW w:w="475" w:type="pct"/>
            <w:vMerge/>
            <w:shd w:val="clear" w:color="auto" w:fill="FFFFFF"/>
            <w:textDirection w:val="btLr"/>
            <w:vAlign w:val="center"/>
          </w:tcPr>
          <w:p w14:paraId="1360E2F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6EF9D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p>
        </w:tc>
        <w:tc>
          <w:tcPr>
            <w:tcW w:w="523" w:type="pct"/>
            <w:shd w:val="clear" w:color="auto" w:fill="FFFFFF"/>
            <w:vAlign w:val="center"/>
          </w:tcPr>
          <w:p w14:paraId="316BE9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239 </w:t>
            </w:r>
          </w:p>
        </w:tc>
        <w:tc>
          <w:tcPr>
            <w:tcW w:w="653" w:type="pct"/>
            <w:shd w:val="clear" w:color="auto" w:fill="FFFFFF"/>
            <w:vAlign w:val="center"/>
          </w:tcPr>
          <w:p w14:paraId="13F576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246 </w:t>
            </w:r>
          </w:p>
        </w:tc>
        <w:tc>
          <w:tcPr>
            <w:tcW w:w="560" w:type="pct"/>
            <w:shd w:val="clear" w:color="auto" w:fill="FFFFFF"/>
            <w:vAlign w:val="center"/>
          </w:tcPr>
          <w:p w14:paraId="4ACEFCB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227 </w:t>
            </w:r>
          </w:p>
        </w:tc>
        <w:tc>
          <w:tcPr>
            <w:tcW w:w="561" w:type="pct"/>
            <w:shd w:val="clear" w:color="auto" w:fill="FFFFFF"/>
            <w:vAlign w:val="center"/>
          </w:tcPr>
          <w:p w14:paraId="01C1BC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229 </w:t>
            </w:r>
          </w:p>
        </w:tc>
        <w:tc>
          <w:tcPr>
            <w:tcW w:w="560" w:type="pct"/>
            <w:shd w:val="clear" w:color="auto" w:fill="FFFFFF"/>
            <w:vAlign w:val="center"/>
          </w:tcPr>
          <w:p w14:paraId="0069EB1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296 </w:t>
            </w:r>
          </w:p>
        </w:tc>
        <w:tc>
          <w:tcPr>
            <w:tcW w:w="560" w:type="pct"/>
            <w:shd w:val="clear" w:color="auto" w:fill="FFFFFF"/>
            <w:vAlign w:val="center"/>
          </w:tcPr>
          <w:p w14:paraId="7A6CDB1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303 </w:t>
            </w:r>
          </w:p>
        </w:tc>
        <w:tc>
          <w:tcPr>
            <w:tcW w:w="566" w:type="pct"/>
            <w:shd w:val="clear" w:color="auto" w:fill="FFFFFF"/>
            <w:vAlign w:val="center"/>
          </w:tcPr>
          <w:p w14:paraId="3D1D53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356</w:t>
            </w:r>
          </w:p>
        </w:tc>
      </w:tr>
      <w:tr w:rsidR="00F51FEF" w:rsidRPr="00F51FEF" w14:paraId="223AB444" w14:textId="77777777" w:rsidTr="001B12E7">
        <w:trPr>
          <w:cantSplit/>
          <w:trHeight w:val="20"/>
          <w:jc w:val="center"/>
        </w:trPr>
        <w:tc>
          <w:tcPr>
            <w:tcW w:w="475" w:type="pct"/>
            <w:vMerge/>
            <w:shd w:val="clear" w:color="auto" w:fill="FFFFFF"/>
            <w:textDirection w:val="btLr"/>
            <w:vAlign w:val="center"/>
          </w:tcPr>
          <w:p w14:paraId="04022FB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62EDD3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95 </w:t>
            </w:r>
          </w:p>
        </w:tc>
        <w:tc>
          <w:tcPr>
            <w:tcW w:w="523" w:type="pct"/>
            <w:shd w:val="clear" w:color="auto" w:fill="FFFFFF"/>
            <w:vAlign w:val="center"/>
          </w:tcPr>
          <w:p w14:paraId="58CA5E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285 </w:t>
            </w:r>
          </w:p>
        </w:tc>
        <w:tc>
          <w:tcPr>
            <w:tcW w:w="653" w:type="pct"/>
            <w:shd w:val="clear" w:color="auto" w:fill="FFFFFF"/>
            <w:vAlign w:val="center"/>
          </w:tcPr>
          <w:p w14:paraId="668BCA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293 </w:t>
            </w:r>
          </w:p>
        </w:tc>
        <w:tc>
          <w:tcPr>
            <w:tcW w:w="560" w:type="pct"/>
            <w:shd w:val="clear" w:color="auto" w:fill="FFFFFF"/>
            <w:vAlign w:val="center"/>
          </w:tcPr>
          <w:p w14:paraId="1BE373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271 </w:t>
            </w:r>
          </w:p>
        </w:tc>
        <w:tc>
          <w:tcPr>
            <w:tcW w:w="561" w:type="pct"/>
            <w:shd w:val="clear" w:color="auto" w:fill="FFFFFF"/>
            <w:vAlign w:val="center"/>
          </w:tcPr>
          <w:p w14:paraId="7FE226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274 </w:t>
            </w:r>
          </w:p>
        </w:tc>
        <w:tc>
          <w:tcPr>
            <w:tcW w:w="560" w:type="pct"/>
            <w:shd w:val="clear" w:color="auto" w:fill="FFFFFF"/>
            <w:vAlign w:val="center"/>
          </w:tcPr>
          <w:p w14:paraId="21F0D3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361 </w:t>
            </w:r>
          </w:p>
        </w:tc>
        <w:tc>
          <w:tcPr>
            <w:tcW w:w="560" w:type="pct"/>
            <w:shd w:val="clear" w:color="auto" w:fill="FFFFFF"/>
            <w:vAlign w:val="center"/>
          </w:tcPr>
          <w:p w14:paraId="2EF9DC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369 </w:t>
            </w:r>
          </w:p>
        </w:tc>
        <w:tc>
          <w:tcPr>
            <w:tcW w:w="566" w:type="pct"/>
            <w:shd w:val="clear" w:color="auto" w:fill="FFFFFF"/>
            <w:vAlign w:val="center"/>
          </w:tcPr>
          <w:p w14:paraId="4289241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434</w:t>
            </w:r>
          </w:p>
        </w:tc>
      </w:tr>
      <w:tr w:rsidR="00F51FEF" w:rsidRPr="00F51FEF" w14:paraId="7AA04E3B" w14:textId="77777777" w:rsidTr="001B12E7">
        <w:trPr>
          <w:cantSplit/>
          <w:trHeight w:val="20"/>
          <w:jc w:val="center"/>
        </w:trPr>
        <w:tc>
          <w:tcPr>
            <w:tcW w:w="475" w:type="pct"/>
            <w:vMerge/>
            <w:shd w:val="clear" w:color="auto" w:fill="FFFFFF"/>
            <w:textDirection w:val="btLr"/>
            <w:vAlign w:val="center"/>
          </w:tcPr>
          <w:p w14:paraId="41225E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5E9917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23" w:type="pct"/>
            <w:shd w:val="clear" w:color="auto" w:fill="FFFFFF"/>
            <w:vAlign w:val="center"/>
          </w:tcPr>
          <w:p w14:paraId="3225B0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323 </w:t>
            </w:r>
          </w:p>
        </w:tc>
        <w:tc>
          <w:tcPr>
            <w:tcW w:w="653" w:type="pct"/>
            <w:shd w:val="clear" w:color="auto" w:fill="FFFFFF"/>
            <w:vAlign w:val="center"/>
          </w:tcPr>
          <w:p w14:paraId="6AE0E1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332 </w:t>
            </w:r>
          </w:p>
        </w:tc>
        <w:tc>
          <w:tcPr>
            <w:tcW w:w="560" w:type="pct"/>
            <w:shd w:val="clear" w:color="auto" w:fill="FFFFFF"/>
            <w:vAlign w:val="center"/>
          </w:tcPr>
          <w:p w14:paraId="5038F8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308 </w:t>
            </w:r>
          </w:p>
        </w:tc>
        <w:tc>
          <w:tcPr>
            <w:tcW w:w="561" w:type="pct"/>
            <w:shd w:val="clear" w:color="auto" w:fill="FFFFFF"/>
            <w:vAlign w:val="center"/>
          </w:tcPr>
          <w:p w14:paraId="349B3A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311 </w:t>
            </w:r>
          </w:p>
        </w:tc>
        <w:tc>
          <w:tcPr>
            <w:tcW w:w="560" w:type="pct"/>
            <w:shd w:val="clear" w:color="auto" w:fill="FFFFFF"/>
            <w:vAlign w:val="center"/>
          </w:tcPr>
          <w:p w14:paraId="421D63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417 </w:t>
            </w:r>
          </w:p>
        </w:tc>
        <w:tc>
          <w:tcPr>
            <w:tcW w:w="560" w:type="pct"/>
            <w:shd w:val="clear" w:color="auto" w:fill="FFFFFF"/>
            <w:vAlign w:val="center"/>
          </w:tcPr>
          <w:p w14:paraId="7C749D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426 </w:t>
            </w:r>
          </w:p>
        </w:tc>
        <w:tc>
          <w:tcPr>
            <w:tcW w:w="566" w:type="pct"/>
            <w:shd w:val="clear" w:color="auto" w:fill="FFFFFF"/>
            <w:vAlign w:val="center"/>
          </w:tcPr>
          <w:p w14:paraId="20B92A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269E702C" w14:textId="77777777" w:rsidTr="001B12E7">
        <w:trPr>
          <w:cantSplit/>
          <w:trHeight w:val="20"/>
          <w:jc w:val="center"/>
        </w:trPr>
        <w:tc>
          <w:tcPr>
            <w:tcW w:w="475" w:type="pct"/>
            <w:vMerge/>
            <w:shd w:val="clear" w:color="auto" w:fill="FFFFFF"/>
            <w:textDirection w:val="btLr"/>
            <w:vAlign w:val="center"/>
          </w:tcPr>
          <w:p w14:paraId="72E6368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4C7A8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23" w:type="pct"/>
            <w:shd w:val="clear" w:color="auto" w:fill="FFFFFF"/>
            <w:vAlign w:val="center"/>
          </w:tcPr>
          <w:p w14:paraId="7A9DB1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361 </w:t>
            </w:r>
          </w:p>
        </w:tc>
        <w:tc>
          <w:tcPr>
            <w:tcW w:w="653" w:type="pct"/>
            <w:shd w:val="clear" w:color="auto" w:fill="FFFFFF"/>
            <w:vAlign w:val="center"/>
          </w:tcPr>
          <w:p w14:paraId="0EB573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366 </w:t>
            </w:r>
          </w:p>
        </w:tc>
        <w:tc>
          <w:tcPr>
            <w:tcW w:w="560" w:type="pct"/>
            <w:shd w:val="clear" w:color="auto" w:fill="FFFFFF"/>
            <w:vAlign w:val="center"/>
          </w:tcPr>
          <w:p w14:paraId="621F4D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343 </w:t>
            </w:r>
          </w:p>
        </w:tc>
        <w:tc>
          <w:tcPr>
            <w:tcW w:w="561" w:type="pct"/>
            <w:shd w:val="clear" w:color="auto" w:fill="FFFFFF"/>
            <w:vAlign w:val="center"/>
          </w:tcPr>
          <w:p w14:paraId="65DEC1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347 </w:t>
            </w:r>
          </w:p>
        </w:tc>
        <w:tc>
          <w:tcPr>
            <w:tcW w:w="560" w:type="pct"/>
            <w:shd w:val="clear" w:color="auto" w:fill="FFFFFF"/>
            <w:vAlign w:val="center"/>
          </w:tcPr>
          <w:p w14:paraId="2DB070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473 </w:t>
            </w:r>
          </w:p>
        </w:tc>
        <w:tc>
          <w:tcPr>
            <w:tcW w:w="560" w:type="pct"/>
            <w:shd w:val="clear" w:color="auto" w:fill="FFFFFF"/>
            <w:vAlign w:val="center"/>
          </w:tcPr>
          <w:p w14:paraId="64D8FE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481 </w:t>
            </w:r>
          </w:p>
        </w:tc>
        <w:tc>
          <w:tcPr>
            <w:tcW w:w="566" w:type="pct"/>
            <w:shd w:val="clear" w:color="auto" w:fill="FFFFFF"/>
            <w:vAlign w:val="center"/>
          </w:tcPr>
          <w:p w14:paraId="739E9A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559</w:t>
            </w:r>
          </w:p>
        </w:tc>
      </w:tr>
      <w:tr w:rsidR="00F51FEF" w:rsidRPr="00F51FEF" w14:paraId="78627310" w14:textId="77777777" w:rsidTr="001B12E7">
        <w:trPr>
          <w:cantSplit/>
          <w:trHeight w:val="20"/>
          <w:jc w:val="center"/>
        </w:trPr>
        <w:tc>
          <w:tcPr>
            <w:tcW w:w="475" w:type="pct"/>
            <w:vMerge/>
            <w:shd w:val="clear" w:color="auto" w:fill="FFFFFF"/>
            <w:textDirection w:val="btLr"/>
            <w:vAlign w:val="center"/>
          </w:tcPr>
          <w:p w14:paraId="27421AA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E0479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185 </w:t>
            </w:r>
          </w:p>
        </w:tc>
        <w:tc>
          <w:tcPr>
            <w:tcW w:w="523" w:type="pct"/>
            <w:shd w:val="clear" w:color="auto" w:fill="FFFFFF"/>
            <w:vAlign w:val="center"/>
          </w:tcPr>
          <w:p w14:paraId="7CBF2D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406 </w:t>
            </w:r>
          </w:p>
        </w:tc>
        <w:tc>
          <w:tcPr>
            <w:tcW w:w="653" w:type="pct"/>
            <w:shd w:val="clear" w:color="auto" w:fill="FFFFFF"/>
            <w:vAlign w:val="center"/>
          </w:tcPr>
          <w:p w14:paraId="4D2FA9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410 </w:t>
            </w:r>
          </w:p>
        </w:tc>
        <w:tc>
          <w:tcPr>
            <w:tcW w:w="560" w:type="pct"/>
            <w:shd w:val="clear" w:color="auto" w:fill="FFFFFF"/>
            <w:vAlign w:val="center"/>
          </w:tcPr>
          <w:p w14:paraId="387D0D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387 </w:t>
            </w:r>
          </w:p>
        </w:tc>
        <w:tc>
          <w:tcPr>
            <w:tcW w:w="561" w:type="pct"/>
            <w:shd w:val="clear" w:color="auto" w:fill="FFFFFF"/>
            <w:vAlign w:val="center"/>
          </w:tcPr>
          <w:p w14:paraId="307D22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391 </w:t>
            </w:r>
          </w:p>
        </w:tc>
        <w:tc>
          <w:tcPr>
            <w:tcW w:w="560" w:type="pct"/>
            <w:shd w:val="clear" w:color="auto" w:fill="FFFFFF"/>
            <w:vAlign w:val="center"/>
          </w:tcPr>
          <w:p w14:paraId="4B9AB7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543 </w:t>
            </w:r>
          </w:p>
        </w:tc>
        <w:tc>
          <w:tcPr>
            <w:tcW w:w="560" w:type="pct"/>
            <w:shd w:val="clear" w:color="auto" w:fill="FFFFFF"/>
            <w:vAlign w:val="center"/>
          </w:tcPr>
          <w:p w14:paraId="096C38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550 </w:t>
            </w:r>
          </w:p>
        </w:tc>
        <w:tc>
          <w:tcPr>
            <w:tcW w:w="566" w:type="pct"/>
            <w:shd w:val="clear" w:color="auto" w:fill="FFFFFF"/>
            <w:vAlign w:val="center"/>
          </w:tcPr>
          <w:p w14:paraId="17B0E5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637</w:t>
            </w:r>
          </w:p>
        </w:tc>
      </w:tr>
      <w:tr w:rsidR="00F51FEF" w:rsidRPr="00F51FEF" w14:paraId="4AD6B3F5" w14:textId="77777777" w:rsidTr="001B12E7">
        <w:trPr>
          <w:cantSplit/>
          <w:trHeight w:val="20"/>
          <w:jc w:val="center"/>
        </w:trPr>
        <w:tc>
          <w:tcPr>
            <w:tcW w:w="475" w:type="pct"/>
            <w:vMerge/>
            <w:shd w:val="clear" w:color="auto" w:fill="FFFFFF"/>
            <w:textDirection w:val="btLr"/>
            <w:vAlign w:val="center"/>
          </w:tcPr>
          <w:p w14:paraId="73E512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60EB1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23" w:type="pct"/>
            <w:shd w:val="clear" w:color="auto" w:fill="FFFFFF"/>
            <w:vAlign w:val="center"/>
          </w:tcPr>
          <w:p w14:paraId="6CBAF3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469 </w:t>
            </w:r>
          </w:p>
        </w:tc>
        <w:tc>
          <w:tcPr>
            <w:tcW w:w="653" w:type="pct"/>
            <w:shd w:val="clear" w:color="auto" w:fill="FFFFFF"/>
            <w:vAlign w:val="center"/>
          </w:tcPr>
          <w:p w14:paraId="5B11DF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470 </w:t>
            </w:r>
          </w:p>
        </w:tc>
        <w:tc>
          <w:tcPr>
            <w:tcW w:w="560" w:type="pct"/>
            <w:shd w:val="clear" w:color="auto" w:fill="FFFFFF"/>
            <w:vAlign w:val="center"/>
          </w:tcPr>
          <w:p w14:paraId="57B6F1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447 </w:t>
            </w:r>
          </w:p>
        </w:tc>
        <w:tc>
          <w:tcPr>
            <w:tcW w:w="561" w:type="pct"/>
            <w:shd w:val="clear" w:color="auto" w:fill="FFFFFF"/>
            <w:vAlign w:val="center"/>
          </w:tcPr>
          <w:p w14:paraId="206B40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453 </w:t>
            </w:r>
          </w:p>
        </w:tc>
        <w:tc>
          <w:tcPr>
            <w:tcW w:w="560" w:type="pct"/>
            <w:shd w:val="clear" w:color="auto" w:fill="FFFFFF"/>
            <w:vAlign w:val="center"/>
          </w:tcPr>
          <w:p w14:paraId="4D8411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641 </w:t>
            </w:r>
          </w:p>
        </w:tc>
        <w:tc>
          <w:tcPr>
            <w:tcW w:w="560" w:type="pct"/>
            <w:shd w:val="clear" w:color="auto" w:fill="FFFFFF"/>
            <w:vAlign w:val="center"/>
          </w:tcPr>
          <w:p w14:paraId="5EADB2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647 </w:t>
            </w:r>
          </w:p>
        </w:tc>
        <w:tc>
          <w:tcPr>
            <w:tcW w:w="566" w:type="pct"/>
            <w:shd w:val="clear" w:color="auto" w:fill="FFFFFF"/>
            <w:vAlign w:val="center"/>
          </w:tcPr>
          <w:p w14:paraId="48ADB3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745</w:t>
            </w:r>
          </w:p>
        </w:tc>
      </w:tr>
      <w:tr w:rsidR="00F51FEF" w:rsidRPr="00F51FEF" w14:paraId="34269C98" w14:textId="77777777" w:rsidTr="001B12E7">
        <w:trPr>
          <w:cantSplit/>
          <w:trHeight w:val="20"/>
          <w:jc w:val="center"/>
        </w:trPr>
        <w:tc>
          <w:tcPr>
            <w:tcW w:w="475" w:type="pct"/>
            <w:vMerge/>
            <w:shd w:val="clear" w:color="auto" w:fill="FFFFFF"/>
            <w:textDirection w:val="btLr"/>
            <w:vAlign w:val="center"/>
          </w:tcPr>
          <w:p w14:paraId="29C28F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80BD9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23" w:type="pct"/>
            <w:shd w:val="clear" w:color="auto" w:fill="FFFFFF"/>
            <w:vAlign w:val="center"/>
          </w:tcPr>
          <w:p w14:paraId="699EBD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526 </w:t>
            </w:r>
          </w:p>
        </w:tc>
        <w:tc>
          <w:tcPr>
            <w:tcW w:w="653" w:type="pct"/>
            <w:shd w:val="clear" w:color="auto" w:fill="FFFFFF"/>
            <w:vAlign w:val="center"/>
          </w:tcPr>
          <w:p w14:paraId="09D87C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524 </w:t>
            </w:r>
          </w:p>
        </w:tc>
        <w:tc>
          <w:tcPr>
            <w:tcW w:w="560" w:type="pct"/>
            <w:shd w:val="clear" w:color="auto" w:fill="FFFFFF"/>
            <w:vAlign w:val="center"/>
          </w:tcPr>
          <w:p w14:paraId="512DA3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504 </w:t>
            </w:r>
          </w:p>
        </w:tc>
        <w:tc>
          <w:tcPr>
            <w:tcW w:w="561" w:type="pct"/>
            <w:shd w:val="clear" w:color="auto" w:fill="FFFFFF"/>
            <w:vAlign w:val="center"/>
          </w:tcPr>
          <w:p w14:paraId="5EE468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510 </w:t>
            </w:r>
          </w:p>
        </w:tc>
        <w:tc>
          <w:tcPr>
            <w:tcW w:w="560" w:type="pct"/>
            <w:shd w:val="clear" w:color="auto" w:fill="FFFFFF"/>
            <w:vAlign w:val="center"/>
          </w:tcPr>
          <w:p w14:paraId="7B80CB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735 </w:t>
            </w:r>
          </w:p>
        </w:tc>
        <w:tc>
          <w:tcPr>
            <w:tcW w:w="560" w:type="pct"/>
            <w:shd w:val="clear" w:color="auto" w:fill="FFFFFF"/>
            <w:vAlign w:val="center"/>
          </w:tcPr>
          <w:p w14:paraId="1705FC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739 </w:t>
            </w:r>
          </w:p>
        </w:tc>
        <w:tc>
          <w:tcPr>
            <w:tcW w:w="566" w:type="pct"/>
            <w:shd w:val="clear" w:color="auto" w:fill="FFFFFF"/>
            <w:vAlign w:val="center"/>
          </w:tcPr>
          <w:p w14:paraId="5BB7C5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846</w:t>
            </w:r>
          </w:p>
        </w:tc>
      </w:tr>
      <w:tr w:rsidR="00F51FEF" w:rsidRPr="00F51FEF" w14:paraId="2E77AF81" w14:textId="77777777" w:rsidTr="001B12E7">
        <w:trPr>
          <w:cantSplit/>
          <w:trHeight w:val="20"/>
          <w:jc w:val="center"/>
        </w:trPr>
        <w:tc>
          <w:tcPr>
            <w:tcW w:w="475" w:type="pct"/>
            <w:vMerge/>
            <w:shd w:val="clear" w:color="auto" w:fill="FFFFFF"/>
            <w:textDirection w:val="btLr"/>
            <w:vAlign w:val="center"/>
          </w:tcPr>
          <w:p w14:paraId="48522F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13F67D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400 </w:t>
            </w:r>
          </w:p>
        </w:tc>
        <w:tc>
          <w:tcPr>
            <w:tcW w:w="523" w:type="pct"/>
            <w:shd w:val="clear" w:color="auto" w:fill="FFFFFF"/>
            <w:vAlign w:val="center"/>
          </w:tcPr>
          <w:p w14:paraId="722927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590 </w:t>
            </w:r>
          </w:p>
        </w:tc>
        <w:tc>
          <w:tcPr>
            <w:tcW w:w="653" w:type="pct"/>
            <w:shd w:val="clear" w:color="auto" w:fill="FFFFFF"/>
            <w:vAlign w:val="center"/>
          </w:tcPr>
          <w:p w14:paraId="2FE605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572 </w:t>
            </w:r>
          </w:p>
        </w:tc>
        <w:tc>
          <w:tcPr>
            <w:tcW w:w="560" w:type="pct"/>
            <w:shd w:val="clear" w:color="auto" w:fill="FFFFFF"/>
            <w:vAlign w:val="center"/>
          </w:tcPr>
          <w:p w14:paraId="265AC9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564 </w:t>
            </w:r>
          </w:p>
        </w:tc>
        <w:tc>
          <w:tcPr>
            <w:tcW w:w="561" w:type="pct"/>
            <w:shd w:val="clear" w:color="auto" w:fill="FFFFFF"/>
            <w:vAlign w:val="center"/>
          </w:tcPr>
          <w:p w14:paraId="03F916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571 </w:t>
            </w:r>
          </w:p>
        </w:tc>
        <w:tc>
          <w:tcPr>
            <w:tcW w:w="560" w:type="pct"/>
            <w:shd w:val="clear" w:color="auto" w:fill="FFFFFF"/>
            <w:vAlign w:val="center"/>
          </w:tcPr>
          <w:p w14:paraId="05E0D5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845 </w:t>
            </w:r>
          </w:p>
        </w:tc>
        <w:tc>
          <w:tcPr>
            <w:tcW w:w="560" w:type="pct"/>
            <w:shd w:val="clear" w:color="auto" w:fill="FFFFFF"/>
            <w:vAlign w:val="center"/>
          </w:tcPr>
          <w:p w14:paraId="1D709D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837 </w:t>
            </w:r>
          </w:p>
        </w:tc>
        <w:tc>
          <w:tcPr>
            <w:tcW w:w="566" w:type="pct"/>
            <w:shd w:val="clear" w:color="auto" w:fill="FFFFFF"/>
            <w:vAlign w:val="center"/>
          </w:tcPr>
          <w:p w14:paraId="0450E5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938</w:t>
            </w:r>
          </w:p>
        </w:tc>
      </w:tr>
      <w:tr w:rsidR="00F51FEF" w:rsidRPr="00F51FEF" w14:paraId="15924FAB" w14:textId="77777777" w:rsidTr="001B12E7">
        <w:trPr>
          <w:cantSplit/>
          <w:trHeight w:val="20"/>
          <w:jc w:val="center"/>
        </w:trPr>
        <w:tc>
          <w:tcPr>
            <w:tcW w:w="475" w:type="pct"/>
            <w:vMerge w:val="restart"/>
            <w:shd w:val="clear" w:color="auto" w:fill="FFFFFF"/>
            <w:textDirection w:val="btLr"/>
            <w:vAlign w:val="center"/>
          </w:tcPr>
          <w:p w14:paraId="4094A6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542" w:type="pct"/>
            <w:shd w:val="clear" w:color="auto" w:fill="FFFFFF"/>
            <w:vAlign w:val="center"/>
          </w:tcPr>
          <w:p w14:paraId="21D2D6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 </w:t>
            </w:r>
          </w:p>
        </w:tc>
        <w:tc>
          <w:tcPr>
            <w:tcW w:w="523" w:type="pct"/>
            <w:shd w:val="clear" w:color="auto" w:fill="FFFFFF"/>
            <w:vAlign w:val="center"/>
          </w:tcPr>
          <w:p w14:paraId="307672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84 </w:t>
            </w:r>
          </w:p>
        </w:tc>
        <w:tc>
          <w:tcPr>
            <w:tcW w:w="653" w:type="pct"/>
            <w:shd w:val="clear" w:color="auto" w:fill="FFFFFF"/>
            <w:vAlign w:val="center"/>
          </w:tcPr>
          <w:p w14:paraId="4B0D7B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88 </w:t>
            </w:r>
          </w:p>
        </w:tc>
        <w:tc>
          <w:tcPr>
            <w:tcW w:w="560" w:type="pct"/>
            <w:shd w:val="clear" w:color="auto" w:fill="FFFFFF"/>
            <w:vAlign w:val="center"/>
          </w:tcPr>
          <w:p w14:paraId="5F48B0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80 </w:t>
            </w:r>
          </w:p>
        </w:tc>
        <w:tc>
          <w:tcPr>
            <w:tcW w:w="561" w:type="pct"/>
            <w:shd w:val="clear" w:color="auto" w:fill="FFFFFF"/>
            <w:vAlign w:val="center"/>
          </w:tcPr>
          <w:p w14:paraId="02A9E8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81 </w:t>
            </w:r>
          </w:p>
        </w:tc>
        <w:tc>
          <w:tcPr>
            <w:tcW w:w="560" w:type="pct"/>
            <w:shd w:val="clear" w:color="auto" w:fill="FFFFFF"/>
            <w:vAlign w:val="center"/>
          </w:tcPr>
          <w:p w14:paraId="4B3B7B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97 </w:t>
            </w:r>
          </w:p>
        </w:tc>
        <w:tc>
          <w:tcPr>
            <w:tcW w:w="560" w:type="pct"/>
            <w:shd w:val="clear" w:color="auto" w:fill="FFFFFF"/>
            <w:vAlign w:val="center"/>
          </w:tcPr>
          <w:p w14:paraId="43FECA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99 </w:t>
            </w:r>
          </w:p>
        </w:tc>
        <w:tc>
          <w:tcPr>
            <w:tcW w:w="566" w:type="pct"/>
            <w:shd w:val="clear" w:color="auto" w:fill="FFFFFF"/>
            <w:vAlign w:val="center"/>
          </w:tcPr>
          <w:p w14:paraId="20B332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r>
      <w:tr w:rsidR="00F51FEF" w:rsidRPr="00F51FEF" w14:paraId="421C1D70" w14:textId="77777777" w:rsidTr="001B12E7">
        <w:trPr>
          <w:cantSplit/>
          <w:trHeight w:val="20"/>
          <w:jc w:val="center"/>
        </w:trPr>
        <w:tc>
          <w:tcPr>
            <w:tcW w:w="475" w:type="pct"/>
            <w:vMerge/>
            <w:shd w:val="clear" w:color="auto" w:fill="FFFFFF"/>
            <w:textDirection w:val="btLr"/>
            <w:vAlign w:val="center"/>
          </w:tcPr>
          <w:p w14:paraId="29071D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1112E5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 </w:t>
            </w:r>
          </w:p>
        </w:tc>
        <w:tc>
          <w:tcPr>
            <w:tcW w:w="523" w:type="pct"/>
            <w:shd w:val="clear" w:color="auto" w:fill="FFFFFF"/>
            <w:vAlign w:val="center"/>
          </w:tcPr>
          <w:p w14:paraId="1CE954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108 </w:t>
            </w:r>
          </w:p>
        </w:tc>
        <w:tc>
          <w:tcPr>
            <w:tcW w:w="653" w:type="pct"/>
            <w:shd w:val="clear" w:color="auto" w:fill="FFFFFF"/>
            <w:vAlign w:val="center"/>
          </w:tcPr>
          <w:p w14:paraId="3E4853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112 </w:t>
            </w:r>
          </w:p>
        </w:tc>
        <w:tc>
          <w:tcPr>
            <w:tcW w:w="560" w:type="pct"/>
            <w:shd w:val="clear" w:color="auto" w:fill="FFFFFF"/>
            <w:vAlign w:val="center"/>
          </w:tcPr>
          <w:p w14:paraId="77BDE4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102 </w:t>
            </w:r>
          </w:p>
        </w:tc>
        <w:tc>
          <w:tcPr>
            <w:tcW w:w="561" w:type="pct"/>
            <w:shd w:val="clear" w:color="auto" w:fill="FFFFFF"/>
            <w:vAlign w:val="center"/>
          </w:tcPr>
          <w:p w14:paraId="4AEEB4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103 </w:t>
            </w:r>
          </w:p>
        </w:tc>
        <w:tc>
          <w:tcPr>
            <w:tcW w:w="560" w:type="pct"/>
            <w:shd w:val="clear" w:color="auto" w:fill="FFFFFF"/>
            <w:vAlign w:val="center"/>
          </w:tcPr>
          <w:p w14:paraId="42916D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127 </w:t>
            </w:r>
          </w:p>
        </w:tc>
        <w:tc>
          <w:tcPr>
            <w:tcW w:w="560" w:type="pct"/>
            <w:shd w:val="clear" w:color="auto" w:fill="FFFFFF"/>
            <w:vAlign w:val="center"/>
          </w:tcPr>
          <w:p w14:paraId="601AE1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130 </w:t>
            </w:r>
          </w:p>
        </w:tc>
        <w:tc>
          <w:tcPr>
            <w:tcW w:w="566" w:type="pct"/>
            <w:shd w:val="clear" w:color="auto" w:fill="FFFFFF"/>
            <w:vAlign w:val="center"/>
          </w:tcPr>
          <w:p w14:paraId="025997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w:t>
            </w:r>
          </w:p>
        </w:tc>
      </w:tr>
      <w:tr w:rsidR="00F51FEF" w:rsidRPr="00F51FEF" w14:paraId="6FC59467" w14:textId="77777777" w:rsidTr="001B12E7">
        <w:trPr>
          <w:cantSplit/>
          <w:trHeight w:val="20"/>
          <w:jc w:val="center"/>
        </w:trPr>
        <w:tc>
          <w:tcPr>
            <w:tcW w:w="475" w:type="pct"/>
            <w:vMerge/>
            <w:shd w:val="clear" w:color="auto" w:fill="FFFFFF"/>
            <w:textDirection w:val="btLr"/>
            <w:vAlign w:val="center"/>
          </w:tcPr>
          <w:p w14:paraId="4BA232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88676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 </w:t>
            </w:r>
          </w:p>
        </w:tc>
        <w:tc>
          <w:tcPr>
            <w:tcW w:w="523" w:type="pct"/>
            <w:shd w:val="clear" w:color="auto" w:fill="FFFFFF"/>
            <w:vAlign w:val="center"/>
          </w:tcPr>
          <w:p w14:paraId="496B66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129 </w:t>
            </w:r>
          </w:p>
        </w:tc>
        <w:tc>
          <w:tcPr>
            <w:tcW w:w="653" w:type="pct"/>
            <w:shd w:val="clear" w:color="auto" w:fill="FFFFFF"/>
            <w:vAlign w:val="center"/>
          </w:tcPr>
          <w:p w14:paraId="38463D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134 </w:t>
            </w:r>
          </w:p>
        </w:tc>
        <w:tc>
          <w:tcPr>
            <w:tcW w:w="560" w:type="pct"/>
            <w:shd w:val="clear" w:color="auto" w:fill="FFFFFF"/>
            <w:vAlign w:val="center"/>
          </w:tcPr>
          <w:p w14:paraId="79B3C9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122 </w:t>
            </w:r>
          </w:p>
        </w:tc>
        <w:tc>
          <w:tcPr>
            <w:tcW w:w="561" w:type="pct"/>
            <w:shd w:val="clear" w:color="auto" w:fill="FFFFFF"/>
            <w:vAlign w:val="center"/>
          </w:tcPr>
          <w:p w14:paraId="013F48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123 </w:t>
            </w:r>
          </w:p>
        </w:tc>
        <w:tc>
          <w:tcPr>
            <w:tcW w:w="560" w:type="pct"/>
            <w:shd w:val="clear" w:color="auto" w:fill="FFFFFF"/>
            <w:vAlign w:val="center"/>
          </w:tcPr>
          <w:p w14:paraId="73BDC3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154 </w:t>
            </w:r>
          </w:p>
        </w:tc>
        <w:tc>
          <w:tcPr>
            <w:tcW w:w="560" w:type="pct"/>
            <w:shd w:val="clear" w:color="auto" w:fill="FFFFFF"/>
            <w:vAlign w:val="center"/>
          </w:tcPr>
          <w:p w14:paraId="5211EA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157 </w:t>
            </w:r>
          </w:p>
        </w:tc>
        <w:tc>
          <w:tcPr>
            <w:tcW w:w="566" w:type="pct"/>
            <w:shd w:val="clear" w:color="auto" w:fill="FFFFFF"/>
            <w:vAlign w:val="center"/>
          </w:tcPr>
          <w:p w14:paraId="1453D9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r>
      <w:tr w:rsidR="00F51FEF" w:rsidRPr="00F51FEF" w14:paraId="5562D170" w14:textId="77777777" w:rsidTr="001B12E7">
        <w:trPr>
          <w:cantSplit/>
          <w:trHeight w:val="20"/>
          <w:jc w:val="center"/>
        </w:trPr>
        <w:tc>
          <w:tcPr>
            <w:tcW w:w="475" w:type="pct"/>
            <w:vMerge/>
            <w:shd w:val="clear" w:color="auto" w:fill="FFFFFF"/>
            <w:textDirection w:val="btLr"/>
            <w:vAlign w:val="center"/>
          </w:tcPr>
          <w:p w14:paraId="09DB1D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5FF93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 </w:t>
            </w:r>
          </w:p>
        </w:tc>
        <w:tc>
          <w:tcPr>
            <w:tcW w:w="523" w:type="pct"/>
            <w:shd w:val="clear" w:color="auto" w:fill="FFFFFF"/>
            <w:vAlign w:val="center"/>
          </w:tcPr>
          <w:p w14:paraId="28B914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152 </w:t>
            </w:r>
          </w:p>
        </w:tc>
        <w:tc>
          <w:tcPr>
            <w:tcW w:w="653" w:type="pct"/>
            <w:shd w:val="clear" w:color="auto" w:fill="FFFFFF"/>
            <w:vAlign w:val="center"/>
          </w:tcPr>
          <w:p w14:paraId="5F4783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157 </w:t>
            </w:r>
          </w:p>
        </w:tc>
        <w:tc>
          <w:tcPr>
            <w:tcW w:w="560" w:type="pct"/>
            <w:shd w:val="clear" w:color="auto" w:fill="FFFFFF"/>
            <w:vAlign w:val="center"/>
          </w:tcPr>
          <w:p w14:paraId="558008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144 </w:t>
            </w:r>
          </w:p>
        </w:tc>
        <w:tc>
          <w:tcPr>
            <w:tcW w:w="561" w:type="pct"/>
            <w:shd w:val="clear" w:color="auto" w:fill="FFFFFF"/>
            <w:vAlign w:val="center"/>
          </w:tcPr>
          <w:p w14:paraId="2BDC78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146 </w:t>
            </w:r>
          </w:p>
        </w:tc>
        <w:tc>
          <w:tcPr>
            <w:tcW w:w="560" w:type="pct"/>
            <w:shd w:val="clear" w:color="auto" w:fill="FFFFFF"/>
            <w:vAlign w:val="center"/>
          </w:tcPr>
          <w:p w14:paraId="4405D7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184 </w:t>
            </w:r>
          </w:p>
        </w:tc>
        <w:tc>
          <w:tcPr>
            <w:tcW w:w="560" w:type="pct"/>
            <w:shd w:val="clear" w:color="auto" w:fill="FFFFFF"/>
            <w:vAlign w:val="center"/>
          </w:tcPr>
          <w:p w14:paraId="2F2EEF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189 </w:t>
            </w:r>
          </w:p>
        </w:tc>
        <w:tc>
          <w:tcPr>
            <w:tcW w:w="566" w:type="pct"/>
            <w:shd w:val="clear" w:color="auto" w:fill="FFFFFF"/>
            <w:vAlign w:val="center"/>
          </w:tcPr>
          <w:p w14:paraId="36A790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w:t>
            </w:r>
          </w:p>
        </w:tc>
      </w:tr>
      <w:tr w:rsidR="00F51FEF" w:rsidRPr="00F51FEF" w14:paraId="084CAE67" w14:textId="77777777" w:rsidTr="001B12E7">
        <w:trPr>
          <w:cantSplit/>
          <w:trHeight w:val="20"/>
          <w:jc w:val="center"/>
        </w:trPr>
        <w:tc>
          <w:tcPr>
            <w:tcW w:w="475" w:type="pct"/>
            <w:vMerge/>
            <w:shd w:val="clear" w:color="auto" w:fill="FFFFFF"/>
            <w:textDirection w:val="btLr"/>
            <w:vAlign w:val="center"/>
          </w:tcPr>
          <w:p w14:paraId="4B0994B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499A56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p>
        </w:tc>
        <w:tc>
          <w:tcPr>
            <w:tcW w:w="523" w:type="pct"/>
            <w:shd w:val="clear" w:color="auto" w:fill="FFFFFF"/>
            <w:vAlign w:val="center"/>
          </w:tcPr>
          <w:p w14:paraId="410073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186 </w:t>
            </w:r>
          </w:p>
        </w:tc>
        <w:tc>
          <w:tcPr>
            <w:tcW w:w="653" w:type="pct"/>
            <w:shd w:val="clear" w:color="auto" w:fill="FFFFFF"/>
            <w:vAlign w:val="center"/>
          </w:tcPr>
          <w:p w14:paraId="49551F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192 </w:t>
            </w:r>
          </w:p>
        </w:tc>
        <w:tc>
          <w:tcPr>
            <w:tcW w:w="560" w:type="pct"/>
            <w:shd w:val="clear" w:color="auto" w:fill="FFFFFF"/>
            <w:vAlign w:val="center"/>
          </w:tcPr>
          <w:p w14:paraId="619BD9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176 </w:t>
            </w:r>
          </w:p>
        </w:tc>
        <w:tc>
          <w:tcPr>
            <w:tcW w:w="561" w:type="pct"/>
            <w:shd w:val="clear" w:color="auto" w:fill="FFFFFF"/>
            <w:vAlign w:val="center"/>
          </w:tcPr>
          <w:p w14:paraId="32EF01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178 </w:t>
            </w:r>
          </w:p>
        </w:tc>
        <w:tc>
          <w:tcPr>
            <w:tcW w:w="560" w:type="pct"/>
            <w:shd w:val="clear" w:color="auto" w:fill="FFFFFF"/>
            <w:vAlign w:val="center"/>
          </w:tcPr>
          <w:p w14:paraId="161A87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230 </w:t>
            </w:r>
          </w:p>
        </w:tc>
        <w:tc>
          <w:tcPr>
            <w:tcW w:w="560" w:type="pct"/>
            <w:shd w:val="clear" w:color="auto" w:fill="FFFFFF"/>
            <w:vAlign w:val="center"/>
          </w:tcPr>
          <w:p w14:paraId="12BD3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236 </w:t>
            </w:r>
          </w:p>
        </w:tc>
        <w:tc>
          <w:tcPr>
            <w:tcW w:w="566" w:type="pct"/>
            <w:shd w:val="clear" w:color="auto" w:fill="FFFFFF"/>
            <w:vAlign w:val="center"/>
          </w:tcPr>
          <w:p w14:paraId="0020E0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278</w:t>
            </w:r>
          </w:p>
        </w:tc>
      </w:tr>
      <w:tr w:rsidR="00F51FEF" w:rsidRPr="00F51FEF" w14:paraId="4BEADF82" w14:textId="77777777" w:rsidTr="001B12E7">
        <w:trPr>
          <w:cantSplit/>
          <w:trHeight w:val="20"/>
          <w:jc w:val="center"/>
        </w:trPr>
        <w:tc>
          <w:tcPr>
            <w:tcW w:w="475" w:type="pct"/>
            <w:vMerge/>
            <w:shd w:val="clear" w:color="auto" w:fill="FFFFFF"/>
            <w:textDirection w:val="btLr"/>
            <w:vAlign w:val="center"/>
          </w:tcPr>
          <w:p w14:paraId="00CB4B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122160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95 </w:t>
            </w:r>
          </w:p>
        </w:tc>
        <w:tc>
          <w:tcPr>
            <w:tcW w:w="523" w:type="pct"/>
            <w:shd w:val="clear" w:color="auto" w:fill="FFFFFF"/>
            <w:vAlign w:val="center"/>
          </w:tcPr>
          <w:p w14:paraId="2571BE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221 </w:t>
            </w:r>
          </w:p>
        </w:tc>
        <w:tc>
          <w:tcPr>
            <w:tcW w:w="653" w:type="pct"/>
            <w:shd w:val="clear" w:color="auto" w:fill="FFFFFF"/>
            <w:vAlign w:val="center"/>
          </w:tcPr>
          <w:p w14:paraId="179B1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229 </w:t>
            </w:r>
          </w:p>
        </w:tc>
        <w:tc>
          <w:tcPr>
            <w:tcW w:w="560" w:type="pct"/>
            <w:shd w:val="clear" w:color="auto" w:fill="FFFFFF"/>
            <w:vAlign w:val="center"/>
          </w:tcPr>
          <w:p w14:paraId="339299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210 </w:t>
            </w:r>
          </w:p>
        </w:tc>
        <w:tc>
          <w:tcPr>
            <w:tcW w:w="561" w:type="pct"/>
            <w:shd w:val="clear" w:color="auto" w:fill="FFFFFF"/>
            <w:vAlign w:val="center"/>
          </w:tcPr>
          <w:p w14:paraId="1A138F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213 </w:t>
            </w:r>
          </w:p>
        </w:tc>
        <w:tc>
          <w:tcPr>
            <w:tcW w:w="560" w:type="pct"/>
            <w:shd w:val="clear" w:color="auto" w:fill="FFFFFF"/>
            <w:vAlign w:val="center"/>
          </w:tcPr>
          <w:p w14:paraId="7B7543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280 </w:t>
            </w:r>
          </w:p>
        </w:tc>
        <w:tc>
          <w:tcPr>
            <w:tcW w:w="560" w:type="pct"/>
            <w:shd w:val="clear" w:color="auto" w:fill="FFFFFF"/>
            <w:vAlign w:val="center"/>
          </w:tcPr>
          <w:p w14:paraId="5CAE0D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287 </w:t>
            </w:r>
          </w:p>
        </w:tc>
        <w:tc>
          <w:tcPr>
            <w:tcW w:w="566" w:type="pct"/>
            <w:shd w:val="clear" w:color="auto" w:fill="FFFFFF"/>
            <w:vAlign w:val="center"/>
          </w:tcPr>
          <w:p w14:paraId="1C4CDD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338</w:t>
            </w:r>
          </w:p>
        </w:tc>
      </w:tr>
      <w:tr w:rsidR="00F51FEF" w:rsidRPr="00F51FEF" w14:paraId="074712EA" w14:textId="77777777" w:rsidTr="001B12E7">
        <w:trPr>
          <w:cantSplit/>
          <w:trHeight w:val="20"/>
          <w:jc w:val="center"/>
        </w:trPr>
        <w:tc>
          <w:tcPr>
            <w:tcW w:w="475" w:type="pct"/>
            <w:vMerge/>
            <w:shd w:val="clear" w:color="auto" w:fill="FFFFFF"/>
            <w:textDirection w:val="btLr"/>
            <w:vAlign w:val="center"/>
          </w:tcPr>
          <w:p w14:paraId="0C8D553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50B1A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23" w:type="pct"/>
            <w:shd w:val="clear" w:color="auto" w:fill="FFFFFF"/>
            <w:vAlign w:val="center"/>
          </w:tcPr>
          <w:p w14:paraId="360E87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252 </w:t>
            </w:r>
          </w:p>
        </w:tc>
        <w:tc>
          <w:tcPr>
            <w:tcW w:w="653" w:type="pct"/>
            <w:shd w:val="clear" w:color="auto" w:fill="FFFFFF"/>
            <w:vAlign w:val="center"/>
          </w:tcPr>
          <w:p w14:paraId="666C54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260 </w:t>
            </w:r>
          </w:p>
        </w:tc>
        <w:tc>
          <w:tcPr>
            <w:tcW w:w="560" w:type="pct"/>
            <w:shd w:val="clear" w:color="auto" w:fill="FFFFFF"/>
            <w:vAlign w:val="center"/>
          </w:tcPr>
          <w:p w14:paraId="64E813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61" w:type="pct"/>
            <w:shd w:val="clear" w:color="auto" w:fill="FFFFFF"/>
            <w:vAlign w:val="center"/>
          </w:tcPr>
          <w:p w14:paraId="36430A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242 </w:t>
            </w:r>
          </w:p>
        </w:tc>
        <w:tc>
          <w:tcPr>
            <w:tcW w:w="560" w:type="pct"/>
            <w:shd w:val="clear" w:color="auto" w:fill="FFFFFF"/>
            <w:vAlign w:val="center"/>
          </w:tcPr>
          <w:p w14:paraId="44EEE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324 </w:t>
            </w:r>
          </w:p>
        </w:tc>
        <w:tc>
          <w:tcPr>
            <w:tcW w:w="560" w:type="pct"/>
            <w:shd w:val="clear" w:color="auto" w:fill="FFFFFF"/>
            <w:vAlign w:val="center"/>
          </w:tcPr>
          <w:p w14:paraId="1CE1FA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332 </w:t>
            </w:r>
          </w:p>
        </w:tc>
        <w:tc>
          <w:tcPr>
            <w:tcW w:w="566" w:type="pct"/>
            <w:shd w:val="clear" w:color="auto" w:fill="FFFFFF"/>
            <w:vAlign w:val="center"/>
          </w:tcPr>
          <w:p w14:paraId="245C62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391</w:t>
            </w:r>
          </w:p>
        </w:tc>
      </w:tr>
      <w:tr w:rsidR="00F51FEF" w:rsidRPr="00F51FEF" w14:paraId="734774BB" w14:textId="77777777" w:rsidTr="001B12E7">
        <w:trPr>
          <w:cantSplit/>
          <w:trHeight w:val="20"/>
          <w:jc w:val="center"/>
        </w:trPr>
        <w:tc>
          <w:tcPr>
            <w:tcW w:w="475" w:type="pct"/>
            <w:vMerge/>
            <w:shd w:val="clear" w:color="auto" w:fill="FFFFFF"/>
            <w:textDirection w:val="btLr"/>
            <w:vAlign w:val="center"/>
          </w:tcPr>
          <w:p w14:paraId="4CAD569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0DF2E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23" w:type="pct"/>
            <w:shd w:val="clear" w:color="auto" w:fill="FFFFFF"/>
            <w:vAlign w:val="center"/>
          </w:tcPr>
          <w:p w14:paraId="7D1164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281 </w:t>
            </w:r>
          </w:p>
        </w:tc>
        <w:tc>
          <w:tcPr>
            <w:tcW w:w="653" w:type="pct"/>
            <w:shd w:val="clear" w:color="auto" w:fill="FFFFFF"/>
            <w:vAlign w:val="center"/>
          </w:tcPr>
          <w:p w14:paraId="1F4679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288 </w:t>
            </w:r>
          </w:p>
        </w:tc>
        <w:tc>
          <w:tcPr>
            <w:tcW w:w="560" w:type="pct"/>
            <w:shd w:val="clear" w:color="auto" w:fill="FFFFFF"/>
            <w:vAlign w:val="center"/>
          </w:tcPr>
          <w:p w14:paraId="6DC02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267 </w:t>
            </w:r>
          </w:p>
        </w:tc>
        <w:tc>
          <w:tcPr>
            <w:tcW w:w="561" w:type="pct"/>
            <w:shd w:val="clear" w:color="auto" w:fill="FFFFFF"/>
            <w:vAlign w:val="center"/>
          </w:tcPr>
          <w:p w14:paraId="7EDCE7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271 </w:t>
            </w:r>
          </w:p>
        </w:tc>
        <w:tc>
          <w:tcPr>
            <w:tcW w:w="560" w:type="pct"/>
            <w:shd w:val="clear" w:color="auto" w:fill="FFFFFF"/>
            <w:vAlign w:val="center"/>
          </w:tcPr>
          <w:p w14:paraId="7BB183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368 </w:t>
            </w:r>
          </w:p>
        </w:tc>
        <w:tc>
          <w:tcPr>
            <w:tcW w:w="560" w:type="pct"/>
            <w:shd w:val="clear" w:color="auto" w:fill="FFFFFF"/>
            <w:vAlign w:val="center"/>
          </w:tcPr>
          <w:p w14:paraId="640295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376 </w:t>
            </w:r>
          </w:p>
        </w:tc>
        <w:tc>
          <w:tcPr>
            <w:tcW w:w="566" w:type="pct"/>
            <w:shd w:val="clear" w:color="auto" w:fill="FFFFFF"/>
            <w:vAlign w:val="center"/>
          </w:tcPr>
          <w:p w14:paraId="521E66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440</w:t>
            </w:r>
          </w:p>
        </w:tc>
      </w:tr>
      <w:tr w:rsidR="00F51FEF" w:rsidRPr="00F51FEF" w14:paraId="130F2119" w14:textId="77777777" w:rsidTr="001B12E7">
        <w:trPr>
          <w:cantSplit/>
          <w:trHeight w:val="20"/>
          <w:jc w:val="center"/>
        </w:trPr>
        <w:tc>
          <w:tcPr>
            <w:tcW w:w="475" w:type="pct"/>
            <w:vMerge/>
            <w:shd w:val="clear" w:color="auto" w:fill="FFFFFF"/>
            <w:textDirection w:val="btLr"/>
            <w:vAlign w:val="center"/>
          </w:tcPr>
          <w:p w14:paraId="175625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5EDD9A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185 </w:t>
            </w:r>
          </w:p>
        </w:tc>
        <w:tc>
          <w:tcPr>
            <w:tcW w:w="523" w:type="pct"/>
            <w:shd w:val="clear" w:color="auto" w:fill="FFFFFF"/>
            <w:vAlign w:val="center"/>
          </w:tcPr>
          <w:p w14:paraId="76900C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317 </w:t>
            </w:r>
          </w:p>
        </w:tc>
        <w:tc>
          <w:tcPr>
            <w:tcW w:w="653" w:type="pct"/>
            <w:shd w:val="clear" w:color="auto" w:fill="FFFFFF"/>
            <w:vAlign w:val="center"/>
          </w:tcPr>
          <w:p w14:paraId="0F3A22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324 </w:t>
            </w:r>
          </w:p>
        </w:tc>
        <w:tc>
          <w:tcPr>
            <w:tcW w:w="560" w:type="pct"/>
            <w:shd w:val="clear" w:color="auto" w:fill="FFFFFF"/>
            <w:vAlign w:val="center"/>
          </w:tcPr>
          <w:p w14:paraId="445594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303 </w:t>
            </w:r>
          </w:p>
        </w:tc>
        <w:tc>
          <w:tcPr>
            <w:tcW w:w="561" w:type="pct"/>
            <w:shd w:val="clear" w:color="auto" w:fill="FFFFFF"/>
            <w:vAlign w:val="center"/>
          </w:tcPr>
          <w:p w14:paraId="22232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307 </w:t>
            </w:r>
          </w:p>
        </w:tc>
        <w:tc>
          <w:tcPr>
            <w:tcW w:w="560" w:type="pct"/>
            <w:shd w:val="clear" w:color="auto" w:fill="FFFFFF"/>
            <w:vAlign w:val="center"/>
          </w:tcPr>
          <w:p w14:paraId="38FBB8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424 </w:t>
            </w:r>
          </w:p>
        </w:tc>
        <w:tc>
          <w:tcPr>
            <w:tcW w:w="560" w:type="pct"/>
            <w:shd w:val="clear" w:color="auto" w:fill="FFFFFF"/>
            <w:vAlign w:val="center"/>
          </w:tcPr>
          <w:p w14:paraId="2BD8EA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432 </w:t>
            </w:r>
          </w:p>
        </w:tc>
        <w:tc>
          <w:tcPr>
            <w:tcW w:w="566" w:type="pct"/>
            <w:shd w:val="clear" w:color="auto" w:fill="FFFFFF"/>
            <w:vAlign w:val="center"/>
          </w:tcPr>
          <w:p w14:paraId="3BB112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504</w:t>
            </w:r>
          </w:p>
        </w:tc>
      </w:tr>
      <w:tr w:rsidR="00F51FEF" w:rsidRPr="00F51FEF" w14:paraId="749EAD63" w14:textId="77777777" w:rsidTr="001B12E7">
        <w:trPr>
          <w:cantSplit/>
          <w:trHeight w:val="20"/>
          <w:jc w:val="center"/>
        </w:trPr>
        <w:tc>
          <w:tcPr>
            <w:tcW w:w="475" w:type="pct"/>
            <w:vMerge/>
            <w:shd w:val="clear" w:color="auto" w:fill="FFFFFF"/>
            <w:textDirection w:val="btLr"/>
            <w:vAlign w:val="center"/>
          </w:tcPr>
          <w:p w14:paraId="467566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0E6E2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23" w:type="pct"/>
            <w:shd w:val="clear" w:color="auto" w:fill="FFFFFF"/>
            <w:vAlign w:val="center"/>
          </w:tcPr>
          <w:p w14:paraId="548840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367 </w:t>
            </w:r>
          </w:p>
        </w:tc>
        <w:tc>
          <w:tcPr>
            <w:tcW w:w="653" w:type="pct"/>
            <w:shd w:val="clear" w:color="auto" w:fill="FFFFFF"/>
            <w:vAlign w:val="center"/>
          </w:tcPr>
          <w:p w14:paraId="0A1EE8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373 </w:t>
            </w:r>
          </w:p>
        </w:tc>
        <w:tc>
          <w:tcPr>
            <w:tcW w:w="560" w:type="pct"/>
            <w:shd w:val="clear" w:color="auto" w:fill="FFFFFF"/>
            <w:vAlign w:val="center"/>
          </w:tcPr>
          <w:p w14:paraId="5ED048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351 </w:t>
            </w:r>
          </w:p>
        </w:tc>
        <w:tc>
          <w:tcPr>
            <w:tcW w:w="561" w:type="pct"/>
            <w:shd w:val="clear" w:color="auto" w:fill="FFFFFF"/>
            <w:vAlign w:val="center"/>
          </w:tcPr>
          <w:p w14:paraId="77775D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356 </w:t>
            </w:r>
          </w:p>
        </w:tc>
        <w:tc>
          <w:tcPr>
            <w:tcW w:w="560" w:type="pct"/>
            <w:shd w:val="clear" w:color="auto" w:fill="FFFFFF"/>
            <w:vAlign w:val="center"/>
          </w:tcPr>
          <w:p w14:paraId="39568A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502 </w:t>
            </w:r>
          </w:p>
        </w:tc>
        <w:tc>
          <w:tcPr>
            <w:tcW w:w="560" w:type="pct"/>
            <w:shd w:val="clear" w:color="auto" w:fill="FFFFFF"/>
            <w:vAlign w:val="center"/>
          </w:tcPr>
          <w:p w14:paraId="48070C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511 </w:t>
            </w:r>
          </w:p>
        </w:tc>
        <w:tc>
          <w:tcPr>
            <w:tcW w:w="566" w:type="pct"/>
            <w:shd w:val="clear" w:color="auto" w:fill="FFFFFF"/>
            <w:vAlign w:val="center"/>
          </w:tcPr>
          <w:p w14:paraId="517AF1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593</w:t>
            </w:r>
          </w:p>
        </w:tc>
      </w:tr>
      <w:tr w:rsidR="00F51FEF" w:rsidRPr="00F51FEF" w14:paraId="18B0FF40" w14:textId="77777777" w:rsidTr="001B12E7">
        <w:trPr>
          <w:cantSplit/>
          <w:trHeight w:val="20"/>
          <w:jc w:val="center"/>
        </w:trPr>
        <w:tc>
          <w:tcPr>
            <w:tcW w:w="475" w:type="pct"/>
            <w:vMerge/>
            <w:shd w:val="clear" w:color="auto" w:fill="FFFFFF"/>
            <w:textDirection w:val="btLr"/>
            <w:vAlign w:val="center"/>
          </w:tcPr>
          <w:p w14:paraId="066EAE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5F3A36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23" w:type="pct"/>
            <w:shd w:val="clear" w:color="auto" w:fill="FFFFFF"/>
            <w:vAlign w:val="center"/>
          </w:tcPr>
          <w:p w14:paraId="575096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414 </w:t>
            </w:r>
          </w:p>
        </w:tc>
        <w:tc>
          <w:tcPr>
            <w:tcW w:w="653" w:type="pct"/>
            <w:shd w:val="clear" w:color="auto" w:fill="FFFFFF"/>
            <w:vAlign w:val="center"/>
          </w:tcPr>
          <w:p w14:paraId="49BC4E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419 </w:t>
            </w:r>
          </w:p>
        </w:tc>
        <w:tc>
          <w:tcPr>
            <w:tcW w:w="560" w:type="pct"/>
            <w:shd w:val="clear" w:color="auto" w:fill="FFFFFF"/>
            <w:vAlign w:val="center"/>
          </w:tcPr>
          <w:p w14:paraId="582917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397 </w:t>
            </w:r>
          </w:p>
        </w:tc>
        <w:tc>
          <w:tcPr>
            <w:tcW w:w="561" w:type="pct"/>
            <w:shd w:val="clear" w:color="auto" w:fill="FFFFFF"/>
            <w:vAlign w:val="center"/>
          </w:tcPr>
          <w:p w14:paraId="3B7EEB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402 </w:t>
            </w:r>
          </w:p>
        </w:tc>
        <w:tc>
          <w:tcPr>
            <w:tcW w:w="560" w:type="pct"/>
            <w:shd w:val="clear" w:color="auto" w:fill="FFFFFF"/>
            <w:vAlign w:val="center"/>
          </w:tcPr>
          <w:p w14:paraId="0F0DD2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577 </w:t>
            </w:r>
          </w:p>
        </w:tc>
        <w:tc>
          <w:tcPr>
            <w:tcW w:w="560" w:type="pct"/>
            <w:shd w:val="clear" w:color="auto" w:fill="FFFFFF"/>
            <w:vAlign w:val="center"/>
          </w:tcPr>
          <w:p w14:paraId="2063CA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586 </w:t>
            </w:r>
          </w:p>
        </w:tc>
        <w:tc>
          <w:tcPr>
            <w:tcW w:w="566" w:type="pct"/>
            <w:shd w:val="clear" w:color="auto" w:fill="FFFFFF"/>
            <w:vAlign w:val="center"/>
          </w:tcPr>
          <w:p w14:paraId="2F4F85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677</w:t>
            </w:r>
          </w:p>
        </w:tc>
      </w:tr>
      <w:tr w:rsidR="00F51FEF" w:rsidRPr="00F51FEF" w14:paraId="5E925165" w14:textId="77777777" w:rsidTr="001B12E7">
        <w:trPr>
          <w:cantSplit/>
          <w:trHeight w:val="20"/>
          <w:jc w:val="center"/>
        </w:trPr>
        <w:tc>
          <w:tcPr>
            <w:tcW w:w="475" w:type="pct"/>
            <w:vMerge/>
            <w:shd w:val="clear" w:color="auto" w:fill="FFFFFF"/>
            <w:textDirection w:val="btLr"/>
            <w:vAlign w:val="center"/>
          </w:tcPr>
          <w:p w14:paraId="593CE97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10D4F1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400 </w:t>
            </w:r>
          </w:p>
        </w:tc>
        <w:tc>
          <w:tcPr>
            <w:tcW w:w="523" w:type="pct"/>
            <w:shd w:val="clear" w:color="auto" w:fill="FFFFFF"/>
            <w:vAlign w:val="center"/>
          </w:tcPr>
          <w:p w14:paraId="5445F2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470 </w:t>
            </w:r>
          </w:p>
        </w:tc>
        <w:tc>
          <w:tcPr>
            <w:tcW w:w="653" w:type="pct"/>
            <w:shd w:val="clear" w:color="auto" w:fill="FFFFFF"/>
            <w:vAlign w:val="center"/>
          </w:tcPr>
          <w:p w14:paraId="1A6754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466 </w:t>
            </w:r>
          </w:p>
        </w:tc>
        <w:tc>
          <w:tcPr>
            <w:tcW w:w="560" w:type="pct"/>
            <w:shd w:val="clear" w:color="auto" w:fill="FFFFFF"/>
            <w:vAlign w:val="center"/>
          </w:tcPr>
          <w:p w14:paraId="092845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451 </w:t>
            </w:r>
          </w:p>
        </w:tc>
        <w:tc>
          <w:tcPr>
            <w:tcW w:w="561" w:type="pct"/>
            <w:shd w:val="clear" w:color="auto" w:fill="FFFFFF"/>
            <w:vAlign w:val="center"/>
          </w:tcPr>
          <w:p w14:paraId="68FFBC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457 </w:t>
            </w:r>
          </w:p>
        </w:tc>
        <w:tc>
          <w:tcPr>
            <w:tcW w:w="560" w:type="pct"/>
            <w:shd w:val="clear" w:color="auto" w:fill="FFFFFF"/>
            <w:vAlign w:val="center"/>
          </w:tcPr>
          <w:p w14:paraId="35F096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673 </w:t>
            </w:r>
          </w:p>
        </w:tc>
        <w:tc>
          <w:tcPr>
            <w:tcW w:w="560" w:type="pct"/>
            <w:shd w:val="clear" w:color="auto" w:fill="FFFFFF"/>
            <w:vAlign w:val="center"/>
          </w:tcPr>
          <w:p w14:paraId="69CE93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676 </w:t>
            </w:r>
          </w:p>
        </w:tc>
        <w:tc>
          <w:tcPr>
            <w:tcW w:w="566" w:type="pct"/>
            <w:shd w:val="clear" w:color="auto" w:fill="FFFFFF"/>
            <w:vAlign w:val="center"/>
          </w:tcPr>
          <w:p w14:paraId="34EC0B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769</w:t>
            </w:r>
          </w:p>
        </w:tc>
      </w:tr>
    </w:tbl>
    <w:p w14:paraId="2E4988C7"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318"/>
      </w:tblGrid>
      <w:tr w:rsidR="00F51FEF" w:rsidRPr="00EE7DFB" w14:paraId="1E125A5F" w14:textId="77777777" w:rsidTr="001B12E7">
        <w:tc>
          <w:tcPr>
            <w:tcW w:w="1701" w:type="dxa"/>
          </w:tcPr>
          <w:p w14:paraId="56110226" w14:textId="77777777" w:rsidR="00F51FEF" w:rsidRPr="00F51FEF" w:rsidRDefault="00F51FEF" w:rsidP="00F51FEF">
            <w:pPr>
              <w:adjustRightInd w:val="0"/>
              <w:snapToGrid w:val="0"/>
              <w:jc w:val="right"/>
              <w:rPr>
                <w:rFonts w:ascii="Arial" w:hAnsi="Arial" w:cs="Arial"/>
                <w:color w:val="000000"/>
                <w:sz w:val="20"/>
                <w:szCs w:val="20"/>
              </w:rPr>
            </w:pPr>
            <w:r w:rsidRPr="00F51FEF">
              <w:rPr>
                <w:rFonts w:ascii="Arial" w:hAnsi="Arial" w:cs="Arial"/>
                <w:color w:val="000000"/>
                <w:sz w:val="20"/>
                <w:szCs w:val="20"/>
              </w:rPr>
              <w:t>GHI CHÚ:</w:t>
            </w:r>
          </w:p>
        </w:tc>
        <w:tc>
          <w:tcPr>
            <w:tcW w:w="7318" w:type="dxa"/>
          </w:tcPr>
          <w:p w14:paraId="658C4D0F" w14:textId="77777777" w:rsidR="00F51FEF" w:rsidRPr="00F51FEF" w:rsidRDefault="00F51FEF" w:rsidP="00F51FEF">
            <w:pPr>
              <w:tabs>
                <w:tab w:val="left" w:pos="874"/>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xml:space="preserve">- Nhiệt độ làm việc của lõi: Cách điện XLPE: 90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C</w:t>
            </w:r>
          </w:p>
          <w:p w14:paraId="52752FCF" w14:textId="77777777" w:rsidR="00F51FEF" w:rsidRPr="00F51FEF" w:rsidRDefault="00F51FEF" w:rsidP="00F51FEF">
            <w:pPr>
              <w:tabs>
                <w:tab w:val="left" w:pos="874"/>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xml:space="preserve">- Nhiệt độ môi trường: Trong không khí: 30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 xml:space="preserve">C, trong đất: 20 </w:t>
            </w:r>
            <w:r w:rsidRPr="00F51FEF">
              <w:rPr>
                <w:rFonts w:ascii="Arial" w:eastAsia="Arial" w:hAnsi="Arial" w:cs="Arial"/>
                <w:color w:val="000000"/>
                <w:sz w:val="20"/>
                <w:szCs w:val="20"/>
                <w:vertAlign w:val="superscript"/>
              </w:rPr>
              <w:t>o</w:t>
            </w:r>
            <w:r w:rsidRPr="00F51FEF">
              <w:rPr>
                <w:rFonts w:ascii="Arial" w:eastAsia="Arial" w:hAnsi="Arial" w:cs="Arial"/>
                <w:color w:val="000000"/>
                <w:sz w:val="20"/>
                <w:szCs w:val="20"/>
              </w:rPr>
              <w:t>C</w:t>
            </w:r>
          </w:p>
          <w:p w14:paraId="74B7FF99" w14:textId="77777777" w:rsidR="00F51FEF" w:rsidRPr="00F51FEF" w:rsidRDefault="00F51FEF" w:rsidP="00F51FEF">
            <w:pPr>
              <w:tabs>
                <w:tab w:val="left" w:pos="854"/>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Độ chôn sâu: -0,8 m</w:t>
            </w:r>
          </w:p>
          <w:p w14:paraId="51D583E5" w14:textId="77777777" w:rsidR="00F51FEF" w:rsidRPr="00F51FEF" w:rsidRDefault="00F51FEF" w:rsidP="00F51FEF">
            <w:pPr>
              <w:tabs>
                <w:tab w:val="left" w:pos="874"/>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Nhiệt trở suất của đất: 1,5 K.m/W</w:t>
            </w:r>
          </w:p>
          <w:p w14:paraId="0731D704" w14:textId="77777777" w:rsidR="00F51FEF" w:rsidRPr="00F51FEF" w:rsidRDefault="00F51FEF" w:rsidP="00F51FEF">
            <w:pPr>
              <w:tabs>
                <w:tab w:val="left" w:pos="874"/>
              </w:tabs>
              <w:adjustRightInd w:val="0"/>
              <w:snapToGrid w:val="0"/>
              <w:spacing w:after="120"/>
              <w:rPr>
                <w:rFonts w:ascii="Arial" w:eastAsia="Arial" w:hAnsi="Arial" w:cs="Arial"/>
                <w:color w:val="000000"/>
                <w:sz w:val="20"/>
                <w:szCs w:val="20"/>
              </w:rPr>
            </w:pPr>
            <w:r w:rsidRPr="00F51FEF">
              <w:rPr>
                <w:rFonts w:ascii="Arial" w:eastAsia="Arial" w:hAnsi="Arial" w:cs="Arial"/>
                <w:color w:val="000000"/>
                <w:sz w:val="20"/>
                <w:szCs w:val="20"/>
              </w:rPr>
              <w:t>- Nhiệt trở suất của đất quanh ống: 1,2 K.m/W</w:t>
            </w:r>
          </w:p>
        </w:tc>
      </w:tr>
    </w:tbl>
    <w:p w14:paraId="41219E8A"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41CBFE88"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49F07E8C" w14:textId="77777777" w:rsidR="00F51FEF" w:rsidRPr="00F51FEF" w:rsidRDefault="00F51FEF" w:rsidP="00F51FEF">
      <w:pPr>
        <w:adjustRightInd w:val="0"/>
        <w:snapToGrid w:val="0"/>
        <w:spacing w:after="12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lastRenderedPageBreak/>
        <w:t>Bảng G.7: Dòng điện lâu dài cho phép cáp 1 lõi nhôm và đồng</w:t>
      </w:r>
      <w:r w:rsidRPr="00F51FEF">
        <w:rPr>
          <w:rFonts w:ascii="Arial" w:eastAsia="Courier New" w:hAnsi="Arial" w:cs="Arial"/>
          <w:b/>
          <w:bCs/>
          <w:color w:val="000000"/>
          <w:kern w:val="0"/>
          <w:sz w:val="20"/>
          <w:szCs w:val="20"/>
          <w:lang w:val="vi-VN" w:eastAsia="vi-VN" w:bidi="vi-VN"/>
          <w14:ligatures w14:val="none"/>
        </w:rPr>
        <w:br/>
        <w:t>Cách điện EPR – 3,6/6(7,2) kV đến 20/35(40,5) kV</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57"/>
        <w:gridCol w:w="978"/>
        <w:gridCol w:w="943"/>
        <w:gridCol w:w="1178"/>
        <w:gridCol w:w="1010"/>
        <w:gridCol w:w="1012"/>
        <w:gridCol w:w="1010"/>
        <w:gridCol w:w="1010"/>
        <w:gridCol w:w="1021"/>
      </w:tblGrid>
      <w:tr w:rsidR="00F51FEF" w:rsidRPr="00F51FEF" w14:paraId="195E77B3" w14:textId="77777777" w:rsidTr="001B12E7">
        <w:trPr>
          <w:cantSplit/>
          <w:trHeight w:val="20"/>
          <w:jc w:val="center"/>
        </w:trPr>
        <w:tc>
          <w:tcPr>
            <w:tcW w:w="1017" w:type="pct"/>
            <w:gridSpan w:val="2"/>
            <w:vMerge w:val="restart"/>
            <w:shd w:val="clear" w:color="auto" w:fill="FFFFFF"/>
            <w:vAlign w:val="center"/>
          </w:tcPr>
          <w:p w14:paraId="2A33A4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1176" w:type="pct"/>
            <w:gridSpan w:val="2"/>
            <w:shd w:val="clear" w:color="auto" w:fill="FFFFFF"/>
            <w:vAlign w:val="center"/>
          </w:tcPr>
          <w:p w14:paraId="1A2FA6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Trực tiếp trong đất</w:t>
            </w:r>
          </w:p>
        </w:tc>
        <w:tc>
          <w:tcPr>
            <w:tcW w:w="1121" w:type="pct"/>
            <w:gridSpan w:val="2"/>
            <w:shd w:val="clear" w:color="auto" w:fill="FFFFFF"/>
            <w:vAlign w:val="center"/>
          </w:tcPr>
          <w:p w14:paraId="310AB2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dưới đất</w:t>
            </w:r>
          </w:p>
        </w:tc>
        <w:tc>
          <w:tcPr>
            <w:tcW w:w="1686" w:type="pct"/>
            <w:gridSpan w:val="3"/>
            <w:shd w:val="clear" w:color="auto" w:fill="FFFFFF"/>
            <w:vAlign w:val="center"/>
          </w:tcPr>
          <w:p w14:paraId="026FE2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r>
      <w:tr w:rsidR="00F51FEF" w:rsidRPr="00F51FEF" w14:paraId="4F884D0C" w14:textId="77777777" w:rsidTr="001B12E7">
        <w:trPr>
          <w:cantSplit/>
          <w:trHeight w:val="20"/>
          <w:jc w:val="center"/>
        </w:trPr>
        <w:tc>
          <w:tcPr>
            <w:tcW w:w="1017" w:type="pct"/>
            <w:gridSpan w:val="2"/>
            <w:vMerge/>
            <w:shd w:val="clear" w:color="auto" w:fill="FFFFFF"/>
            <w:vAlign w:val="center"/>
          </w:tcPr>
          <w:p w14:paraId="5822D1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23" w:type="pct"/>
            <w:shd w:val="clear" w:color="auto" w:fill="FFFFFF"/>
            <w:vAlign w:val="center"/>
          </w:tcPr>
          <w:p w14:paraId="4AD8FE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Tam giác</w:t>
            </w:r>
          </w:p>
        </w:tc>
        <w:tc>
          <w:tcPr>
            <w:tcW w:w="653" w:type="pct"/>
            <w:shd w:val="clear" w:color="auto" w:fill="FFFFFF"/>
            <w:vAlign w:val="center"/>
          </w:tcPr>
          <w:p w14:paraId="01A25C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Cách phẳng</w:t>
            </w:r>
          </w:p>
        </w:tc>
        <w:tc>
          <w:tcPr>
            <w:tcW w:w="560" w:type="pct"/>
            <w:shd w:val="clear" w:color="auto" w:fill="FFFFFF"/>
            <w:vAlign w:val="center"/>
          </w:tcPr>
          <w:p w14:paraId="4CC813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Tam giác</w:t>
            </w:r>
          </w:p>
        </w:tc>
        <w:tc>
          <w:tcPr>
            <w:tcW w:w="561" w:type="pct"/>
            <w:shd w:val="clear" w:color="auto" w:fill="FFFFFF"/>
            <w:vAlign w:val="center"/>
          </w:tcPr>
          <w:p w14:paraId="32AAC4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Sát nhau</w:t>
            </w:r>
          </w:p>
        </w:tc>
        <w:tc>
          <w:tcPr>
            <w:tcW w:w="560" w:type="pct"/>
            <w:shd w:val="clear" w:color="auto" w:fill="FFFFFF"/>
            <w:vAlign w:val="center"/>
          </w:tcPr>
          <w:p w14:paraId="5C4920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Tam giác</w:t>
            </w:r>
          </w:p>
        </w:tc>
        <w:tc>
          <w:tcPr>
            <w:tcW w:w="560" w:type="pct"/>
            <w:shd w:val="clear" w:color="auto" w:fill="FFFFFF"/>
            <w:vAlign w:val="center"/>
          </w:tcPr>
          <w:p w14:paraId="7C7B68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Sát nhau</w:t>
            </w:r>
          </w:p>
        </w:tc>
        <w:tc>
          <w:tcPr>
            <w:tcW w:w="566" w:type="pct"/>
            <w:shd w:val="clear" w:color="auto" w:fill="FFFFFF"/>
            <w:vAlign w:val="center"/>
          </w:tcPr>
          <w:p w14:paraId="2551D5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Cách phẳng</w:t>
            </w:r>
          </w:p>
        </w:tc>
      </w:tr>
      <w:tr w:rsidR="00F51FEF" w:rsidRPr="00F51FEF" w14:paraId="18034FEA" w14:textId="77777777" w:rsidTr="001B12E7">
        <w:trPr>
          <w:cantSplit/>
          <w:trHeight w:val="20"/>
          <w:jc w:val="center"/>
        </w:trPr>
        <w:tc>
          <w:tcPr>
            <w:tcW w:w="1017" w:type="pct"/>
            <w:gridSpan w:val="2"/>
            <w:vMerge/>
            <w:shd w:val="clear" w:color="auto" w:fill="FFFFFF"/>
            <w:vAlign w:val="center"/>
          </w:tcPr>
          <w:p w14:paraId="3B00936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23" w:type="pct"/>
            <w:shd w:val="clear" w:color="auto" w:fill="FFFFFF"/>
            <w:vAlign w:val="center"/>
          </w:tcPr>
          <w:p w14:paraId="2024ED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5E98FD33" wp14:editId="2E367B39">
                  <wp:extent cx="412750" cy="306774"/>
                  <wp:effectExtent l="0" t="0" r="6350" b="0"/>
                  <wp:docPr id="122080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03446" name=""/>
                          <pic:cNvPicPr/>
                        </pic:nvPicPr>
                        <pic:blipFill>
                          <a:blip r:embed="rId75"/>
                          <a:stretch>
                            <a:fillRect/>
                          </a:stretch>
                        </pic:blipFill>
                        <pic:spPr>
                          <a:xfrm>
                            <a:off x="0" y="0"/>
                            <a:ext cx="417772" cy="310507"/>
                          </a:xfrm>
                          <a:prstGeom prst="rect">
                            <a:avLst/>
                          </a:prstGeom>
                        </pic:spPr>
                      </pic:pic>
                    </a:graphicData>
                  </a:graphic>
                </wp:inline>
              </w:drawing>
            </w:r>
          </w:p>
        </w:tc>
        <w:tc>
          <w:tcPr>
            <w:tcW w:w="653" w:type="pct"/>
            <w:shd w:val="clear" w:color="auto" w:fill="FFFFFF"/>
            <w:vAlign w:val="center"/>
          </w:tcPr>
          <w:p w14:paraId="43B842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7B22108C" wp14:editId="64E1B8B4">
                  <wp:extent cx="438150" cy="320597"/>
                  <wp:effectExtent l="0" t="0" r="0" b="3810"/>
                  <wp:docPr id="1563225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68215" name=""/>
                          <pic:cNvPicPr/>
                        </pic:nvPicPr>
                        <pic:blipFill>
                          <a:blip r:embed="rId76"/>
                          <a:stretch>
                            <a:fillRect/>
                          </a:stretch>
                        </pic:blipFill>
                        <pic:spPr>
                          <a:xfrm>
                            <a:off x="0" y="0"/>
                            <a:ext cx="442676" cy="323909"/>
                          </a:xfrm>
                          <a:prstGeom prst="rect">
                            <a:avLst/>
                          </a:prstGeom>
                        </pic:spPr>
                      </pic:pic>
                    </a:graphicData>
                  </a:graphic>
                </wp:inline>
              </w:drawing>
            </w:r>
          </w:p>
        </w:tc>
        <w:tc>
          <w:tcPr>
            <w:tcW w:w="560" w:type="pct"/>
            <w:shd w:val="clear" w:color="auto" w:fill="FFFFFF"/>
            <w:vAlign w:val="center"/>
          </w:tcPr>
          <w:p w14:paraId="0ECBFF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4277B652" wp14:editId="059A34F8">
                  <wp:extent cx="457200" cy="342900"/>
                  <wp:effectExtent l="0" t="0" r="0" b="0"/>
                  <wp:docPr id="596998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36608" name=""/>
                          <pic:cNvPicPr/>
                        </pic:nvPicPr>
                        <pic:blipFill>
                          <a:blip r:embed="rId77"/>
                          <a:stretch>
                            <a:fillRect/>
                          </a:stretch>
                        </pic:blipFill>
                        <pic:spPr>
                          <a:xfrm>
                            <a:off x="0" y="0"/>
                            <a:ext cx="460200" cy="345150"/>
                          </a:xfrm>
                          <a:prstGeom prst="rect">
                            <a:avLst/>
                          </a:prstGeom>
                        </pic:spPr>
                      </pic:pic>
                    </a:graphicData>
                  </a:graphic>
                </wp:inline>
              </w:drawing>
            </w:r>
          </w:p>
        </w:tc>
        <w:tc>
          <w:tcPr>
            <w:tcW w:w="561" w:type="pct"/>
            <w:shd w:val="clear" w:color="auto" w:fill="FFFFFF"/>
            <w:vAlign w:val="center"/>
          </w:tcPr>
          <w:p w14:paraId="431FB7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07EEC505" wp14:editId="6E0909C2">
                  <wp:extent cx="469900" cy="350858"/>
                  <wp:effectExtent l="0" t="0" r="6350" b="0"/>
                  <wp:docPr id="1726296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672178" name=""/>
                          <pic:cNvPicPr/>
                        </pic:nvPicPr>
                        <pic:blipFill>
                          <a:blip r:embed="rId78"/>
                          <a:stretch>
                            <a:fillRect/>
                          </a:stretch>
                        </pic:blipFill>
                        <pic:spPr>
                          <a:xfrm>
                            <a:off x="0" y="0"/>
                            <a:ext cx="472376" cy="352707"/>
                          </a:xfrm>
                          <a:prstGeom prst="rect">
                            <a:avLst/>
                          </a:prstGeom>
                        </pic:spPr>
                      </pic:pic>
                    </a:graphicData>
                  </a:graphic>
                </wp:inline>
              </w:drawing>
            </w:r>
          </w:p>
        </w:tc>
        <w:tc>
          <w:tcPr>
            <w:tcW w:w="560" w:type="pct"/>
            <w:shd w:val="clear" w:color="auto" w:fill="FFFFFF"/>
            <w:vAlign w:val="center"/>
          </w:tcPr>
          <w:p w14:paraId="32CBC2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6BC8597A" wp14:editId="001D7CDC">
                  <wp:extent cx="444500" cy="318558"/>
                  <wp:effectExtent l="0" t="0" r="0" b="5715"/>
                  <wp:docPr id="159553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6404" name=""/>
                          <pic:cNvPicPr/>
                        </pic:nvPicPr>
                        <pic:blipFill>
                          <a:blip r:embed="rId79"/>
                          <a:stretch>
                            <a:fillRect/>
                          </a:stretch>
                        </pic:blipFill>
                        <pic:spPr>
                          <a:xfrm>
                            <a:off x="0" y="0"/>
                            <a:ext cx="448143" cy="321168"/>
                          </a:xfrm>
                          <a:prstGeom prst="rect">
                            <a:avLst/>
                          </a:prstGeom>
                        </pic:spPr>
                      </pic:pic>
                    </a:graphicData>
                  </a:graphic>
                </wp:inline>
              </w:drawing>
            </w:r>
          </w:p>
          <w:p w14:paraId="4E012BFA" w14:textId="77777777" w:rsidR="00F51FEF" w:rsidRPr="00F51FEF" w:rsidRDefault="00F51FEF" w:rsidP="00F51FEF">
            <w:pPr>
              <w:adjustRightInd w:val="0"/>
              <w:snapToGrid w:val="0"/>
              <w:spacing w:after="0" w:line="240" w:lineRule="auto"/>
              <w:jc w:val="center"/>
              <w:rPr>
                <w:rFonts w:ascii="Arial" w:eastAsia="Arial" w:hAnsi="Arial" w:cs="Arial"/>
                <w:i/>
                <w:iCs/>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0,5D</w:t>
            </w:r>
          </w:p>
        </w:tc>
        <w:tc>
          <w:tcPr>
            <w:tcW w:w="560" w:type="pct"/>
            <w:shd w:val="clear" w:color="auto" w:fill="FFFFFF"/>
            <w:vAlign w:val="center"/>
          </w:tcPr>
          <w:p w14:paraId="1E00EC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064BA7D1" wp14:editId="1F71B0A1">
                  <wp:extent cx="504065" cy="280035"/>
                  <wp:effectExtent l="0" t="0" r="0" b="5715"/>
                  <wp:docPr id="1750812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274920" name=""/>
                          <pic:cNvPicPr/>
                        </pic:nvPicPr>
                        <pic:blipFill>
                          <a:blip r:embed="rId80"/>
                          <a:stretch>
                            <a:fillRect/>
                          </a:stretch>
                        </pic:blipFill>
                        <pic:spPr>
                          <a:xfrm>
                            <a:off x="0" y="0"/>
                            <a:ext cx="516379" cy="286876"/>
                          </a:xfrm>
                          <a:prstGeom prst="rect">
                            <a:avLst/>
                          </a:prstGeom>
                        </pic:spPr>
                      </pic:pic>
                    </a:graphicData>
                  </a:graphic>
                </wp:inline>
              </w:drawing>
            </w:r>
          </w:p>
          <w:p w14:paraId="2483FD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0,5D</w:t>
            </w:r>
          </w:p>
        </w:tc>
        <w:tc>
          <w:tcPr>
            <w:tcW w:w="566" w:type="pct"/>
            <w:shd w:val="clear" w:color="auto" w:fill="FFFFFF"/>
            <w:vAlign w:val="center"/>
          </w:tcPr>
          <w:p w14:paraId="7696F1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6791DF12" wp14:editId="6227B39B">
                  <wp:extent cx="635000" cy="285750"/>
                  <wp:effectExtent l="0" t="0" r="0" b="0"/>
                  <wp:docPr id="1519149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35405" name=""/>
                          <pic:cNvPicPr/>
                        </pic:nvPicPr>
                        <pic:blipFill>
                          <a:blip r:embed="rId81"/>
                          <a:stretch>
                            <a:fillRect/>
                          </a:stretch>
                        </pic:blipFill>
                        <pic:spPr>
                          <a:xfrm>
                            <a:off x="0" y="0"/>
                            <a:ext cx="635276" cy="285874"/>
                          </a:xfrm>
                          <a:prstGeom prst="rect">
                            <a:avLst/>
                          </a:prstGeom>
                        </pic:spPr>
                      </pic:pic>
                    </a:graphicData>
                  </a:graphic>
                </wp:inline>
              </w:drawing>
            </w:r>
          </w:p>
          <w:p w14:paraId="17CC69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eastAsia="vi-VN" w:bidi="vi-VN"/>
                <w14:ligatures w14:val="none"/>
              </w:rPr>
              <w:t>≥ 0,5D</w:t>
            </w:r>
          </w:p>
        </w:tc>
      </w:tr>
      <w:tr w:rsidR="00F51FEF" w:rsidRPr="00F51FEF" w14:paraId="772AEE60" w14:textId="77777777" w:rsidTr="001B12E7">
        <w:trPr>
          <w:cantSplit/>
          <w:trHeight w:val="20"/>
          <w:jc w:val="center"/>
        </w:trPr>
        <w:tc>
          <w:tcPr>
            <w:tcW w:w="475" w:type="pct"/>
            <w:shd w:val="clear" w:color="auto" w:fill="FFFFFF"/>
            <w:vAlign w:val="center"/>
          </w:tcPr>
          <w:p w14:paraId="521D7C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542" w:type="pct"/>
            <w:shd w:val="clear" w:color="auto" w:fill="FFFFFF"/>
            <w:vAlign w:val="center"/>
          </w:tcPr>
          <w:p w14:paraId="5032B9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523" w:type="pct"/>
            <w:shd w:val="clear" w:color="auto" w:fill="FFFFFF"/>
            <w:vAlign w:val="center"/>
          </w:tcPr>
          <w:p w14:paraId="4505F8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53" w:type="pct"/>
            <w:shd w:val="clear" w:color="auto" w:fill="FFFFFF"/>
            <w:vAlign w:val="center"/>
          </w:tcPr>
          <w:p w14:paraId="11152D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shd w:val="clear" w:color="auto" w:fill="FFFFFF"/>
            <w:vAlign w:val="center"/>
          </w:tcPr>
          <w:p w14:paraId="748ABF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1" w:type="pct"/>
            <w:shd w:val="clear" w:color="auto" w:fill="FFFFFF"/>
            <w:vAlign w:val="center"/>
          </w:tcPr>
          <w:p w14:paraId="09D519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shd w:val="clear" w:color="auto" w:fill="FFFFFF"/>
            <w:vAlign w:val="center"/>
          </w:tcPr>
          <w:p w14:paraId="4F4FBD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0" w:type="pct"/>
            <w:shd w:val="clear" w:color="auto" w:fill="FFFFFF"/>
            <w:vAlign w:val="center"/>
          </w:tcPr>
          <w:p w14:paraId="4118AC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66" w:type="pct"/>
            <w:shd w:val="clear" w:color="auto" w:fill="FFFFFF"/>
            <w:vAlign w:val="center"/>
          </w:tcPr>
          <w:p w14:paraId="6AA280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536CEEA6" w14:textId="77777777" w:rsidTr="001B12E7">
        <w:trPr>
          <w:cantSplit/>
          <w:trHeight w:val="20"/>
          <w:jc w:val="center"/>
        </w:trPr>
        <w:tc>
          <w:tcPr>
            <w:tcW w:w="475" w:type="pct"/>
            <w:vMerge w:val="restart"/>
            <w:shd w:val="clear" w:color="auto" w:fill="FFFFFF"/>
            <w:textDirection w:val="btLr"/>
            <w:vAlign w:val="center"/>
          </w:tcPr>
          <w:p w14:paraId="4507BF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542" w:type="pct"/>
            <w:shd w:val="clear" w:color="auto" w:fill="FFFFFF"/>
            <w:vAlign w:val="center"/>
          </w:tcPr>
          <w:p w14:paraId="554892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 </w:t>
            </w:r>
          </w:p>
        </w:tc>
        <w:tc>
          <w:tcPr>
            <w:tcW w:w="523" w:type="pct"/>
            <w:shd w:val="clear" w:color="auto" w:fill="FFFFFF"/>
            <w:vAlign w:val="center"/>
          </w:tcPr>
          <w:p w14:paraId="5C1F2A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106 </w:t>
            </w:r>
          </w:p>
        </w:tc>
        <w:tc>
          <w:tcPr>
            <w:tcW w:w="653" w:type="pct"/>
            <w:shd w:val="clear" w:color="auto" w:fill="FFFFFF"/>
            <w:vAlign w:val="center"/>
          </w:tcPr>
          <w:p w14:paraId="32BB5D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109 </w:t>
            </w:r>
          </w:p>
        </w:tc>
        <w:tc>
          <w:tcPr>
            <w:tcW w:w="560" w:type="pct"/>
            <w:shd w:val="clear" w:color="auto" w:fill="FFFFFF"/>
            <w:vAlign w:val="center"/>
          </w:tcPr>
          <w:p w14:paraId="59002C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99 </w:t>
            </w:r>
          </w:p>
        </w:tc>
        <w:tc>
          <w:tcPr>
            <w:tcW w:w="561" w:type="pct"/>
            <w:shd w:val="clear" w:color="auto" w:fill="FFFFFF"/>
            <w:vAlign w:val="center"/>
          </w:tcPr>
          <w:p w14:paraId="76A611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100 </w:t>
            </w:r>
          </w:p>
        </w:tc>
        <w:tc>
          <w:tcPr>
            <w:tcW w:w="560" w:type="pct"/>
            <w:shd w:val="clear" w:color="auto" w:fill="FFFFFF"/>
            <w:vAlign w:val="center"/>
          </w:tcPr>
          <w:p w14:paraId="5C09094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116 </w:t>
            </w:r>
          </w:p>
        </w:tc>
        <w:tc>
          <w:tcPr>
            <w:tcW w:w="560" w:type="pct"/>
            <w:shd w:val="clear" w:color="auto" w:fill="FFFFFF"/>
            <w:vAlign w:val="center"/>
          </w:tcPr>
          <w:p w14:paraId="61B5E4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119 </w:t>
            </w:r>
          </w:p>
        </w:tc>
        <w:tc>
          <w:tcPr>
            <w:tcW w:w="566" w:type="pct"/>
            <w:shd w:val="clear" w:color="auto" w:fill="FFFFFF"/>
            <w:vAlign w:val="center"/>
          </w:tcPr>
          <w:p w14:paraId="1A0BD8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138</w:t>
            </w:r>
          </w:p>
        </w:tc>
      </w:tr>
      <w:tr w:rsidR="00F51FEF" w:rsidRPr="00F51FEF" w14:paraId="17EF55D8" w14:textId="77777777" w:rsidTr="001B12E7">
        <w:trPr>
          <w:cantSplit/>
          <w:trHeight w:val="20"/>
          <w:jc w:val="center"/>
        </w:trPr>
        <w:tc>
          <w:tcPr>
            <w:tcW w:w="475" w:type="pct"/>
            <w:vMerge/>
            <w:shd w:val="clear" w:color="auto" w:fill="FFFFFF"/>
            <w:textDirection w:val="btLr"/>
            <w:vAlign w:val="center"/>
          </w:tcPr>
          <w:p w14:paraId="150C34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1043A5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 </w:t>
            </w:r>
          </w:p>
        </w:tc>
        <w:tc>
          <w:tcPr>
            <w:tcW w:w="523" w:type="pct"/>
            <w:shd w:val="clear" w:color="auto" w:fill="FFFFFF"/>
            <w:vAlign w:val="center"/>
          </w:tcPr>
          <w:p w14:paraId="0E3A3E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136 </w:t>
            </w:r>
          </w:p>
        </w:tc>
        <w:tc>
          <w:tcPr>
            <w:tcW w:w="653" w:type="pct"/>
            <w:shd w:val="clear" w:color="auto" w:fill="FFFFFF"/>
            <w:vAlign w:val="center"/>
          </w:tcPr>
          <w:p w14:paraId="6B83EF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140 </w:t>
            </w:r>
          </w:p>
        </w:tc>
        <w:tc>
          <w:tcPr>
            <w:tcW w:w="560" w:type="pct"/>
            <w:shd w:val="clear" w:color="auto" w:fill="FFFFFF"/>
            <w:vAlign w:val="center"/>
          </w:tcPr>
          <w:p w14:paraId="3F9673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128 </w:t>
            </w:r>
          </w:p>
        </w:tc>
        <w:tc>
          <w:tcPr>
            <w:tcW w:w="561" w:type="pct"/>
            <w:shd w:val="clear" w:color="auto" w:fill="FFFFFF"/>
            <w:vAlign w:val="center"/>
          </w:tcPr>
          <w:p w14:paraId="09EA98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129 </w:t>
            </w:r>
          </w:p>
        </w:tc>
        <w:tc>
          <w:tcPr>
            <w:tcW w:w="560" w:type="pct"/>
            <w:shd w:val="clear" w:color="auto" w:fill="FFFFFF"/>
            <w:vAlign w:val="center"/>
          </w:tcPr>
          <w:p w14:paraId="07F994A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153 </w:t>
            </w:r>
          </w:p>
        </w:tc>
        <w:tc>
          <w:tcPr>
            <w:tcW w:w="560" w:type="pct"/>
            <w:shd w:val="clear" w:color="auto" w:fill="FFFFFF"/>
            <w:vAlign w:val="center"/>
          </w:tcPr>
          <w:p w14:paraId="0CC90C1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156 </w:t>
            </w:r>
          </w:p>
        </w:tc>
        <w:tc>
          <w:tcPr>
            <w:tcW w:w="566" w:type="pct"/>
            <w:shd w:val="clear" w:color="auto" w:fill="FFFFFF"/>
            <w:vAlign w:val="center"/>
          </w:tcPr>
          <w:p w14:paraId="17E06E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181</w:t>
            </w:r>
          </w:p>
        </w:tc>
      </w:tr>
      <w:tr w:rsidR="00F51FEF" w:rsidRPr="00F51FEF" w14:paraId="34C866A5" w14:textId="77777777" w:rsidTr="001B12E7">
        <w:trPr>
          <w:cantSplit/>
          <w:trHeight w:val="20"/>
          <w:jc w:val="center"/>
        </w:trPr>
        <w:tc>
          <w:tcPr>
            <w:tcW w:w="475" w:type="pct"/>
            <w:vMerge/>
            <w:shd w:val="clear" w:color="auto" w:fill="FFFFFF"/>
            <w:textDirection w:val="btLr"/>
            <w:vAlign w:val="center"/>
          </w:tcPr>
          <w:p w14:paraId="53BCFA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13DD92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 </w:t>
            </w:r>
          </w:p>
        </w:tc>
        <w:tc>
          <w:tcPr>
            <w:tcW w:w="523" w:type="pct"/>
            <w:shd w:val="clear" w:color="auto" w:fill="FFFFFF"/>
            <w:vAlign w:val="center"/>
          </w:tcPr>
          <w:p w14:paraId="3654EA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162 </w:t>
            </w:r>
          </w:p>
        </w:tc>
        <w:tc>
          <w:tcPr>
            <w:tcW w:w="653" w:type="pct"/>
            <w:shd w:val="clear" w:color="auto" w:fill="FFFFFF"/>
            <w:vAlign w:val="center"/>
          </w:tcPr>
          <w:p w14:paraId="72A40E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167 </w:t>
            </w:r>
          </w:p>
        </w:tc>
        <w:tc>
          <w:tcPr>
            <w:tcW w:w="560" w:type="pct"/>
            <w:shd w:val="clear" w:color="auto" w:fill="FFFFFF"/>
            <w:vAlign w:val="center"/>
          </w:tcPr>
          <w:p w14:paraId="1AC94D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153 </w:t>
            </w:r>
          </w:p>
        </w:tc>
        <w:tc>
          <w:tcPr>
            <w:tcW w:w="561" w:type="pct"/>
            <w:shd w:val="clear" w:color="auto" w:fill="FFFFFF"/>
            <w:vAlign w:val="center"/>
          </w:tcPr>
          <w:p w14:paraId="37BA76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154 </w:t>
            </w:r>
          </w:p>
        </w:tc>
        <w:tc>
          <w:tcPr>
            <w:tcW w:w="560" w:type="pct"/>
            <w:shd w:val="clear" w:color="auto" w:fill="FFFFFF"/>
            <w:vAlign w:val="center"/>
          </w:tcPr>
          <w:p w14:paraId="077170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186 </w:t>
            </w:r>
          </w:p>
        </w:tc>
        <w:tc>
          <w:tcPr>
            <w:tcW w:w="560" w:type="pct"/>
            <w:shd w:val="clear" w:color="auto" w:fill="FFFFFF"/>
            <w:vAlign w:val="center"/>
          </w:tcPr>
          <w:p w14:paraId="26057C6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190 </w:t>
            </w:r>
          </w:p>
        </w:tc>
        <w:tc>
          <w:tcPr>
            <w:tcW w:w="566" w:type="pct"/>
            <w:shd w:val="clear" w:color="auto" w:fill="FFFFFF"/>
            <w:vAlign w:val="center"/>
          </w:tcPr>
          <w:p w14:paraId="3B833D0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221</w:t>
            </w:r>
          </w:p>
        </w:tc>
      </w:tr>
      <w:tr w:rsidR="00F51FEF" w:rsidRPr="00F51FEF" w14:paraId="3531A634" w14:textId="77777777" w:rsidTr="001B12E7">
        <w:trPr>
          <w:cantSplit/>
          <w:trHeight w:val="20"/>
          <w:jc w:val="center"/>
        </w:trPr>
        <w:tc>
          <w:tcPr>
            <w:tcW w:w="475" w:type="pct"/>
            <w:vMerge/>
            <w:shd w:val="clear" w:color="auto" w:fill="FFFFFF"/>
            <w:textDirection w:val="btLr"/>
            <w:vAlign w:val="center"/>
          </w:tcPr>
          <w:p w14:paraId="071697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8BF79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 </w:t>
            </w:r>
          </w:p>
        </w:tc>
        <w:tc>
          <w:tcPr>
            <w:tcW w:w="523" w:type="pct"/>
            <w:shd w:val="clear" w:color="auto" w:fill="FFFFFF"/>
            <w:vAlign w:val="center"/>
          </w:tcPr>
          <w:p w14:paraId="34938F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192 </w:t>
            </w:r>
          </w:p>
        </w:tc>
        <w:tc>
          <w:tcPr>
            <w:tcW w:w="653" w:type="pct"/>
            <w:shd w:val="clear" w:color="auto" w:fill="FFFFFF"/>
            <w:vAlign w:val="center"/>
          </w:tcPr>
          <w:p w14:paraId="1C03B8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198 </w:t>
            </w:r>
          </w:p>
        </w:tc>
        <w:tc>
          <w:tcPr>
            <w:tcW w:w="560" w:type="pct"/>
            <w:shd w:val="clear" w:color="auto" w:fill="FFFFFF"/>
            <w:vAlign w:val="center"/>
          </w:tcPr>
          <w:p w14:paraId="55D299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181 </w:t>
            </w:r>
          </w:p>
        </w:tc>
        <w:tc>
          <w:tcPr>
            <w:tcW w:w="561" w:type="pct"/>
            <w:shd w:val="clear" w:color="auto" w:fill="FFFFFF"/>
            <w:vAlign w:val="center"/>
          </w:tcPr>
          <w:p w14:paraId="0B54CC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183 </w:t>
            </w:r>
          </w:p>
        </w:tc>
        <w:tc>
          <w:tcPr>
            <w:tcW w:w="560" w:type="pct"/>
            <w:shd w:val="clear" w:color="auto" w:fill="FFFFFF"/>
            <w:vAlign w:val="center"/>
          </w:tcPr>
          <w:p w14:paraId="4F487F9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224 </w:t>
            </w:r>
          </w:p>
        </w:tc>
        <w:tc>
          <w:tcPr>
            <w:tcW w:w="560" w:type="pct"/>
            <w:shd w:val="clear" w:color="auto" w:fill="FFFFFF"/>
            <w:vAlign w:val="center"/>
          </w:tcPr>
          <w:p w14:paraId="2B54A0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229 </w:t>
            </w:r>
          </w:p>
        </w:tc>
        <w:tc>
          <w:tcPr>
            <w:tcW w:w="566" w:type="pct"/>
            <w:shd w:val="clear" w:color="auto" w:fill="FFFFFF"/>
            <w:vAlign w:val="center"/>
          </w:tcPr>
          <w:p w14:paraId="689848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266</w:t>
            </w:r>
          </w:p>
        </w:tc>
      </w:tr>
      <w:tr w:rsidR="00F51FEF" w:rsidRPr="00F51FEF" w14:paraId="7D12DDEE" w14:textId="77777777" w:rsidTr="001B12E7">
        <w:trPr>
          <w:cantSplit/>
          <w:trHeight w:val="20"/>
          <w:jc w:val="center"/>
        </w:trPr>
        <w:tc>
          <w:tcPr>
            <w:tcW w:w="475" w:type="pct"/>
            <w:vMerge/>
            <w:shd w:val="clear" w:color="auto" w:fill="FFFFFF"/>
            <w:textDirection w:val="btLr"/>
            <w:vAlign w:val="center"/>
          </w:tcPr>
          <w:p w14:paraId="4CC1DC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4422C8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p>
        </w:tc>
        <w:tc>
          <w:tcPr>
            <w:tcW w:w="523" w:type="pct"/>
            <w:shd w:val="clear" w:color="auto" w:fill="FFFFFF"/>
            <w:vAlign w:val="center"/>
          </w:tcPr>
          <w:p w14:paraId="057DDB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234 </w:t>
            </w:r>
          </w:p>
        </w:tc>
        <w:tc>
          <w:tcPr>
            <w:tcW w:w="653" w:type="pct"/>
            <w:shd w:val="clear" w:color="auto" w:fill="FFFFFF"/>
            <w:vAlign w:val="center"/>
          </w:tcPr>
          <w:p w14:paraId="486723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242 </w:t>
            </w:r>
          </w:p>
        </w:tc>
        <w:tc>
          <w:tcPr>
            <w:tcW w:w="560" w:type="pct"/>
            <w:shd w:val="clear" w:color="auto" w:fill="FFFFFF"/>
            <w:vAlign w:val="center"/>
          </w:tcPr>
          <w:p w14:paraId="37D5CD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222 </w:t>
            </w:r>
          </w:p>
        </w:tc>
        <w:tc>
          <w:tcPr>
            <w:tcW w:w="561" w:type="pct"/>
            <w:shd w:val="clear" w:color="auto" w:fill="FFFFFF"/>
            <w:vAlign w:val="center"/>
          </w:tcPr>
          <w:p w14:paraId="203BCF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224 </w:t>
            </w:r>
          </w:p>
        </w:tc>
        <w:tc>
          <w:tcPr>
            <w:tcW w:w="560" w:type="pct"/>
            <w:shd w:val="clear" w:color="auto" w:fill="FFFFFF"/>
            <w:vAlign w:val="center"/>
          </w:tcPr>
          <w:p w14:paraId="31933DB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280 </w:t>
            </w:r>
          </w:p>
        </w:tc>
        <w:tc>
          <w:tcPr>
            <w:tcW w:w="560" w:type="pct"/>
            <w:shd w:val="clear" w:color="auto" w:fill="FFFFFF"/>
            <w:vAlign w:val="center"/>
          </w:tcPr>
          <w:p w14:paraId="78B320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287 </w:t>
            </w:r>
          </w:p>
        </w:tc>
        <w:tc>
          <w:tcPr>
            <w:tcW w:w="566" w:type="pct"/>
            <w:shd w:val="clear" w:color="auto" w:fill="FFFFFF"/>
            <w:vAlign w:val="center"/>
          </w:tcPr>
          <w:p w14:paraId="0AE137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334</w:t>
            </w:r>
          </w:p>
        </w:tc>
      </w:tr>
      <w:tr w:rsidR="00F51FEF" w:rsidRPr="00F51FEF" w14:paraId="57D0672E" w14:textId="77777777" w:rsidTr="001B12E7">
        <w:trPr>
          <w:cantSplit/>
          <w:trHeight w:val="20"/>
          <w:jc w:val="center"/>
        </w:trPr>
        <w:tc>
          <w:tcPr>
            <w:tcW w:w="475" w:type="pct"/>
            <w:vMerge/>
            <w:shd w:val="clear" w:color="auto" w:fill="FFFFFF"/>
            <w:textDirection w:val="btLr"/>
            <w:vAlign w:val="center"/>
          </w:tcPr>
          <w:p w14:paraId="57D901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B221A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95 </w:t>
            </w:r>
          </w:p>
        </w:tc>
        <w:tc>
          <w:tcPr>
            <w:tcW w:w="523" w:type="pct"/>
            <w:shd w:val="clear" w:color="auto" w:fill="FFFFFF"/>
            <w:vAlign w:val="center"/>
          </w:tcPr>
          <w:p w14:paraId="265B78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280 </w:t>
            </w:r>
          </w:p>
        </w:tc>
        <w:tc>
          <w:tcPr>
            <w:tcW w:w="653" w:type="pct"/>
            <w:shd w:val="clear" w:color="auto" w:fill="FFFFFF"/>
            <w:vAlign w:val="center"/>
          </w:tcPr>
          <w:p w14:paraId="1E3037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289 </w:t>
            </w:r>
          </w:p>
        </w:tc>
        <w:tc>
          <w:tcPr>
            <w:tcW w:w="560" w:type="pct"/>
            <w:shd w:val="clear" w:color="auto" w:fill="FFFFFF"/>
            <w:vAlign w:val="center"/>
          </w:tcPr>
          <w:p w14:paraId="3AD294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266 </w:t>
            </w:r>
          </w:p>
        </w:tc>
        <w:tc>
          <w:tcPr>
            <w:tcW w:w="561" w:type="pct"/>
            <w:shd w:val="clear" w:color="auto" w:fill="FFFFFF"/>
            <w:vAlign w:val="center"/>
          </w:tcPr>
          <w:p w14:paraId="3BA6EFA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269 </w:t>
            </w:r>
          </w:p>
        </w:tc>
        <w:tc>
          <w:tcPr>
            <w:tcW w:w="560" w:type="pct"/>
            <w:shd w:val="clear" w:color="auto" w:fill="FFFFFF"/>
            <w:vAlign w:val="center"/>
          </w:tcPr>
          <w:p w14:paraId="0E43D6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343 </w:t>
            </w:r>
          </w:p>
        </w:tc>
        <w:tc>
          <w:tcPr>
            <w:tcW w:w="560" w:type="pct"/>
            <w:shd w:val="clear" w:color="auto" w:fill="FFFFFF"/>
            <w:vAlign w:val="center"/>
          </w:tcPr>
          <w:p w14:paraId="5B8A71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352 </w:t>
            </w:r>
          </w:p>
        </w:tc>
        <w:tc>
          <w:tcPr>
            <w:tcW w:w="566" w:type="pct"/>
            <w:shd w:val="clear" w:color="auto" w:fill="FFFFFF"/>
            <w:vAlign w:val="center"/>
          </w:tcPr>
          <w:p w14:paraId="6928A8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409</w:t>
            </w:r>
          </w:p>
        </w:tc>
      </w:tr>
      <w:tr w:rsidR="00F51FEF" w:rsidRPr="00F51FEF" w14:paraId="6B44CAB7" w14:textId="77777777" w:rsidTr="001B12E7">
        <w:trPr>
          <w:cantSplit/>
          <w:trHeight w:val="20"/>
          <w:jc w:val="center"/>
        </w:trPr>
        <w:tc>
          <w:tcPr>
            <w:tcW w:w="475" w:type="pct"/>
            <w:vMerge/>
            <w:shd w:val="clear" w:color="auto" w:fill="FFFFFF"/>
            <w:textDirection w:val="btLr"/>
            <w:vAlign w:val="center"/>
          </w:tcPr>
          <w:p w14:paraId="711336A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924E1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23" w:type="pct"/>
            <w:shd w:val="clear" w:color="auto" w:fill="FFFFFF"/>
            <w:vAlign w:val="center"/>
          </w:tcPr>
          <w:p w14:paraId="66E2A8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319 </w:t>
            </w:r>
          </w:p>
        </w:tc>
        <w:tc>
          <w:tcPr>
            <w:tcW w:w="653" w:type="pct"/>
            <w:shd w:val="clear" w:color="auto" w:fill="FFFFFF"/>
            <w:vAlign w:val="center"/>
          </w:tcPr>
          <w:p w14:paraId="2067E6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329 </w:t>
            </w:r>
          </w:p>
        </w:tc>
        <w:tc>
          <w:tcPr>
            <w:tcW w:w="560" w:type="pct"/>
            <w:shd w:val="clear" w:color="auto" w:fill="FFFFFF"/>
            <w:vAlign w:val="center"/>
          </w:tcPr>
          <w:p w14:paraId="4D0A99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303 </w:t>
            </w:r>
          </w:p>
        </w:tc>
        <w:tc>
          <w:tcPr>
            <w:tcW w:w="561" w:type="pct"/>
            <w:shd w:val="clear" w:color="auto" w:fill="FFFFFF"/>
            <w:vAlign w:val="center"/>
          </w:tcPr>
          <w:p w14:paraId="2AA705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306 </w:t>
            </w:r>
          </w:p>
        </w:tc>
        <w:tc>
          <w:tcPr>
            <w:tcW w:w="560" w:type="pct"/>
            <w:shd w:val="clear" w:color="auto" w:fill="FFFFFF"/>
            <w:vAlign w:val="center"/>
          </w:tcPr>
          <w:p w14:paraId="6485D9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398 </w:t>
            </w:r>
          </w:p>
        </w:tc>
        <w:tc>
          <w:tcPr>
            <w:tcW w:w="560" w:type="pct"/>
            <w:shd w:val="clear" w:color="auto" w:fill="FFFFFF"/>
            <w:vAlign w:val="center"/>
          </w:tcPr>
          <w:p w14:paraId="7DF291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407 </w:t>
            </w:r>
          </w:p>
        </w:tc>
        <w:tc>
          <w:tcPr>
            <w:tcW w:w="566" w:type="pct"/>
            <w:shd w:val="clear" w:color="auto" w:fill="FFFFFF"/>
            <w:vAlign w:val="center"/>
          </w:tcPr>
          <w:p w14:paraId="5DC1B4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474</w:t>
            </w:r>
          </w:p>
        </w:tc>
      </w:tr>
      <w:tr w:rsidR="00F51FEF" w:rsidRPr="00F51FEF" w14:paraId="06E66CA0" w14:textId="77777777" w:rsidTr="001B12E7">
        <w:trPr>
          <w:cantSplit/>
          <w:trHeight w:val="20"/>
          <w:jc w:val="center"/>
        </w:trPr>
        <w:tc>
          <w:tcPr>
            <w:tcW w:w="475" w:type="pct"/>
            <w:vMerge/>
            <w:shd w:val="clear" w:color="auto" w:fill="FFFFFF"/>
            <w:textDirection w:val="btLr"/>
            <w:vAlign w:val="center"/>
          </w:tcPr>
          <w:p w14:paraId="4921CA6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05F08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23" w:type="pct"/>
            <w:shd w:val="clear" w:color="auto" w:fill="FFFFFF"/>
            <w:vAlign w:val="center"/>
          </w:tcPr>
          <w:p w14:paraId="48E033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357 </w:t>
            </w:r>
          </w:p>
        </w:tc>
        <w:tc>
          <w:tcPr>
            <w:tcW w:w="653" w:type="pct"/>
            <w:shd w:val="clear" w:color="auto" w:fill="FFFFFF"/>
            <w:vAlign w:val="center"/>
          </w:tcPr>
          <w:p w14:paraId="5C1AF5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369 </w:t>
            </w:r>
          </w:p>
        </w:tc>
        <w:tc>
          <w:tcPr>
            <w:tcW w:w="560" w:type="pct"/>
            <w:shd w:val="clear" w:color="auto" w:fill="FFFFFF"/>
            <w:vAlign w:val="center"/>
          </w:tcPr>
          <w:p w14:paraId="113F20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341 </w:t>
            </w:r>
          </w:p>
        </w:tc>
        <w:tc>
          <w:tcPr>
            <w:tcW w:w="561" w:type="pct"/>
            <w:shd w:val="clear" w:color="auto" w:fill="FFFFFF"/>
            <w:vAlign w:val="center"/>
          </w:tcPr>
          <w:p w14:paraId="3DDF9A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344 </w:t>
            </w:r>
          </w:p>
        </w:tc>
        <w:tc>
          <w:tcPr>
            <w:tcW w:w="560" w:type="pct"/>
            <w:shd w:val="clear" w:color="auto" w:fill="FFFFFF"/>
            <w:vAlign w:val="center"/>
          </w:tcPr>
          <w:p w14:paraId="462724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454 </w:t>
            </w:r>
          </w:p>
        </w:tc>
        <w:tc>
          <w:tcPr>
            <w:tcW w:w="560" w:type="pct"/>
            <w:shd w:val="clear" w:color="auto" w:fill="FFFFFF"/>
            <w:vAlign w:val="center"/>
          </w:tcPr>
          <w:p w14:paraId="66AA22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465 </w:t>
            </w:r>
          </w:p>
        </w:tc>
        <w:tc>
          <w:tcPr>
            <w:tcW w:w="566" w:type="pct"/>
            <w:shd w:val="clear" w:color="auto" w:fill="FFFFFF"/>
            <w:vAlign w:val="center"/>
          </w:tcPr>
          <w:p w14:paraId="27F897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540</w:t>
            </w:r>
          </w:p>
        </w:tc>
      </w:tr>
      <w:tr w:rsidR="00F51FEF" w:rsidRPr="00F51FEF" w14:paraId="7468EBD4" w14:textId="77777777" w:rsidTr="001B12E7">
        <w:trPr>
          <w:cantSplit/>
          <w:trHeight w:val="20"/>
          <w:jc w:val="center"/>
        </w:trPr>
        <w:tc>
          <w:tcPr>
            <w:tcW w:w="475" w:type="pct"/>
            <w:vMerge/>
            <w:shd w:val="clear" w:color="auto" w:fill="FFFFFF"/>
            <w:textDirection w:val="btLr"/>
            <w:vAlign w:val="center"/>
          </w:tcPr>
          <w:p w14:paraId="50E1F53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78916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185 </w:t>
            </w:r>
          </w:p>
        </w:tc>
        <w:tc>
          <w:tcPr>
            <w:tcW w:w="523" w:type="pct"/>
            <w:shd w:val="clear" w:color="auto" w:fill="FFFFFF"/>
            <w:vAlign w:val="center"/>
          </w:tcPr>
          <w:p w14:paraId="3133C5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403 </w:t>
            </w:r>
          </w:p>
        </w:tc>
        <w:tc>
          <w:tcPr>
            <w:tcW w:w="653" w:type="pct"/>
            <w:shd w:val="clear" w:color="auto" w:fill="FFFFFF"/>
            <w:vAlign w:val="center"/>
          </w:tcPr>
          <w:p w14:paraId="2A39AB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417 </w:t>
            </w:r>
          </w:p>
        </w:tc>
        <w:tc>
          <w:tcPr>
            <w:tcW w:w="560" w:type="pct"/>
            <w:shd w:val="clear" w:color="auto" w:fill="FFFFFF"/>
            <w:vAlign w:val="center"/>
          </w:tcPr>
          <w:p w14:paraId="016361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386 </w:t>
            </w:r>
          </w:p>
        </w:tc>
        <w:tc>
          <w:tcPr>
            <w:tcW w:w="561" w:type="pct"/>
            <w:shd w:val="clear" w:color="auto" w:fill="FFFFFF"/>
            <w:vAlign w:val="center"/>
          </w:tcPr>
          <w:p w14:paraId="5CA4D3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390 </w:t>
            </w:r>
          </w:p>
        </w:tc>
        <w:tc>
          <w:tcPr>
            <w:tcW w:w="560" w:type="pct"/>
            <w:shd w:val="clear" w:color="auto" w:fill="FFFFFF"/>
            <w:vAlign w:val="center"/>
          </w:tcPr>
          <w:p w14:paraId="3A4250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522 </w:t>
            </w:r>
          </w:p>
        </w:tc>
        <w:tc>
          <w:tcPr>
            <w:tcW w:w="560" w:type="pct"/>
            <w:shd w:val="clear" w:color="auto" w:fill="FFFFFF"/>
            <w:vAlign w:val="center"/>
          </w:tcPr>
          <w:p w14:paraId="1D0C9B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534 </w:t>
            </w:r>
          </w:p>
        </w:tc>
        <w:tc>
          <w:tcPr>
            <w:tcW w:w="566" w:type="pct"/>
            <w:shd w:val="clear" w:color="auto" w:fill="FFFFFF"/>
            <w:vAlign w:val="center"/>
          </w:tcPr>
          <w:p w14:paraId="07B98D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621</w:t>
            </w:r>
          </w:p>
        </w:tc>
      </w:tr>
      <w:tr w:rsidR="00F51FEF" w:rsidRPr="00F51FEF" w14:paraId="32BE90EE" w14:textId="77777777" w:rsidTr="001B12E7">
        <w:trPr>
          <w:cantSplit/>
          <w:trHeight w:val="20"/>
          <w:jc w:val="center"/>
        </w:trPr>
        <w:tc>
          <w:tcPr>
            <w:tcW w:w="475" w:type="pct"/>
            <w:vMerge/>
            <w:shd w:val="clear" w:color="auto" w:fill="FFFFFF"/>
            <w:textDirection w:val="btLr"/>
            <w:vAlign w:val="center"/>
          </w:tcPr>
          <w:p w14:paraId="782C1B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4F3A18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23" w:type="pct"/>
            <w:shd w:val="clear" w:color="auto" w:fill="FFFFFF"/>
            <w:vAlign w:val="center"/>
          </w:tcPr>
          <w:p w14:paraId="02C3B4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467 </w:t>
            </w:r>
          </w:p>
        </w:tc>
        <w:tc>
          <w:tcPr>
            <w:tcW w:w="653" w:type="pct"/>
            <w:shd w:val="clear" w:color="auto" w:fill="FFFFFF"/>
            <w:vAlign w:val="center"/>
          </w:tcPr>
          <w:p w14:paraId="28FC84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484 </w:t>
            </w:r>
          </w:p>
        </w:tc>
        <w:tc>
          <w:tcPr>
            <w:tcW w:w="560" w:type="pct"/>
            <w:shd w:val="clear" w:color="auto" w:fill="FFFFFF"/>
            <w:vAlign w:val="center"/>
          </w:tcPr>
          <w:p w14:paraId="7A6697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449 </w:t>
            </w:r>
          </w:p>
        </w:tc>
        <w:tc>
          <w:tcPr>
            <w:tcW w:w="561" w:type="pct"/>
            <w:shd w:val="clear" w:color="auto" w:fill="FFFFFF"/>
            <w:vAlign w:val="center"/>
          </w:tcPr>
          <w:p w14:paraId="4CDF1B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454 </w:t>
            </w:r>
          </w:p>
        </w:tc>
        <w:tc>
          <w:tcPr>
            <w:tcW w:w="560" w:type="pct"/>
            <w:shd w:val="clear" w:color="auto" w:fill="FFFFFF"/>
            <w:vAlign w:val="center"/>
          </w:tcPr>
          <w:p w14:paraId="263713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619 </w:t>
            </w:r>
          </w:p>
        </w:tc>
        <w:tc>
          <w:tcPr>
            <w:tcW w:w="560" w:type="pct"/>
            <w:shd w:val="clear" w:color="auto" w:fill="FFFFFF"/>
            <w:vAlign w:val="center"/>
          </w:tcPr>
          <w:p w14:paraId="29EEFF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634 </w:t>
            </w:r>
          </w:p>
        </w:tc>
        <w:tc>
          <w:tcPr>
            <w:tcW w:w="566" w:type="pct"/>
            <w:shd w:val="clear" w:color="auto" w:fill="FFFFFF"/>
            <w:vAlign w:val="center"/>
          </w:tcPr>
          <w:p w14:paraId="50D913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736</w:t>
            </w:r>
          </w:p>
        </w:tc>
      </w:tr>
      <w:tr w:rsidR="00F51FEF" w:rsidRPr="00F51FEF" w14:paraId="6ADAB306" w14:textId="77777777" w:rsidTr="001B12E7">
        <w:trPr>
          <w:cantSplit/>
          <w:trHeight w:val="20"/>
          <w:jc w:val="center"/>
        </w:trPr>
        <w:tc>
          <w:tcPr>
            <w:tcW w:w="475" w:type="pct"/>
            <w:vMerge/>
            <w:shd w:val="clear" w:color="auto" w:fill="FFFFFF"/>
            <w:textDirection w:val="btLr"/>
            <w:vAlign w:val="center"/>
          </w:tcPr>
          <w:p w14:paraId="53CAD5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275C1E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23" w:type="pct"/>
            <w:shd w:val="clear" w:color="auto" w:fill="FFFFFF"/>
            <w:vAlign w:val="center"/>
          </w:tcPr>
          <w:p w14:paraId="140539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526 </w:t>
            </w:r>
          </w:p>
        </w:tc>
        <w:tc>
          <w:tcPr>
            <w:tcW w:w="653" w:type="pct"/>
            <w:shd w:val="clear" w:color="auto" w:fill="FFFFFF"/>
            <w:vAlign w:val="center"/>
          </w:tcPr>
          <w:p w14:paraId="2771AB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545 </w:t>
            </w:r>
          </w:p>
        </w:tc>
        <w:tc>
          <w:tcPr>
            <w:tcW w:w="560" w:type="pct"/>
            <w:shd w:val="clear" w:color="auto" w:fill="FFFFFF"/>
            <w:vAlign w:val="center"/>
          </w:tcPr>
          <w:p w14:paraId="4EBF06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509 </w:t>
            </w:r>
          </w:p>
        </w:tc>
        <w:tc>
          <w:tcPr>
            <w:tcW w:w="561" w:type="pct"/>
            <w:shd w:val="clear" w:color="auto" w:fill="FFFFFF"/>
            <w:vAlign w:val="center"/>
          </w:tcPr>
          <w:p w14:paraId="115FA9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515 </w:t>
            </w:r>
          </w:p>
        </w:tc>
        <w:tc>
          <w:tcPr>
            <w:tcW w:w="560" w:type="pct"/>
            <w:shd w:val="clear" w:color="auto" w:fill="FFFFFF"/>
            <w:vAlign w:val="center"/>
          </w:tcPr>
          <w:p w14:paraId="1DF0D5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712 </w:t>
            </w:r>
          </w:p>
        </w:tc>
        <w:tc>
          <w:tcPr>
            <w:tcW w:w="560" w:type="pct"/>
            <w:shd w:val="clear" w:color="auto" w:fill="FFFFFF"/>
            <w:vAlign w:val="center"/>
          </w:tcPr>
          <w:p w14:paraId="3B341B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728 </w:t>
            </w:r>
          </w:p>
        </w:tc>
        <w:tc>
          <w:tcPr>
            <w:tcW w:w="566" w:type="pct"/>
            <w:shd w:val="clear" w:color="auto" w:fill="FFFFFF"/>
            <w:vAlign w:val="center"/>
          </w:tcPr>
          <w:p w14:paraId="59213A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843</w:t>
            </w:r>
          </w:p>
        </w:tc>
      </w:tr>
      <w:tr w:rsidR="00F51FEF" w:rsidRPr="00F51FEF" w14:paraId="5E6BB0A3" w14:textId="77777777" w:rsidTr="001B12E7">
        <w:trPr>
          <w:cantSplit/>
          <w:trHeight w:val="20"/>
          <w:jc w:val="center"/>
        </w:trPr>
        <w:tc>
          <w:tcPr>
            <w:tcW w:w="475" w:type="pct"/>
            <w:vMerge/>
            <w:shd w:val="clear" w:color="auto" w:fill="FFFFFF"/>
            <w:textDirection w:val="btLr"/>
            <w:vAlign w:val="center"/>
          </w:tcPr>
          <w:p w14:paraId="6312EF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687A16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400 </w:t>
            </w:r>
          </w:p>
        </w:tc>
        <w:tc>
          <w:tcPr>
            <w:tcW w:w="523" w:type="pct"/>
            <w:shd w:val="clear" w:color="auto" w:fill="FFFFFF"/>
            <w:vAlign w:val="center"/>
          </w:tcPr>
          <w:p w14:paraId="2EC6B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597 </w:t>
            </w:r>
          </w:p>
        </w:tc>
        <w:tc>
          <w:tcPr>
            <w:tcW w:w="653" w:type="pct"/>
            <w:shd w:val="clear" w:color="auto" w:fill="FFFFFF"/>
            <w:vAlign w:val="center"/>
          </w:tcPr>
          <w:p w14:paraId="19659E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618 </w:t>
            </w:r>
          </w:p>
        </w:tc>
        <w:tc>
          <w:tcPr>
            <w:tcW w:w="560" w:type="pct"/>
            <w:shd w:val="clear" w:color="auto" w:fill="FFFFFF"/>
            <w:vAlign w:val="center"/>
          </w:tcPr>
          <w:p w14:paraId="6A6E68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580 </w:t>
            </w:r>
          </w:p>
        </w:tc>
        <w:tc>
          <w:tcPr>
            <w:tcW w:w="561" w:type="pct"/>
            <w:shd w:val="clear" w:color="auto" w:fill="FFFFFF"/>
            <w:vAlign w:val="center"/>
          </w:tcPr>
          <w:p w14:paraId="28A1D9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588 </w:t>
            </w:r>
          </w:p>
        </w:tc>
        <w:tc>
          <w:tcPr>
            <w:tcW w:w="560" w:type="pct"/>
            <w:shd w:val="clear" w:color="auto" w:fill="FFFFFF"/>
            <w:vAlign w:val="center"/>
          </w:tcPr>
          <w:p w14:paraId="64211E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825 </w:t>
            </w:r>
          </w:p>
        </w:tc>
        <w:tc>
          <w:tcPr>
            <w:tcW w:w="560" w:type="pct"/>
            <w:shd w:val="clear" w:color="auto" w:fill="FFFFFF"/>
            <w:vAlign w:val="center"/>
          </w:tcPr>
          <w:p w14:paraId="658A8E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843 </w:t>
            </w:r>
          </w:p>
        </w:tc>
        <w:tc>
          <w:tcPr>
            <w:tcW w:w="566" w:type="pct"/>
            <w:shd w:val="clear" w:color="auto" w:fill="FFFFFF"/>
            <w:vAlign w:val="center"/>
          </w:tcPr>
          <w:p w14:paraId="0F878E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977</w:t>
            </w:r>
          </w:p>
        </w:tc>
      </w:tr>
      <w:tr w:rsidR="00F51FEF" w:rsidRPr="00F51FEF" w14:paraId="381F423B" w14:textId="77777777" w:rsidTr="001B12E7">
        <w:trPr>
          <w:cantSplit/>
          <w:trHeight w:val="20"/>
          <w:jc w:val="center"/>
        </w:trPr>
        <w:tc>
          <w:tcPr>
            <w:tcW w:w="475" w:type="pct"/>
            <w:vMerge w:val="restart"/>
            <w:shd w:val="clear" w:color="auto" w:fill="FFFFFF"/>
            <w:textDirection w:val="btLr"/>
            <w:vAlign w:val="center"/>
          </w:tcPr>
          <w:p w14:paraId="646436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542" w:type="pct"/>
            <w:shd w:val="clear" w:color="auto" w:fill="FFFFFF"/>
            <w:vAlign w:val="center"/>
          </w:tcPr>
          <w:p w14:paraId="739286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 </w:t>
            </w:r>
          </w:p>
        </w:tc>
        <w:tc>
          <w:tcPr>
            <w:tcW w:w="523" w:type="pct"/>
            <w:shd w:val="clear" w:color="auto" w:fill="FFFFFF"/>
            <w:vAlign w:val="center"/>
          </w:tcPr>
          <w:p w14:paraId="573B0B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82 </w:t>
            </w:r>
          </w:p>
        </w:tc>
        <w:tc>
          <w:tcPr>
            <w:tcW w:w="653" w:type="pct"/>
            <w:shd w:val="clear" w:color="auto" w:fill="FFFFFF"/>
            <w:vAlign w:val="center"/>
          </w:tcPr>
          <w:p w14:paraId="0F31AD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84 </w:t>
            </w:r>
          </w:p>
        </w:tc>
        <w:tc>
          <w:tcPr>
            <w:tcW w:w="560" w:type="pct"/>
            <w:shd w:val="clear" w:color="auto" w:fill="FFFFFF"/>
            <w:vAlign w:val="center"/>
          </w:tcPr>
          <w:p w14:paraId="7FE7AE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77 </w:t>
            </w:r>
          </w:p>
        </w:tc>
        <w:tc>
          <w:tcPr>
            <w:tcW w:w="561" w:type="pct"/>
            <w:shd w:val="clear" w:color="auto" w:fill="FFFFFF"/>
            <w:vAlign w:val="center"/>
          </w:tcPr>
          <w:p w14:paraId="7615E6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78 </w:t>
            </w:r>
          </w:p>
        </w:tc>
        <w:tc>
          <w:tcPr>
            <w:tcW w:w="560" w:type="pct"/>
            <w:shd w:val="clear" w:color="auto" w:fill="FFFFFF"/>
            <w:vAlign w:val="center"/>
          </w:tcPr>
          <w:p w14:paraId="413607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90 </w:t>
            </w:r>
          </w:p>
        </w:tc>
        <w:tc>
          <w:tcPr>
            <w:tcW w:w="560" w:type="pct"/>
            <w:shd w:val="clear" w:color="auto" w:fill="FFFFFF"/>
            <w:vAlign w:val="center"/>
          </w:tcPr>
          <w:p w14:paraId="50DA82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92 </w:t>
            </w:r>
          </w:p>
        </w:tc>
        <w:tc>
          <w:tcPr>
            <w:tcW w:w="566" w:type="pct"/>
            <w:shd w:val="clear" w:color="auto" w:fill="FFFFFF"/>
            <w:vAlign w:val="center"/>
          </w:tcPr>
          <w:p w14:paraId="69DC01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r>
      <w:tr w:rsidR="00F51FEF" w:rsidRPr="00F51FEF" w14:paraId="09A3CDF6" w14:textId="77777777" w:rsidTr="001B12E7">
        <w:trPr>
          <w:cantSplit/>
          <w:trHeight w:val="20"/>
          <w:jc w:val="center"/>
        </w:trPr>
        <w:tc>
          <w:tcPr>
            <w:tcW w:w="475" w:type="pct"/>
            <w:vMerge/>
            <w:shd w:val="clear" w:color="auto" w:fill="FFFFFF"/>
            <w:textDirection w:val="btLr"/>
            <w:vAlign w:val="center"/>
          </w:tcPr>
          <w:p w14:paraId="223C94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90B36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 </w:t>
            </w:r>
          </w:p>
        </w:tc>
        <w:tc>
          <w:tcPr>
            <w:tcW w:w="523" w:type="pct"/>
            <w:shd w:val="clear" w:color="auto" w:fill="FFFFFF"/>
            <w:vAlign w:val="center"/>
          </w:tcPr>
          <w:p w14:paraId="0E25E4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105 </w:t>
            </w:r>
          </w:p>
        </w:tc>
        <w:tc>
          <w:tcPr>
            <w:tcW w:w="653" w:type="pct"/>
            <w:shd w:val="clear" w:color="auto" w:fill="FFFFFF"/>
            <w:vAlign w:val="center"/>
          </w:tcPr>
          <w:p w14:paraId="5EC075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109 </w:t>
            </w:r>
          </w:p>
        </w:tc>
        <w:tc>
          <w:tcPr>
            <w:tcW w:w="560" w:type="pct"/>
            <w:shd w:val="clear" w:color="auto" w:fill="FFFFFF"/>
            <w:vAlign w:val="center"/>
          </w:tcPr>
          <w:p w14:paraId="186157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99 </w:t>
            </w:r>
          </w:p>
        </w:tc>
        <w:tc>
          <w:tcPr>
            <w:tcW w:w="561" w:type="pct"/>
            <w:shd w:val="clear" w:color="auto" w:fill="FFFFFF"/>
            <w:vAlign w:val="center"/>
          </w:tcPr>
          <w:p w14:paraId="69732A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100 </w:t>
            </w:r>
          </w:p>
        </w:tc>
        <w:tc>
          <w:tcPr>
            <w:tcW w:w="560" w:type="pct"/>
            <w:shd w:val="clear" w:color="auto" w:fill="FFFFFF"/>
            <w:vAlign w:val="center"/>
          </w:tcPr>
          <w:p w14:paraId="023AB2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119 </w:t>
            </w:r>
          </w:p>
        </w:tc>
        <w:tc>
          <w:tcPr>
            <w:tcW w:w="560" w:type="pct"/>
            <w:shd w:val="clear" w:color="auto" w:fill="FFFFFF"/>
            <w:vAlign w:val="center"/>
          </w:tcPr>
          <w:p w14:paraId="20D91A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121 </w:t>
            </w:r>
          </w:p>
        </w:tc>
        <w:tc>
          <w:tcPr>
            <w:tcW w:w="566" w:type="pct"/>
            <w:shd w:val="clear" w:color="auto" w:fill="FFFFFF"/>
            <w:vAlign w:val="center"/>
          </w:tcPr>
          <w:p w14:paraId="43EA2B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w:t>
            </w:r>
          </w:p>
        </w:tc>
      </w:tr>
      <w:tr w:rsidR="00F51FEF" w:rsidRPr="00F51FEF" w14:paraId="4BDA3445" w14:textId="77777777" w:rsidTr="001B12E7">
        <w:trPr>
          <w:cantSplit/>
          <w:trHeight w:val="20"/>
          <w:jc w:val="center"/>
        </w:trPr>
        <w:tc>
          <w:tcPr>
            <w:tcW w:w="475" w:type="pct"/>
            <w:vMerge/>
            <w:shd w:val="clear" w:color="auto" w:fill="FFFFFF"/>
            <w:textDirection w:val="btLr"/>
            <w:vAlign w:val="center"/>
          </w:tcPr>
          <w:p w14:paraId="6C2105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49EDFB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 </w:t>
            </w:r>
          </w:p>
        </w:tc>
        <w:tc>
          <w:tcPr>
            <w:tcW w:w="523" w:type="pct"/>
            <w:shd w:val="clear" w:color="auto" w:fill="FFFFFF"/>
            <w:vAlign w:val="center"/>
          </w:tcPr>
          <w:p w14:paraId="49E43D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126 </w:t>
            </w:r>
          </w:p>
        </w:tc>
        <w:tc>
          <w:tcPr>
            <w:tcW w:w="653" w:type="pct"/>
            <w:shd w:val="clear" w:color="auto" w:fill="FFFFFF"/>
            <w:vAlign w:val="center"/>
          </w:tcPr>
          <w:p w14:paraId="5410A2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130 </w:t>
            </w:r>
          </w:p>
        </w:tc>
        <w:tc>
          <w:tcPr>
            <w:tcW w:w="560" w:type="pct"/>
            <w:shd w:val="clear" w:color="auto" w:fill="FFFFFF"/>
            <w:vAlign w:val="center"/>
          </w:tcPr>
          <w:p w14:paraId="1D2454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118 </w:t>
            </w:r>
          </w:p>
        </w:tc>
        <w:tc>
          <w:tcPr>
            <w:tcW w:w="561" w:type="pct"/>
            <w:shd w:val="clear" w:color="auto" w:fill="FFFFFF"/>
            <w:vAlign w:val="center"/>
          </w:tcPr>
          <w:p w14:paraId="15CFBB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60" w:type="pct"/>
            <w:shd w:val="clear" w:color="auto" w:fill="FFFFFF"/>
            <w:vAlign w:val="center"/>
          </w:tcPr>
          <w:p w14:paraId="5D4F25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144 </w:t>
            </w:r>
          </w:p>
        </w:tc>
        <w:tc>
          <w:tcPr>
            <w:tcW w:w="560" w:type="pct"/>
            <w:shd w:val="clear" w:color="auto" w:fill="FFFFFF"/>
            <w:vAlign w:val="center"/>
          </w:tcPr>
          <w:p w14:paraId="404D09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147 </w:t>
            </w:r>
          </w:p>
        </w:tc>
        <w:tc>
          <w:tcPr>
            <w:tcW w:w="566" w:type="pct"/>
            <w:shd w:val="clear" w:color="auto" w:fill="FFFFFF"/>
            <w:vAlign w:val="center"/>
          </w:tcPr>
          <w:p w14:paraId="668308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171</w:t>
            </w:r>
          </w:p>
        </w:tc>
      </w:tr>
      <w:tr w:rsidR="00F51FEF" w:rsidRPr="00F51FEF" w14:paraId="7B918259" w14:textId="77777777" w:rsidTr="001B12E7">
        <w:trPr>
          <w:cantSplit/>
          <w:trHeight w:val="20"/>
          <w:jc w:val="center"/>
        </w:trPr>
        <w:tc>
          <w:tcPr>
            <w:tcW w:w="475" w:type="pct"/>
            <w:vMerge/>
            <w:shd w:val="clear" w:color="auto" w:fill="FFFFFF"/>
            <w:textDirection w:val="btLr"/>
            <w:vAlign w:val="center"/>
          </w:tcPr>
          <w:p w14:paraId="0D1413B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5644DC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 </w:t>
            </w:r>
          </w:p>
        </w:tc>
        <w:tc>
          <w:tcPr>
            <w:tcW w:w="523" w:type="pct"/>
            <w:shd w:val="clear" w:color="auto" w:fill="FFFFFF"/>
            <w:vAlign w:val="center"/>
          </w:tcPr>
          <w:p w14:paraId="2AB9A0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149 </w:t>
            </w:r>
          </w:p>
        </w:tc>
        <w:tc>
          <w:tcPr>
            <w:tcW w:w="653" w:type="pct"/>
            <w:shd w:val="clear" w:color="auto" w:fill="FFFFFF"/>
            <w:vAlign w:val="center"/>
          </w:tcPr>
          <w:p w14:paraId="2E59E0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153 </w:t>
            </w:r>
          </w:p>
        </w:tc>
        <w:tc>
          <w:tcPr>
            <w:tcW w:w="560" w:type="pct"/>
            <w:shd w:val="clear" w:color="auto" w:fill="FFFFFF"/>
            <w:vAlign w:val="center"/>
          </w:tcPr>
          <w:p w14:paraId="491542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140 </w:t>
            </w:r>
          </w:p>
        </w:tc>
        <w:tc>
          <w:tcPr>
            <w:tcW w:w="561" w:type="pct"/>
            <w:shd w:val="clear" w:color="auto" w:fill="FFFFFF"/>
            <w:vAlign w:val="center"/>
          </w:tcPr>
          <w:p w14:paraId="4F9981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142 </w:t>
            </w:r>
          </w:p>
        </w:tc>
        <w:tc>
          <w:tcPr>
            <w:tcW w:w="560" w:type="pct"/>
            <w:shd w:val="clear" w:color="auto" w:fill="FFFFFF"/>
            <w:vAlign w:val="center"/>
          </w:tcPr>
          <w:p w14:paraId="4F0190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174 </w:t>
            </w:r>
          </w:p>
        </w:tc>
        <w:tc>
          <w:tcPr>
            <w:tcW w:w="560" w:type="pct"/>
            <w:shd w:val="clear" w:color="auto" w:fill="FFFFFF"/>
            <w:vAlign w:val="center"/>
          </w:tcPr>
          <w:p w14:paraId="0A0EAD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178 </w:t>
            </w:r>
          </w:p>
        </w:tc>
        <w:tc>
          <w:tcPr>
            <w:tcW w:w="566" w:type="pct"/>
            <w:shd w:val="clear" w:color="auto" w:fill="FFFFFF"/>
            <w:vAlign w:val="center"/>
          </w:tcPr>
          <w:p w14:paraId="70294D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207</w:t>
            </w:r>
          </w:p>
        </w:tc>
      </w:tr>
      <w:tr w:rsidR="00F51FEF" w:rsidRPr="00F51FEF" w14:paraId="263C52D0" w14:textId="77777777" w:rsidTr="001B12E7">
        <w:trPr>
          <w:cantSplit/>
          <w:trHeight w:val="20"/>
          <w:jc w:val="center"/>
        </w:trPr>
        <w:tc>
          <w:tcPr>
            <w:tcW w:w="475" w:type="pct"/>
            <w:vMerge/>
            <w:shd w:val="clear" w:color="auto" w:fill="FFFFFF"/>
            <w:textDirection w:val="btLr"/>
            <w:vAlign w:val="center"/>
          </w:tcPr>
          <w:p w14:paraId="184286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4B1D3B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p>
        </w:tc>
        <w:tc>
          <w:tcPr>
            <w:tcW w:w="523" w:type="pct"/>
            <w:shd w:val="clear" w:color="auto" w:fill="FFFFFF"/>
            <w:vAlign w:val="center"/>
          </w:tcPr>
          <w:p w14:paraId="3B8524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182 </w:t>
            </w:r>
          </w:p>
        </w:tc>
        <w:tc>
          <w:tcPr>
            <w:tcW w:w="653" w:type="pct"/>
            <w:shd w:val="clear" w:color="auto" w:fill="FFFFFF"/>
            <w:vAlign w:val="center"/>
          </w:tcPr>
          <w:p w14:paraId="7DDAA3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188 </w:t>
            </w:r>
          </w:p>
        </w:tc>
        <w:tc>
          <w:tcPr>
            <w:tcW w:w="560" w:type="pct"/>
            <w:shd w:val="clear" w:color="auto" w:fill="FFFFFF"/>
            <w:vAlign w:val="center"/>
          </w:tcPr>
          <w:p w14:paraId="47C9F6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172 </w:t>
            </w:r>
          </w:p>
        </w:tc>
        <w:tc>
          <w:tcPr>
            <w:tcW w:w="561" w:type="pct"/>
            <w:shd w:val="clear" w:color="auto" w:fill="FFFFFF"/>
            <w:vAlign w:val="center"/>
          </w:tcPr>
          <w:p w14:paraId="29F2A0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174 </w:t>
            </w:r>
          </w:p>
        </w:tc>
        <w:tc>
          <w:tcPr>
            <w:tcW w:w="560" w:type="pct"/>
            <w:shd w:val="clear" w:color="auto" w:fill="FFFFFF"/>
            <w:vAlign w:val="center"/>
          </w:tcPr>
          <w:p w14:paraId="5BFCA2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218 </w:t>
            </w:r>
          </w:p>
        </w:tc>
        <w:tc>
          <w:tcPr>
            <w:tcW w:w="560" w:type="pct"/>
            <w:shd w:val="clear" w:color="auto" w:fill="FFFFFF"/>
            <w:vAlign w:val="center"/>
          </w:tcPr>
          <w:p w14:paraId="06027E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223 </w:t>
            </w:r>
          </w:p>
        </w:tc>
        <w:tc>
          <w:tcPr>
            <w:tcW w:w="566" w:type="pct"/>
            <w:shd w:val="clear" w:color="auto" w:fill="FFFFFF"/>
            <w:vAlign w:val="center"/>
          </w:tcPr>
          <w:p w14:paraId="28BE43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259</w:t>
            </w:r>
          </w:p>
        </w:tc>
      </w:tr>
      <w:tr w:rsidR="00F51FEF" w:rsidRPr="00F51FEF" w14:paraId="085DEE70" w14:textId="77777777" w:rsidTr="001B12E7">
        <w:trPr>
          <w:cantSplit/>
          <w:trHeight w:val="20"/>
          <w:jc w:val="center"/>
        </w:trPr>
        <w:tc>
          <w:tcPr>
            <w:tcW w:w="475" w:type="pct"/>
            <w:vMerge/>
            <w:shd w:val="clear" w:color="auto" w:fill="FFFFFF"/>
            <w:textDirection w:val="btLr"/>
            <w:vAlign w:val="center"/>
          </w:tcPr>
          <w:p w14:paraId="7341BD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C1532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95 </w:t>
            </w:r>
          </w:p>
        </w:tc>
        <w:tc>
          <w:tcPr>
            <w:tcW w:w="523" w:type="pct"/>
            <w:shd w:val="clear" w:color="auto" w:fill="FFFFFF"/>
            <w:vAlign w:val="center"/>
          </w:tcPr>
          <w:p w14:paraId="144867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217 </w:t>
            </w:r>
          </w:p>
        </w:tc>
        <w:tc>
          <w:tcPr>
            <w:tcW w:w="653" w:type="pct"/>
            <w:shd w:val="clear" w:color="auto" w:fill="FFFFFF"/>
            <w:vAlign w:val="center"/>
          </w:tcPr>
          <w:p w14:paraId="38C060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224 </w:t>
            </w:r>
          </w:p>
        </w:tc>
        <w:tc>
          <w:tcPr>
            <w:tcW w:w="560" w:type="pct"/>
            <w:shd w:val="clear" w:color="auto" w:fill="FFFFFF"/>
            <w:vAlign w:val="center"/>
          </w:tcPr>
          <w:p w14:paraId="47401A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206 </w:t>
            </w:r>
          </w:p>
        </w:tc>
        <w:tc>
          <w:tcPr>
            <w:tcW w:w="561" w:type="pct"/>
            <w:shd w:val="clear" w:color="auto" w:fill="FFFFFF"/>
            <w:vAlign w:val="center"/>
          </w:tcPr>
          <w:p w14:paraId="013AFA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208 </w:t>
            </w:r>
          </w:p>
        </w:tc>
        <w:tc>
          <w:tcPr>
            <w:tcW w:w="560" w:type="pct"/>
            <w:shd w:val="clear" w:color="auto" w:fill="FFFFFF"/>
            <w:vAlign w:val="center"/>
          </w:tcPr>
          <w:p w14:paraId="4EB1EC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266 </w:t>
            </w:r>
          </w:p>
        </w:tc>
        <w:tc>
          <w:tcPr>
            <w:tcW w:w="560" w:type="pct"/>
            <w:shd w:val="clear" w:color="auto" w:fill="FFFFFF"/>
            <w:vAlign w:val="center"/>
          </w:tcPr>
          <w:p w14:paraId="1ABA25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273 </w:t>
            </w:r>
          </w:p>
        </w:tc>
        <w:tc>
          <w:tcPr>
            <w:tcW w:w="566" w:type="pct"/>
            <w:shd w:val="clear" w:color="auto" w:fill="FFFFFF"/>
            <w:vAlign w:val="center"/>
          </w:tcPr>
          <w:p w14:paraId="725029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317</w:t>
            </w:r>
          </w:p>
        </w:tc>
      </w:tr>
      <w:tr w:rsidR="00F51FEF" w:rsidRPr="00F51FEF" w14:paraId="73D20DEF" w14:textId="77777777" w:rsidTr="001B12E7">
        <w:trPr>
          <w:cantSplit/>
          <w:trHeight w:val="20"/>
          <w:jc w:val="center"/>
        </w:trPr>
        <w:tc>
          <w:tcPr>
            <w:tcW w:w="475" w:type="pct"/>
            <w:vMerge/>
            <w:shd w:val="clear" w:color="auto" w:fill="FFFFFF"/>
            <w:textDirection w:val="btLr"/>
            <w:vAlign w:val="center"/>
          </w:tcPr>
          <w:p w14:paraId="1690E9C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506515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23" w:type="pct"/>
            <w:shd w:val="clear" w:color="auto" w:fill="FFFFFF"/>
            <w:vAlign w:val="center"/>
          </w:tcPr>
          <w:p w14:paraId="50F35E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247 </w:t>
            </w:r>
          </w:p>
        </w:tc>
        <w:tc>
          <w:tcPr>
            <w:tcW w:w="653" w:type="pct"/>
            <w:shd w:val="clear" w:color="auto" w:fill="FFFFFF"/>
            <w:vAlign w:val="center"/>
          </w:tcPr>
          <w:p w14:paraId="236DAF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256 </w:t>
            </w:r>
          </w:p>
        </w:tc>
        <w:tc>
          <w:tcPr>
            <w:tcW w:w="560" w:type="pct"/>
            <w:shd w:val="clear" w:color="auto" w:fill="FFFFFF"/>
            <w:vAlign w:val="center"/>
          </w:tcPr>
          <w:p w14:paraId="41FAAF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235 </w:t>
            </w:r>
          </w:p>
        </w:tc>
        <w:tc>
          <w:tcPr>
            <w:tcW w:w="561" w:type="pct"/>
            <w:shd w:val="clear" w:color="auto" w:fill="FFFFFF"/>
            <w:vAlign w:val="center"/>
          </w:tcPr>
          <w:p w14:paraId="4931B8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238 </w:t>
            </w:r>
          </w:p>
        </w:tc>
        <w:tc>
          <w:tcPr>
            <w:tcW w:w="560" w:type="pct"/>
            <w:shd w:val="clear" w:color="auto" w:fill="FFFFFF"/>
            <w:vAlign w:val="center"/>
          </w:tcPr>
          <w:p w14:paraId="137ABD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309 </w:t>
            </w:r>
          </w:p>
        </w:tc>
        <w:tc>
          <w:tcPr>
            <w:tcW w:w="560" w:type="pct"/>
            <w:shd w:val="clear" w:color="auto" w:fill="FFFFFF"/>
            <w:vAlign w:val="center"/>
          </w:tcPr>
          <w:p w14:paraId="66B359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317 </w:t>
            </w:r>
          </w:p>
        </w:tc>
        <w:tc>
          <w:tcPr>
            <w:tcW w:w="566" w:type="pct"/>
            <w:shd w:val="clear" w:color="auto" w:fill="FFFFFF"/>
            <w:vAlign w:val="center"/>
          </w:tcPr>
          <w:p w14:paraId="097BF7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368</w:t>
            </w:r>
          </w:p>
        </w:tc>
      </w:tr>
      <w:tr w:rsidR="00F51FEF" w:rsidRPr="00F51FEF" w14:paraId="0731B723" w14:textId="77777777" w:rsidTr="001B12E7">
        <w:trPr>
          <w:cantSplit/>
          <w:trHeight w:val="20"/>
          <w:jc w:val="center"/>
        </w:trPr>
        <w:tc>
          <w:tcPr>
            <w:tcW w:w="475" w:type="pct"/>
            <w:vMerge/>
            <w:shd w:val="clear" w:color="auto" w:fill="FFFFFF"/>
            <w:textDirection w:val="btLr"/>
            <w:vAlign w:val="center"/>
          </w:tcPr>
          <w:p w14:paraId="5C6D8B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7188BD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23" w:type="pct"/>
            <w:shd w:val="clear" w:color="auto" w:fill="FFFFFF"/>
            <w:vAlign w:val="center"/>
          </w:tcPr>
          <w:p w14:paraId="25EC69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277 </w:t>
            </w:r>
          </w:p>
        </w:tc>
        <w:tc>
          <w:tcPr>
            <w:tcW w:w="653" w:type="pct"/>
            <w:shd w:val="clear" w:color="auto" w:fill="FFFFFF"/>
            <w:vAlign w:val="center"/>
          </w:tcPr>
          <w:p w14:paraId="798F73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287 </w:t>
            </w:r>
          </w:p>
        </w:tc>
        <w:tc>
          <w:tcPr>
            <w:tcW w:w="560" w:type="pct"/>
            <w:shd w:val="clear" w:color="auto" w:fill="FFFFFF"/>
            <w:vAlign w:val="center"/>
          </w:tcPr>
          <w:p w14:paraId="0F4644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264 </w:t>
            </w:r>
          </w:p>
        </w:tc>
        <w:tc>
          <w:tcPr>
            <w:tcW w:w="561" w:type="pct"/>
            <w:shd w:val="clear" w:color="auto" w:fill="FFFFFF"/>
            <w:vAlign w:val="center"/>
          </w:tcPr>
          <w:p w14:paraId="15B56D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267 </w:t>
            </w:r>
          </w:p>
        </w:tc>
        <w:tc>
          <w:tcPr>
            <w:tcW w:w="560" w:type="pct"/>
            <w:shd w:val="clear" w:color="auto" w:fill="FFFFFF"/>
            <w:vAlign w:val="center"/>
          </w:tcPr>
          <w:p w14:paraId="6C2FB8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352 </w:t>
            </w:r>
          </w:p>
        </w:tc>
        <w:tc>
          <w:tcPr>
            <w:tcW w:w="560" w:type="pct"/>
            <w:shd w:val="clear" w:color="auto" w:fill="FFFFFF"/>
            <w:vAlign w:val="center"/>
          </w:tcPr>
          <w:p w14:paraId="7DC065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361 </w:t>
            </w:r>
          </w:p>
        </w:tc>
        <w:tc>
          <w:tcPr>
            <w:tcW w:w="566" w:type="pct"/>
            <w:shd w:val="clear" w:color="auto" w:fill="FFFFFF"/>
            <w:vAlign w:val="center"/>
          </w:tcPr>
          <w:p w14:paraId="5903F0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419</w:t>
            </w:r>
          </w:p>
        </w:tc>
      </w:tr>
      <w:tr w:rsidR="00F51FEF" w:rsidRPr="00F51FEF" w14:paraId="24DB27F9" w14:textId="77777777" w:rsidTr="001B12E7">
        <w:trPr>
          <w:cantSplit/>
          <w:trHeight w:val="20"/>
          <w:jc w:val="center"/>
        </w:trPr>
        <w:tc>
          <w:tcPr>
            <w:tcW w:w="475" w:type="pct"/>
            <w:vMerge/>
            <w:shd w:val="clear" w:color="auto" w:fill="FFFFFF"/>
            <w:textDirection w:val="btLr"/>
            <w:vAlign w:val="center"/>
          </w:tcPr>
          <w:p w14:paraId="194B6A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7D4FA6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185 </w:t>
            </w:r>
          </w:p>
        </w:tc>
        <w:tc>
          <w:tcPr>
            <w:tcW w:w="523" w:type="pct"/>
            <w:shd w:val="clear" w:color="auto" w:fill="FFFFFF"/>
            <w:vAlign w:val="center"/>
          </w:tcPr>
          <w:p w14:paraId="73B2A2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314 </w:t>
            </w:r>
          </w:p>
        </w:tc>
        <w:tc>
          <w:tcPr>
            <w:tcW w:w="653" w:type="pct"/>
            <w:shd w:val="clear" w:color="auto" w:fill="FFFFFF"/>
            <w:vAlign w:val="center"/>
          </w:tcPr>
          <w:p w14:paraId="2719EF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325 </w:t>
            </w:r>
          </w:p>
        </w:tc>
        <w:tc>
          <w:tcPr>
            <w:tcW w:w="560" w:type="pct"/>
            <w:shd w:val="clear" w:color="auto" w:fill="FFFFFF"/>
            <w:vAlign w:val="center"/>
          </w:tcPr>
          <w:p w14:paraId="2902D6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61" w:type="pct"/>
            <w:shd w:val="clear" w:color="auto" w:fill="FFFFFF"/>
            <w:vAlign w:val="center"/>
          </w:tcPr>
          <w:p w14:paraId="6CDBA0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303 </w:t>
            </w:r>
          </w:p>
        </w:tc>
        <w:tc>
          <w:tcPr>
            <w:tcW w:w="560" w:type="pct"/>
            <w:shd w:val="clear" w:color="auto" w:fill="FFFFFF"/>
            <w:vAlign w:val="center"/>
          </w:tcPr>
          <w:p w14:paraId="40B947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406 </w:t>
            </w:r>
          </w:p>
        </w:tc>
        <w:tc>
          <w:tcPr>
            <w:tcW w:w="560" w:type="pct"/>
            <w:shd w:val="clear" w:color="auto" w:fill="FFFFFF"/>
            <w:vAlign w:val="center"/>
          </w:tcPr>
          <w:p w14:paraId="1EFA4F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417 </w:t>
            </w:r>
          </w:p>
        </w:tc>
        <w:tc>
          <w:tcPr>
            <w:tcW w:w="566" w:type="pct"/>
            <w:shd w:val="clear" w:color="auto" w:fill="FFFFFF"/>
            <w:vAlign w:val="center"/>
          </w:tcPr>
          <w:p w14:paraId="03D531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484</w:t>
            </w:r>
          </w:p>
        </w:tc>
      </w:tr>
      <w:tr w:rsidR="00F51FEF" w:rsidRPr="00F51FEF" w14:paraId="6DC53FFF" w14:textId="77777777" w:rsidTr="001B12E7">
        <w:trPr>
          <w:cantSplit/>
          <w:trHeight w:val="20"/>
          <w:jc w:val="center"/>
        </w:trPr>
        <w:tc>
          <w:tcPr>
            <w:tcW w:w="475" w:type="pct"/>
            <w:vMerge/>
            <w:shd w:val="clear" w:color="auto" w:fill="FFFFFF"/>
            <w:textDirection w:val="btLr"/>
            <w:vAlign w:val="center"/>
          </w:tcPr>
          <w:p w14:paraId="069939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3F50E5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23" w:type="pct"/>
            <w:shd w:val="clear" w:color="auto" w:fill="FFFFFF"/>
            <w:vAlign w:val="center"/>
          </w:tcPr>
          <w:p w14:paraId="1D80A7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364 </w:t>
            </w:r>
          </w:p>
        </w:tc>
        <w:tc>
          <w:tcPr>
            <w:tcW w:w="653" w:type="pct"/>
            <w:shd w:val="clear" w:color="auto" w:fill="FFFFFF"/>
            <w:vAlign w:val="center"/>
          </w:tcPr>
          <w:p w14:paraId="6BA4EC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377 </w:t>
            </w:r>
          </w:p>
        </w:tc>
        <w:tc>
          <w:tcPr>
            <w:tcW w:w="560" w:type="pct"/>
            <w:shd w:val="clear" w:color="auto" w:fill="FFFFFF"/>
            <w:vAlign w:val="center"/>
          </w:tcPr>
          <w:p w14:paraId="31017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350 </w:t>
            </w:r>
          </w:p>
        </w:tc>
        <w:tc>
          <w:tcPr>
            <w:tcW w:w="561" w:type="pct"/>
            <w:shd w:val="clear" w:color="auto" w:fill="FFFFFF"/>
            <w:vAlign w:val="center"/>
          </w:tcPr>
          <w:p w14:paraId="1FCE57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354 </w:t>
            </w:r>
          </w:p>
        </w:tc>
        <w:tc>
          <w:tcPr>
            <w:tcW w:w="560" w:type="pct"/>
            <w:shd w:val="clear" w:color="auto" w:fill="FFFFFF"/>
            <w:vAlign w:val="center"/>
          </w:tcPr>
          <w:p w14:paraId="4A05E4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483 </w:t>
            </w:r>
          </w:p>
        </w:tc>
        <w:tc>
          <w:tcPr>
            <w:tcW w:w="560" w:type="pct"/>
            <w:shd w:val="clear" w:color="auto" w:fill="FFFFFF"/>
            <w:vAlign w:val="center"/>
          </w:tcPr>
          <w:p w14:paraId="5F09E7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495 </w:t>
            </w:r>
          </w:p>
        </w:tc>
        <w:tc>
          <w:tcPr>
            <w:tcW w:w="566" w:type="pct"/>
            <w:shd w:val="clear" w:color="auto" w:fill="FFFFFF"/>
            <w:vAlign w:val="center"/>
          </w:tcPr>
          <w:p w14:paraId="1A0285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575</w:t>
            </w:r>
          </w:p>
        </w:tc>
      </w:tr>
      <w:tr w:rsidR="00F51FEF" w:rsidRPr="00F51FEF" w14:paraId="2E4A1317" w14:textId="77777777" w:rsidTr="001B12E7">
        <w:trPr>
          <w:cantSplit/>
          <w:trHeight w:val="20"/>
          <w:jc w:val="center"/>
        </w:trPr>
        <w:tc>
          <w:tcPr>
            <w:tcW w:w="475" w:type="pct"/>
            <w:vMerge/>
            <w:shd w:val="clear" w:color="auto" w:fill="FFFFFF"/>
            <w:textDirection w:val="btLr"/>
            <w:vAlign w:val="center"/>
          </w:tcPr>
          <w:p w14:paraId="4335099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64BD5A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23" w:type="pct"/>
            <w:shd w:val="clear" w:color="auto" w:fill="FFFFFF"/>
            <w:vAlign w:val="center"/>
          </w:tcPr>
          <w:p w14:paraId="4F588F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411 </w:t>
            </w:r>
          </w:p>
        </w:tc>
        <w:tc>
          <w:tcPr>
            <w:tcW w:w="653" w:type="pct"/>
            <w:shd w:val="clear" w:color="auto" w:fill="FFFFFF"/>
            <w:vAlign w:val="center"/>
          </w:tcPr>
          <w:p w14:paraId="13788C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426 </w:t>
            </w:r>
          </w:p>
        </w:tc>
        <w:tc>
          <w:tcPr>
            <w:tcW w:w="560" w:type="pct"/>
            <w:shd w:val="clear" w:color="auto" w:fill="FFFFFF"/>
            <w:vAlign w:val="center"/>
          </w:tcPr>
          <w:p w14:paraId="12B5F9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397 </w:t>
            </w:r>
          </w:p>
        </w:tc>
        <w:tc>
          <w:tcPr>
            <w:tcW w:w="561" w:type="pct"/>
            <w:shd w:val="clear" w:color="auto" w:fill="FFFFFF"/>
            <w:vAlign w:val="center"/>
          </w:tcPr>
          <w:p w14:paraId="6A33BD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401 </w:t>
            </w:r>
          </w:p>
        </w:tc>
        <w:tc>
          <w:tcPr>
            <w:tcW w:w="560" w:type="pct"/>
            <w:shd w:val="clear" w:color="auto" w:fill="FFFFFF"/>
            <w:vAlign w:val="center"/>
          </w:tcPr>
          <w:p w14:paraId="5DE9E2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556 </w:t>
            </w:r>
          </w:p>
        </w:tc>
        <w:tc>
          <w:tcPr>
            <w:tcW w:w="560" w:type="pct"/>
            <w:shd w:val="clear" w:color="auto" w:fill="FFFFFF"/>
            <w:vAlign w:val="center"/>
          </w:tcPr>
          <w:p w14:paraId="70A491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570 </w:t>
            </w:r>
          </w:p>
        </w:tc>
        <w:tc>
          <w:tcPr>
            <w:tcW w:w="566" w:type="pct"/>
            <w:shd w:val="clear" w:color="auto" w:fill="FFFFFF"/>
            <w:vAlign w:val="center"/>
          </w:tcPr>
          <w:p w14:paraId="745CFC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659</w:t>
            </w:r>
          </w:p>
        </w:tc>
      </w:tr>
      <w:tr w:rsidR="00F51FEF" w:rsidRPr="00F51FEF" w14:paraId="4D8C1C38" w14:textId="77777777" w:rsidTr="001B12E7">
        <w:trPr>
          <w:cantSplit/>
          <w:trHeight w:val="20"/>
          <w:jc w:val="center"/>
        </w:trPr>
        <w:tc>
          <w:tcPr>
            <w:tcW w:w="475" w:type="pct"/>
            <w:vMerge/>
            <w:shd w:val="clear" w:color="auto" w:fill="FFFFFF"/>
            <w:textDirection w:val="btLr"/>
            <w:vAlign w:val="center"/>
          </w:tcPr>
          <w:p w14:paraId="6ACB1FB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42" w:type="pct"/>
            <w:shd w:val="clear" w:color="auto" w:fill="FFFFFF"/>
            <w:vAlign w:val="center"/>
          </w:tcPr>
          <w:p w14:paraId="0D8C78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400 </w:t>
            </w:r>
          </w:p>
        </w:tc>
        <w:tc>
          <w:tcPr>
            <w:tcW w:w="523" w:type="pct"/>
            <w:shd w:val="clear" w:color="auto" w:fill="FFFFFF"/>
            <w:vAlign w:val="center"/>
          </w:tcPr>
          <w:p w14:paraId="60F61D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471 </w:t>
            </w:r>
          </w:p>
        </w:tc>
        <w:tc>
          <w:tcPr>
            <w:tcW w:w="653" w:type="pct"/>
            <w:shd w:val="clear" w:color="auto" w:fill="FFFFFF"/>
            <w:vAlign w:val="center"/>
          </w:tcPr>
          <w:p w14:paraId="5CDE96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487 </w:t>
            </w:r>
          </w:p>
        </w:tc>
        <w:tc>
          <w:tcPr>
            <w:tcW w:w="560" w:type="pct"/>
            <w:shd w:val="clear" w:color="auto" w:fill="FFFFFF"/>
            <w:vAlign w:val="center"/>
          </w:tcPr>
          <w:p w14:paraId="624450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456 </w:t>
            </w:r>
          </w:p>
        </w:tc>
        <w:tc>
          <w:tcPr>
            <w:tcW w:w="561" w:type="pct"/>
            <w:shd w:val="clear" w:color="auto" w:fill="FFFFFF"/>
            <w:vAlign w:val="center"/>
          </w:tcPr>
          <w:p w14:paraId="71CBBF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462 </w:t>
            </w:r>
          </w:p>
        </w:tc>
        <w:tc>
          <w:tcPr>
            <w:tcW w:w="560" w:type="pct"/>
            <w:shd w:val="clear" w:color="auto" w:fill="FFFFFF"/>
            <w:vAlign w:val="center"/>
          </w:tcPr>
          <w:p w14:paraId="306C2E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651 </w:t>
            </w:r>
          </w:p>
        </w:tc>
        <w:tc>
          <w:tcPr>
            <w:tcW w:w="560" w:type="pct"/>
            <w:shd w:val="clear" w:color="auto" w:fill="FFFFFF"/>
            <w:vAlign w:val="center"/>
          </w:tcPr>
          <w:p w14:paraId="4148B4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667 </w:t>
            </w:r>
          </w:p>
        </w:tc>
        <w:tc>
          <w:tcPr>
            <w:tcW w:w="566" w:type="pct"/>
            <w:shd w:val="clear" w:color="auto" w:fill="FFFFFF"/>
            <w:vAlign w:val="center"/>
          </w:tcPr>
          <w:p w14:paraId="1D3D23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770</w:t>
            </w:r>
          </w:p>
        </w:tc>
      </w:tr>
    </w:tbl>
    <w:p w14:paraId="1323768D"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GHI CHÚ:</w:t>
      </w:r>
    </w:p>
    <w:p w14:paraId="5287A968"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 Nhiệt độ làm việc của lõi: Cách điện </w:t>
      </w:r>
      <w:r w:rsidRPr="00F51FEF">
        <w:rPr>
          <w:rFonts w:ascii="Arial" w:eastAsia="Courier New" w:hAnsi="Arial" w:cs="Arial"/>
          <w:color w:val="000000"/>
          <w:kern w:val="0"/>
          <w:sz w:val="20"/>
          <w:szCs w:val="20"/>
          <w:lang w:eastAsia="vi-VN" w:bidi="vi-VN"/>
          <w14:ligatures w14:val="none"/>
        </w:rPr>
        <w:t>EPR</w:t>
      </w:r>
      <w:r w:rsidRPr="00F51FEF">
        <w:rPr>
          <w:rFonts w:ascii="Arial" w:eastAsia="Courier New" w:hAnsi="Arial" w:cs="Arial"/>
          <w:color w:val="000000"/>
          <w:kern w:val="0"/>
          <w:sz w:val="20"/>
          <w:szCs w:val="20"/>
          <w:lang w:val="vi-VN" w:eastAsia="vi-VN" w:bidi="vi-VN"/>
          <w14:ligatures w14:val="none"/>
        </w:rPr>
        <w:t xml:space="preserve">: 90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C</w:t>
      </w:r>
    </w:p>
    <w:p w14:paraId="397ADEBC"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 Nhiệt độ môi trường: Trong không khí: 30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 xml:space="preserve">C, trong đất: 20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C</w:t>
      </w:r>
    </w:p>
    <w:p w14:paraId="39BFB7FA"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Độ chôn sâu: -0,8 m</w:t>
      </w:r>
    </w:p>
    <w:p w14:paraId="0B01B7F5"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Nhiệt trở suất của đất: 1,5 K.m/W</w:t>
      </w:r>
    </w:p>
    <w:p w14:paraId="5BFAE614"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Nh</w:t>
      </w:r>
      <w:r w:rsidRPr="00F51FEF">
        <w:rPr>
          <w:rFonts w:ascii="Arial" w:eastAsia="Courier New" w:hAnsi="Arial" w:cs="Arial"/>
          <w:color w:val="000000"/>
          <w:kern w:val="0"/>
          <w:sz w:val="20"/>
          <w:szCs w:val="20"/>
          <w:lang w:eastAsia="vi-VN" w:bidi="vi-VN"/>
          <w14:ligatures w14:val="none"/>
        </w:rPr>
        <w:t>i</w:t>
      </w:r>
      <w:r w:rsidRPr="00F51FEF">
        <w:rPr>
          <w:rFonts w:ascii="Arial" w:eastAsia="Courier New" w:hAnsi="Arial" w:cs="Arial"/>
          <w:color w:val="000000"/>
          <w:kern w:val="0"/>
          <w:sz w:val="20"/>
          <w:szCs w:val="20"/>
          <w:lang w:val="vi-VN" w:eastAsia="vi-VN" w:bidi="vi-VN"/>
          <w14:ligatures w14:val="none"/>
        </w:rPr>
        <w:t>ệt trở suất của đất quanh ống: 1,2 K.m/W</w:t>
      </w:r>
    </w:p>
    <w:p w14:paraId="43597052"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p>
    <w:p w14:paraId="5936D892"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281F50A0" w14:textId="77777777" w:rsidR="00F51FEF" w:rsidRPr="00F51FEF" w:rsidRDefault="00F51FEF" w:rsidP="00F51FEF">
      <w:pPr>
        <w:adjustRightInd w:val="0"/>
        <w:snapToGrid w:val="0"/>
        <w:spacing w:after="120" w:line="240" w:lineRule="auto"/>
        <w:jc w:val="center"/>
        <w:rPr>
          <w:rFonts w:ascii="Arial" w:eastAsia="Courier New" w:hAnsi="Arial" w:cs="Arial"/>
          <w:b/>
          <w:bCs/>
          <w:color w:val="000000"/>
          <w:kern w:val="0"/>
          <w:sz w:val="20"/>
          <w:szCs w:val="20"/>
          <w:lang w:eastAsia="vi-VN" w:bidi="vi-VN"/>
          <w14:ligatures w14:val="none"/>
        </w:rPr>
      </w:pPr>
      <w:r w:rsidRPr="00F51FEF">
        <w:rPr>
          <w:rFonts w:ascii="Arial" w:eastAsia="Courier New" w:hAnsi="Arial" w:cs="Arial"/>
          <w:b/>
          <w:bCs/>
          <w:color w:val="000000"/>
          <w:kern w:val="0"/>
          <w:sz w:val="20"/>
          <w:szCs w:val="20"/>
          <w:lang w:val="vi-VN" w:eastAsia="vi-VN" w:bidi="vi-VN"/>
          <w14:ligatures w14:val="none"/>
        </w:rPr>
        <w:lastRenderedPageBreak/>
        <w:t>Bảng G.8: Dòng điện lâu dài cho phép cáp 3 lõi nhôm và đồng</w:t>
      </w:r>
      <w:r w:rsidRPr="00F51FEF">
        <w:rPr>
          <w:rFonts w:ascii="Arial" w:eastAsia="Courier New" w:hAnsi="Arial" w:cs="Arial"/>
          <w:b/>
          <w:bCs/>
          <w:color w:val="000000"/>
          <w:kern w:val="0"/>
          <w:sz w:val="20"/>
          <w:szCs w:val="20"/>
          <w:lang w:val="vi-VN" w:eastAsia="vi-VN" w:bidi="vi-VN"/>
          <w14:ligatures w14:val="none"/>
        </w:rPr>
        <w:br/>
        <w:t>Cách điện XLPE – 3,6/6(7,2) kV – 20/35(40,5 kV)</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76"/>
        <w:gridCol w:w="1113"/>
        <w:gridCol w:w="1071"/>
        <w:gridCol w:w="1340"/>
        <w:gridCol w:w="1149"/>
        <w:gridCol w:w="1151"/>
        <w:gridCol w:w="1149"/>
        <w:gridCol w:w="1070"/>
      </w:tblGrid>
      <w:tr w:rsidR="00F51FEF" w:rsidRPr="00EE7DFB" w14:paraId="1B535CE2" w14:textId="77777777" w:rsidTr="001B12E7">
        <w:trPr>
          <w:cantSplit/>
          <w:trHeight w:val="20"/>
          <w:jc w:val="center"/>
        </w:trPr>
        <w:tc>
          <w:tcPr>
            <w:tcW w:w="1158" w:type="pct"/>
            <w:gridSpan w:val="2"/>
            <w:vMerge w:val="restart"/>
            <w:shd w:val="clear" w:color="auto" w:fill="FFFFFF"/>
            <w:vAlign w:val="center"/>
          </w:tcPr>
          <w:p w14:paraId="5464E0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1974" w:type="pct"/>
            <w:gridSpan w:val="3"/>
            <w:shd w:val="clear" w:color="auto" w:fill="FFFFFF"/>
            <w:vAlign w:val="center"/>
          </w:tcPr>
          <w:p w14:paraId="3CF4D3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có vỏ đai thép bảo vệ</w:t>
            </w:r>
          </w:p>
        </w:tc>
        <w:tc>
          <w:tcPr>
            <w:tcW w:w="1868" w:type="pct"/>
            <w:gridSpan w:val="3"/>
            <w:shd w:val="clear" w:color="auto" w:fill="FFFFFF"/>
            <w:vAlign w:val="center"/>
          </w:tcPr>
          <w:p w14:paraId="175462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Có vỏ đai thép bảo vệ</w:t>
            </w:r>
          </w:p>
        </w:tc>
      </w:tr>
      <w:tr w:rsidR="00F51FEF" w:rsidRPr="00F51FEF" w14:paraId="6F78268D" w14:textId="77777777" w:rsidTr="001B12E7">
        <w:trPr>
          <w:cantSplit/>
          <w:trHeight w:val="20"/>
          <w:jc w:val="center"/>
        </w:trPr>
        <w:tc>
          <w:tcPr>
            <w:tcW w:w="1158" w:type="pct"/>
            <w:gridSpan w:val="2"/>
            <w:vMerge/>
            <w:shd w:val="clear" w:color="auto" w:fill="FFFFFF"/>
            <w:vAlign w:val="center"/>
          </w:tcPr>
          <w:p w14:paraId="681F0D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94" w:type="pct"/>
            <w:shd w:val="clear" w:color="auto" w:fill="FFFFFF"/>
            <w:vAlign w:val="center"/>
          </w:tcPr>
          <w:p w14:paraId="0A48CD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Trực tiếp trong đất</w:t>
            </w:r>
          </w:p>
        </w:tc>
        <w:tc>
          <w:tcPr>
            <w:tcW w:w="743" w:type="pct"/>
            <w:shd w:val="clear" w:color="auto" w:fill="FFFFFF"/>
            <w:vAlign w:val="center"/>
          </w:tcPr>
          <w:p w14:paraId="2601F3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trong đất</w:t>
            </w:r>
          </w:p>
        </w:tc>
        <w:tc>
          <w:tcPr>
            <w:tcW w:w="637" w:type="pct"/>
            <w:shd w:val="clear" w:color="auto" w:fill="FFFFFF"/>
            <w:vAlign w:val="center"/>
          </w:tcPr>
          <w:p w14:paraId="33E0F9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c>
          <w:tcPr>
            <w:tcW w:w="638" w:type="pct"/>
            <w:shd w:val="clear" w:color="auto" w:fill="FFFFFF"/>
            <w:vAlign w:val="center"/>
          </w:tcPr>
          <w:p w14:paraId="58D6DD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Trực tiếp trong đất</w:t>
            </w:r>
          </w:p>
        </w:tc>
        <w:tc>
          <w:tcPr>
            <w:tcW w:w="637" w:type="pct"/>
            <w:shd w:val="clear" w:color="auto" w:fill="FFFFFF"/>
            <w:vAlign w:val="center"/>
          </w:tcPr>
          <w:p w14:paraId="45F3C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trong đất</w:t>
            </w:r>
          </w:p>
        </w:tc>
        <w:tc>
          <w:tcPr>
            <w:tcW w:w="593" w:type="pct"/>
            <w:shd w:val="clear" w:color="auto" w:fill="FFFFFF"/>
            <w:vAlign w:val="center"/>
          </w:tcPr>
          <w:p w14:paraId="33A22B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r>
      <w:tr w:rsidR="00F51FEF" w:rsidRPr="00F51FEF" w14:paraId="65D4D15E" w14:textId="77777777" w:rsidTr="001B12E7">
        <w:trPr>
          <w:cantSplit/>
          <w:trHeight w:val="20"/>
          <w:jc w:val="center"/>
        </w:trPr>
        <w:tc>
          <w:tcPr>
            <w:tcW w:w="1158" w:type="pct"/>
            <w:gridSpan w:val="2"/>
            <w:vMerge/>
            <w:shd w:val="clear" w:color="auto" w:fill="FFFFFF"/>
            <w:vAlign w:val="center"/>
          </w:tcPr>
          <w:p w14:paraId="6F6BD4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94" w:type="pct"/>
            <w:shd w:val="clear" w:color="auto" w:fill="FFFFFF"/>
            <w:vAlign w:val="center"/>
          </w:tcPr>
          <w:p w14:paraId="16C228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28221F6C" wp14:editId="401C2B1B">
                  <wp:extent cx="513080" cy="465129"/>
                  <wp:effectExtent l="0" t="0" r="1270" b="0"/>
                  <wp:docPr id="120103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99752" name=""/>
                          <pic:cNvPicPr/>
                        </pic:nvPicPr>
                        <pic:blipFill>
                          <a:blip r:embed="rId82"/>
                          <a:stretch>
                            <a:fillRect/>
                          </a:stretch>
                        </pic:blipFill>
                        <pic:spPr>
                          <a:xfrm>
                            <a:off x="0" y="0"/>
                            <a:ext cx="516199" cy="467957"/>
                          </a:xfrm>
                          <a:prstGeom prst="rect">
                            <a:avLst/>
                          </a:prstGeom>
                        </pic:spPr>
                      </pic:pic>
                    </a:graphicData>
                  </a:graphic>
                </wp:inline>
              </w:drawing>
            </w:r>
          </w:p>
        </w:tc>
        <w:tc>
          <w:tcPr>
            <w:tcW w:w="743" w:type="pct"/>
            <w:shd w:val="clear" w:color="auto" w:fill="FFFFFF"/>
            <w:vAlign w:val="center"/>
          </w:tcPr>
          <w:p w14:paraId="31A7F9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13AE7F7B" wp14:editId="285D4EE7">
                  <wp:extent cx="488132" cy="467360"/>
                  <wp:effectExtent l="0" t="0" r="7620" b="8890"/>
                  <wp:docPr id="1768744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56972" name=""/>
                          <pic:cNvPicPr/>
                        </pic:nvPicPr>
                        <pic:blipFill>
                          <a:blip r:embed="rId83"/>
                          <a:stretch>
                            <a:fillRect/>
                          </a:stretch>
                        </pic:blipFill>
                        <pic:spPr>
                          <a:xfrm>
                            <a:off x="0" y="0"/>
                            <a:ext cx="495250" cy="474175"/>
                          </a:xfrm>
                          <a:prstGeom prst="rect">
                            <a:avLst/>
                          </a:prstGeom>
                        </pic:spPr>
                      </pic:pic>
                    </a:graphicData>
                  </a:graphic>
                </wp:inline>
              </w:drawing>
            </w:r>
          </w:p>
        </w:tc>
        <w:tc>
          <w:tcPr>
            <w:tcW w:w="637" w:type="pct"/>
            <w:shd w:val="clear" w:color="auto" w:fill="FFFFFF"/>
            <w:vAlign w:val="center"/>
          </w:tcPr>
          <w:p w14:paraId="142591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1EA8B6C2" wp14:editId="4977E4DA">
                  <wp:extent cx="386080" cy="348868"/>
                  <wp:effectExtent l="0" t="0" r="0" b="0"/>
                  <wp:docPr id="464497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94911" name=""/>
                          <pic:cNvPicPr/>
                        </pic:nvPicPr>
                        <pic:blipFill>
                          <a:blip r:embed="rId84"/>
                          <a:stretch>
                            <a:fillRect/>
                          </a:stretch>
                        </pic:blipFill>
                        <pic:spPr>
                          <a:xfrm>
                            <a:off x="0" y="0"/>
                            <a:ext cx="388840" cy="351362"/>
                          </a:xfrm>
                          <a:prstGeom prst="rect">
                            <a:avLst/>
                          </a:prstGeom>
                        </pic:spPr>
                      </pic:pic>
                    </a:graphicData>
                  </a:graphic>
                </wp:inline>
              </w:drawing>
            </w:r>
          </w:p>
          <w:p w14:paraId="004B7E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0,5xD</w:t>
            </w:r>
          </w:p>
        </w:tc>
        <w:tc>
          <w:tcPr>
            <w:tcW w:w="638" w:type="pct"/>
            <w:shd w:val="clear" w:color="auto" w:fill="FFFFFF"/>
            <w:vAlign w:val="center"/>
          </w:tcPr>
          <w:p w14:paraId="6B51BA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179357C3" wp14:editId="0A9AA225">
                  <wp:extent cx="513080" cy="461772"/>
                  <wp:effectExtent l="0" t="0" r="1270" b="0"/>
                  <wp:docPr id="1039982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785342" name=""/>
                          <pic:cNvPicPr/>
                        </pic:nvPicPr>
                        <pic:blipFill>
                          <a:blip r:embed="rId85"/>
                          <a:stretch>
                            <a:fillRect/>
                          </a:stretch>
                        </pic:blipFill>
                        <pic:spPr>
                          <a:xfrm>
                            <a:off x="0" y="0"/>
                            <a:ext cx="516401" cy="464761"/>
                          </a:xfrm>
                          <a:prstGeom prst="rect">
                            <a:avLst/>
                          </a:prstGeom>
                        </pic:spPr>
                      </pic:pic>
                    </a:graphicData>
                  </a:graphic>
                </wp:inline>
              </w:drawing>
            </w:r>
          </w:p>
        </w:tc>
        <w:tc>
          <w:tcPr>
            <w:tcW w:w="637" w:type="pct"/>
            <w:shd w:val="clear" w:color="auto" w:fill="FFFFFF"/>
            <w:vAlign w:val="center"/>
          </w:tcPr>
          <w:p w14:paraId="395FDC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694B11CC" wp14:editId="7FF6AD53">
                  <wp:extent cx="508000" cy="477520"/>
                  <wp:effectExtent l="0" t="0" r="6350" b="0"/>
                  <wp:docPr id="298864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09398" name=""/>
                          <pic:cNvPicPr/>
                        </pic:nvPicPr>
                        <pic:blipFill>
                          <a:blip r:embed="rId86"/>
                          <a:stretch>
                            <a:fillRect/>
                          </a:stretch>
                        </pic:blipFill>
                        <pic:spPr>
                          <a:xfrm>
                            <a:off x="0" y="0"/>
                            <a:ext cx="513841" cy="483011"/>
                          </a:xfrm>
                          <a:prstGeom prst="rect">
                            <a:avLst/>
                          </a:prstGeom>
                        </pic:spPr>
                      </pic:pic>
                    </a:graphicData>
                  </a:graphic>
                </wp:inline>
              </w:drawing>
            </w:r>
          </w:p>
        </w:tc>
        <w:tc>
          <w:tcPr>
            <w:tcW w:w="593" w:type="pct"/>
            <w:shd w:val="clear" w:color="auto" w:fill="FFFFFF"/>
            <w:vAlign w:val="center"/>
          </w:tcPr>
          <w:p w14:paraId="2D9D59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356450C6" wp14:editId="647B8D13">
                  <wp:extent cx="386080" cy="348868"/>
                  <wp:effectExtent l="0" t="0" r="0" b="0"/>
                  <wp:docPr id="775682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94911" name=""/>
                          <pic:cNvPicPr/>
                        </pic:nvPicPr>
                        <pic:blipFill>
                          <a:blip r:embed="rId84"/>
                          <a:stretch>
                            <a:fillRect/>
                          </a:stretch>
                        </pic:blipFill>
                        <pic:spPr>
                          <a:xfrm>
                            <a:off x="0" y="0"/>
                            <a:ext cx="388840" cy="351362"/>
                          </a:xfrm>
                          <a:prstGeom prst="rect">
                            <a:avLst/>
                          </a:prstGeom>
                        </pic:spPr>
                      </pic:pic>
                    </a:graphicData>
                  </a:graphic>
                </wp:inline>
              </w:drawing>
            </w:r>
          </w:p>
          <w:p w14:paraId="08815C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0,5xD</w:t>
            </w:r>
          </w:p>
        </w:tc>
      </w:tr>
      <w:tr w:rsidR="00F51FEF" w:rsidRPr="00F51FEF" w14:paraId="52454B56" w14:textId="77777777" w:rsidTr="001B12E7">
        <w:trPr>
          <w:cantSplit/>
          <w:trHeight w:val="20"/>
          <w:jc w:val="center"/>
        </w:trPr>
        <w:tc>
          <w:tcPr>
            <w:tcW w:w="541" w:type="pct"/>
            <w:shd w:val="clear" w:color="auto" w:fill="FFFFFF"/>
            <w:vAlign w:val="center"/>
          </w:tcPr>
          <w:p w14:paraId="3070F4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617" w:type="pct"/>
            <w:shd w:val="clear" w:color="auto" w:fill="FFFFFF"/>
            <w:vAlign w:val="center"/>
          </w:tcPr>
          <w:p w14:paraId="7869DE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594" w:type="pct"/>
            <w:shd w:val="clear" w:color="auto" w:fill="FFFFFF"/>
            <w:vAlign w:val="center"/>
          </w:tcPr>
          <w:p w14:paraId="108CF7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743" w:type="pct"/>
            <w:shd w:val="clear" w:color="auto" w:fill="FFFFFF"/>
            <w:vAlign w:val="center"/>
          </w:tcPr>
          <w:p w14:paraId="0B0D84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37" w:type="pct"/>
            <w:shd w:val="clear" w:color="auto" w:fill="FFFFFF"/>
            <w:vAlign w:val="center"/>
          </w:tcPr>
          <w:p w14:paraId="20B2F3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38" w:type="pct"/>
            <w:shd w:val="clear" w:color="auto" w:fill="FFFFFF"/>
            <w:vAlign w:val="center"/>
          </w:tcPr>
          <w:p w14:paraId="0C4604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37" w:type="pct"/>
            <w:shd w:val="clear" w:color="auto" w:fill="FFFFFF"/>
            <w:vAlign w:val="center"/>
          </w:tcPr>
          <w:p w14:paraId="7521BE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93" w:type="pct"/>
            <w:shd w:val="clear" w:color="auto" w:fill="FFFFFF"/>
            <w:vAlign w:val="center"/>
          </w:tcPr>
          <w:p w14:paraId="2A8F30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4567D148" w14:textId="77777777" w:rsidTr="001B12E7">
        <w:trPr>
          <w:cantSplit/>
          <w:trHeight w:val="20"/>
          <w:jc w:val="center"/>
        </w:trPr>
        <w:tc>
          <w:tcPr>
            <w:tcW w:w="541" w:type="pct"/>
            <w:vMerge w:val="restart"/>
            <w:shd w:val="clear" w:color="auto" w:fill="FFFFFF"/>
            <w:textDirection w:val="btLr"/>
            <w:vAlign w:val="center"/>
          </w:tcPr>
          <w:p w14:paraId="476807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617" w:type="pct"/>
            <w:shd w:val="clear" w:color="auto" w:fill="FFFFFF"/>
            <w:vAlign w:val="center"/>
          </w:tcPr>
          <w:p w14:paraId="7CE510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 </w:t>
            </w:r>
          </w:p>
        </w:tc>
        <w:tc>
          <w:tcPr>
            <w:tcW w:w="594" w:type="pct"/>
            <w:shd w:val="clear" w:color="auto" w:fill="FFFFFF"/>
            <w:vAlign w:val="center"/>
          </w:tcPr>
          <w:p w14:paraId="7AAEC8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101 </w:t>
            </w:r>
          </w:p>
        </w:tc>
        <w:tc>
          <w:tcPr>
            <w:tcW w:w="743" w:type="pct"/>
            <w:shd w:val="clear" w:color="auto" w:fill="FFFFFF"/>
            <w:vAlign w:val="center"/>
          </w:tcPr>
          <w:p w14:paraId="1E469D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87 </w:t>
            </w:r>
          </w:p>
        </w:tc>
        <w:tc>
          <w:tcPr>
            <w:tcW w:w="637" w:type="pct"/>
            <w:shd w:val="clear" w:color="auto" w:fill="FFFFFF"/>
            <w:vAlign w:val="center"/>
          </w:tcPr>
          <w:p w14:paraId="16213A2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109 </w:t>
            </w:r>
          </w:p>
        </w:tc>
        <w:tc>
          <w:tcPr>
            <w:tcW w:w="638" w:type="pct"/>
            <w:shd w:val="clear" w:color="auto" w:fill="FFFFFF"/>
            <w:vAlign w:val="center"/>
          </w:tcPr>
          <w:p w14:paraId="13C10B9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101 </w:t>
            </w:r>
          </w:p>
        </w:tc>
        <w:tc>
          <w:tcPr>
            <w:tcW w:w="637" w:type="pct"/>
            <w:shd w:val="clear" w:color="auto" w:fill="FFFFFF"/>
            <w:vAlign w:val="center"/>
          </w:tcPr>
          <w:p w14:paraId="6FE576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88 </w:t>
            </w:r>
          </w:p>
        </w:tc>
        <w:tc>
          <w:tcPr>
            <w:tcW w:w="593" w:type="pct"/>
            <w:shd w:val="clear" w:color="auto" w:fill="FFFFFF"/>
            <w:vAlign w:val="center"/>
          </w:tcPr>
          <w:p w14:paraId="510EF2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110</w:t>
            </w:r>
          </w:p>
        </w:tc>
      </w:tr>
      <w:tr w:rsidR="00F51FEF" w:rsidRPr="00F51FEF" w14:paraId="738CDA4E" w14:textId="77777777" w:rsidTr="001B12E7">
        <w:trPr>
          <w:cantSplit/>
          <w:trHeight w:val="20"/>
          <w:jc w:val="center"/>
        </w:trPr>
        <w:tc>
          <w:tcPr>
            <w:tcW w:w="541" w:type="pct"/>
            <w:vMerge/>
            <w:shd w:val="clear" w:color="auto" w:fill="FFFFFF"/>
            <w:textDirection w:val="btLr"/>
            <w:vAlign w:val="center"/>
          </w:tcPr>
          <w:p w14:paraId="3AD48FB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079A7A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 </w:t>
            </w:r>
          </w:p>
        </w:tc>
        <w:tc>
          <w:tcPr>
            <w:tcW w:w="594" w:type="pct"/>
            <w:shd w:val="clear" w:color="auto" w:fill="FFFFFF"/>
            <w:vAlign w:val="center"/>
          </w:tcPr>
          <w:p w14:paraId="4C5A9F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129 </w:t>
            </w:r>
          </w:p>
        </w:tc>
        <w:tc>
          <w:tcPr>
            <w:tcW w:w="743" w:type="pct"/>
            <w:shd w:val="clear" w:color="auto" w:fill="FFFFFF"/>
            <w:vAlign w:val="center"/>
          </w:tcPr>
          <w:p w14:paraId="4BB6F5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112 </w:t>
            </w:r>
          </w:p>
        </w:tc>
        <w:tc>
          <w:tcPr>
            <w:tcW w:w="637" w:type="pct"/>
            <w:shd w:val="clear" w:color="auto" w:fill="FFFFFF"/>
            <w:vAlign w:val="center"/>
          </w:tcPr>
          <w:p w14:paraId="44E6FA9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142 </w:t>
            </w:r>
          </w:p>
        </w:tc>
        <w:tc>
          <w:tcPr>
            <w:tcW w:w="638" w:type="pct"/>
            <w:shd w:val="clear" w:color="auto" w:fill="FFFFFF"/>
            <w:vAlign w:val="center"/>
          </w:tcPr>
          <w:p w14:paraId="6C2903A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129 </w:t>
            </w:r>
          </w:p>
        </w:tc>
        <w:tc>
          <w:tcPr>
            <w:tcW w:w="637" w:type="pct"/>
            <w:shd w:val="clear" w:color="auto" w:fill="FFFFFF"/>
            <w:vAlign w:val="center"/>
          </w:tcPr>
          <w:p w14:paraId="7C7E9E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112 </w:t>
            </w:r>
          </w:p>
        </w:tc>
        <w:tc>
          <w:tcPr>
            <w:tcW w:w="593" w:type="pct"/>
            <w:shd w:val="clear" w:color="auto" w:fill="FFFFFF"/>
            <w:vAlign w:val="center"/>
          </w:tcPr>
          <w:p w14:paraId="209447A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143</w:t>
            </w:r>
          </w:p>
        </w:tc>
      </w:tr>
      <w:tr w:rsidR="00F51FEF" w:rsidRPr="00F51FEF" w14:paraId="6EA290B6" w14:textId="77777777" w:rsidTr="001B12E7">
        <w:trPr>
          <w:cantSplit/>
          <w:trHeight w:val="20"/>
          <w:jc w:val="center"/>
        </w:trPr>
        <w:tc>
          <w:tcPr>
            <w:tcW w:w="541" w:type="pct"/>
            <w:vMerge/>
            <w:shd w:val="clear" w:color="auto" w:fill="FFFFFF"/>
            <w:textDirection w:val="btLr"/>
            <w:vAlign w:val="center"/>
          </w:tcPr>
          <w:p w14:paraId="7D9FD4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77BA51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 </w:t>
            </w:r>
          </w:p>
        </w:tc>
        <w:tc>
          <w:tcPr>
            <w:tcW w:w="594" w:type="pct"/>
            <w:shd w:val="clear" w:color="auto" w:fill="FFFFFF"/>
            <w:vAlign w:val="center"/>
          </w:tcPr>
          <w:p w14:paraId="41D02E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153 </w:t>
            </w:r>
          </w:p>
        </w:tc>
        <w:tc>
          <w:tcPr>
            <w:tcW w:w="743" w:type="pct"/>
            <w:shd w:val="clear" w:color="auto" w:fill="FFFFFF"/>
            <w:vAlign w:val="center"/>
          </w:tcPr>
          <w:p w14:paraId="6AA177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133 </w:t>
            </w:r>
          </w:p>
        </w:tc>
        <w:tc>
          <w:tcPr>
            <w:tcW w:w="637" w:type="pct"/>
            <w:shd w:val="clear" w:color="auto" w:fill="FFFFFF"/>
            <w:vAlign w:val="center"/>
          </w:tcPr>
          <w:p w14:paraId="4F6B6BB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170 </w:t>
            </w:r>
          </w:p>
        </w:tc>
        <w:tc>
          <w:tcPr>
            <w:tcW w:w="638" w:type="pct"/>
            <w:shd w:val="clear" w:color="auto" w:fill="FFFFFF"/>
            <w:vAlign w:val="center"/>
          </w:tcPr>
          <w:p w14:paraId="6711218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154 </w:t>
            </w:r>
          </w:p>
        </w:tc>
        <w:tc>
          <w:tcPr>
            <w:tcW w:w="637" w:type="pct"/>
            <w:shd w:val="clear" w:color="auto" w:fill="FFFFFF"/>
            <w:vAlign w:val="center"/>
          </w:tcPr>
          <w:p w14:paraId="1740192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134 </w:t>
            </w:r>
          </w:p>
        </w:tc>
        <w:tc>
          <w:tcPr>
            <w:tcW w:w="593" w:type="pct"/>
            <w:shd w:val="clear" w:color="auto" w:fill="FFFFFF"/>
            <w:vAlign w:val="center"/>
          </w:tcPr>
          <w:p w14:paraId="1111B0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172</w:t>
            </w:r>
          </w:p>
        </w:tc>
      </w:tr>
      <w:tr w:rsidR="00F51FEF" w:rsidRPr="00F51FEF" w14:paraId="10819BE4" w14:textId="77777777" w:rsidTr="001B12E7">
        <w:trPr>
          <w:cantSplit/>
          <w:trHeight w:val="20"/>
          <w:jc w:val="center"/>
        </w:trPr>
        <w:tc>
          <w:tcPr>
            <w:tcW w:w="541" w:type="pct"/>
            <w:vMerge/>
            <w:shd w:val="clear" w:color="auto" w:fill="FFFFFF"/>
            <w:textDirection w:val="btLr"/>
            <w:vAlign w:val="center"/>
          </w:tcPr>
          <w:p w14:paraId="6D9688A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430671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 </w:t>
            </w:r>
          </w:p>
        </w:tc>
        <w:tc>
          <w:tcPr>
            <w:tcW w:w="594" w:type="pct"/>
            <w:shd w:val="clear" w:color="auto" w:fill="FFFFFF"/>
            <w:vAlign w:val="center"/>
          </w:tcPr>
          <w:p w14:paraId="692CB5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181 </w:t>
            </w:r>
          </w:p>
        </w:tc>
        <w:tc>
          <w:tcPr>
            <w:tcW w:w="743" w:type="pct"/>
            <w:shd w:val="clear" w:color="auto" w:fill="FFFFFF"/>
            <w:vAlign w:val="center"/>
          </w:tcPr>
          <w:p w14:paraId="732C80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158 </w:t>
            </w:r>
          </w:p>
        </w:tc>
        <w:tc>
          <w:tcPr>
            <w:tcW w:w="637" w:type="pct"/>
            <w:shd w:val="clear" w:color="auto" w:fill="FFFFFF"/>
            <w:vAlign w:val="center"/>
          </w:tcPr>
          <w:p w14:paraId="0D39A2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204 </w:t>
            </w:r>
          </w:p>
        </w:tc>
        <w:tc>
          <w:tcPr>
            <w:tcW w:w="638" w:type="pct"/>
            <w:shd w:val="clear" w:color="auto" w:fill="FFFFFF"/>
            <w:vAlign w:val="center"/>
          </w:tcPr>
          <w:p w14:paraId="771EED9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181 </w:t>
            </w:r>
          </w:p>
        </w:tc>
        <w:tc>
          <w:tcPr>
            <w:tcW w:w="637" w:type="pct"/>
            <w:shd w:val="clear" w:color="auto" w:fill="FFFFFF"/>
            <w:vAlign w:val="center"/>
          </w:tcPr>
          <w:p w14:paraId="788DB44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158 </w:t>
            </w:r>
          </w:p>
        </w:tc>
        <w:tc>
          <w:tcPr>
            <w:tcW w:w="593" w:type="pct"/>
            <w:shd w:val="clear" w:color="auto" w:fill="FFFFFF"/>
            <w:vAlign w:val="center"/>
          </w:tcPr>
          <w:p w14:paraId="6F4A4D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205</w:t>
            </w:r>
          </w:p>
        </w:tc>
      </w:tr>
      <w:tr w:rsidR="00F51FEF" w:rsidRPr="00F51FEF" w14:paraId="098D9361" w14:textId="77777777" w:rsidTr="001B12E7">
        <w:trPr>
          <w:cantSplit/>
          <w:trHeight w:val="20"/>
          <w:jc w:val="center"/>
        </w:trPr>
        <w:tc>
          <w:tcPr>
            <w:tcW w:w="541" w:type="pct"/>
            <w:vMerge/>
            <w:shd w:val="clear" w:color="auto" w:fill="FFFFFF"/>
            <w:textDirection w:val="btLr"/>
            <w:vAlign w:val="center"/>
          </w:tcPr>
          <w:p w14:paraId="57462A0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9C660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p>
        </w:tc>
        <w:tc>
          <w:tcPr>
            <w:tcW w:w="594" w:type="pct"/>
            <w:shd w:val="clear" w:color="auto" w:fill="FFFFFF"/>
            <w:vAlign w:val="center"/>
          </w:tcPr>
          <w:p w14:paraId="0A7881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221 </w:t>
            </w:r>
          </w:p>
        </w:tc>
        <w:tc>
          <w:tcPr>
            <w:tcW w:w="743" w:type="pct"/>
            <w:shd w:val="clear" w:color="auto" w:fill="FFFFFF"/>
            <w:vAlign w:val="center"/>
          </w:tcPr>
          <w:p w14:paraId="4C1D45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193 </w:t>
            </w:r>
          </w:p>
        </w:tc>
        <w:tc>
          <w:tcPr>
            <w:tcW w:w="637" w:type="pct"/>
            <w:shd w:val="clear" w:color="auto" w:fill="FFFFFF"/>
            <w:vAlign w:val="center"/>
          </w:tcPr>
          <w:p w14:paraId="19F4A92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253 </w:t>
            </w:r>
          </w:p>
        </w:tc>
        <w:tc>
          <w:tcPr>
            <w:tcW w:w="638" w:type="pct"/>
            <w:shd w:val="clear" w:color="auto" w:fill="FFFFFF"/>
            <w:vAlign w:val="center"/>
          </w:tcPr>
          <w:p w14:paraId="5A09AE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220 </w:t>
            </w:r>
          </w:p>
        </w:tc>
        <w:tc>
          <w:tcPr>
            <w:tcW w:w="637" w:type="pct"/>
            <w:shd w:val="clear" w:color="auto" w:fill="FFFFFF"/>
            <w:vAlign w:val="center"/>
          </w:tcPr>
          <w:p w14:paraId="4071CE1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194 </w:t>
            </w:r>
          </w:p>
        </w:tc>
        <w:tc>
          <w:tcPr>
            <w:tcW w:w="593" w:type="pct"/>
            <w:shd w:val="clear" w:color="auto" w:fill="FFFFFF"/>
            <w:vAlign w:val="center"/>
          </w:tcPr>
          <w:p w14:paraId="68FB3E3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253</w:t>
            </w:r>
          </w:p>
        </w:tc>
      </w:tr>
      <w:tr w:rsidR="00F51FEF" w:rsidRPr="00F51FEF" w14:paraId="54D7C9A8" w14:textId="77777777" w:rsidTr="001B12E7">
        <w:trPr>
          <w:cantSplit/>
          <w:trHeight w:val="20"/>
          <w:jc w:val="center"/>
        </w:trPr>
        <w:tc>
          <w:tcPr>
            <w:tcW w:w="541" w:type="pct"/>
            <w:vMerge/>
            <w:shd w:val="clear" w:color="auto" w:fill="FFFFFF"/>
            <w:textDirection w:val="btLr"/>
            <w:vAlign w:val="center"/>
          </w:tcPr>
          <w:p w14:paraId="175B9ED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0E99D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95 </w:t>
            </w:r>
          </w:p>
        </w:tc>
        <w:tc>
          <w:tcPr>
            <w:tcW w:w="594" w:type="pct"/>
            <w:shd w:val="clear" w:color="auto" w:fill="FFFFFF"/>
            <w:vAlign w:val="center"/>
          </w:tcPr>
          <w:p w14:paraId="0D4E4F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262 </w:t>
            </w:r>
          </w:p>
        </w:tc>
        <w:tc>
          <w:tcPr>
            <w:tcW w:w="743" w:type="pct"/>
            <w:shd w:val="clear" w:color="auto" w:fill="FFFFFF"/>
            <w:vAlign w:val="center"/>
          </w:tcPr>
          <w:p w14:paraId="105308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231 </w:t>
            </w:r>
          </w:p>
        </w:tc>
        <w:tc>
          <w:tcPr>
            <w:tcW w:w="637" w:type="pct"/>
            <w:shd w:val="clear" w:color="auto" w:fill="FFFFFF"/>
            <w:vAlign w:val="center"/>
          </w:tcPr>
          <w:p w14:paraId="5C8CE9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304 </w:t>
            </w:r>
          </w:p>
        </w:tc>
        <w:tc>
          <w:tcPr>
            <w:tcW w:w="638" w:type="pct"/>
            <w:shd w:val="clear" w:color="auto" w:fill="FFFFFF"/>
            <w:vAlign w:val="center"/>
          </w:tcPr>
          <w:p w14:paraId="24D7EC8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263 </w:t>
            </w:r>
          </w:p>
        </w:tc>
        <w:tc>
          <w:tcPr>
            <w:tcW w:w="637" w:type="pct"/>
            <w:shd w:val="clear" w:color="auto" w:fill="FFFFFF"/>
            <w:vAlign w:val="center"/>
          </w:tcPr>
          <w:p w14:paraId="0A98EB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232 </w:t>
            </w:r>
          </w:p>
        </w:tc>
        <w:tc>
          <w:tcPr>
            <w:tcW w:w="593" w:type="pct"/>
            <w:shd w:val="clear" w:color="auto" w:fill="FFFFFF"/>
            <w:vAlign w:val="center"/>
          </w:tcPr>
          <w:p w14:paraId="277F2C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307</w:t>
            </w:r>
          </w:p>
        </w:tc>
      </w:tr>
      <w:tr w:rsidR="00F51FEF" w:rsidRPr="00F51FEF" w14:paraId="5436F4DC" w14:textId="77777777" w:rsidTr="001B12E7">
        <w:trPr>
          <w:cantSplit/>
          <w:trHeight w:val="20"/>
          <w:jc w:val="center"/>
        </w:trPr>
        <w:tc>
          <w:tcPr>
            <w:tcW w:w="541" w:type="pct"/>
            <w:vMerge/>
            <w:shd w:val="clear" w:color="auto" w:fill="FFFFFF"/>
            <w:textDirection w:val="btLr"/>
            <w:vAlign w:val="center"/>
          </w:tcPr>
          <w:p w14:paraId="7560022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7F3E8C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94" w:type="pct"/>
            <w:shd w:val="clear" w:color="auto" w:fill="FFFFFF"/>
            <w:vAlign w:val="center"/>
          </w:tcPr>
          <w:p w14:paraId="1DA0BC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298 </w:t>
            </w:r>
          </w:p>
        </w:tc>
        <w:tc>
          <w:tcPr>
            <w:tcW w:w="743" w:type="pct"/>
            <w:shd w:val="clear" w:color="auto" w:fill="FFFFFF"/>
            <w:vAlign w:val="center"/>
          </w:tcPr>
          <w:p w14:paraId="3A5FF4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264 </w:t>
            </w:r>
          </w:p>
        </w:tc>
        <w:tc>
          <w:tcPr>
            <w:tcW w:w="637" w:type="pct"/>
            <w:shd w:val="clear" w:color="auto" w:fill="FFFFFF"/>
            <w:vAlign w:val="center"/>
          </w:tcPr>
          <w:p w14:paraId="0E3A3A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351 </w:t>
            </w:r>
          </w:p>
        </w:tc>
        <w:tc>
          <w:tcPr>
            <w:tcW w:w="638" w:type="pct"/>
            <w:shd w:val="clear" w:color="auto" w:fill="FFFFFF"/>
            <w:vAlign w:val="center"/>
          </w:tcPr>
          <w:p w14:paraId="6AE926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298 </w:t>
            </w:r>
          </w:p>
        </w:tc>
        <w:tc>
          <w:tcPr>
            <w:tcW w:w="637" w:type="pct"/>
            <w:shd w:val="clear" w:color="auto" w:fill="FFFFFF"/>
            <w:vAlign w:val="center"/>
          </w:tcPr>
          <w:p w14:paraId="0D771D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264 </w:t>
            </w:r>
          </w:p>
        </w:tc>
        <w:tc>
          <w:tcPr>
            <w:tcW w:w="593" w:type="pct"/>
            <w:shd w:val="clear" w:color="auto" w:fill="FFFFFF"/>
            <w:vAlign w:val="center"/>
          </w:tcPr>
          <w:p w14:paraId="2DA5FF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352</w:t>
            </w:r>
          </w:p>
        </w:tc>
      </w:tr>
      <w:tr w:rsidR="00F51FEF" w:rsidRPr="00F51FEF" w14:paraId="568E3FBE" w14:textId="77777777" w:rsidTr="001B12E7">
        <w:trPr>
          <w:cantSplit/>
          <w:trHeight w:val="20"/>
          <w:jc w:val="center"/>
        </w:trPr>
        <w:tc>
          <w:tcPr>
            <w:tcW w:w="541" w:type="pct"/>
            <w:vMerge/>
            <w:shd w:val="clear" w:color="auto" w:fill="FFFFFF"/>
            <w:textDirection w:val="btLr"/>
            <w:vAlign w:val="center"/>
          </w:tcPr>
          <w:p w14:paraId="5B5C72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04B150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94" w:type="pct"/>
            <w:shd w:val="clear" w:color="auto" w:fill="FFFFFF"/>
            <w:vAlign w:val="center"/>
          </w:tcPr>
          <w:p w14:paraId="216742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334 </w:t>
            </w:r>
          </w:p>
        </w:tc>
        <w:tc>
          <w:tcPr>
            <w:tcW w:w="743" w:type="pct"/>
            <w:shd w:val="clear" w:color="auto" w:fill="FFFFFF"/>
            <w:vAlign w:val="center"/>
          </w:tcPr>
          <w:p w14:paraId="1160F8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297 </w:t>
            </w:r>
          </w:p>
        </w:tc>
        <w:tc>
          <w:tcPr>
            <w:tcW w:w="637" w:type="pct"/>
            <w:shd w:val="clear" w:color="auto" w:fill="FFFFFF"/>
            <w:vAlign w:val="center"/>
          </w:tcPr>
          <w:p w14:paraId="5031EF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398 </w:t>
            </w:r>
          </w:p>
        </w:tc>
        <w:tc>
          <w:tcPr>
            <w:tcW w:w="638" w:type="pct"/>
            <w:shd w:val="clear" w:color="auto" w:fill="FFFFFF"/>
            <w:vAlign w:val="center"/>
          </w:tcPr>
          <w:p w14:paraId="26CC40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332 </w:t>
            </w:r>
          </w:p>
        </w:tc>
        <w:tc>
          <w:tcPr>
            <w:tcW w:w="637" w:type="pct"/>
            <w:shd w:val="clear" w:color="auto" w:fill="FFFFFF"/>
            <w:vAlign w:val="center"/>
          </w:tcPr>
          <w:p w14:paraId="04C372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296 </w:t>
            </w:r>
          </w:p>
        </w:tc>
        <w:tc>
          <w:tcPr>
            <w:tcW w:w="593" w:type="pct"/>
            <w:shd w:val="clear" w:color="auto" w:fill="FFFFFF"/>
            <w:vAlign w:val="center"/>
          </w:tcPr>
          <w:p w14:paraId="590958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397</w:t>
            </w:r>
          </w:p>
        </w:tc>
      </w:tr>
      <w:tr w:rsidR="00F51FEF" w:rsidRPr="00F51FEF" w14:paraId="1771272E" w14:textId="77777777" w:rsidTr="001B12E7">
        <w:trPr>
          <w:cantSplit/>
          <w:trHeight w:val="20"/>
          <w:jc w:val="center"/>
        </w:trPr>
        <w:tc>
          <w:tcPr>
            <w:tcW w:w="541" w:type="pct"/>
            <w:vMerge/>
            <w:shd w:val="clear" w:color="auto" w:fill="FFFFFF"/>
            <w:textDirection w:val="btLr"/>
            <w:vAlign w:val="center"/>
          </w:tcPr>
          <w:p w14:paraId="2A3042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18807A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185 </w:t>
            </w:r>
          </w:p>
        </w:tc>
        <w:tc>
          <w:tcPr>
            <w:tcW w:w="594" w:type="pct"/>
            <w:shd w:val="clear" w:color="auto" w:fill="FFFFFF"/>
            <w:vAlign w:val="center"/>
          </w:tcPr>
          <w:p w14:paraId="13EB8F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377 </w:t>
            </w:r>
          </w:p>
        </w:tc>
        <w:tc>
          <w:tcPr>
            <w:tcW w:w="743" w:type="pct"/>
            <w:shd w:val="clear" w:color="auto" w:fill="FFFFFF"/>
            <w:vAlign w:val="center"/>
          </w:tcPr>
          <w:p w14:paraId="4EEC23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336 </w:t>
            </w:r>
          </w:p>
        </w:tc>
        <w:tc>
          <w:tcPr>
            <w:tcW w:w="637" w:type="pct"/>
            <w:shd w:val="clear" w:color="auto" w:fill="FFFFFF"/>
            <w:vAlign w:val="center"/>
          </w:tcPr>
          <w:p w14:paraId="542DBD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455 </w:t>
            </w:r>
          </w:p>
        </w:tc>
        <w:tc>
          <w:tcPr>
            <w:tcW w:w="638" w:type="pct"/>
            <w:shd w:val="clear" w:color="auto" w:fill="FFFFFF"/>
            <w:vAlign w:val="center"/>
          </w:tcPr>
          <w:p w14:paraId="79DD55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374 </w:t>
            </w:r>
          </w:p>
        </w:tc>
        <w:tc>
          <w:tcPr>
            <w:tcW w:w="637" w:type="pct"/>
            <w:shd w:val="clear" w:color="auto" w:fill="FFFFFF"/>
            <w:vAlign w:val="center"/>
          </w:tcPr>
          <w:p w14:paraId="3B22B5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335 </w:t>
            </w:r>
          </w:p>
        </w:tc>
        <w:tc>
          <w:tcPr>
            <w:tcW w:w="593" w:type="pct"/>
            <w:shd w:val="clear" w:color="auto" w:fill="FFFFFF"/>
            <w:vAlign w:val="center"/>
          </w:tcPr>
          <w:p w14:paraId="3D9BA7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453</w:t>
            </w:r>
          </w:p>
        </w:tc>
      </w:tr>
      <w:tr w:rsidR="00F51FEF" w:rsidRPr="00F51FEF" w14:paraId="34F92A60" w14:textId="77777777" w:rsidTr="001B12E7">
        <w:trPr>
          <w:cantSplit/>
          <w:trHeight w:val="20"/>
          <w:jc w:val="center"/>
        </w:trPr>
        <w:tc>
          <w:tcPr>
            <w:tcW w:w="541" w:type="pct"/>
            <w:vMerge/>
            <w:shd w:val="clear" w:color="auto" w:fill="FFFFFF"/>
            <w:textDirection w:val="btLr"/>
            <w:vAlign w:val="center"/>
          </w:tcPr>
          <w:p w14:paraId="6AF8DB9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80DEF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94" w:type="pct"/>
            <w:shd w:val="clear" w:color="auto" w:fill="FFFFFF"/>
            <w:vAlign w:val="center"/>
          </w:tcPr>
          <w:p w14:paraId="79BB15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434 </w:t>
            </w:r>
          </w:p>
        </w:tc>
        <w:tc>
          <w:tcPr>
            <w:tcW w:w="743" w:type="pct"/>
            <w:shd w:val="clear" w:color="auto" w:fill="FFFFFF"/>
            <w:vAlign w:val="center"/>
          </w:tcPr>
          <w:p w14:paraId="1944AD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390 </w:t>
            </w:r>
          </w:p>
        </w:tc>
        <w:tc>
          <w:tcPr>
            <w:tcW w:w="637" w:type="pct"/>
            <w:shd w:val="clear" w:color="auto" w:fill="FFFFFF"/>
            <w:vAlign w:val="center"/>
          </w:tcPr>
          <w:p w14:paraId="7AC63B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531 </w:t>
            </w:r>
          </w:p>
        </w:tc>
        <w:tc>
          <w:tcPr>
            <w:tcW w:w="638" w:type="pct"/>
            <w:shd w:val="clear" w:color="auto" w:fill="FFFFFF"/>
            <w:vAlign w:val="center"/>
          </w:tcPr>
          <w:p w14:paraId="21DEDB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431 </w:t>
            </w:r>
          </w:p>
        </w:tc>
        <w:tc>
          <w:tcPr>
            <w:tcW w:w="637" w:type="pct"/>
            <w:shd w:val="clear" w:color="auto" w:fill="FFFFFF"/>
            <w:vAlign w:val="center"/>
          </w:tcPr>
          <w:p w14:paraId="7D9E9E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387 </w:t>
            </w:r>
          </w:p>
        </w:tc>
        <w:tc>
          <w:tcPr>
            <w:tcW w:w="593" w:type="pct"/>
            <w:shd w:val="clear" w:color="auto" w:fill="FFFFFF"/>
            <w:vAlign w:val="center"/>
          </w:tcPr>
          <w:p w14:paraId="492895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529</w:t>
            </w:r>
          </w:p>
        </w:tc>
      </w:tr>
      <w:tr w:rsidR="00F51FEF" w:rsidRPr="00F51FEF" w14:paraId="1289C3C0" w14:textId="77777777" w:rsidTr="001B12E7">
        <w:trPr>
          <w:cantSplit/>
          <w:trHeight w:val="20"/>
          <w:jc w:val="center"/>
        </w:trPr>
        <w:tc>
          <w:tcPr>
            <w:tcW w:w="541" w:type="pct"/>
            <w:vMerge/>
            <w:shd w:val="clear" w:color="auto" w:fill="FFFFFF"/>
            <w:textDirection w:val="btLr"/>
            <w:vAlign w:val="center"/>
          </w:tcPr>
          <w:p w14:paraId="55DB6C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5DCD44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94" w:type="pct"/>
            <w:shd w:val="clear" w:color="auto" w:fill="FFFFFF"/>
            <w:vAlign w:val="center"/>
          </w:tcPr>
          <w:p w14:paraId="26C426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489 </w:t>
            </w:r>
          </w:p>
        </w:tc>
        <w:tc>
          <w:tcPr>
            <w:tcW w:w="743" w:type="pct"/>
            <w:shd w:val="clear" w:color="auto" w:fill="FFFFFF"/>
            <w:vAlign w:val="center"/>
          </w:tcPr>
          <w:p w14:paraId="4E10AA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441 </w:t>
            </w:r>
          </w:p>
        </w:tc>
        <w:tc>
          <w:tcPr>
            <w:tcW w:w="637" w:type="pct"/>
            <w:shd w:val="clear" w:color="auto" w:fill="FFFFFF"/>
            <w:vAlign w:val="center"/>
          </w:tcPr>
          <w:p w14:paraId="7070E8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606 </w:t>
            </w:r>
          </w:p>
        </w:tc>
        <w:tc>
          <w:tcPr>
            <w:tcW w:w="638" w:type="pct"/>
            <w:shd w:val="clear" w:color="auto" w:fill="FFFFFF"/>
            <w:vAlign w:val="center"/>
          </w:tcPr>
          <w:p w14:paraId="368994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482 </w:t>
            </w:r>
          </w:p>
        </w:tc>
        <w:tc>
          <w:tcPr>
            <w:tcW w:w="637" w:type="pct"/>
            <w:shd w:val="clear" w:color="auto" w:fill="FFFFFF"/>
            <w:vAlign w:val="center"/>
          </w:tcPr>
          <w:p w14:paraId="571B31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435 </w:t>
            </w:r>
          </w:p>
        </w:tc>
        <w:tc>
          <w:tcPr>
            <w:tcW w:w="593" w:type="pct"/>
            <w:shd w:val="clear" w:color="auto" w:fill="FFFFFF"/>
            <w:vAlign w:val="center"/>
          </w:tcPr>
          <w:p w14:paraId="494FB9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599</w:t>
            </w:r>
          </w:p>
        </w:tc>
      </w:tr>
      <w:tr w:rsidR="00F51FEF" w:rsidRPr="00F51FEF" w14:paraId="1667B375" w14:textId="77777777" w:rsidTr="001B12E7">
        <w:trPr>
          <w:cantSplit/>
          <w:trHeight w:val="20"/>
          <w:jc w:val="center"/>
        </w:trPr>
        <w:tc>
          <w:tcPr>
            <w:tcW w:w="541" w:type="pct"/>
            <w:vMerge/>
            <w:shd w:val="clear" w:color="auto" w:fill="FFFFFF"/>
            <w:textDirection w:val="btLr"/>
            <w:vAlign w:val="center"/>
          </w:tcPr>
          <w:p w14:paraId="4A2749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0493D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400 </w:t>
            </w:r>
          </w:p>
        </w:tc>
        <w:tc>
          <w:tcPr>
            <w:tcW w:w="594" w:type="pct"/>
            <w:shd w:val="clear" w:color="auto" w:fill="FFFFFF"/>
            <w:vAlign w:val="center"/>
          </w:tcPr>
          <w:p w14:paraId="74D233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553 </w:t>
            </w:r>
          </w:p>
        </w:tc>
        <w:tc>
          <w:tcPr>
            <w:tcW w:w="743" w:type="pct"/>
            <w:shd w:val="clear" w:color="auto" w:fill="FFFFFF"/>
            <w:vAlign w:val="center"/>
          </w:tcPr>
          <w:p w14:paraId="3F167B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501 </w:t>
            </w:r>
          </w:p>
        </w:tc>
        <w:tc>
          <w:tcPr>
            <w:tcW w:w="637" w:type="pct"/>
            <w:shd w:val="clear" w:color="auto" w:fill="FFFFFF"/>
            <w:vAlign w:val="center"/>
          </w:tcPr>
          <w:p w14:paraId="5C8CA1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696 </w:t>
            </w:r>
          </w:p>
        </w:tc>
        <w:tc>
          <w:tcPr>
            <w:tcW w:w="638" w:type="pct"/>
            <w:shd w:val="clear" w:color="auto" w:fill="FFFFFF"/>
            <w:vAlign w:val="center"/>
          </w:tcPr>
          <w:p w14:paraId="1A267B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541 </w:t>
            </w:r>
          </w:p>
        </w:tc>
        <w:tc>
          <w:tcPr>
            <w:tcW w:w="637" w:type="pct"/>
            <w:shd w:val="clear" w:color="auto" w:fill="FFFFFF"/>
            <w:vAlign w:val="center"/>
          </w:tcPr>
          <w:p w14:paraId="515D9A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492 </w:t>
            </w:r>
          </w:p>
        </w:tc>
        <w:tc>
          <w:tcPr>
            <w:tcW w:w="593" w:type="pct"/>
            <w:shd w:val="clear" w:color="auto" w:fill="FFFFFF"/>
            <w:vAlign w:val="center"/>
          </w:tcPr>
          <w:p w14:paraId="0F038D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683</w:t>
            </w:r>
          </w:p>
        </w:tc>
      </w:tr>
      <w:tr w:rsidR="00F51FEF" w:rsidRPr="00F51FEF" w14:paraId="16719485" w14:textId="77777777" w:rsidTr="001B12E7">
        <w:trPr>
          <w:cantSplit/>
          <w:trHeight w:val="20"/>
          <w:jc w:val="center"/>
        </w:trPr>
        <w:tc>
          <w:tcPr>
            <w:tcW w:w="541" w:type="pct"/>
            <w:vMerge w:val="restart"/>
            <w:shd w:val="clear" w:color="auto" w:fill="FFFFFF"/>
            <w:textDirection w:val="btLr"/>
            <w:vAlign w:val="center"/>
          </w:tcPr>
          <w:p w14:paraId="235C4F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617" w:type="pct"/>
            <w:shd w:val="clear" w:color="auto" w:fill="FFFFFF"/>
            <w:vAlign w:val="center"/>
          </w:tcPr>
          <w:p w14:paraId="276273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16 </w:t>
            </w:r>
          </w:p>
        </w:tc>
        <w:tc>
          <w:tcPr>
            <w:tcW w:w="594" w:type="pct"/>
            <w:shd w:val="clear" w:color="auto" w:fill="FFFFFF"/>
            <w:vAlign w:val="center"/>
          </w:tcPr>
          <w:p w14:paraId="06EC86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78 </w:t>
            </w:r>
          </w:p>
        </w:tc>
        <w:tc>
          <w:tcPr>
            <w:tcW w:w="743" w:type="pct"/>
            <w:shd w:val="clear" w:color="auto" w:fill="FFFFFF"/>
            <w:vAlign w:val="center"/>
          </w:tcPr>
          <w:p w14:paraId="3AF7F4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67 </w:t>
            </w:r>
          </w:p>
        </w:tc>
        <w:tc>
          <w:tcPr>
            <w:tcW w:w="637" w:type="pct"/>
            <w:shd w:val="clear" w:color="auto" w:fill="FFFFFF"/>
            <w:vAlign w:val="center"/>
          </w:tcPr>
          <w:p w14:paraId="556679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84 </w:t>
            </w:r>
          </w:p>
        </w:tc>
        <w:tc>
          <w:tcPr>
            <w:tcW w:w="638" w:type="pct"/>
            <w:shd w:val="clear" w:color="auto" w:fill="FFFFFF"/>
            <w:vAlign w:val="center"/>
          </w:tcPr>
          <w:p w14:paraId="5745F0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78 </w:t>
            </w:r>
          </w:p>
        </w:tc>
        <w:tc>
          <w:tcPr>
            <w:tcW w:w="637" w:type="pct"/>
            <w:shd w:val="clear" w:color="auto" w:fill="FFFFFF"/>
            <w:vAlign w:val="center"/>
          </w:tcPr>
          <w:p w14:paraId="3131DC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68 </w:t>
            </w:r>
          </w:p>
        </w:tc>
        <w:tc>
          <w:tcPr>
            <w:tcW w:w="593" w:type="pct"/>
            <w:shd w:val="clear" w:color="auto" w:fill="FFFFFF"/>
            <w:vAlign w:val="center"/>
          </w:tcPr>
          <w:p w14:paraId="60E6EF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85</w:t>
            </w:r>
          </w:p>
        </w:tc>
      </w:tr>
      <w:tr w:rsidR="00F51FEF" w:rsidRPr="00F51FEF" w14:paraId="73D5CD0F" w14:textId="77777777" w:rsidTr="001B12E7">
        <w:trPr>
          <w:cantSplit/>
          <w:trHeight w:val="20"/>
          <w:jc w:val="center"/>
        </w:trPr>
        <w:tc>
          <w:tcPr>
            <w:tcW w:w="541" w:type="pct"/>
            <w:vMerge/>
            <w:shd w:val="clear" w:color="auto" w:fill="FFFFFF"/>
            <w:textDirection w:val="btLr"/>
            <w:vAlign w:val="center"/>
          </w:tcPr>
          <w:p w14:paraId="1E5B74A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59614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 </w:t>
            </w:r>
          </w:p>
        </w:tc>
        <w:tc>
          <w:tcPr>
            <w:tcW w:w="594" w:type="pct"/>
            <w:shd w:val="clear" w:color="auto" w:fill="FFFFFF"/>
            <w:vAlign w:val="center"/>
          </w:tcPr>
          <w:p w14:paraId="59A93E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100 </w:t>
            </w:r>
          </w:p>
        </w:tc>
        <w:tc>
          <w:tcPr>
            <w:tcW w:w="743" w:type="pct"/>
            <w:shd w:val="clear" w:color="auto" w:fill="FFFFFF"/>
            <w:vAlign w:val="center"/>
          </w:tcPr>
          <w:p w14:paraId="4CD3D8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87 </w:t>
            </w:r>
          </w:p>
        </w:tc>
        <w:tc>
          <w:tcPr>
            <w:tcW w:w="637" w:type="pct"/>
            <w:shd w:val="clear" w:color="auto" w:fill="FFFFFF"/>
            <w:vAlign w:val="center"/>
          </w:tcPr>
          <w:p w14:paraId="762DA9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110 </w:t>
            </w:r>
          </w:p>
        </w:tc>
        <w:tc>
          <w:tcPr>
            <w:tcW w:w="638" w:type="pct"/>
            <w:shd w:val="clear" w:color="auto" w:fill="FFFFFF"/>
            <w:vAlign w:val="center"/>
          </w:tcPr>
          <w:p w14:paraId="50CC05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100 </w:t>
            </w:r>
          </w:p>
        </w:tc>
        <w:tc>
          <w:tcPr>
            <w:tcW w:w="637" w:type="pct"/>
            <w:shd w:val="clear" w:color="auto" w:fill="FFFFFF"/>
            <w:vAlign w:val="center"/>
          </w:tcPr>
          <w:p w14:paraId="3DF887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87 </w:t>
            </w:r>
          </w:p>
        </w:tc>
        <w:tc>
          <w:tcPr>
            <w:tcW w:w="593" w:type="pct"/>
            <w:shd w:val="clear" w:color="auto" w:fill="FFFFFF"/>
            <w:vAlign w:val="center"/>
          </w:tcPr>
          <w:p w14:paraId="0278EA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111</w:t>
            </w:r>
          </w:p>
        </w:tc>
      </w:tr>
      <w:tr w:rsidR="00F51FEF" w:rsidRPr="00F51FEF" w14:paraId="23220ED9" w14:textId="77777777" w:rsidTr="001B12E7">
        <w:trPr>
          <w:cantSplit/>
          <w:trHeight w:val="20"/>
          <w:jc w:val="center"/>
        </w:trPr>
        <w:tc>
          <w:tcPr>
            <w:tcW w:w="541" w:type="pct"/>
            <w:vMerge/>
            <w:shd w:val="clear" w:color="auto" w:fill="FFFFFF"/>
            <w:textDirection w:val="btLr"/>
            <w:vAlign w:val="center"/>
          </w:tcPr>
          <w:p w14:paraId="6C28B6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70FEAA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 </w:t>
            </w:r>
          </w:p>
        </w:tc>
        <w:tc>
          <w:tcPr>
            <w:tcW w:w="594" w:type="pct"/>
            <w:shd w:val="clear" w:color="auto" w:fill="FFFFFF"/>
            <w:vAlign w:val="center"/>
          </w:tcPr>
          <w:p w14:paraId="74DBA7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119 </w:t>
            </w:r>
          </w:p>
        </w:tc>
        <w:tc>
          <w:tcPr>
            <w:tcW w:w="743" w:type="pct"/>
            <w:shd w:val="clear" w:color="auto" w:fill="FFFFFF"/>
            <w:vAlign w:val="center"/>
          </w:tcPr>
          <w:p w14:paraId="29BF60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103 </w:t>
            </w:r>
          </w:p>
        </w:tc>
        <w:tc>
          <w:tcPr>
            <w:tcW w:w="637" w:type="pct"/>
            <w:shd w:val="clear" w:color="auto" w:fill="FFFFFF"/>
            <w:vAlign w:val="center"/>
          </w:tcPr>
          <w:p w14:paraId="2DE4AE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132 </w:t>
            </w:r>
          </w:p>
        </w:tc>
        <w:tc>
          <w:tcPr>
            <w:tcW w:w="638" w:type="pct"/>
            <w:shd w:val="clear" w:color="auto" w:fill="FFFFFF"/>
            <w:vAlign w:val="center"/>
          </w:tcPr>
          <w:p w14:paraId="391440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119 </w:t>
            </w:r>
          </w:p>
        </w:tc>
        <w:tc>
          <w:tcPr>
            <w:tcW w:w="637" w:type="pct"/>
            <w:shd w:val="clear" w:color="auto" w:fill="FFFFFF"/>
            <w:vAlign w:val="center"/>
          </w:tcPr>
          <w:p w14:paraId="58F68D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104 </w:t>
            </w:r>
          </w:p>
        </w:tc>
        <w:tc>
          <w:tcPr>
            <w:tcW w:w="593" w:type="pct"/>
            <w:shd w:val="clear" w:color="auto" w:fill="FFFFFF"/>
            <w:vAlign w:val="center"/>
          </w:tcPr>
          <w:p w14:paraId="05A4EC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133</w:t>
            </w:r>
          </w:p>
        </w:tc>
      </w:tr>
      <w:tr w:rsidR="00F51FEF" w:rsidRPr="00F51FEF" w14:paraId="567E08A8" w14:textId="77777777" w:rsidTr="001B12E7">
        <w:trPr>
          <w:cantSplit/>
          <w:trHeight w:val="20"/>
          <w:jc w:val="center"/>
        </w:trPr>
        <w:tc>
          <w:tcPr>
            <w:tcW w:w="541" w:type="pct"/>
            <w:vMerge/>
            <w:shd w:val="clear" w:color="auto" w:fill="FFFFFF"/>
            <w:textDirection w:val="btLr"/>
            <w:vAlign w:val="center"/>
          </w:tcPr>
          <w:p w14:paraId="6CA070F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21BE2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50 </w:t>
            </w:r>
          </w:p>
        </w:tc>
        <w:tc>
          <w:tcPr>
            <w:tcW w:w="594" w:type="pct"/>
            <w:shd w:val="clear" w:color="auto" w:fill="FFFFFF"/>
            <w:vAlign w:val="center"/>
          </w:tcPr>
          <w:p w14:paraId="62CCDF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140 </w:t>
            </w:r>
          </w:p>
        </w:tc>
        <w:tc>
          <w:tcPr>
            <w:tcW w:w="743" w:type="pct"/>
            <w:shd w:val="clear" w:color="auto" w:fill="FFFFFF"/>
            <w:vAlign w:val="center"/>
          </w:tcPr>
          <w:p w14:paraId="68A168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122 </w:t>
            </w:r>
          </w:p>
        </w:tc>
        <w:tc>
          <w:tcPr>
            <w:tcW w:w="637" w:type="pct"/>
            <w:shd w:val="clear" w:color="auto" w:fill="FFFFFF"/>
            <w:vAlign w:val="center"/>
          </w:tcPr>
          <w:p w14:paraId="1341F3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158 </w:t>
            </w:r>
          </w:p>
        </w:tc>
        <w:tc>
          <w:tcPr>
            <w:tcW w:w="638" w:type="pct"/>
            <w:shd w:val="clear" w:color="auto" w:fill="FFFFFF"/>
            <w:vAlign w:val="center"/>
          </w:tcPr>
          <w:p w14:paraId="6437CA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140 </w:t>
            </w:r>
          </w:p>
        </w:tc>
        <w:tc>
          <w:tcPr>
            <w:tcW w:w="637" w:type="pct"/>
            <w:shd w:val="clear" w:color="auto" w:fill="FFFFFF"/>
            <w:vAlign w:val="center"/>
          </w:tcPr>
          <w:p w14:paraId="4B4E3C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123 </w:t>
            </w:r>
          </w:p>
        </w:tc>
        <w:tc>
          <w:tcPr>
            <w:tcW w:w="593" w:type="pct"/>
            <w:shd w:val="clear" w:color="auto" w:fill="FFFFFF"/>
            <w:vAlign w:val="center"/>
          </w:tcPr>
          <w:p w14:paraId="1380FD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159</w:t>
            </w:r>
          </w:p>
        </w:tc>
      </w:tr>
      <w:tr w:rsidR="00F51FEF" w:rsidRPr="00F51FEF" w14:paraId="3DC56E8C" w14:textId="77777777" w:rsidTr="001B12E7">
        <w:trPr>
          <w:cantSplit/>
          <w:trHeight w:val="20"/>
          <w:jc w:val="center"/>
        </w:trPr>
        <w:tc>
          <w:tcPr>
            <w:tcW w:w="541" w:type="pct"/>
            <w:vMerge/>
            <w:shd w:val="clear" w:color="auto" w:fill="FFFFFF"/>
            <w:textDirection w:val="btLr"/>
            <w:vAlign w:val="center"/>
          </w:tcPr>
          <w:p w14:paraId="3C1EF6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0ADB45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p>
        </w:tc>
        <w:tc>
          <w:tcPr>
            <w:tcW w:w="594" w:type="pct"/>
            <w:shd w:val="clear" w:color="auto" w:fill="FFFFFF"/>
            <w:vAlign w:val="center"/>
          </w:tcPr>
          <w:p w14:paraId="1914B0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171 </w:t>
            </w:r>
          </w:p>
        </w:tc>
        <w:tc>
          <w:tcPr>
            <w:tcW w:w="743" w:type="pct"/>
            <w:shd w:val="clear" w:color="auto" w:fill="FFFFFF"/>
            <w:vAlign w:val="center"/>
          </w:tcPr>
          <w:p w14:paraId="49B622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637" w:type="pct"/>
            <w:shd w:val="clear" w:color="auto" w:fill="FFFFFF"/>
            <w:vAlign w:val="center"/>
          </w:tcPr>
          <w:p w14:paraId="6B4455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196 </w:t>
            </w:r>
          </w:p>
        </w:tc>
        <w:tc>
          <w:tcPr>
            <w:tcW w:w="638" w:type="pct"/>
            <w:shd w:val="clear" w:color="auto" w:fill="FFFFFF"/>
            <w:vAlign w:val="center"/>
          </w:tcPr>
          <w:p w14:paraId="3788BD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171 </w:t>
            </w:r>
          </w:p>
        </w:tc>
        <w:tc>
          <w:tcPr>
            <w:tcW w:w="637" w:type="pct"/>
            <w:shd w:val="clear" w:color="auto" w:fill="FFFFFF"/>
            <w:vAlign w:val="center"/>
          </w:tcPr>
          <w:p w14:paraId="13CEDB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93" w:type="pct"/>
            <w:shd w:val="clear" w:color="auto" w:fill="FFFFFF"/>
            <w:vAlign w:val="center"/>
          </w:tcPr>
          <w:p w14:paraId="01C355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r>
      <w:tr w:rsidR="00F51FEF" w:rsidRPr="00F51FEF" w14:paraId="3381AEE4" w14:textId="77777777" w:rsidTr="001B12E7">
        <w:trPr>
          <w:cantSplit/>
          <w:trHeight w:val="20"/>
          <w:jc w:val="center"/>
        </w:trPr>
        <w:tc>
          <w:tcPr>
            <w:tcW w:w="541" w:type="pct"/>
            <w:vMerge/>
            <w:shd w:val="clear" w:color="auto" w:fill="FFFFFF"/>
            <w:textDirection w:val="btLr"/>
            <w:vAlign w:val="center"/>
          </w:tcPr>
          <w:p w14:paraId="5A2EC2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4EF54B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95 </w:t>
            </w:r>
          </w:p>
        </w:tc>
        <w:tc>
          <w:tcPr>
            <w:tcW w:w="594" w:type="pct"/>
            <w:shd w:val="clear" w:color="auto" w:fill="FFFFFF"/>
            <w:vAlign w:val="center"/>
          </w:tcPr>
          <w:p w14:paraId="3355E4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203 </w:t>
            </w:r>
          </w:p>
        </w:tc>
        <w:tc>
          <w:tcPr>
            <w:tcW w:w="743" w:type="pct"/>
            <w:shd w:val="clear" w:color="auto" w:fill="FFFFFF"/>
            <w:vAlign w:val="center"/>
          </w:tcPr>
          <w:p w14:paraId="012020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179 </w:t>
            </w:r>
          </w:p>
        </w:tc>
        <w:tc>
          <w:tcPr>
            <w:tcW w:w="637" w:type="pct"/>
            <w:shd w:val="clear" w:color="auto" w:fill="FFFFFF"/>
            <w:vAlign w:val="center"/>
          </w:tcPr>
          <w:p w14:paraId="4881A8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236 </w:t>
            </w:r>
          </w:p>
        </w:tc>
        <w:tc>
          <w:tcPr>
            <w:tcW w:w="638" w:type="pct"/>
            <w:shd w:val="clear" w:color="auto" w:fill="FFFFFF"/>
            <w:vAlign w:val="center"/>
          </w:tcPr>
          <w:p w14:paraId="3123E5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204 </w:t>
            </w:r>
          </w:p>
        </w:tc>
        <w:tc>
          <w:tcPr>
            <w:tcW w:w="637" w:type="pct"/>
            <w:shd w:val="clear" w:color="auto" w:fill="FFFFFF"/>
            <w:vAlign w:val="center"/>
          </w:tcPr>
          <w:p w14:paraId="4934BB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180 </w:t>
            </w:r>
          </w:p>
        </w:tc>
        <w:tc>
          <w:tcPr>
            <w:tcW w:w="593" w:type="pct"/>
            <w:shd w:val="clear" w:color="auto" w:fill="FFFFFF"/>
            <w:vAlign w:val="center"/>
          </w:tcPr>
          <w:p w14:paraId="070059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238</w:t>
            </w:r>
          </w:p>
        </w:tc>
      </w:tr>
      <w:tr w:rsidR="00F51FEF" w:rsidRPr="00F51FEF" w14:paraId="013597AA" w14:textId="77777777" w:rsidTr="001B12E7">
        <w:trPr>
          <w:cantSplit/>
          <w:trHeight w:val="20"/>
          <w:jc w:val="center"/>
        </w:trPr>
        <w:tc>
          <w:tcPr>
            <w:tcW w:w="541" w:type="pct"/>
            <w:vMerge/>
            <w:shd w:val="clear" w:color="auto" w:fill="FFFFFF"/>
            <w:textDirection w:val="btLr"/>
            <w:vAlign w:val="center"/>
          </w:tcPr>
          <w:p w14:paraId="111F3B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762BC3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120 </w:t>
            </w:r>
          </w:p>
        </w:tc>
        <w:tc>
          <w:tcPr>
            <w:tcW w:w="594" w:type="pct"/>
            <w:shd w:val="clear" w:color="auto" w:fill="FFFFFF"/>
            <w:vAlign w:val="center"/>
          </w:tcPr>
          <w:p w14:paraId="07E557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232 </w:t>
            </w:r>
          </w:p>
        </w:tc>
        <w:tc>
          <w:tcPr>
            <w:tcW w:w="743" w:type="pct"/>
            <w:shd w:val="clear" w:color="auto" w:fill="FFFFFF"/>
            <w:vAlign w:val="center"/>
          </w:tcPr>
          <w:p w14:paraId="0459DA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205 </w:t>
            </w:r>
          </w:p>
        </w:tc>
        <w:tc>
          <w:tcPr>
            <w:tcW w:w="637" w:type="pct"/>
            <w:shd w:val="clear" w:color="auto" w:fill="FFFFFF"/>
            <w:vAlign w:val="center"/>
          </w:tcPr>
          <w:p w14:paraId="0615ED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273 </w:t>
            </w:r>
          </w:p>
        </w:tc>
        <w:tc>
          <w:tcPr>
            <w:tcW w:w="638" w:type="pct"/>
            <w:shd w:val="clear" w:color="auto" w:fill="FFFFFF"/>
            <w:vAlign w:val="center"/>
          </w:tcPr>
          <w:p w14:paraId="1240D4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232 </w:t>
            </w:r>
          </w:p>
        </w:tc>
        <w:tc>
          <w:tcPr>
            <w:tcW w:w="637" w:type="pct"/>
            <w:shd w:val="clear" w:color="auto" w:fill="FFFFFF"/>
            <w:vAlign w:val="center"/>
          </w:tcPr>
          <w:p w14:paraId="5C2A84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206 </w:t>
            </w:r>
          </w:p>
        </w:tc>
        <w:tc>
          <w:tcPr>
            <w:tcW w:w="593" w:type="pct"/>
            <w:shd w:val="clear" w:color="auto" w:fill="FFFFFF"/>
            <w:vAlign w:val="center"/>
          </w:tcPr>
          <w:p w14:paraId="6619A7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274</w:t>
            </w:r>
          </w:p>
        </w:tc>
      </w:tr>
      <w:tr w:rsidR="00F51FEF" w:rsidRPr="00F51FEF" w14:paraId="1AD1A8F9" w14:textId="77777777" w:rsidTr="001B12E7">
        <w:trPr>
          <w:cantSplit/>
          <w:trHeight w:val="20"/>
          <w:jc w:val="center"/>
        </w:trPr>
        <w:tc>
          <w:tcPr>
            <w:tcW w:w="541" w:type="pct"/>
            <w:vMerge/>
            <w:shd w:val="clear" w:color="auto" w:fill="FFFFFF"/>
            <w:textDirection w:val="btLr"/>
            <w:vAlign w:val="center"/>
          </w:tcPr>
          <w:p w14:paraId="00080D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4FEE6E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150 </w:t>
            </w:r>
          </w:p>
        </w:tc>
        <w:tc>
          <w:tcPr>
            <w:tcW w:w="594" w:type="pct"/>
            <w:shd w:val="clear" w:color="auto" w:fill="FFFFFF"/>
            <w:vAlign w:val="center"/>
          </w:tcPr>
          <w:p w14:paraId="0922A8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260 </w:t>
            </w:r>
          </w:p>
        </w:tc>
        <w:tc>
          <w:tcPr>
            <w:tcW w:w="743" w:type="pct"/>
            <w:shd w:val="clear" w:color="auto" w:fill="FFFFFF"/>
            <w:vAlign w:val="center"/>
          </w:tcPr>
          <w:p w14:paraId="119E19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231 </w:t>
            </w:r>
          </w:p>
        </w:tc>
        <w:tc>
          <w:tcPr>
            <w:tcW w:w="637" w:type="pct"/>
            <w:shd w:val="clear" w:color="auto" w:fill="FFFFFF"/>
            <w:vAlign w:val="center"/>
          </w:tcPr>
          <w:p w14:paraId="7942A4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309 </w:t>
            </w:r>
          </w:p>
        </w:tc>
        <w:tc>
          <w:tcPr>
            <w:tcW w:w="638" w:type="pct"/>
            <w:shd w:val="clear" w:color="auto" w:fill="FFFFFF"/>
            <w:vAlign w:val="center"/>
          </w:tcPr>
          <w:p w14:paraId="0CA4C8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259 </w:t>
            </w:r>
          </w:p>
        </w:tc>
        <w:tc>
          <w:tcPr>
            <w:tcW w:w="637" w:type="pct"/>
            <w:shd w:val="clear" w:color="auto" w:fill="FFFFFF"/>
            <w:vAlign w:val="center"/>
          </w:tcPr>
          <w:p w14:paraId="28BE03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231 </w:t>
            </w:r>
          </w:p>
        </w:tc>
        <w:tc>
          <w:tcPr>
            <w:tcW w:w="593" w:type="pct"/>
            <w:shd w:val="clear" w:color="auto" w:fill="FFFFFF"/>
            <w:vAlign w:val="center"/>
          </w:tcPr>
          <w:p w14:paraId="1C87A5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309</w:t>
            </w:r>
          </w:p>
        </w:tc>
      </w:tr>
      <w:tr w:rsidR="00F51FEF" w:rsidRPr="00F51FEF" w14:paraId="397AC0ED" w14:textId="77777777" w:rsidTr="001B12E7">
        <w:trPr>
          <w:cantSplit/>
          <w:trHeight w:val="20"/>
          <w:jc w:val="center"/>
        </w:trPr>
        <w:tc>
          <w:tcPr>
            <w:tcW w:w="541" w:type="pct"/>
            <w:vMerge/>
            <w:shd w:val="clear" w:color="auto" w:fill="FFFFFF"/>
            <w:textDirection w:val="btLr"/>
            <w:vAlign w:val="center"/>
          </w:tcPr>
          <w:p w14:paraId="784C26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1C639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185 </w:t>
            </w:r>
          </w:p>
        </w:tc>
        <w:tc>
          <w:tcPr>
            <w:tcW w:w="594" w:type="pct"/>
            <w:shd w:val="clear" w:color="auto" w:fill="FFFFFF"/>
            <w:vAlign w:val="center"/>
          </w:tcPr>
          <w:p w14:paraId="33358E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294 </w:t>
            </w:r>
          </w:p>
        </w:tc>
        <w:tc>
          <w:tcPr>
            <w:tcW w:w="743" w:type="pct"/>
            <w:shd w:val="clear" w:color="auto" w:fill="FFFFFF"/>
            <w:vAlign w:val="center"/>
          </w:tcPr>
          <w:p w14:paraId="289E06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262 </w:t>
            </w:r>
          </w:p>
        </w:tc>
        <w:tc>
          <w:tcPr>
            <w:tcW w:w="637" w:type="pct"/>
            <w:shd w:val="clear" w:color="auto" w:fill="FFFFFF"/>
            <w:vAlign w:val="center"/>
          </w:tcPr>
          <w:p w14:paraId="5164EA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355 </w:t>
            </w:r>
          </w:p>
        </w:tc>
        <w:tc>
          <w:tcPr>
            <w:tcW w:w="638" w:type="pct"/>
            <w:shd w:val="clear" w:color="auto" w:fill="FFFFFF"/>
            <w:vAlign w:val="center"/>
          </w:tcPr>
          <w:p w14:paraId="277A91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293 </w:t>
            </w:r>
          </w:p>
        </w:tc>
        <w:tc>
          <w:tcPr>
            <w:tcW w:w="637" w:type="pct"/>
            <w:shd w:val="clear" w:color="auto" w:fill="FFFFFF"/>
            <w:vAlign w:val="center"/>
          </w:tcPr>
          <w:p w14:paraId="2431B0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262 </w:t>
            </w:r>
          </w:p>
        </w:tc>
        <w:tc>
          <w:tcPr>
            <w:tcW w:w="593" w:type="pct"/>
            <w:shd w:val="clear" w:color="auto" w:fill="FFFFFF"/>
            <w:vAlign w:val="center"/>
          </w:tcPr>
          <w:p w14:paraId="214043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354</w:t>
            </w:r>
          </w:p>
        </w:tc>
      </w:tr>
      <w:tr w:rsidR="00F51FEF" w:rsidRPr="00F51FEF" w14:paraId="6E26F9ED" w14:textId="77777777" w:rsidTr="001B12E7">
        <w:trPr>
          <w:cantSplit/>
          <w:trHeight w:val="20"/>
          <w:jc w:val="center"/>
        </w:trPr>
        <w:tc>
          <w:tcPr>
            <w:tcW w:w="541" w:type="pct"/>
            <w:vMerge/>
            <w:shd w:val="clear" w:color="auto" w:fill="FFFFFF"/>
            <w:textDirection w:val="btLr"/>
            <w:vAlign w:val="center"/>
          </w:tcPr>
          <w:p w14:paraId="3548182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29D3FB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240 </w:t>
            </w:r>
          </w:p>
        </w:tc>
        <w:tc>
          <w:tcPr>
            <w:tcW w:w="594" w:type="pct"/>
            <w:shd w:val="clear" w:color="auto" w:fill="FFFFFF"/>
            <w:vAlign w:val="center"/>
          </w:tcPr>
          <w:p w14:paraId="447064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340 </w:t>
            </w:r>
          </w:p>
        </w:tc>
        <w:tc>
          <w:tcPr>
            <w:tcW w:w="743" w:type="pct"/>
            <w:shd w:val="clear" w:color="auto" w:fill="FFFFFF"/>
            <w:vAlign w:val="center"/>
          </w:tcPr>
          <w:p w14:paraId="26D531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305 </w:t>
            </w:r>
          </w:p>
        </w:tc>
        <w:tc>
          <w:tcPr>
            <w:tcW w:w="637" w:type="pct"/>
            <w:shd w:val="clear" w:color="auto" w:fill="FFFFFF"/>
            <w:vAlign w:val="center"/>
          </w:tcPr>
          <w:p w14:paraId="5BDF88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415 </w:t>
            </w:r>
          </w:p>
        </w:tc>
        <w:tc>
          <w:tcPr>
            <w:tcW w:w="638" w:type="pct"/>
            <w:shd w:val="clear" w:color="auto" w:fill="FFFFFF"/>
            <w:vAlign w:val="center"/>
          </w:tcPr>
          <w:p w14:paraId="2979CC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338 </w:t>
            </w:r>
          </w:p>
        </w:tc>
        <w:tc>
          <w:tcPr>
            <w:tcW w:w="637" w:type="pct"/>
            <w:shd w:val="clear" w:color="auto" w:fill="FFFFFF"/>
            <w:vAlign w:val="center"/>
          </w:tcPr>
          <w:p w14:paraId="40A328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304 </w:t>
            </w:r>
          </w:p>
        </w:tc>
        <w:tc>
          <w:tcPr>
            <w:tcW w:w="593" w:type="pct"/>
            <w:shd w:val="clear" w:color="auto" w:fill="FFFFFF"/>
            <w:vAlign w:val="center"/>
          </w:tcPr>
          <w:p w14:paraId="4E60AF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415</w:t>
            </w:r>
          </w:p>
        </w:tc>
      </w:tr>
      <w:tr w:rsidR="00F51FEF" w:rsidRPr="00F51FEF" w14:paraId="01C6D1DB" w14:textId="77777777" w:rsidTr="001B12E7">
        <w:trPr>
          <w:cantSplit/>
          <w:trHeight w:val="20"/>
          <w:jc w:val="center"/>
        </w:trPr>
        <w:tc>
          <w:tcPr>
            <w:tcW w:w="541" w:type="pct"/>
            <w:vMerge/>
            <w:shd w:val="clear" w:color="auto" w:fill="FFFFFF"/>
            <w:textDirection w:val="btLr"/>
            <w:vAlign w:val="center"/>
          </w:tcPr>
          <w:p w14:paraId="684EF2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7B09C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300 </w:t>
            </w:r>
          </w:p>
        </w:tc>
        <w:tc>
          <w:tcPr>
            <w:tcW w:w="594" w:type="pct"/>
            <w:shd w:val="clear" w:color="auto" w:fill="FFFFFF"/>
            <w:vAlign w:val="center"/>
          </w:tcPr>
          <w:p w14:paraId="0D7F21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384 </w:t>
            </w:r>
          </w:p>
        </w:tc>
        <w:tc>
          <w:tcPr>
            <w:tcW w:w="743" w:type="pct"/>
            <w:shd w:val="clear" w:color="auto" w:fill="FFFFFF"/>
            <w:vAlign w:val="center"/>
          </w:tcPr>
          <w:p w14:paraId="613438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346 </w:t>
            </w:r>
          </w:p>
        </w:tc>
        <w:tc>
          <w:tcPr>
            <w:tcW w:w="637" w:type="pct"/>
            <w:shd w:val="clear" w:color="auto" w:fill="FFFFFF"/>
            <w:vAlign w:val="center"/>
          </w:tcPr>
          <w:p w14:paraId="2B790D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475 </w:t>
            </w:r>
          </w:p>
        </w:tc>
        <w:tc>
          <w:tcPr>
            <w:tcW w:w="638" w:type="pct"/>
            <w:shd w:val="clear" w:color="auto" w:fill="FFFFFF"/>
            <w:vAlign w:val="center"/>
          </w:tcPr>
          <w:p w14:paraId="5DF793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380 </w:t>
            </w:r>
          </w:p>
        </w:tc>
        <w:tc>
          <w:tcPr>
            <w:tcW w:w="637" w:type="pct"/>
            <w:shd w:val="clear" w:color="auto" w:fill="FFFFFF"/>
            <w:vAlign w:val="center"/>
          </w:tcPr>
          <w:p w14:paraId="7DE0A5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343 </w:t>
            </w:r>
          </w:p>
        </w:tc>
        <w:tc>
          <w:tcPr>
            <w:tcW w:w="593" w:type="pct"/>
            <w:shd w:val="clear" w:color="auto" w:fill="FFFFFF"/>
            <w:vAlign w:val="center"/>
          </w:tcPr>
          <w:p w14:paraId="2E2CA5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472</w:t>
            </w:r>
          </w:p>
        </w:tc>
      </w:tr>
      <w:tr w:rsidR="00F51FEF" w:rsidRPr="00F51FEF" w14:paraId="6A3904DF" w14:textId="77777777" w:rsidTr="001B12E7">
        <w:trPr>
          <w:cantSplit/>
          <w:trHeight w:val="20"/>
          <w:jc w:val="center"/>
        </w:trPr>
        <w:tc>
          <w:tcPr>
            <w:tcW w:w="541" w:type="pct"/>
            <w:vMerge/>
            <w:shd w:val="clear" w:color="auto" w:fill="FFFFFF"/>
            <w:textDirection w:val="btLr"/>
            <w:vAlign w:val="center"/>
          </w:tcPr>
          <w:p w14:paraId="436D78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59AB2A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400 </w:t>
            </w:r>
          </w:p>
        </w:tc>
        <w:tc>
          <w:tcPr>
            <w:tcW w:w="594" w:type="pct"/>
            <w:shd w:val="clear" w:color="auto" w:fill="FFFFFF"/>
            <w:vAlign w:val="center"/>
          </w:tcPr>
          <w:p w14:paraId="167F26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438 </w:t>
            </w:r>
          </w:p>
        </w:tc>
        <w:tc>
          <w:tcPr>
            <w:tcW w:w="743" w:type="pct"/>
            <w:shd w:val="clear" w:color="auto" w:fill="FFFFFF"/>
            <w:vAlign w:val="center"/>
          </w:tcPr>
          <w:p w14:paraId="2702F6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398 </w:t>
            </w:r>
          </w:p>
        </w:tc>
        <w:tc>
          <w:tcPr>
            <w:tcW w:w="637" w:type="pct"/>
            <w:shd w:val="clear" w:color="auto" w:fill="FFFFFF"/>
            <w:vAlign w:val="center"/>
          </w:tcPr>
          <w:p w14:paraId="37C6D7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552 </w:t>
            </w:r>
          </w:p>
        </w:tc>
        <w:tc>
          <w:tcPr>
            <w:tcW w:w="638" w:type="pct"/>
            <w:shd w:val="clear" w:color="auto" w:fill="FFFFFF"/>
            <w:vAlign w:val="center"/>
          </w:tcPr>
          <w:p w14:paraId="623702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432 </w:t>
            </w:r>
          </w:p>
        </w:tc>
        <w:tc>
          <w:tcPr>
            <w:tcW w:w="637" w:type="pct"/>
            <w:shd w:val="clear" w:color="auto" w:fill="FFFFFF"/>
            <w:vAlign w:val="center"/>
          </w:tcPr>
          <w:p w14:paraId="73740E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393 </w:t>
            </w:r>
          </w:p>
        </w:tc>
        <w:tc>
          <w:tcPr>
            <w:tcW w:w="593" w:type="pct"/>
            <w:shd w:val="clear" w:color="auto" w:fill="FFFFFF"/>
            <w:vAlign w:val="center"/>
          </w:tcPr>
          <w:p w14:paraId="46529C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545</w:t>
            </w:r>
          </w:p>
        </w:tc>
      </w:tr>
    </w:tbl>
    <w:p w14:paraId="287CC5AA"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GHI CHÚ:</w:t>
      </w:r>
    </w:p>
    <w:p w14:paraId="55B7DEC0"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 Nhiệt độ làm việc của lõi: Cách điện </w:t>
      </w:r>
      <w:r w:rsidRPr="00F51FEF">
        <w:rPr>
          <w:rFonts w:ascii="Arial" w:eastAsia="Courier New" w:hAnsi="Arial" w:cs="Arial"/>
          <w:color w:val="000000"/>
          <w:kern w:val="0"/>
          <w:sz w:val="20"/>
          <w:szCs w:val="20"/>
          <w:lang w:eastAsia="vi-VN" w:bidi="vi-VN"/>
          <w14:ligatures w14:val="none"/>
        </w:rPr>
        <w:t>XLPE</w:t>
      </w:r>
      <w:r w:rsidRPr="00F51FEF">
        <w:rPr>
          <w:rFonts w:ascii="Arial" w:eastAsia="Courier New" w:hAnsi="Arial" w:cs="Arial"/>
          <w:color w:val="000000"/>
          <w:kern w:val="0"/>
          <w:sz w:val="20"/>
          <w:szCs w:val="20"/>
          <w:lang w:val="vi-VN" w:eastAsia="vi-VN" w:bidi="vi-VN"/>
          <w14:ligatures w14:val="none"/>
        </w:rPr>
        <w:t xml:space="preserve">: 90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C</w:t>
      </w:r>
    </w:p>
    <w:p w14:paraId="09E95D58"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 Nhiệt độ môi trường: Trong không khí: 30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 xml:space="preserve">C, trong đất: 20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C</w:t>
      </w:r>
    </w:p>
    <w:p w14:paraId="58AEBA88"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Độ chôn sâu: -0,8 m</w:t>
      </w:r>
    </w:p>
    <w:p w14:paraId="4236CAC6"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Nhiệt trở suất của đất: 1,5 K.m/W</w:t>
      </w:r>
    </w:p>
    <w:p w14:paraId="4B0DDFD3"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Nh</w:t>
      </w:r>
      <w:r w:rsidRPr="00F51FEF">
        <w:rPr>
          <w:rFonts w:ascii="Arial" w:eastAsia="Courier New" w:hAnsi="Arial" w:cs="Arial"/>
          <w:color w:val="000000"/>
          <w:kern w:val="0"/>
          <w:sz w:val="20"/>
          <w:szCs w:val="20"/>
          <w:lang w:eastAsia="vi-VN" w:bidi="vi-VN"/>
          <w14:ligatures w14:val="none"/>
        </w:rPr>
        <w:t>i</w:t>
      </w:r>
      <w:r w:rsidRPr="00F51FEF">
        <w:rPr>
          <w:rFonts w:ascii="Arial" w:eastAsia="Courier New" w:hAnsi="Arial" w:cs="Arial"/>
          <w:color w:val="000000"/>
          <w:kern w:val="0"/>
          <w:sz w:val="20"/>
          <w:szCs w:val="20"/>
          <w:lang w:val="vi-VN" w:eastAsia="vi-VN" w:bidi="vi-VN"/>
          <w14:ligatures w14:val="none"/>
        </w:rPr>
        <w:t>ệt trở suất của đất quanh ống: 1,2 K.m/W</w:t>
      </w:r>
    </w:p>
    <w:p w14:paraId="6E508FF2"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b/>
          <w:bCs/>
          <w:color w:val="000000"/>
          <w:kern w:val="0"/>
          <w:sz w:val="20"/>
          <w:szCs w:val="20"/>
          <w:lang w:eastAsia="vi-VN" w:bidi="vi-VN"/>
          <w14:ligatures w14:val="none"/>
        </w:rPr>
      </w:pPr>
    </w:p>
    <w:p w14:paraId="23AF1F24"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104A7508" w14:textId="77777777" w:rsidR="00F51FEF" w:rsidRPr="00F51FEF" w:rsidRDefault="00F51FEF" w:rsidP="00F51FEF">
      <w:pPr>
        <w:adjustRightInd w:val="0"/>
        <w:snapToGrid w:val="0"/>
        <w:spacing w:after="12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b/>
          <w:bCs/>
          <w:color w:val="000000"/>
          <w:kern w:val="0"/>
          <w:sz w:val="20"/>
          <w:szCs w:val="20"/>
          <w:lang w:val="vi-VN" w:eastAsia="vi-VN" w:bidi="vi-VN"/>
          <w14:ligatures w14:val="none"/>
        </w:rPr>
        <w:lastRenderedPageBreak/>
        <w:t>Bảng G.9: Dòng điện lâu dài cho phép cáp 3 lõi nhôm và đồng</w:t>
      </w:r>
      <w:r w:rsidRPr="00F51FEF">
        <w:rPr>
          <w:rFonts w:ascii="Arial" w:eastAsia="Courier New" w:hAnsi="Arial" w:cs="Arial"/>
          <w:b/>
          <w:bCs/>
          <w:color w:val="000000"/>
          <w:kern w:val="0"/>
          <w:sz w:val="20"/>
          <w:szCs w:val="20"/>
          <w:lang w:val="vi-VN" w:eastAsia="vi-VN" w:bidi="vi-VN"/>
          <w14:ligatures w14:val="none"/>
        </w:rPr>
        <w:br/>
        <w:t>Cách điện EPR – 3.6/6(7,2) kV – 20/35(40,5 kV)</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76"/>
        <w:gridCol w:w="1113"/>
        <w:gridCol w:w="1071"/>
        <w:gridCol w:w="1340"/>
        <w:gridCol w:w="1149"/>
        <w:gridCol w:w="1151"/>
        <w:gridCol w:w="1149"/>
        <w:gridCol w:w="1070"/>
      </w:tblGrid>
      <w:tr w:rsidR="00F51FEF" w:rsidRPr="00EE7DFB" w14:paraId="2E3D3916" w14:textId="77777777" w:rsidTr="001B12E7">
        <w:trPr>
          <w:cantSplit/>
          <w:trHeight w:val="20"/>
          <w:jc w:val="center"/>
        </w:trPr>
        <w:tc>
          <w:tcPr>
            <w:tcW w:w="1158" w:type="pct"/>
            <w:gridSpan w:val="2"/>
            <w:vMerge w:val="restart"/>
            <w:shd w:val="clear" w:color="auto" w:fill="FFFFFF"/>
            <w:vAlign w:val="center"/>
          </w:tcPr>
          <w:p w14:paraId="13787C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và Chủng loại dây dẫn</w:t>
            </w:r>
          </w:p>
        </w:tc>
        <w:tc>
          <w:tcPr>
            <w:tcW w:w="1974" w:type="pct"/>
            <w:gridSpan w:val="3"/>
            <w:shd w:val="clear" w:color="auto" w:fill="FFFFFF"/>
            <w:vAlign w:val="center"/>
          </w:tcPr>
          <w:p w14:paraId="1044E8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có vỏ đai thép bảo vệ</w:t>
            </w:r>
          </w:p>
        </w:tc>
        <w:tc>
          <w:tcPr>
            <w:tcW w:w="1868" w:type="pct"/>
            <w:gridSpan w:val="3"/>
            <w:shd w:val="clear" w:color="auto" w:fill="FFFFFF"/>
            <w:vAlign w:val="center"/>
          </w:tcPr>
          <w:p w14:paraId="3E8C7A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Có vỏ đai thép bảo vệ</w:t>
            </w:r>
          </w:p>
        </w:tc>
      </w:tr>
      <w:tr w:rsidR="00F51FEF" w:rsidRPr="00F51FEF" w14:paraId="251B8CF1" w14:textId="77777777" w:rsidTr="001B12E7">
        <w:trPr>
          <w:cantSplit/>
          <w:trHeight w:val="20"/>
          <w:jc w:val="center"/>
        </w:trPr>
        <w:tc>
          <w:tcPr>
            <w:tcW w:w="1158" w:type="pct"/>
            <w:gridSpan w:val="2"/>
            <w:vMerge/>
            <w:shd w:val="clear" w:color="auto" w:fill="FFFFFF"/>
            <w:vAlign w:val="center"/>
          </w:tcPr>
          <w:p w14:paraId="7DC3DBA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94" w:type="pct"/>
            <w:shd w:val="clear" w:color="auto" w:fill="FFFFFF"/>
            <w:vAlign w:val="center"/>
          </w:tcPr>
          <w:p w14:paraId="5DCE8D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Trực tiếp trong đất</w:t>
            </w:r>
          </w:p>
        </w:tc>
        <w:tc>
          <w:tcPr>
            <w:tcW w:w="743" w:type="pct"/>
            <w:shd w:val="clear" w:color="auto" w:fill="FFFFFF"/>
            <w:vAlign w:val="center"/>
          </w:tcPr>
          <w:p w14:paraId="581C2B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trong đất</w:t>
            </w:r>
          </w:p>
        </w:tc>
        <w:tc>
          <w:tcPr>
            <w:tcW w:w="637" w:type="pct"/>
            <w:shd w:val="clear" w:color="auto" w:fill="FFFFFF"/>
            <w:vAlign w:val="center"/>
          </w:tcPr>
          <w:p w14:paraId="4BD03B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c>
          <w:tcPr>
            <w:tcW w:w="638" w:type="pct"/>
            <w:shd w:val="clear" w:color="auto" w:fill="FFFFFF"/>
            <w:vAlign w:val="center"/>
          </w:tcPr>
          <w:p w14:paraId="0E9554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Trực tiếp trong đất</w:t>
            </w:r>
          </w:p>
        </w:tc>
        <w:tc>
          <w:tcPr>
            <w:tcW w:w="637" w:type="pct"/>
            <w:shd w:val="clear" w:color="auto" w:fill="FFFFFF"/>
            <w:vAlign w:val="center"/>
          </w:tcPr>
          <w:p w14:paraId="11D928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ống trong đất</w:t>
            </w:r>
          </w:p>
        </w:tc>
        <w:tc>
          <w:tcPr>
            <w:tcW w:w="593" w:type="pct"/>
            <w:shd w:val="clear" w:color="auto" w:fill="FFFFFF"/>
            <w:vAlign w:val="center"/>
          </w:tcPr>
          <w:p w14:paraId="52EE90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Trong Không khí</w:t>
            </w:r>
          </w:p>
        </w:tc>
      </w:tr>
      <w:tr w:rsidR="00F51FEF" w:rsidRPr="00F51FEF" w14:paraId="51F4EA14" w14:textId="77777777" w:rsidTr="001B12E7">
        <w:trPr>
          <w:cantSplit/>
          <w:trHeight w:val="20"/>
          <w:jc w:val="center"/>
        </w:trPr>
        <w:tc>
          <w:tcPr>
            <w:tcW w:w="1158" w:type="pct"/>
            <w:gridSpan w:val="2"/>
            <w:vMerge/>
            <w:shd w:val="clear" w:color="auto" w:fill="FFFFFF"/>
            <w:vAlign w:val="center"/>
          </w:tcPr>
          <w:p w14:paraId="2CFABC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94" w:type="pct"/>
            <w:shd w:val="clear" w:color="auto" w:fill="FFFFFF"/>
            <w:vAlign w:val="center"/>
          </w:tcPr>
          <w:p w14:paraId="2A171C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72E0073D" wp14:editId="17829A3C">
                  <wp:extent cx="513080" cy="465129"/>
                  <wp:effectExtent l="0" t="0" r="1270" b="0"/>
                  <wp:docPr id="1152999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99752" name=""/>
                          <pic:cNvPicPr/>
                        </pic:nvPicPr>
                        <pic:blipFill>
                          <a:blip r:embed="rId82"/>
                          <a:stretch>
                            <a:fillRect/>
                          </a:stretch>
                        </pic:blipFill>
                        <pic:spPr>
                          <a:xfrm>
                            <a:off x="0" y="0"/>
                            <a:ext cx="516199" cy="467957"/>
                          </a:xfrm>
                          <a:prstGeom prst="rect">
                            <a:avLst/>
                          </a:prstGeom>
                        </pic:spPr>
                      </pic:pic>
                    </a:graphicData>
                  </a:graphic>
                </wp:inline>
              </w:drawing>
            </w:r>
          </w:p>
        </w:tc>
        <w:tc>
          <w:tcPr>
            <w:tcW w:w="743" w:type="pct"/>
            <w:shd w:val="clear" w:color="auto" w:fill="FFFFFF"/>
            <w:vAlign w:val="center"/>
          </w:tcPr>
          <w:p w14:paraId="53B9F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0863B901" wp14:editId="74BD2098">
                  <wp:extent cx="488132" cy="467360"/>
                  <wp:effectExtent l="0" t="0" r="7620" b="8890"/>
                  <wp:docPr id="73985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56972" name=""/>
                          <pic:cNvPicPr/>
                        </pic:nvPicPr>
                        <pic:blipFill>
                          <a:blip r:embed="rId83"/>
                          <a:stretch>
                            <a:fillRect/>
                          </a:stretch>
                        </pic:blipFill>
                        <pic:spPr>
                          <a:xfrm>
                            <a:off x="0" y="0"/>
                            <a:ext cx="495250" cy="474175"/>
                          </a:xfrm>
                          <a:prstGeom prst="rect">
                            <a:avLst/>
                          </a:prstGeom>
                        </pic:spPr>
                      </pic:pic>
                    </a:graphicData>
                  </a:graphic>
                </wp:inline>
              </w:drawing>
            </w:r>
          </w:p>
        </w:tc>
        <w:tc>
          <w:tcPr>
            <w:tcW w:w="637" w:type="pct"/>
            <w:shd w:val="clear" w:color="auto" w:fill="FFFFFF"/>
            <w:vAlign w:val="center"/>
          </w:tcPr>
          <w:p w14:paraId="1FD4FE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16986121" wp14:editId="6ED2F6D8">
                  <wp:extent cx="386080" cy="348868"/>
                  <wp:effectExtent l="0" t="0" r="0" b="0"/>
                  <wp:docPr id="231994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94911" name=""/>
                          <pic:cNvPicPr/>
                        </pic:nvPicPr>
                        <pic:blipFill>
                          <a:blip r:embed="rId84"/>
                          <a:stretch>
                            <a:fillRect/>
                          </a:stretch>
                        </pic:blipFill>
                        <pic:spPr>
                          <a:xfrm>
                            <a:off x="0" y="0"/>
                            <a:ext cx="388840" cy="351362"/>
                          </a:xfrm>
                          <a:prstGeom prst="rect">
                            <a:avLst/>
                          </a:prstGeom>
                        </pic:spPr>
                      </pic:pic>
                    </a:graphicData>
                  </a:graphic>
                </wp:inline>
              </w:drawing>
            </w:r>
          </w:p>
          <w:p w14:paraId="492501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0,5xD</w:t>
            </w:r>
          </w:p>
        </w:tc>
        <w:tc>
          <w:tcPr>
            <w:tcW w:w="638" w:type="pct"/>
            <w:shd w:val="clear" w:color="auto" w:fill="FFFFFF"/>
            <w:vAlign w:val="center"/>
          </w:tcPr>
          <w:p w14:paraId="2BBE99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2E549DBA" wp14:editId="7F33B9B7">
                  <wp:extent cx="513080" cy="461772"/>
                  <wp:effectExtent l="0" t="0" r="1270" b="0"/>
                  <wp:docPr id="1529785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785342" name=""/>
                          <pic:cNvPicPr/>
                        </pic:nvPicPr>
                        <pic:blipFill>
                          <a:blip r:embed="rId85"/>
                          <a:stretch>
                            <a:fillRect/>
                          </a:stretch>
                        </pic:blipFill>
                        <pic:spPr>
                          <a:xfrm>
                            <a:off x="0" y="0"/>
                            <a:ext cx="516401" cy="464761"/>
                          </a:xfrm>
                          <a:prstGeom prst="rect">
                            <a:avLst/>
                          </a:prstGeom>
                        </pic:spPr>
                      </pic:pic>
                    </a:graphicData>
                  </a:graphic>
                </wp:inline>
              </w:drawing>
            </w:r>
          </w:p>
        </w:tc>
        <w:tc>
          <w:tcPr>
            <w:tcW w:w="637" w:type="pct"/>
            <w:shd w:val="clear" w:color="auto" w:fill="FFFFFF"/>
            <w:vAlign w:val="center"/>
          </w:tcPr>
          <w:p w14:paraId="4A0FBD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7E6896D1" wp14:editId="0D6EBB27">
                  <wp:extent cx="508000" cy="477520"/>
                  <wp:effectExtent l="0" t="0" r="6350" b="0"/>
                  <wp:docPr id="1016209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09398" name=""/>
                          <pic:cNvPicPr/>
                        </pic:nvPicPr>
                        <pic:blipFill>
                          <a:blip r:embed="rId86"/>
                          <a:stretch>
                            <a:fillRect/>
                          </a:stretch>
                        </pic:blipFill>
                        <pic:spPr>
                          <a:xfrm>
                            <a:off x="0" y="0"/>
                            <a:ext cx="513841" cy="483011"/>
                          </a:xfrm>
                          <a:prstGeom prst="rect">
                            <a:avLst/>
                          </a:prstGeom>
                        </pic:spPr>
                      </pic:pic>
                    </a:graphicData>
                  </a:graphic>
                </wp:inline>
              </w:drawing>
            </w:r>
          </w:p>
        </w:tc>
        <w:tc>
          <w:tcPr>
            <w:tcW w:w="593" w:type="pct"/>
            <w:shd w:val="clear" w:color="auto" w:fill="FFFFFF"/>
            <w:vAlign w:val="center"/>
          </w:tcPr>
          <w:p w14:paraId="58E354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val="vi-VN" w:eastAsia="vi-VN" w:bidi="vi-VN"/>
                <w14:ligatures w14:val="none"/>
              </w:rPr>
              <w:drawing>
                <wp:inline distT="0" distB="0" distL="0" distR="0" wp14:anchorId="6C0E77F2" wp14:editId="021C6246">
                  <wp:extent cx="386080" cy="348868"/>
                  <wp:effectExtent l="0" t="0" r="0" b="0"/>
                  <wp:docPr id="15304068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94911" name=""/>
                          <pic:cNvPicPr/>
                        </pic:nvPicPr>
                        <pic:blipFill>
                          <a:blip r:embed="rId84"/>
                          <a:stretch>
                            <a:fillRect/>
                          </a:stretch>
                        </pic:blipFill>
                        <pic:spPr>
                          <a:xfrm>
                            <a:off x="0" y="0"/>
                            <a:ext cx="388840" cy="351362"/>
                          </a:xfrm>
                          <a:prstGeom prst="rect">
                            <a:avLst/>
                          </a:prstGeom>
                        </pic:spPr>
                      </pic:pic>
                    </a:graphicData>
                  </a:graphic>
                </wp:inline>
              </w:drawing>
            </w:r>
          </w:p>
          <w:p w14:paraId="24259C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i/>
                <w:iCs/>
                <w:color w:val="000000"/>
                <w:kern w:val="0"/>
                <w:sz w:val="20"/>
                <w:szCs w:val="20"/>
                <w:lang w:eastAsia="vi-VN" w:bidi="vi-VN"/>
                <w14:ligatures w14:val="none"/>
              </w:rPr>
              <w:t>≥ 0,5xD</w:t>
            </w:r>
          </w:p>
        </w:tc>
      </w:tr>
      <w:tr w:rsidR="00F51FEF" w:rsidRPr="00F51FEF" w14:paraId="4158BCFC" w14:textId="77777777" w:rsidTr="001B12E7">
        <w:trPr>
          <w:cantSplit/>
          <w:trHeight w:val="20"/>
          <w:jc w:val="center"/>
        </w:trPr>
        <w:tc>
          <w:tcPr>
            <w:tcW w:w="541" w:type="pct"/>
            <w:shd w:val="clear" w:color="auto" w:fill="FFFFFF"/>
            <w:vAlign w:val="center"/>
          </w:tcPr>
          <w:p w14:paraId="3BC4D4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617" w:type="pct"/>
            <w:shd w:val="clear" w:color="auto" w:fill="FFFFFF"/>
            <w:vAlign w:val="center"/>
          </w:tcPr>
          <w:p w14:paraId="092AB7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594" w:type="pct"/>
            <w:shd w:val="clear" w:color="auto" w:fill="FFFFFF"/>
            <w:vAlign w:val="center"/>
          </w:tcPr>
          <w:p w14:paraId="46BE99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743" w:type="pct"/>
            <w:shd w:val="clear" w:color="auto" w:fill="FFFFFF"/>
            <w:vAlign w:val="center"/>
          </w:tcPr>
          <w:p w14:paraId="1901EA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37" w:type="pct"/>
            <w:shd w:val="clear" w:color="auto" w:fill="FFFFFF"/>
            <w:vAlign w:val="center"/>
          </w:tcPr>
          <w:p w14:paraId="798E10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38" w:type="pct"/>
            <w:shd w:val="clear" w:color="auto" w:fill="FFFFFF"/>
            <w:vAlign w:val="center"/>
          </w:tcPr>
          <w:p w14:paraId="5A1B32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637" w:type="pct"/>
            <w:shd w:val="clear" w:color="auto" w:fill="FFFFFF"/>
            <w:vAlign w:val="center"/>
          </w:tcPr>
          <w:p w14:paraId="6073D1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93" w:type="pct"/>
            <w:shd w:val="clear" w:color="auto" w:fill="FFFFFF"/>
            <w:vAlign w:val="center"/>
          </w:tcPr>
          <w:p w14:paraId="562E17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59358D4C" w14:textId="77777777" w:rsidTr="001B12E7">
        <w:trPr>
          <w:cantSplit/>
          <w:trHeight w:val="20"/>
          <w:jc w:val="center"/>
        </w:trPr>
        <w:tc>
          <w:tcPr>
            <w:tcW w:w="541" w:type="pct"/>
            <w:vMerge w:val="restart"/>
            <w:shd w:val="clear" w:color="auto" w:fill="FFFFFF"/>
            <w:textDirection w:val="btLr"/>
            <w:vAlign w:val="center"/>
          </w:tcPr>
          <w:p w14:paraId="0456D9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617" w:type="pct"/>
            <w:shd w:val="clear" w:color="auto" w:fill="FFFFFF"/>
            <w:vAlign w:val="center"/>
          </w:tcPr>
          <w:p w14:paraId="12F147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16</w:t>
            </w:r>
          </w:p>
        </w:tc>
        <w:tc>
          <w:tcPr>
            <w:tcW w:w="594" w:type="pct"/>
            <w:shd w:val="clear" w:color="auto" w:fill="FFFFFF"/>
            <w:vAlign w:val="center"/>
          </w:tcPr>
          <w:p w14:paraId="4D4D43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98</w:t>
            </w:r>
          </w:p>
        </w:tc>
        <w:tc>
          <w:tcPr>
            <w:tcW w:w="743" w:type="pct"/>
            <w:shd w:val="clear" w:color="auto" w:fill="FFFFFF"/>
            <w:vAlign w:val="center"/>
          </w:tcPr>
          <w:p w14:paraId="281948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84</w:t>
            </w:r>
          </w:p>
        </w:tc>
        <w:tc>
          <w:tcPr>
            <w:tcW w:w="637" w:type="pct"/>
            <w:shd w:val="clear" w:color="auto" w:fill="FFFFFF"/>
            <w:vAlign w:val="center"/>
          </w:tcPr>
          <w:p w14:paraId="6D0188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104</w:t>
            </w:r>
          </w:p>
        </w:tc>
        <w:tc>
          <w:tcPr>
            <w:tcW w:w="638" w:type="pct"/>
            <w:shd w:val="clear" w:color="auto" w:fill="FFFFFF"/>
            <w:vAlign w:val="center"/>
          </w:tcPr>
          <w:p w14:paraId="6ED0A00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98</w:t>
            </w:r>
          </w:p>
        </w:tc>
        <w:tc>
          <w:tcPr>
            <w:tcW w:w="637" w:type="pct"/>
            <w:shd w:val="clear" w:color="auto" w:fill="FFFFFF"/>
            <w:vAlign w:val="center"/>
          </w:tcPr>
          <w:p w14:paraId="5497E3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85</w:t>
            </w:r>
          </w:p>
        </w:tc>
        <w:tc>
          <w:tcPr>
            <w:tcW w:w="593" w:type="pct"/>
            <w:shd w:val="clear" w:color="auto" w:fill="FFFFFF"/>
            <w:vAlign w:val="center"/>
          </w:tcPr>
          <w:p w14:paraId="61ECEC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104</w:t>
            </w:r>
          </w:p>
        </w:tc>
      </w:tr>
      <w:tr w:rsidR="00F51FEF" w:rsidRPr="00F51FEF" w14:paraId="6C5A50C5" w14:textId="77777777" w:rsidTr="001B12E7">
        <w:trPr>
          <w:cantSplit/>
          <w:trHeight w:val="20"/>
          <w:jc w:val="center"/>
        </w:trPr>
        <w:tc>
          <w:tcPr>
            <w:tcW w:w="541" w:type="pct"/>
            <w:vMerge/>
            <w:shd w:val="clear" w:color="auto" w:fill="FFFFFF"/>
            <w:textDirection w:val="btLr"/>
            <w:vAlign w:val="center"/>
          </w:tcPr>
          <w:p w14:paraId="767A75B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53022C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w:t>
            </w:r>
          </w:p>
        </w:tc>
        <w:tc>
          <w:tcPr>
            <w:tcW w:w="594" w:type="pct"/>
            <w:shd w:val="clear" w:color="auto" w:fill="FFFFFF"/>
            <w:vAlign w:val="center"/>
          </w:tcPr>
          <w:p w14:paraId="157B51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125</w:t>
            </w:r>
          </w:p>
        </w:tc>
        <w:tc>
          <w:tcPr>
            <w:tcW w:w="743" w:type="pct"/>
            <w:shd w:val="clear" w:color="auto" w:fill="FFFFFF"/>
            <w:vAlign w:val="center"/>
          </w:tcPr>
          <w:p w14:paraId="36E941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109</w:t>
            </w:r>
          </w:p>
        </w:tc>
        <w:tc>
          <w:tcPr>
            <w:tcW w:w="637" w:type="pct"/>
            <w:shd w:val="clear" w:color="auto" w:fill="FFFFFF"/>
            <w:vAlign w:val="center"/>
          </w:tcPr>
          <w:p w14:paraId="2D8EDD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135</w:t>
            </w:r>
          </w:p>
        </w:tc>
        <w:tc>
          <w:tcPr>
            <w:tcW w:w="638" w:type="pct"/>
            <w:shd w:val="clear" w:color="auto" w:fill="FFFFFF"/>
            <w:vAlign w:val="center"/>
          </w:tcPr>
          <w:p w14:paraId="5CE374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125</w:t>
            </w:r>
          </w:p>
        </w:tc>
        <w:tc>
          <w:tcPr>
            <w:tcW w:w="637" w:type="pct"/>
            <w:shd w:val="clear" w:color="auto" w:fill="FFFFFF"/>
            <w:vAlign w:val="center"/>
          </w:tcPr>
          <w:p w14:paraId="1CF587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109</w:t>
            </w:r>
          </w:p>
        </w:tc>
        <w:tc>
          <w:tcPr>
            <w:tcW w:w="593" w:type="pct"/>
            <w:shd w:val="clear" w:color="auto" w:fill="FFFFFF"/>
            <w:vAlign w:val="center"/>
          </w:tcPr>
          <w:p w14:paraId="126CA09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136</w:t>
            </w:r>
          </w:p>
        </w:tc>
      </w:tr>
      <w:tr w:rsidR="00F51FEF" w:rsidRPr="00F51FEF" w14:paraId="773D78D6" w14:textId="77777777" w:rsidTr="001B12E7">
        <w:trPr>
          <w:cantSplit/>
          <w:trHeight w:val="20"/>
          <w:jc w:val="center"/>
        </w:trPr>
        <w:tc>
          <w:tcPr>
            <w:tcW w:w="541" w:type="pct"/>
            <w:vMerge/>
            <w:shd w:val="clear" w:color="auto" w:fill="FFFFFF"/>
            <w:textDirection w:val="btLr"/>
            <w:vAlign w:val="center"/>
          </w:tcPr>
          <w:p w14:paraId="5FD9761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4938E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35</w:t>
            </w:r>
          </w:p>
        </w:tc>
        <w:tc>
          <w:tcPr>
            <w:tcW w:w="594" w:type="pct"/>
            <w:shd w:val="clear" w:color="auto" w:fill="FFFFFF"/>
            <w:vAlign w:val="center"/>
          </w:tcPr>
          <w:p w14:paraId="1BDF9D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150</w:t>
            </w:r>
          </w:p>
        </w:tc>
        <w:tc>
          <w:tcPr>
            <w:tcW w:w="743" w:type="pct"/>
            <w:shd w:val="clear" w:color="auto" w:fill="FFFFFF"/>
            <w:vAlign w:val="center"/>
          </w:tcPr>
          <w:p w14:paraId="6CB58A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130</w:t>
            </w:r>
          </w:p>
        </w:tc>
        <w:tc>
          <w:tcPr>
            <w:tcW w:w="637" w:type="pct"/>
            <w:shd w:val="clear" w:color="auto" w:fill="FFFFFF"/>
            <w:vAlign w:val="center"/>
          </w:tcPr>
          <w:p w14:paraId="0B95FA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164</w:t>
            </w:r>
          </w:p>
        </w:tc>
        <w:tc>
          <w:tcPr>
            <w:tcW w:w="638" w:type="pct"/>
            <w:shd w:val="clear" w:color="auto" w:fill="FFFFFF"/>
            <w:vAlign w:val="center"/>
          </w:tcPr>
          <w:p w14:paraId="13B5BA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150</w:t>
            </w:r>
          </w:p>
        </w:tc>
        <w:tc>
          <w:tcPr>
            <w:tcW w:w="637" w:type="pct"/>
            <w:shd w:val="clear" w:color="auto" w:fill="FFFFFF"/>
            <w:vAlign w:val="center"/>
          </w:tcPr>
          <w:p w14:paraId="3DD2372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131</w:t>
            </w:r>
          </w:p>
        </w:tc>
        <w:tc>
          <w:tcPr>
            <w:tcW w:w="593" w:type="pct"/>
            <w:shd w:val="clear" w:color="auto" w:fill="FFFFFF"/>
            <w:vAlign w:val="center"/>
          </w:tcPr>
          <w:p w14:paraId="449A87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164</w:t>
            </w:r>
          </w:p>
        </w:tc>
      </w:tr>
      <w:tr w:rsidR="00F51FEF" w:rsidRPr="00F51FEF" w14:paraId="490EE679" w14:textId="77777777" w:rsidTr="001B12E7">
        <w:trPr>
          <w:cantSplit/>
          <w:trHeight w:val="20"/>
          <w:jc w:val="center"/>
        </w:trPr>
        <w:tc>
          <w:tcPr>
            <w:tcW w:w="541" w:type="pct"/>
            <w:vMerge/>
            <w:shd w:val="clear" w:color="auto" w:fill="FFFFFF"/>
            <w:textDirection w:val="btLr"/>
            <w:vAlign w:val="center"/>
          </w:tcPr>
          <w:p w14:paraId="0C5190C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02BA6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50</w:t>
            </w:r>
          </w:p>
        </w:tc>
        <w:tc>
          <w:tcPr>
            <w:tcW w:w="594" w:type="pct"/>
            <w:shd w:val="clear" w:color="auto" w:fill="FFFFFF"/>
            <w:vAlign w:val="center"/>
          </w:tcPr>
          <w:p w14:paraId="15908A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176</w:t>
            </w:r>
          </w:p>
        </w:tc>
        <w:tc>
          <w:tcPr>
            <w:tcW w:w="743" w:type="pct"/>
            <w:shd w:val="clear" w:color="auto" w:fill="FFFFFF"/>
            <w:vAlign w:val="center"/>
          </w:tcPr>
          <w:p w14:paraId="651DC3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154</w:t>
            </w:r>
          </w:p>
        </w:tc>
        <w:tc>
          <w:tcPr>
            <w:tcW w:w="637" w:type="pct"/>
            <w:shd w:val="clear" w:color="auto" w:fill="FFFFFF"/>
            <w:vAlign w:val="center"/>
          </w:tcPr>
          <w:p w14:paraId="41D20F7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195</w:t>
            </w:r>
          </w:p>
        </w:tc>
        <w:tc>
          <w:tcPr>
            <w:tcW w:w="638" w:type="pct"/>
            <w:shd w:val="clear" w:color="auto" w:fill="FFFFFF"/>
            <w:vAlign w:val="center"/>
          </w:tcPr>
          <w:p w14:paraId="32A908D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177</w:t>
            </w:r>
          </w:p>
        </w:tc>
        <w:tc>
          <w:tcPr>
            <w:tcW w:w="637" w:type="pct"/>
            <w:shd w:val="clear" w:color="auto" w:fill="FFFFFF"/>
            <w:vAlign w:val="center"/>
          </w:tcPr>
          <w:p w14:paraId="19C54F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155</w:t>
            </w:r>
          </w:p>
        </w:tc>
        <w:tc>
          <w:tcPr>
            <w:tcW w:w="593" w:type="pct"/>
            <w:shd w:val="clear" w:color="auto" w:fill="FFFFFF"/>
            <w:vAlign w:val="center"/>
          </w:tcPr>
          <w:p w14:paraId="4196964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197</w:t>
            </w:r>
          </w:p>
        </w:tc>
      </w:tr>
      <w:tr w:rsidR="00F51FEF" w:rsidRPr="00F51FEF" w14:paraId="52DEE03C" w14:textId="77777777" w:rsidTr="001B12E7">
        <w:trPr>
          <w:cantSplit/>
          <w:trHeight w:val="20"/>
          <w:jc w:val="center"/>
        </w:trPr>
        <w:tc>
          <w:tcPr>
            <w:tcW w:w="541" w:type="pct"/>
            <w:vMerge/>
            <w:shd w:val="clear" w:color="auto" w:fill="FFFFFF"/>
            <w:textDirection w:val="btLr"/>
            <w:vAlign w:val="center"/>
          </w:tcPr>
          <w:p w14:paraId="5BAC85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0499AF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70</w:t>
            </w:r>
          </w:p>
        </w:tc>
        <w:tc>
          <w:tcPr>
            <w:tcW w:w="594" w:type="pct"/>
            <w:shd w:val="clear" w:color="auto" w:fill="FFFFFF"/>
            <w:vAlign w:val="center"/>
          </w:tcPr>
          <w:p w14:paraId="16EED7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216</w:t>
            </w:r>
          </w:p>
        </w:tc>
        <w:tc>
          <w:tcPr>
            <w:tcW w:w="743" w:type="pct"/>
            <w:shd w:val="clear" w:color="auto" w:fill="FFFFFF"/>
            <w:vAlign w:val="center"/>
          </w:tcPr>
          <w:p w14:paraId="63D702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189</w:t>
            </w:r>
          </w:p>
        </w:tc>
        <w:tc>
          <w:tcPr>
            <w:tcW w:w="637" w:type="pct"/>
            <w:shd w:val="clear" w:color="auto" w:fill="FFFFFF"/>
            <w:vAlign w:val="center"/>
          </w:tcPr>
          <w:p w14:paraId="4A7623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243</w:t>
            </w:r>
          </w:p>
        </w:tc>
        <w:tc>
          <w:tcPr>
            <w:tcW w:w="638" w:type="pct"/>
            <w:shd w:val="clear" w:color="auto" w:fill="FFFFFF"/>
            <w:vAlign w:val="center"/>
          </w:tcPr>
          <w:p w14:paraId="312BBFB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216</w:t>
            </w:r>
          </w:p>
        </w:tc>
        <w:tc>
          <w:tcPr>
            <w:tcW w:w="637" w:type="pct"/>
            <w:shd w:val="clear" w:color="auto" w:fill="FFFFFF"/>
            <w:vAlign w:val="center"/>
          </w:tcPr>
          <w:p w14:paraId="7667352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190</w:t>
            </w:r>
          </w:p>
        </w:tc>
        <w:tc>
          <w:tcPr>
            <w:tcW w:w="593" w:type="pct"/>
            <w:shd w:val="clear" w:color="auto" w:fill="FFFFFF"/>
            <w:vAlign w:val="center"/>
          </w:tcPr>
          <w:p w14:paraId="706E4F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244</w:t>
            </w:r>
          </w:p>
        </w:tc>
      </w:tr>
      <w:tr w:rsidR="00F51FEF" w:rsidRPr="00F51FEF" w14:paraId="05BA7C4D" w14:textId="77777777" w:rsidTr="001B12E7">
        <w:trPr>
          <w:cantSplit/>
          <w:trHeight w:val="20"/>
          <w:jc w:val="center"/>
        </w:trPr>
        <w:tc>
          <w:tcPr>
            <w:tcW w:w="541" w:type="pct"/>
            <w:vMerge/>
            <w:shd w:val="clear" w:color="auto" w:fill="FFFFFF"/>
            <w:textDirection w:val="btLr"/>
            <w:vAlign w:val="center"/>
          </w:tcPr>
          <w:p w14:paraId="4B4D34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BE93F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95</w:t>
            </w:r>
          </w:p>
        </w:tc>
        <w:tc>
          <w:tcPr>
            <w:tcW w:w="594" w:type="pct"/>
            <w:shd w:val="clear" w:color="auto" w:fill="FFFFFF"/>
            <w:vAlign w:val="center"/>
          </w:tcPr>
          <w:p w14:paraId="6E2507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258</w:t>
            </w:r>
          </w:p>
        </w:tc>
        <w:tc>
          <w:tcPr>
            <w:tcW w:w="743" w:type="pct"/>
            <w:shd w:val="clear" w:color="auto" w:fill="FFFFFF"/>
            <w:vAlign w:val="center"/>
          </w:tcPr>
          <w:p w14:paraId="1D9321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227</w:t>
            </w:r>
          </w:p>
        </w:tc>
        <w:tc>
          <w:tcPr>
            <w:tcW w:w="637" w:type="pct"/>
            <w:shd w:val="clear" w:color="auto" w:fill="FFFFFF"/>
            <w:vAlign w:val="center"/>
          </w:tcPr>
          <w:p w14:paraId="308288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296</w:t>
            </w:r>
          </w:p>
        </w:tc>
        <w:tc>
          <w:tcPr>
            <w:tcW w:w="638" w:type="pct"/>
            <w:shd w:val="clear" w:color="auto" w:fill="FFFFFF"/>
            <w:vAlign w:val="center"/>
          </w:tcPr>
          <w:p w14:paraId="1ACD00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257</w:t>
            </w:r>
          </w:p>
        </w:tc>
        <w:tc>
          <w:tcPr>
            <w:tcW w:w="637" w:type="pct"/>
            <w:shd w:val="clear" w:color="auto" w:fill="FFFFFF"/>
            <w:vAlign w:val="center"/>
          </w:tcPr>
          <w:p w14:paraId="45959B1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227</w:t>
            </w:r>
          </w:p>
        </w:tc>
        <w:tc>
          <w:tcPr>
            <w:tcW w:w="593" w:type="pct"/>
            <w:shd w:val="clear" w:color="auto" w:fill="FFFFFF"/>
            <w:vAlign w:val="center"/>
          </w:tcPr>
          <w:p w14:paraId="176B2D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296</w:t>
            </w:r>
          </w:p>
        </w:tc>
      </w:tr>
      <w:tr w:rsidR="00F51FEF" w:rsidRPr="00F51FEF" w14:paraId="2E602AA9" w14:textId="77777777" w:rsidTr="001B12E7">
        <w:trPr>
          <w:cantSplit/>
          <w:trHeight w:val="20"/>
          <w:jc w:val="center"/>
        </w:trPr>
        <w:tc>
          <w:tcPr>
            <w:tcW w:w="541" w:type="pct"/>
            <w:vMerge/>
            <w:shd w:val="clear" w:color="auto" w:fill="FFFFFF"/>
            <w:textDirection w:val="btLr"/>
            <w:vAlign w:val="center"/>
          </w:tcPr>
          <w:p w14:paraId="5E3F574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F055A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120</w:t>
            </w:r>
          </w:p>
        </w:tc>
        <w:tc>
          <w:tcPr>
            <w:tcW w:w="594" w:type="pct"/>
            <w:shd w:val="clear" w:color="auto" w:fill="FFFFFF"/>
            <w:vAlign w:val="center"/>
          </w:tcPr>
          <w:p w14:paraId="4B6EA4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292</w:t>
            </w:r>
          </w:p>
        </w:tc>
        <w:tc>
          <w:tcPr>
            <w:tcW w:w="743" w:type="pct"/>
            <w:shd w:val="clear" w:color="auto" w:fill="FFFFFF"/>
            <w:vAlign w:val="center"/>
          </w:tcPr>
          <w:p w14:paraId="6EBA78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258</w:t>
            </w:r>
          </w:p>
        </w:tc>
        <w:tc>
          <w:tcPr>
            <w:tcW w:w="637" w:type="pct"/>
            <w:shd w:val="clear" w:color="auto" w:fill="FFFFFF"/>
            <w:vAlign w:val="center"/>
          </w:tcPr>
          <w:p w14:paraId="02A82D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339</w:t>
            </w:r>
          </w:p>
        </w:tc>
        <w:tc>
          <w:tcPr>
            <w:tcW w:w="638" w:type="pct"/>
            <w:shd w:val="clear" w:color="auto" w:fill="FFFFFF"/>
            <w:vAlign w:val="center"/>
          </w:tcPr>
          <w:p w14:paraId="08F3C2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292</w:t>
            </w:r>
          </w:p>
        </w:tc>
        <w:tc>
          <w:tcPr>
            <w:tcW w:w="637" w:type="pct"/>
            <w:shd w:val="clear" w:color="auto" w:fill="FFFFFF"/>
            <w:vAlign w:val="center"/>
          </w:tcPr>
          <w:p w14:paraId="0A6C81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259</w:t>
            </w:r>
          </w:p>
        </w:tc>
        <w:tc>
          <w:tcPr>
            <w:tcW w:w="593" w:type="pct"/>
            <w:shd w:val="clear" w:color="auto" w:fill="FFFFFF"/>
            <w:vAlign w:val="center"/>
          </w:tcPr>
          <w:p w14:paraId="7F9FBE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339</w:t>
            </w:r>
          </w:p>
        </w:tc>
      </w:tr>
      <w:tr w:rsidR="00F51FEF" w:rsidRPr="00F51FEF" w14:paraId="735730F6" w14:textId="77777777" w:rsidTr="001B12E7">
        <w:trPr>
          <w:cantSplit/>
          <w:trHeight w:val="20"/>
          <w:jc w:val="center"/>
        </w:trPr>
        <w:tc>
          <w:tcPr>
            <w:tcW w:w="541" w:type="pct"/>
            <w:vMerge/>
            <w:shd w:val="clear" w:color="auto" w:fill="FFFFFF"/>
            <w:textDirection w:val="btLr"/>
            <w:vAlign w:val="center"/>
          </w:tcPr>
          <w:p w14:paraId="3A516C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0CEE6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150</w:t>
            </w:r>
          </w:p>
        </w:tc>
        <w:tc>
          <w:tcPr>
            <w:tcW w:w="594" w:type="pct"/>
            <w:shd w:val="clear" w:color="auto" w:fill="FFFFFF"/>
            <w:vAlign w:val="center"/>
          </w:tcPr>
          <w:p w14:paraId="7C67C6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328</w:t>
            </w:r>
          </w:p>
        </w:tc>
        <w:tc>
          <w:tcPr>
            <w:tcW w:w="743" w:type="pct"/>
            <w:shd w:val="clear" w:color="auto" w:fill="FFFFFF"/>
            <w:vAlign w:val="center"/>
          </w:tcPr>
          <w:p w14:paraId="342DE1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291</w:t>
            </w:r>
          </w:p>
        </w:tc>
        <w:tc>
          <w:tcPr>
            <w:tcW w:w="637" w:type="pct"/>
            <w:shd w:val="clear" w:color="auto" w:fill="FFFFFF"/>
            <w:vAlign w:val="center"/>
          </w:tcPr>
          <w:p w14:paraId="5F3805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385</w:t>
            </w:r>
          </w:p>
        </w:tc>
        <w:tc>
          <w:tcPr>
            <w:tcW w:w="638" w:type="pct"/>
            <w:shd w:val="clear" w:color="auto" w:fill="FFFFFF"/>
            <w:vAlign w:val="center"/>
          </w:tcPr>
          <w:p w14:paraId="0341E8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327</w:t>
            </w:r>
          </w:p>
        </w:tc>
        <w:tc>
          <w:tcPr>
            <w:tcW w:w="637" w:type="pct"/>
            <w:shd w:val="clear" w:color="auto" w:fill="FFFFFF"/>
            <w:vAlign w:val="center"/>
          </w:tcPr>
          <w:p w14:paraId="1271F4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291</w:t>
            </w:r>
          </w:p>
        </w:tc>
        <w:tc>
          <w:tcPr>
            <w:tcW w:w="593" w:type="pct"/>
            <w:shd w:val="clear" w:color="auto" w:fill="FFFFFF"/>
            <w:vAlign w:val="center"/>
          </w:tcPr>
          <w:p w14:paraId="38B42E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385</w:t>
            </w:r>
          </w:p>
        </w:tc>
      </w:tr>
      <w:tr w:rsidR="00F51FEF" w:rsidRPr="00F51FEF" w14:paraId="49B23058" w14:textId="77777777" w:rsidTr="001B12E7">
        <w:trPr>
          <w:cantSplit/>
          <w:trHeight w:val="20"/>
          <w:jc w:val="center"/>
        </w:trPr>
        <w:tc>
          <w:tcPr>
            <w:tcW w:w="541" w:type="pct"/>
            <w:vMerge/>
            <w:shd w:val="clear" w:color="auto" w:fill="FFFFFF"/>
            <w:textDirection w:val="btLr"/>
            <w:vAlign w:val="center"/>
          </w:tcPr>
          <w:p w14:paraId="72FE4C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20D5ED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185</w:t>
            </w:r>
          </w:p>
        </w:tc>
        <w:tc>
          <w:tcPr>
            <w:tcW w:w="594" w:type="pct"/>
            <w:shd w:val="clear" w:color="auto" w:fill="FFFFFF"/>
            <w:vAlign w:val="center"/>
          </w:tcPr>
          <w:p w14:paraId="49F4FB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371</w:t>
            </w:r>
          </w:p>
        </w:tc>
        <w:tc>
          <w:tcPr>
            <w:tcW w:w="743" w:type="pct"/>
            <w:shd w:val="clear" w:color="auto" w:fill="FFFFFF"/>
            <w:vAlign w:val="center"/>
          </w:tcPr>
          <w:p w14:paraId="5662F7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330</w:t>
            </w:r>
          </w:p>
        </w:tc>
        <w:tc>
          <w:tcPr>
            <w:tcW w:w="637" w:type="pct"/>
            <w:shd w:val="clear" w:color="auto" w:fill="FFFFFF"/>
            <w:vAlign w:val="center"/>
          </w:tcPr>
          <w:p w14:paraId="2DB1B1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441</w:t>
            </w:r>
          </w:p>
        </w:tc>
        <w:tc>
          <w:tcPr>
            <w:tcW w:w="638" w:type="pct"/>
            <w:shd w:val="clear" w:color="auto" w:fill="FFFFFF"/>
            <w:vAlign w:val="center"/>
          </w:tcPr>
          <w:p w14:paraId="14EB87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368</w:t>
            </w:r>
          </w:p>
        </w:tc>
        <w:tc>
          <w:tcPr>
            <w:tcW w:w="637" w:type="pct"/>
            <w:shd w:val="clear" w:color="auto" w:fill="FFFFFF"/>
            <w:vAlign w:val="center"/>
          </w:tcPr>
          <w:p w14:paraId="2AC0D4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328</w:t>
            </w:r>
          </w:p>
        </w:tc>
        <w:tc>
          <w:tcPr>
            <w:tcW w:w="593" w:type="pct"/>
            <w:shd w:val="clear" w:color="auto" w:fill="FFFFFF"/>
            <w:vAlign w:val="center"/>
          </w:tcPr>
          <w:p w14:paraId="429ADA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439</w:t>
            </w:r>
          </w:p>
        </w:tc>
      </w:tr>
      <w:tr w:rsidR="00F51FEF" w:rsidRPr="00F51FEF" w14:paraId="319B7E94" w14:textId="77777777" w:rsidTr="001B12E7">
        <w:trPr>
          <w:cantSplit/>
          <w:trHeight w:val="20"/>
          <w:jc w:val="center"/>
        </w:trPr>
        <w:tc>
          <w:tcPr>
            <w:tcW w:w="541" w:type="pct"/>
            <w:vMerge/>
            <w:shd w:val="clear" w:color="auto" w:fill="FFFFFF"/>
            <w:textDirection w:val="btLr"/>
            <w:vAlign w:val="center"/>
          </w:tcPr>
          <w:p w14:paraId="53F57A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0B79E9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240</w:t>
            </w:r>
          </w:p>
        </w:tc>
        <w:tc>
          <w:tcPr>
            <w:tcW w:w="594" w:type="pct"/>
            <w:shd w:val="clear" w:color="auto" w:fill="FFFFFF"/>
            <w:vAlign w:val="center"/>
          </w:tcPr>
          <w:p w14:paraId="5F1037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429</w:t>
            </w:r>
          </w:p>
        </w:tc>
        <w:tc>
          <w:tcPr>
            <w:tcW w:w="743" w:type="pct"/>
            <w:shd w:val="clear" w:color="auto" w:fill="FFFFFF"/>
            <w:vAlign w:val="center"/>
          </w:tcPr>
          <w:p w14:paraId="0C3807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384</w:t>
            </w:r>
          </w:p>
        </w:tc>
        <w:tc>
          <w:tcPr>
            <w:tcW w:w="637" w:type="pct"/>
            <w:shd w:val="clear" w:color="auto" w:fill="FFFFFF"/>
            <w:vAlign w:val="center"/>
          </w:tcPr>
          <w:p w14:paraId="5C8BA8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519</w:t>
            </w:r>
          </w:p>
        </w:tc>
        <w:tc>
          <w:tcPr>
            <w:tcW w:w="638" w:type="pct"/>
            <w:shd w:val="clear" w:color="auto" w:fill="FFFFFF"/>
            <w:vAlign w:val="center"/>
          </w:tcPr>
          <w:p w14:paraId="74C1A9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424</w:t>
            </w:r>
          </w:p>
        </w:tc>
        <w:tc>
          <w:tcPr>
            <w:tcW w:w="637" w:type="pct"/>
            <w:shd w:val="clear" w:color="auto" w:fill="FFFFFF"/>
            <w:vAlign w:val="center"/>
          </w:tcPr>
          <w:p w14:paraId="44865F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381</w:t>
            </w:r>
          </w:p>
        </w:tc>
        <w:tc>
          <w:tcPr>
            <w:tcW w:w="593" w:type="pct"/>
            <w:shd w:val="clear" w:color="auto" w:fill="FFFFFF"/>
            <w:vAlign w:val="center"/>
          </w:tcPr>
          <w:p w14:paraId="72152E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513</w:t>
            </w:r>
          </w:p>
        </w:tc>
      </w:tr>
      <w:tr w:rsidR="00F51FEF" w:rsidRPr="00F51FEF" w14:paraId="6792854D" w14:textId="77777777" w:rsidTr="001B12E7">
        <w:trPr>
          <w:cantSplit/>
          <w:trHeight w:val="20"/>
          <w:jc w:val="center"/>
        </w:trPr>
        <w:tc>
          <w:tcPr>
            <w:tcW w:w="541" w:type="pct"/>
            <w:vMerge/>
            <w:shd w:val="clear" w:color="auto" w:fill="FFFFFF"/>
            <w:textDirection w:val="btLr"/>
            <w:vAlign w:val="center"/>
          </w:tcPr>
          <w:p w14:paraId="3553B2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6E1B4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300</w:t>
            </w:r>
          </w:p>
        </w:tc>
        <w:tc>
          <w:tcPr>
            <w:tcW w:w="594" w:type="pct"/>
            <w:shd w:val="clear" w:color="auto" w:fill="FFFFFF"/>
            <w:vAlign w:val="center"/>
          </w:tcPr>
          <w:p w14:paraId="7BD932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482</w:t>
            </w:r>
          </w:p>
        </w:tc>
        <w:tc>
          <w:tcPr>
            <w:tcW w:w="743" w:type="pct"/>
            <w:shd w:val="clear" w:color="auto" w:fill="FFFFFF"/>
            <w:vAlign w:val="center"/>
          </w:tcPr>
          <w:p w14:paraId="567F0D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434</w:t>
            </w:r>
          </w:p>
        </w:tc>
        <w:tc>
          <w:tcPr>
            <w:tcW w:w="637" w:type="pct"/>
            <w:shd w:val="clear" w:color="auto" w:fill="FFFFFF"/>
            <w:vAlign w:val="center"/>
          </w:tcPr>
          <w:p w14:paraId="6322EF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590</w:t>
            </w:r>
          </w:p>
        </w:tc>
        <w:tc>
          <w:tcPr>
            <w:tcW w:w="638" w:type="pct"/>
            <w:shd w:val="clear" w:color="auto" w:fill="FFFFFF"/>
            <w:vAlign w:val="center"/>
          </w:tcPr>
          <w:p w14:paraId="4E48F3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475</w:t>
            </w:r>
          </w:p>
        </w:tc>
        <w:tc>
          <w:tcPr>
            <w:tcW w:w="637" w:type="pct"/>
            <w:shd w:val="clear" w:color="auto" w:fill="FFFFFF"/>
            <w:vAlign w:val="center"/>
          </w:tcPr>
          <w:p w14:paraId="5FC2D3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429</w:t>
            </w:r>
          </w:p>
        </w:tc>
        <w:tc>
          <w:tcPr>
            <w:tcW w:w="593" w:type="pct"/>
            <w:shd w:val="clear" w:color="auto" w:fill="FFFFFF"/>
            <w:vAlign w:val="center"/>
          </w:tcPr>
          <w:p w14:paraId="503A4C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583</w:t>
            </w:r>
          </w:p>
        </w:tc>
      </w:tr>
      <w:tr w:rsidR="00F51FEF" w:rsidRPr="00F51FEF" w14:paraId="6767012F" w14:textId="77777777" w:rsidTr="001B12E7">
        <w:trPr>
          <w:cantSplit/>
          <w:trHeight w:val="20"/>
          <w:jc w:val="center"/>
        </w:trPr>
        <w:tc>
          <w:tcPr>
            <w:tcW w:w="541" w:type="pct"/>
            <w:vMerge/>
            <w:shd w:val="clear" w:color="auto" w:fill="FFFFFF"/>
            <w:textDirection w:val="btLr"/>
            <w:vAlign w:val="center"/>
          </w:tcPr>
          <w:p w14:paraId="7B10D26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4F64CE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400</w:t>
            </w:r>
          </w:p>
        </w:tc>
        <w:tc>
          <w:tcPr>
            <w:tcW w:w="594" w:type="pct"/>
            <w:shd w:val="clear" w:color="auto" w:fill="FFFFFF"/>
            <w:vAlign w:val="center"/>
          </w:tcPr>
          <w:p w14:paraId="694577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545</w:t>
            </w:r>
          </w:p>
        </w:tc>
        <w:tc>
          <w:tcPr>
            <w:tcW w:w="743" w:type="pct"/>
            <w:shd w:val="clear" w:color="auto" w:fill="FFFFFF"/>
            <w:vAlign w:val="center"/>
          </w:tcPr>
          <w:p w14:paraId="28F5E3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494</w:t>
            </w:r>
          </w:p>
        </w:tc>
        <w:tc>
          <w:tcPr>
            <w:tcW w:w="637" w:type="pct"/>
            <w:shd w:val="clear" w:color="auto" w:fill="FFFFFF"/>
            <w:vAlign w:val="center"/>
          </w:tcPr>
          <w:p w14:paraId="7C2A55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678</w:t>
            </w:r>
          </w:p>
        </w:tc>
        <w:tc>
          <w:tcPr>
            <w:tcW w:w="638" w:type="pct"/>
            <w:shd w:val="clear" w:color="auto" w:fill="FFFFFF"/>
            <w:vAlign w:val="center"/>
          </w:tcPr>
          <w:p w14:paraId="7F11A5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534</w:t>
            </w:r>
          </w:p>
        </w:tc>
        <w:tc>
          <w:tcPr>
            <w:tcW w:w="637" w:type="pct"/>
            <w:shd w:val="clear" w:color="auto" w:fill="FFFFFF"/>
            <w:vAlign w:val="center"/>
          </w:tcPr>
          <w:p w14:paraId="631305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485</w:t>
            </w:r>
          </w:p>
        </w:tc>
        <w:tc>
          <w:tcPr>
            <w:tcW w:w="593" w:type="pct"/>
            <w:shd w:val="clear" w:color="auto" w:fill="FFFFFF"/>
            <w:vAlign w:val="center"/>
          </w:tcPr>
          <w:p w14:paraId="6BB705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666</w:t>
            </w:r>
          </w:p>
        </w:tc>
      </w:tr>
      <w:tr w:rsidR="00F51FEF" w:rsidRPr="00F51FEF" w14:paraId="5CB53B12" w14:textId="77777777" w:rsidTr="001B12E7">
        <w:trPr>
          <w:cantSplit/>
          <w:trHeight w:val="20"/>
          <w:jc w:val="center"/>
        </w:trPr>
        <w:tc>
          <w:tcPr>
            <w:tcW w:w="541" w:type="pct"/>
            <w:vMerge w:val="restart"/>
            <w:shd w:val="clear" w:color="auto" w:fill="FFFFFF"/>
            <w:textDirection w:val="btLr"/>
            <w:vAlign w:val="center"/>
          </w:tcPr>
          <w:p w14:paraId="75A555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617" w:type="pct"/>
            <w:shd w:val="clear" w:color="auto" w:fill="FFFFFF"/>
            <w:vAlign w:val="center"/>
          </w:tcPr>
          <w:p w14:paraId="62C9DE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16</w:t>
            </w:r>
          </w:p>
        </w:tc>
        <w:tc>
          <w:tcPr>
            <w:tcW w:w="594" w:type="pct"/>
            <w:shd w:val="clear" w:color="auto" w:fill="FFFFFF"/>
            <w:vAlign w:val="center"/>
          </w:tcPr>
          <w:p w14:paraId="75589B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76</w:t>
            </w:r>
          </w:p>
        </w:tc>
        <w:tc>
          <w:tcPr>
            <w:tcW w:w="743" w:type="pct"/>
            <w:shd w:val="clear" w:color="auto" w:fill="FFFFFF"/>
            <w:vAlign w:val="center"/>
          </w:tcPr>
          <w:p w14:paraId="634B89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65</w:t>
            </w:r>
          </w:p>
        </w:tc>
        <w:tc>
          <w:tcPr>
            <w:tcW w:w="637" w:type="pct"/>
            <w:shd w:val="clear" w:color="auto" w:fill="FFFFFF"/>
            <w:vAlign w:val="center"/>
          </w:tcPr>
          <w:p w14:paraId="63EBD4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80</w:t>
            </w:r>
          </w:p>
        </w:tc>
        <w:tc>
          <w:tcPr>
            <w:tcW w:w="638" w:type="pct"/>
            <w:shd w:val="clear" w:color="auto" w:fill="FFFFFF"/>
            <w:vAlign w:val="center"/>
          </w:tcPr>
          <w:p w14:paraId="694826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76</w:t>
            </w:r>
          </w:p>
        </w:tc>
        <w:tc>
          <w:tcPr>
            <w:tcW w:w="637" w:type="pct"/>
            <w:shd w:val="clear" w:color="auto" w:fill="FFFFFF"/>
            <w:vAlign w:val="center"/>
          </w:tcPr>
          <w:p w14:paraId="0FF842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66</w:t>
            </w:r>
          </w:p>
        </w:tc>
        <w:tc>
          <w:tcPr>
            <w:tcW w:w="593" w:type="pct"/>
            <w:shd w:val="clear" w:color="auto" w:fill="FFFFFF"/>
            <w:vAlign w:val="center"/>
          </w:tcPr>
          <w:p w14:paraId="422691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81</w:t>
            </w:r>
          </w:p>
        </w:tc>
      </w:tr>
      <w:tr w:rsidR="00F51FEF" w:rsidRPr="00F51FEF" w14:paraId="21047C1F" w14:textId="77777777" w:rsidTr="001B12E7">
        <w:trPr>
          <w:cantSplit/>
          <w:trHeight w:val="20"/>
          <w:jc w:val="center"/>
        </w:trPr>
        <w:tc>
          <w:tcPr>
            <w:tcW w:w="541" w:type="pct"/>
            <w:vMerge/>
            <w:shd w:val="clear" w:color="auto" w:fill="FFFFFF"/>
            <w:textDirection w:val="btLr"/>
            <w:vAlign w:val="center"/>
          </w:tcPr>
          <w:p w14:paraId="2FA7FF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5AF623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25</w:t>
            </w:r>
          </w:p>
        </w:tc>
        <w:tc>
          <w:tcPr>
            <w:tcW w:w="594" w:type="pct"/>
            <w:shd w:val="clear" w:color="auto" w:fill="FFFFFF"/>
            <w:vAlign w:val="center"/>
          </w:tcPr>
          <w:p w14:paraId="2FB5A1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97</w:t>
            </w:r>
          </w:p>
        </w:tc>
        <w:tc>
          <w:tcPr>
            <w:tcW w:w="743" w:type="pct"/>
            <w:shd w:val="clear" w:color="auto" w:fill="FFFFFF"/>
            <w:vAlign w:val="center"/>
          </w:tcPr>
          <w:p w14:paraId="65FFE6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84</w:t>
            </w:r>
          </w:p>
        </w:tc>
        <w:tc>
          <w:tcPr>
            <w:tcW w:w="637" w:type="pct"/>
            <w:shd w:val="clear" w:color="auto" w:fill="FFFFFF"/>
            <w:vAlign w:val="center"/>
          </w:tcPr>
          <w:p w14:paraId="254777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105</w:t>
            </w:r>
          </w:p>
        </w:tc>
        <w:tc>
          <w:tcPr>
            <w:tcW w:w="638" w:type="pct"/>
            <w:shd w:val="clear" w:color="auto" w:fill="FFFFFF"/>
            <w:vAlign w:val="center"/>
          </w:tcPr>
          <w:p w14:paraId="41C83E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97</w:t>
            </w:r>
          </w:p>
        </w:tc>
        <w:tc>
          <w:tcPr>
            <w:tcW w:w="637" w:type="pct"/>
            <w:shd w:val="clear" w:color="auto" w:fill="FFFFFF"/>
            <w:vAlign w:val="center"/>
          </w:tcPr>
          <w:p w14:paraId="3A00AC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85</w:t>
            </w:r>
          </w:p>
        </w:tc>
        <w:tc>
          <w:tcPr>
            <w:tcW w:w="593" w:type="pct"/>
            <w:shd w:val="clear" w:color="auto" w:fill="FFFFFF"/>
            <w:vAlign w:val="center"/>
          </w:tcPr>
          <w:p w14:paraId="46EA2E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105</w:t>
            </w:r>
          </w:p>
        </w:tc>
      </w:tr>
      <w:tr w:rsidR="00F51FEF" w:rsidRPr="00F51FEF" w14:paraId="2CAF1C6A" w14:textId="77777777" w:rsidTr="001B12E7">
        <w:trPr>
          <w:cantSplit/>
          <w:trHeight w:val="20"/>
          <w:jc w:val="center"/>
        </w:trPr>
        <w:tc>
          <w:tcPr>
            <w:tcW w:w="541" w:type="pct"/>
            <w:vMerge/>
            <w:shd w:val="clear" w:color="auto" w:fill="FFFFFF"/>
            <w:textDirection w:val="btLr"/>
            <w:vAlign w:val="center"/>
          </w:tcPr>
          <w:p w14:paraId="441A674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43F933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35</w:t>
            </w:r>
          </w:p>
        </w:tc>
        <w:tc>
          <w:tcPr>
            <w:tcW w:w="594" w:type="pct"/>
            <w:shd w:val="clear" w:color="auto" w:fill="FFFFFF"/>
            <w:vAlign w:val="center"/>
          </w:tcPr>
          <w:p w14:paraId="4A4A3E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116</w:t>
            </w:r>
          </w:p>
        </w:tc>
        <w:tc>
          <w:tcPr>
            <w:tcW w:w="743" w:type="pct"/>
            <w:shd w:val="clear" w:color="auto" w:fill="FFFFFF"/>
            <w:vAlign w:val="center"/>
          </w:tcPr>
          <w:p w14:paraId="1D4E82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101</w:t>
            </w:r>
          </w:p>
        </w:tc>
        <w:tc>
          <w:tcPr>
            <w:tcW w:w="637" w:type="pct"/>
            <w:shd w:val="clear" w:color="auto" w:fill="FFFFFF"/>
            <w:vAlign w:val="center"/>
          </w:tcPr>
          <w:p w14:paraId="67E53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127</w:t>
            </w:r>
          </w:p>
        </w:tc>
        <w:tc>
          <w:tcPr>
            <w:tcW w:w="638" w:type="pct"/>
            <w:shd w:val="clear" w:color="auto" w:fill="FFFFFF"/>
            <w:vAlign w:val="center"/>
          </w:tcPr>
          <w:p w14:paraId="5ED0E6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116</w:t>
            </w:r>
          </w:p>
        </w:tc>
        <w:tc>
          <w:tcPr>
            <w:tcW w:w="637" w:type="pct"/>
            <w:shd w:val="clear" w:color="auto" w:fill="FFFFFF"/>
            <w:vAlign w:val="center"/>
          </w:tcPr>
          <w:p w14:paraId="0F32F3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101</w:t>
            </w:r>
          </w:p>
        </w:tc>
        <w:tc>
          <w:tcPr>
            <w:tcW w:w="593" w:type="pct"/>
            <w:shd w:val="clear" w:color="auto" w:fill="FFFFFF"/>
            <w:vAlign w:val="center"/>
          </w:tcPr>
          <w:p w14:paraId="30C5BB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127</w:t>
            </w:r>
          </w:p>
        </w:tc>
      </w:tr>
      <w:tr w:rsidR="00F51FEF" w:rsidRPr="00F51FEF" w14:paraId="734BE8FA" w14:textId="77777777" w:rsidTr="001B12E7">
        <w:trPr>
          <w:cantSplit/>
          <w:trHeight w:val="20"/>
          <w:jc w:val="center"/>
        </w:trPr>
        <w:tc>
          <w:tcPr>
            <w:tcW w:w="541" w:type="pct"/>
            <w:vMerge/>
            <w:shd w:val="clear" w:color="auto" w:fill="FFFFFF"/>
            <w:textDirection w:val="btLr"/>
            <w:vAlign w:val="center"/>
          </w:tcPr>
          <w:p w14:paraId="54E1E52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791FD5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50</w:t>
            </w:r>
          </w:p>
        </w:tc>
        <w:tc>
          <w:tcPr>
            <w:tcW w:w="594" w:type="pct"/>
            <w:shd w:val="clear" w:color="auto" w:fill="FFFFFF"/>
            <w:vAlign w:val="center"/>
          </w:tcPr>
          <w:p w14:paraId="5550E6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137</w:t>
            </w:r>
          </w:p>
        </w:tc>
        <w:tc>
          <w:tcPr>
            <w:tcW w:w="743" w:type="pct"/>
            <w:shd w:val="clear" w:color="auto" w:fill="FFFFFF"/>
            <w:vAlign w:val="center"/>
          </w:tcPr>
          <w:p w14:paraId="1BA5D4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119</w:t>
            </w:r>
          </w:p>
        </w:tc>
        <w:tc>
          <w:tcPr>
            <w:tcW w:w="637" w:type="pct"/>
            <w:shd w:val="clear" w:color="auto" w:fill="FFFFFF"/>
            <w:vAlign w:val="center"/>
          </w:tcPr>
          <w:p w14:paraId="43E061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151</w:t>
            </w:r>
          </w:p>
        </w:tc>
        <w:tc>
          <w:tcPr>
            <w:tcW w:w="638" w:type="pct"/>
            <w:shd w:val="clear" w:color="auto" w:fill="FFFFFF"/>
            <w:vAlign w:val="center"/>
          </w:tcPr>
          <w:p w14:paraId="11FF02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137</w:t>
            </w:r>
          </w:p>
        </w:tc>
        <w:tc>
          <w:tcPr>
            <w:tcW w:w="637" w:type="pct"/>
            <w:shd w:val="clear" w:color="auto" w:fill="FFFFFF"/>
            <w:vAlign w:val="center"/>
          </w:tcPr>
          <w:p w14:paraId="7F0462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120</w:t>
            </w:r>
          </w:p>
        </w:tc>
        <w:tc>
          <w:tcPr>
            <w:tcW w:w="593" w:type="pct"/>
            <w:shd w:val="clear" w:color="auto" w:fill="FFFFFF"/>
            <w:vAlign w:val="center"/>
          </w:tcPr>
          <w:p w14:paraId="664B56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153</w:t>
            </w:r>
          </w:p>
        </w:tc>
      </w:tr>
      <w:tr w:rsidR="00F51FEF" w:rsidRPr="00F51FEF" w14:paraId="3C18F184" w14:textId="77777777" w:rsidTr="001B12E7">
        <w:trPr>
          <w:cantSplit/>
          <w:trHeight w:val="20"/>
          <w:jc w:val="center"/>
        </w:trPr>
        <w:tc>
          <w:tcPr>
            <w:tcW w:w="541" w:type="pct"/>
            <w:vMerge/>
            <w:shd w:val="clear" w:color="auto" w:fill="FFFFFF"/>
            <w:textDirection w:val="btLr"/>
            <w:vAlign w:val="center"/>
          </w:tcPr>
          <w:p w14:paraId="4235A7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1F75E2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70</w:t>
            </w:r>
          </w:p>
        </w:tc>
        <w:tc>
          <w:tcPr>
            <w:tcW w:w="594" w:type="pct"/>
            <w:shd w:val="clear" w:color="auto" w:fill="FFFFFF"/>
            <w:vAlign w:val="center"/>
          </w:tcPr>
          <w:p w14:paraId="0890E6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167</w:t>
            </w:r>
          </w:p>
        </w:tc>
        <w:tc>
          <w:tcPr>
            <w:tcW w:w="743" w:type="pct"/>
            <w:shd w:val="clear" w:color="auto" w:fill="FFFFFF"/>
            <w:vAlign w:val="center"/>
          </w:tcPr>
          <w:p w14:paraId="39D8AB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147</w:t>
            </w:r>
          </w:p>
        </w:tc>
        <w:tc>
          <w:tcPr>
            <w:tcW w:w="637" w:type="pct"/>
            <w:shd w:val="clear" w:color="auto" w:fill="FFFFFF"/>
            <w:vAlign w:val="center"/>
          </w:tcPr>
          <w:p w14:paraId="484557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189</w:t>
            </w:r>
          </w:p>
        </w:tc>
        <w:tc>
          <w:tcPr>
            <w:tcW w:w="638" w:type="pct"/>
            <w:shd w:val="clear" w:color="auto" w:fill="FFFFFF"/>
            <w:vAlign w:val="center"/>
          </w:tcPr>
          <w:p w14:paraId="274D22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168</w:t>
            </w:r>
          </w:p>
        </w:tc>
        <w:tc>
          <w:tcPr>
            <w:tcW w:w="637" w:type="pct"/>
            <w:shd w:val="clear" w:color="auto" w:fill="FFFFFF"/>
            <w:vAlign w:val="center"/>
          </w:tcPr>
          <w:p w14:paraId="552625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147</w:t>
            </w:r>
          </w:p>
        </w:tc>
        <w:tc>
          <w:tcPr>
            <w:tcW w:w="593" w:type="pct"/>
            <w:shd w:val="clear" w:color="auto" w:fill="FFFFFF"/>
            <w:vAlign w:val="center"/>
          </w:tcPr>
          <w:p w14:paraId="338979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190</w:t>
            </w:r>
          </w:p>
        </w:tc>
      </w:tr>
      <w:tr w:rsidR="00F51FEF" w:rsidRPr="00F51FEF" w14:paraId="18A2B650" w14:textId="77777777" w:rsidTr="001B12E7">
        <w:trPr>
          <w:cantSplit/>
          <w:trHeight w:val="20"/>
          <w:jc w:val="center"/>
        </w:trPr>
        <w:tc>
          <w:tcPr>
            <w:tcW w:w="541" w:type="pct"/>
            <w:vMerge/>
            <w:shd w:val="clear" w:color="auto" w:fill="FFFFFF"/>
            <w:textDirection w:val="btLr"/>
            <w:vAlign w:val="center"/>
          </w:tcPr>
          <w:p w14:paraId="23F627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354E80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95</w:t>
            </w:r>
          </w:p>
        </w:tc>
        <w:tc>
          <w:tcPr>
            <w:tcW w:w="594" w:type="pct"/>
            <w:shd w:val="clear" w:color="auto" w:fill="FFFFFF"/>
            <w:vAlign w:val="center"/>
          </w:tcPr>
          <w:p w14:paraId="1F9ECC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200</w:t>
            </w:r>
          </w:p>
        </w:tc>
        <w:tc>
          <w:tcPr>
            <w:tcW w:w="743" w:type="pct"/>
            <w:shd w:val="clear" w:color="auto" w:fill="FFFFFF"/>
            <w:vAlign w:val="center"/>
          </w:tcPr>
          <w:p w14:paraId="2A0C69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176</w:t>
            </w:r>
          </w:p>
        </w:tc>
        <w:tc>
          <w:tcPr>
            <w:tcW w:w="637" w:type="pct"/>
            <w:shd w:val="clear" w:color="auto" w:fill="FFFFFF"/>
            <w:vAlign w:val="center"/>
          </w:tcPr>
          <w:p w14:paraId="39300E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229</w:t>
            </w:r>
          </w:p>
        </w:tc>
        <w:tc>
          <w:tcPr>
            <w:tcW w:w="638" w:type="pct"/>
            <w:shd w:val="clear" w:color="auto" w:fill="FFFFFF"/>
            <w:vAlign w:val="center"/>
          </w:tcPr>
          <w:p w14:paraId="03AA38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200</w:t>
            </w:r>
          </w:p>
        </w:tc>
        <w:tc>
          <w:tcPr>
            <w:tcW w:w="637" w:type="pct"/>
            <w:shd w:val="clear" w:color="auto" w:fill="FFFFFF"/>
            <w:vAlign w:val="center"/>
          </w:tcPr>
          <w:p w14:paraId="343E7A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176</w:t>
            </w:r>
          </w:p>
        </w:tc>
        <w:tc>
          <w:tcPr>
            <w:tcW w:w="593" w:type="pct"/>
            <w:shd w:val="clear" w:color="auto" w:fill="FFFFFF"/>
            <w:vAlign w:val="center"/>
          </w:tcPr>
          <w:p w14:paraId="5BF31C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230</w:t>
            </w:r>
          </w:p>
        </w:tc>
      </w:tr>
      <w:tr w:rsidR="00F51FEF" w:rsidRPr="00F51FEF" w14:paraId="26638E64" w14:textId="77777777" w:rsidTr="001B12E7">
        <w:trPr>
          <w:cantSplit/>
          <w:trHeight w:val="20"/>
          <w:jc w:val="center"/>
        </w:trPr>
        <w:tc>
          <w:tcPr>
            <w:tcW w:w="541" w:type="pct"/>
            <w:vMerge/>
            <w:shd w:val="clear" w:color="auto" w:fill="FFFFFF"/>
            <w:textDirection w:val="btLr"/>
            <w:vAlign w:val="center"/>
          </w:tcPr>
          <w:p w14:paraId="3538D64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608068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120</w:t>
            </w:r>
          </w:p>
        </w:tc>
        <w:tc>
          <w:tcPr>
            <w:tcW w:w="594" w:type="pct"/>
            <w:shd w:val="clear" w:color="auto" w:fill="FFFFFF"/>
            <w:vAlign w:val="center"/>
          </w:tcPr>
          <w:p w14:paraId="393533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227</w:t>
            </w:r>
          </w:p>
        </w:tc>
        <w:tc>
          <w:tcPr>
            <w:tcW w:w="743" w:type="pct"/>
            <w:shd w:val="clear" w:color="auto" w:fill="FFFFFF"/>
            <w:vAlign w:val="center"/>
          </w:tcPr>
          <w:p w14:paraId="491759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201</w:t>
            </w:r>
          </w:p>
        </w:tc>
        <w:tc>
          <w:tcPr>
            <w:tcW w:w="637" w:type="pct"/>
            <w:shd w:val="clear" w:color="auto" w:fill="FFFFFF"/>
            <w:vAlign w:val="center"/>
          </w:tcPr>
          <w:p w14:paraId="1FC51A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263</w:t>
            </w:r>
          </w:p>
        </w:tc>
        <w:tc>
          <w:tcPr>
            <w:tcW w:w="638" w:type="pct"/>
            <w:shd w:val="clear" w:color="auto" w:fill="FFFFFF"/>
            <w:vAlign w:val="center"/>
          </w:tcPr>
          <w:p w14:paraId="67916E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227</w:t>
            </w:r>
          </w:p>
        </w:tc>
        <w:tc>
          <w:tcPr>
            <w:tcW w:w="637" w:type="pct"/>
            <w:shd w:val="clear" w:color="auto" w:fill="FFFFFF"/>
            <w:vAlign w:val="center"/>
          </w:tcPr>
          <w:p w14:paraId="513AA3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201</w:t>
            </w:r>
          </w:p>
        </w:tc>
        <w:tc>
          <w:tcPr>
            <w:tcW w:w="593" w:type="pct"/>
            <w:shd w:val="clear" w:color="auto" w:fill="FFFFFF"/>
            <w:vAlign w:val="center"/>
          </w:tcPr>
          <w:p w14:paraId="51A447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264</w:t>
            </w:r>
          </w:p>
        </w:tc>
      </w:tr>
      <w:tr w:rsidR="00F51FEF" w:rsidRPr="00F51FEF" w14:paraId="79DA9021" w14:textId="77777777" w:rsidTr="001B12E7">
        <w:trPr>
          <w:cantSplit/>
          <w:trHeight w:val="20"/>
          <w:jc w:val="center"/>
        </w:trPr>
        <w:tc>
          <w:tcPr>
            <w:tcW w:w="541" w:type="pct"/>
            <w:vMerge/>
            <w:shd w:val="clear" w:color="auto" w:fill="FFFFFF"/>
            <w:textDirection w:val="btLr"/>
            <w:vAlign w:val="center"/>
          </w:tcPr>
          <w:p w14:paraId="545A630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2A95CF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150</w:t>
            </w:r>
          </w:p>
        </w:tc>
        <w:tc>
          <w:tcPr>
            <w:tcW w:w="594" w:type="pct"/>
            <w:shd w:val="clear" w:color="auto" w:fill="FFFFFF"/>
            <w:vAlign w:val="center"/>
          </w:tcPr>
          <w:p w14:paraId="5035C2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255</w:t>
            </w:r>
          </w:p>
        </w:tc>
        <w:tc>
          <w:tcPr>
            <w:tcW w:w="743" w:type="pct"/>
            <w:shd w:val="clear" w:color="auto" w:fill="FFFFFF"/>
            <w:vAlign w:val="center"/>
          </w:tcPr>
          <w:p w14:paraId="3985B7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226</w:t>
            </w:r>
          </w:p>
        </w:tc>
        <w:tc>
          <w:tcPr>
            <w:tcW w:w="637" w:type="pct"/>
            <w:shd w:val="clear" w:color="auto" w:fill="FFFFFF"/>
            <w:vAlign w:val="center"/>
          </w:tcPr>
          <w:p w14:paraId="59E547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299</w:t>
            </w:r>
          </w:p>
        </w:tc>
        <w:tc>
          <w:tcPr>
            <w:tcW w:w="638" w:type="pct"/>
            <w:shd w:val="clear" w:color="auto" w:fill="FFFFFF"/>
            <w:vAlign w:val="center"/>
          </w:tcPr>
          <w:p w14:paraId="4BFFCA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254</w:t>
            </w:r>
          </w:p>
        </w:tc>
        <w:tc>
          <w:tcPr>
            <w:tcW w:w="637" w:type="pct"/>
            <w:shd w:val="clear" w:color="auto" w:fill="FFFFFF"/>
            <w:vAlign w:val="center"/>
          </w:tcPr>
          <w:p w14:paraId="2EFDF5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226</w:t>
            </w:r>
          </w:p>
        </w:tc>
        <w:tc>
          <w:tcPr>
            <w:tcW w:w="593" w:type="pct"/>
            <w:shd w:val="clear" w:color="auto" w:fill="FFFFFF"/>
            <w:vAlign w:val="center"/>
          </w:tcPr>
          <w:p w14:paraId="5FC3E9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300</w:t>
            </w:r>
          </w:p>
        </w:tc>
      </w:tr>
      <w:tr w:rsidR="00F51FEF" w:rsidRPr="00F51FEF" w14:paraId="685CA4D4" w14:textId="77777777" w:rsidTr="001B12E7">
        <w:trPr>
          <w:cantSplit/>
          <w:trHeight w:val="20"/>
          <w:jc w:val="center"/>
        </w:trPr>
        <w:tc>
          <w:tcPr>
            <w:tcW w:w="541" w:type="pct"/>
            <w:vMerge/>
            <w:shd w:val="clear" w:color="auto" w:fill="FFFFFF"/>
            <w:textDirection w:val="btLr"/>
            <w:vAlign w:val="center"/>
          </w:tcPr>
          <w:p w14:paraId="50D83B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12760E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185</w:t>
            </w:r>
          </w:p>
        </w:tc>
        <w:tc>
          <w:tcPr>
            <w:tcW w:w="594" w:type="pct"/>
            <w:shd w:val="clear" w:color="auto" w:fill="FFFFFF"/>
            <w:vAlign w:val="center"/>
          </w:tcPr>
          <w:p w14:paraId="561FB5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289</w:t>
            </w:r>
          </w:p>
        </w:tc>
        <w:tc>
          <w:tcPr>
            <w:tcW w:w="743" w:type="pct"/>
            <w:shd w:val="clear" w:color="auto" w:fill="FFFFFF"/>
            <w:vAlign w:val="center"/>
          </w:tcPr>
          <w:p w14:paraId="19908C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257</w:t>
            </w:r>
          </w:p>
        </w:tc>
        <w:tc>
          <w:tcPr>
            <w:tcW w:w="637" w:type="pct"/>
            <w:shd w:val="clear" w:color="auto" w:fill="FFFFFF"/>
            <w:vAlign w:val="center"/>
          </w:tcPr>
          <w:p w14:paraId="597ADE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343</w:t>
            </w:r>
          </w:p>
        </w:tc>
        <w:tc>
          <w:tcPr>
            <w:tcW w:w="638" w:type="pct"/>
            <w:shd w:val="clear" w:color="auto" w:fill="FFFFFF"/>
            <w:vAlign w:val="center"/>
          </w:tcPr>
          <w:p w14:paraId="59BA7B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288</w:t>
            </w:r>
          </w:p>
        </w:tc>
        <w:tc>
          <w:tcPr>
            <w:tcW w:w="637" w:type="pct"/>
            <w:shd w:val="clear" w:color="auto" w:fill="FFFFFF"/>
            <w:vAlign w:val="center"/>
          </w:tcPr>
          <w:p w14:paraId="622101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257</w:t>
            </w:r>
          </w:p>
        </w:tc>
        <w:tc>
          <w:tcPr>
            <w:tcW w:w="593" w:type="pct"/>
            <w:shd w:val="clear" w:color="auto" w:fill="FFFFFF"/>
            <w:vAlign w:val="center"/>
          </w:tcPr>
          <w:p w14:paraId="2746F6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343</w:t>
            </w:r>
          </w:p>
        </w:tc>
      </w:tr>
      <w:tr w:rsidR="00F51FEF" w:rsidRPr="00F51FEF" w14:paraId="328EE157" w14:textId="77777777" w:rsidTr="001B12E7">
        <w:trPr>
          <w:cantSplit/>
          <w:trHeight w:val="20"/>
          <w:jc w:val="center"/>
        </w:trPr>
        <w:tc>
          <w:tcPr>
            <w:tcW w:w="541" w:type="pct"/>
            <w:vMerge/>
            <w:shd w:val="clear" w:color="auto" w:fill="FFFFFF"/>
            <w:textDirection w:val="btLr"/>
            <w:vAlign w:val="center"/>
          </w:tcPr>
          <w:p w14:paraId="452C41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4DCFB4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240</w:t>
            </w:r>
          </w:p>
        </w:tc>
        <w:tc>
          <w:tcPr>
            <w:tcW w:w="594" w:type="pct"/>
            <w:shd w:val="clear" w:color="auto" w:fill="FFFFFF"/>
            <w:vAlign w:val="center"/>
          </w:tcPr>
          <w:p w14:paraId="344894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335</w:t>
            </w:r>
          </w:p>
        </w:tc>
        <w:tc>
          <w:tcPr>
            <w:tcW w:w="743" w:type="pct"/>
            <w:shd w:val="clear" w:color="auto" w:fill="FFFFFF"/>
            <w:vAlign w:val="center"/>
          </w:tcPr>
          <w:p w14:paraId="5F8278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300</w:t>
            </w:r>
          </w:p>
        </w:tc>
        <w:tc>
          <w:tcPr>
            <w:tcW w:w="637" w:type="pct"/>
            <w:shd w:val="clear" w:color="auto" w:fill="FFFFFF"/>
            <w:vAlign w:val="center"/>
          </w:tcPr>
          <w:p w14:paraId="2B6177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406</w:t>
            </w:r>
          </w:p>
        </w:tc>
        <w:tc>
          <w:tcPr>
            <w:tcW w:w="638" w:type="pct"/>
            <w:shd w:val="clear" w:color="auto" w:fill="FFFFFF"/>
            <w:vAlign w:val="center"/>
          </w:tcPr>
          <w:p w14:paraId="552C0B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332</w:t>
            </w:r>
          </w:p>
        </w:tc>
        <w:tc>
          <w:tcPr>
            <w:tcW w:w="637" w:type="pct"/>
            <w:shd w:val="clear" w:color="auto" w:fill="FFFFFF"/>
            <w:vAlign w:val="center"/>
          </w:tcPr>
          <w:p w14:paraId="15CD0D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299</w:t>
            </w:r>
          </w:p>
        </w:tc>
        <w:tc>
          <w:tcPr>
            <w:tcW w:w="593" w:type="pct"/>
            <w:shd w:val="clear" w:color="auto" w:fill="FFFFFF"/>
            <w:vAlign w:val="center"/>
          </w:tcPr>
          <w:p w14:paraId="76839F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402</w:t>
            </w:r>
          </w:p>
        </w:tc>
      </w:tr>
      <w:tr w:rsidR="00F51FEF" w:rsidRPr="00F51FEF" w14:paraId="557232C7" w14:textId="77777777" w:rsidTr="001B12E7">
        <w:trPr>
          <w:cantSplit/>
          <w:trHeight w:val="20"/>
          <w:jc w:val="center"/>
        </w:trPr>
        <w:tc>
          <w:tcPr>
            <w:tcW w:w="541" w:type="pct"/>
            <w:vMerge/>
            <w:shd w:val="clear" w:color="auto" w:fill="FFFFFF"/>
            <w:textDirection w:val="btLr"/>
            <w:vAlign w:val="center"/>
          </w:tcPr>
          <w:p w14:paraId="2E678CF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5597A8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300</w:t>
            </w:r>
          </w:p>
        </w:tc>
        <w:tc>
          <w:tcPr>
            <w:tcW w:w="594" w:type="pct"/>
            <w:shd w:val="clear" w:color="auto" w:fill="FFFFFF"/>
            <w:vAlign w:val="center"/>
          </w:tcPr>
          <w:p w14:paraId="363024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378</w:t>
            </w:r>
          </w:p>
        </w:tc>
        <w:tc>
          <w:tcPr>
            <w:tcW w:w="743" w:type="pct"/>
            <w:shd w:val="clear" w:color="auto" w:fill="FFFFFF"/>
            <w:vAlign w:val="center"/>
          </w:tcPr>
          <w:p w14:paraId="7000F9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340</w:t>
            </w:r>
          </w:p>
        </w:tc>
        <w:tc>
          <w:tcPr>
            <w:tcW w:w="637" w:type="pct"/>
            <w:shd w:val="clear" w:color="auto" w:fill="FFFFFF"/>
            <w:vAlign w:val="center"/>
          </w:tcPr>
          <w:p w14:paraId="70616D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462</w:t>
            </w:r>
          </w:p>
        </w:tc>
        <w:tc>
          <w:tcPr>
            <w:tcW w:w="638" w:type="pct"/>
            <w:shd w:val="clear" w:color="auto" w:fill="FFFFFF"/>
            <w:vAlign w:val="center"/>
          </w:tcPr>
          <w:p w14:paraId="64BF42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374</w:t>
            </w:r>
          </w:p>
        </w:tc>
        <w:tc>
          <w:tcPr>
            <w:tcW w:w="637" w:type="pct"/>
            <w:shd w:val="clear" w:color="auto" w:fill="FFFFFF"/>
            <w:vAlign w:val="center"/>
          </w:tcPr>
          <w:p w14:paraId="18780B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338</w:t>
            </w:r>
          </w:p>
        </w:tc>
        <w:tc>
          <w:tcPr>
            <w:tcW w:w="593" w:type="pct"/>
            <w:shd w:val="clear" w:color="auto" w:fill="FFFFFF"/>
            <w:vAlign w:val="center"/>
          </w:tcPr>
          <w:p w14:paraId="50512E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459</w:t>
            </w:r>
          </w:p>
        </w:tc>
      </w:tr>
      <w:tr w:rsidR="00F51FEF" w:rsidRPr="00F51FEF" w14:paraId="3326218A" w14:textId="77777777" w:rsidTr="001B12E7">
        <w:trPr>
          <w:cantSplit/>
          <w:trHeight w:val="20"/>
          <w:jc w:val="center"/>
        </w:trPr>
        <w:tc>
          <w:tcPr>
            <w:tcW w:w="541" w:type="pct"/>
            <w:vMerge/>
            <w:shd w:val="clear" w:color="auto" w:fill="FFFFFF"/>
            <w:textDirection w:val="btLr"/>
            <w:vAlign w:val="center"/>
          </w:tcPr>
          <w:p w14:paraId="1912D84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7" w:type="pct"/>
            <w:shd w:val="clear" w:color="auto" w:fill="FFFFFF"/>
            <w:vAlign w:val="center"/>
          </w:tcPr>
          <w:p w14:paraId="030104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400</w:t>
            </w:r>
          </w:p>
        </w:tc>
        <w:tc>
          <w:tcPr>
            <w:tcW w:w="594" w:type="pct"/>
            <w:shd w:val="clear" w:color="auto" w:fill="FFFFFF"/>
            <w:vAlign w:val="center"/>
          </w:tcPr>
          <w:p w14:paraId="590DC6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432</w:t>
            </w:r>
          </w:p>
        </w:tc>
        <w:tc>
          <w:tcPr>
            <w:tcW w:w="743" w:type="pct"/>
            <w:shd w:val="clear" w:color="auto" w:fill="FFFFFF"/>
            <w:vAlign w:val="center"/>
          </w:tcPr>
          <w:p w14:paraId="008110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392</w:t>
            </w:r>
          </w:p>
        </w:tc>
        <w:tc>
          <w:tcPr>
            <w:tcW w:w="637" w:type="pct"/>
            <w:shd w:val="clear" w:color="auto" w:fill="FFFFFF"/>
            <w:vAlign w:val="center"/>
          </w:tcPr>
          <w:p w14:paraId="72554B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538</w:t>
            </w:r>
          </w:p>
        </w:tc>
        <w:tc>
          <w:tcPr>
            <w:tcW w:w="638" w:type="pct"/>
            <w:shd w:val="clear" w:color="auto" w:fill="FFFFFF"/>
            <w:vAlign w:val="center"/>
          </w:tcPr>
          <w:p w14:paraId="4D3137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426</w:t>
            </w:r>
          </w:p>
        </w:tc>
        <w:tc>
          <w:tcPr>
            <w:tcW w:w="637" w:type="pct"/>
            <w:shd w:val="clear" w:color="auto" w:fill="FFFFFF"/>
            <w:vAlign w:val="center"/>
          </w:tcPr>
          <w:p w14:paraId="741A5E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387</w:t>
            </w:r>
          </w:p>
        </w:tc>
        <w:tc>
          <w:tcPr>
            <w:tcW w:w="593" w:type="pct"/>
            <w:shd w:val="clear" w:color="auto" w:fill="FFFFFF"/>
            <w:vAlign w:val="center"/>
          </w:tcPr>
          <w:p w14:paraId="3295AD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530</w:t>
            </w:r>
          </w:p>
        </w:tc>
      </w:tr>
    </w:tbl>
    <w:p w14:paraId="58E1784F"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eastAsia="vi-VN" w:bidi="vi-VN"/>
          <w14:ligatures w14:val="none"/>
        </w:rPr>
        <w:t>GHI CHÚ:</w:t>
      </w:r>
    </w:p>
    <w:p w14:paraId="5CD14BFC"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 Nhiệt độ làm việc của lõi: Cách điện EPR: 90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C</w:t>
      </w:r>
    </w:p>
    <w:p w14:paraId="645CE1DB"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xml:space="preserve">- Nhiệt độ môi trường: Trong không khí: 30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 xml:space="preserve">C, trong đất: 20 </w:t>
      </w:r>
      <w:r w:rsidRPr="00F51FEF">
        <w:rPr>
          <w:rFonts w:ascii="Arial" w:eastAsia="Courier New" w:hAnsi="Arial" w:cs="Arial"/>
          <w:color w:val="000000"/>
          <w:kern w:val="0"/>
          <w:sz w:val="20"/>
          <w:szCs w:val="20"/>
          <w:vertAlign w:val="superscript"/>
          <w:lang w:val="vi-VN" w:eastAsia="vi-VN" w:bidi="vi-VN"/>
          <w14:ligatures w14:val="none"/>
        </w:rPr>
        <w:t>o</w:t>
      </w:r>
      <w:r w:rsidRPr="00F51FEF">
        <w:rPr>
          <w:rFonts w:ascii="Arial" w:eastAsia="Courier New" w:hAnsi="Arial" w:cs="Arial"/>
          <w:color w:val="000000"/>
          <w:kern w:val="0"/>
          <w:sz w:val="20"/>
          <w:szCs w:val="20"/>
          <w:lang w:val="vi-VN" w:eastAsia="vi-VN" w:bidi="vi-VN"/>
          <w14:ligatures w14:val="none"/>
        </w:rPr>
        <w:t>C</w:t>
      </w:r>
    </w:p>
    <w:p w14:paraId="5A516A32"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Độ chôn sâu: -0,8 m</w:t>
      </w:r>
    </w:p>
    <w:p w14:paraId="0063DFA0"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Nhiệt trở suất của đất: 1,5 K.m/W</w:t>
      </w:r>
    </w:p>
    <w:p w14:paraId="1286C057" w14:textId="77777777" w:rsidR="00F51FEF" w:rsidRPr="00F51FEF" w:rsidRDefault="00F51FEF" w:rsidP="00F51FEF">
      <w:pPr>
        <w:widowControl w:val="0"/>
        <w:adjustRightInd w:val="0"/>
        <w:snapToGrid w:val="0"/>
        <w:spacing w:after="120" w:line="240" w:lineRule="auto"/>
        <w:ind w:firstLine="1134"/>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color w:val="000000"/>
          <w:kern w:val="0"/>
          <w:sz w:val="20"/>
          <w:szCs w:val="20"/>
          <w:lang w:val="vi-VN" w:eastAsia="vi-VN" w:bidi="vi-VN"/>
          <w14:ligatures w14:val="none"/>
        </w:rPr>
        <w:t>- Nh</w:t>
      </w:r>
      <w:r w:rsidRPr="00F51FEF">
        <w:rPr>
          <w:rFonts w:ascii="Arial" w:eastAsia="Courier New" w:hAnsi="Arial" w:cs="Arial"/>
          <w:color w:val="000000"/>
          <w:kern w:val="0"/>
          <w:sz w:val="20"/>
          <w:szCs w:val="20"/>
          <w:lang w:eastAsia="vi-VN" w:bidi="vi-VN"/>
          <w14:ligatures w14:val="none"/>
        </w:rPr>
        <w:t>i</w:t>
      </w:r>
      <w:r w:rsidRPr="00F51FEF">
        <w:rPr>
          <w:rFonts w:ascii="Arial" w:eastAsia="Courier New" w:hAnsi="Arial" w:cs="Arial"/>
          <w:color w:val="000000"/>
          <w:kern w:val="0"/>
          <w:sz w:val="20"/>
          <w:szCs w:val="20"/>
          <w:lang w:val="vi-VN" w:eastAsia="vi-VN" w:bidi="vi-VN"/>
          <w14:ligatures w14:val="none"/>
        </w:rPr>
        <w:t>ệt trở suất của đất quanh ống: 1,2 K.m/W</w:t>
      </w:r>
    </w:p>
    <w:p w14:paraId="568D7A76"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p>
    <w:p w14:paraId="0C9FD333"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6A75F868"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 xml:space="preserve">Phụ lục G-4: HỆ SỐ ĐIỀU CHỈNH DÒNG ĐIỆN LÂU DÀI CHO PHÉP CỦA CÁP </w:t>
      </w:r>
      <w:r w:rsidRPr="00F51FEF">
        <w:rPr>
          <w:rFonts w:ascii="Arial" w:eastAsia="Arial" w:hAnsi="Arial" w:cs="Arial"/>
          <w:b/>
          <w:bCs/>
          <w:color w:val="000000"/>
          <w:kern w:val="0"/>
          <w:sz w:val="20"/>
          <w:szCs w:val="20"/>
          <w:lang w:eastAsia="vi-VN" w:bidi="vi-VN"/>
          <w14:ligatures w14:val="none"/>
        </w:rPr>
        <w:br/>
      </w:r>
      <w:r w:rsidRPr="00F51FEF">
        <w:rPr>
          <w:rFonts w:ascii="Arial" w:eastAsia="Arial" w:hAnsi="Arial" w:cs="Arial"/>
          <w:b/>
          <w:bCs/>
          <w:color w:val="000000"/>
          <w:kern w:val="0"/>
          <w:sz w:val="20"/>
          <w:szCs w:val="20"/>
          <w:lang w:val="vi-VN" w:eastAsia="vi-VN" w:bidi="vi-VN"/>
          <w14:ligatures w14:val="none"/>
        </w:rPr>
        <w:t>THEO ĐIỀU KIỆN LẮP ĐẶT</w:t>
      </w:r>
    </w:p>
    <w:p w14:paraId="4AC7A6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p w14:paraId="68481B47"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G.10: Hệ số điều chỉnh khi lắp đặt cáp trong không khí</w:t>
      </w:r>
    </w:p>
    <w:tbl>
      <w:tblPr>
        <w:tblOverlap w:val="never"/>
        <w:tblW w:w="5000" w:type="pct"/>
        <w:jc w:val="center"/>
        <w:tblCellMar>
          <w:left w:w="10" w:type="dxa"/>
          <w:right w:w="10" w:type="dxa"/>
        </w:tblCellMar>
        <w:tblLook w:val="0000" w:firstRow="0" w:lastRow="0" w:firstColumn="0" w:lastColumn="0" w:noHBand="0" w:noVBand="0"/>
      </w:tblPr>
      <w:tblGrid>
        <w:gridCol w:w="928"/>
        <w:gridCol w:w="858"/>
        <w:gridCol w:w="803"/>
        <w:gridCol w:w="803"/>
        <w:gridCol w:w="804"/>
        <w:gridCol w:w="804"/>
        <w:gridCol w:w="804"/>
        <w:gridCol w:w="804"/>
        <w:gridCol w:w="804"/>
        <w:gridCol w:w="804"/>
        <w:gridCol w:w="803"/>
      </w:tblGrid>
      <w:tr w:rsidR="00F51FEF" w:rsidRPr="00EE7DFB" w14:paraId="68ECB1C0" w14:textId="77777777" w:rsidTr="001B12E7">
        <w:trPr>
          <w:trHeight w:val="20"/>
          <w:jc w:val="center"/>
        </w:trPr>
        <w:tc>
          <w:tcPr>
            <w:tcW w:w="514" w:type="pct"/>
            <w:vMerge w:val="restart"/>
            <w:tcBorders>
              <w:top w:val="single" w:sz="4" w:space="0" w:color="auto"/>
              <w:left w:val="single" w:sz="4" w:space="0" w:color="auto"/>
            </w:tcBorders>
            <w:shd w:val="clear" w:color="auto" w:fill="FFFFFF"/>
            <w:vAlign w:val="center"/>
          </w:tcPr>
          <w:p w14:paraId="314B6C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Cách điện</w:t>
            </w:r>
          </w:p>
        </w:tc>
        <w:tc>
          <w:tcPr>
            <w:tcW w:w="475" w:type="pct"/>
            <w:vMerge w:val="restart"/>
            <w:tcBorders>
              <w:top w:val="single" w:sz="4" w:space="0" w:color="auto"/>
              <w:left w:val="single" w:sz="4" w:space="0" w:color="auto"/>
            </w:tcBorders>
            <w:shd w:val="clear" w:color="auto" w:fill="FFFFFF"/>
            <w:vAlign w:val="center"/>
          </w:tcPr>
          <w:p w14:paraId="3598DD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lõi</w:t>
            </w:r>
          </w:p>
        </w:tc>
        <w:tc>
          <w:tcPr>
            <w:tcW w:w="4010" w:type="pct"/>
            <w:gridSpan w:val="9"/>
            <w:tcBorders>
              <w:top w:val="single" w:sz="4" w:space="0" w:color="auto"/>
              <w:left w:val="single" w:sz="4" w:space="0" w:color="auto"/>
              <w:right w:val="single" w:sz="4" w:space="0" w:color="auto"/>
            </w:tcBorders>
            <w:shd w:val="clear" w:color="auto" w:fill="FFFFFF"/>
            <w:vAlign w:val="center"/>
          </w:tcPr>
          <w:p w14:paraId="4464C5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môi trường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707E041A" w14:textId="77777777" w:rsidTr="001B12E7">
        <w:trPr>
          <w:trHeight w:val="20"/>
          <w:jc w:val="center"/>
        </w:trPr>
        <w:tc>
          <w:tcPr>
            <w:tcW w:w="514" w:type="pct"/>
            <w:vMerge/>
            <w:tcBorders>
              <w:left w:val="single" w:sz="4" w:space="0" w:color="auto"/>
            </w:tcBorders>
            <w:shd w:val="clear" w:color="auto" w:fill="FFFFFF"/>
            <w:vAlign w:val="center"/>
          </w:tcPr>
          <w:p w14:paraId="5B6BF6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75" w:type="pct"/>
            <w:vMerge/>
            <w:tcBorders>
              <w:left w:val="single" w:sz="4" w:space="0" w:color="auto"/>
            </w:tcBorders>
            <w:shd w:val="clear" w:color="auto" w:fill="FFFFFF"/>
            <w:vAlign w:val="center"/>
          </w:tcPr>
          <w:p w14:paraId="57D2FD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45" w:type="pct"/>
            <w:tcBorders>
              <w:top w:val="single" w:sz="4" w:space="0" w:color="auto"/>
              <w:left w:val="single" w:sz="4" w:space="0" w:color="auto"/>
            </w:tcBorders>
            <w:shd w:val="clear" w:color="auto" w:fill="FFFFFF"/>
            <w:vAlign w:val="center"/>
          </w:tcPr>
          <w:p w14:paraId="546126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445" w:type="pct"/>
            <w:tcBorders>
              <w:top w:val="single" w:sz="4" w:space="0" w:color="auto"/>
              <w:left w:val="single" w:sz="4" w:space="0" w:color="auto"/>
            </w:tcBorders>
            <w:shd w:val="clear" w:color="auto" w:fill="FFFFFF"/>
            <w:vAlign w:val="center"/>
          </w:tcPr>
          <w:p w14:paraId="2E083C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446" w:type="pct"/>
            <w:tcBorders>
              <w:top w:val="single" w:sz="4" w:space="0" w:color="auto"/>
              <w:left w:val="single" w:sz="4" w:space="0" w:color="auto"/>
            </w:tcBorders>
            <w:shd w:val="clear" w:color="auto" w:fill="FFFFFF"/>
            <w:vAlign w:val="center"/>
          </w:tcPr>
          <w:p w14:paraId="0D0DBD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446" w:type="pct"/>
            <w:tcBorders>
              <w:top w:val="single" w:sz="4" w:space="0" w:color="auto"/>
              <w:left w:val="single" w:sz="4" w:space="0" w:color="auto"/>
            </w:tcBorders>
            <w:shd w:val="clear" w:color="auto" w:fill="FFFFFF"/>
            <w:vAlign w:val="center"/>
          </w:tcPr>
          <w:p w14:paraId="632E97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46" w:type="pct"/>
            <w:tcBorders>
              <w:top w:val="single" w:sz="4" w:space="0" w:color="auto"/>
              <w:left w:val="single" w:sz="4" w:space="0" w:color="auto"/>
            </w:tcBorders>
            <w:shd w:val="clear" w:color="auto" w:fill="FFFFFF"/>
            <w:vAlign w:val="center"/>
          </w:tcPr>
          <w:p w14:paraId="0D7FA6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446" w:type="pct"/>
            <w:tcBorders>
              <w:top w:val="single" w:sz="4" w:space="0" w:color="auto"/>
              <w:left w:val="single" w:sz="4" w:space="0" w:color="auto"/>
            </w:tcBorders>
            <w:shd w:val="clear" w:color="auto" w:fill="FFFFFF"/>
            <w:vAlign w:val="center"/>
          </w:tcPr>
          <w:p w14:paraId="753351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446" w:type="pct"/>
            <w:tcBorders>
              <w:top w:val="single" w:sz="4" w:space="0" w:color="auto"/>
              <w:left w:val="single" w:sz="4" w:space="0" w:color="auto"/>
            </w:tcBorders>
            <w:shd w:val="clear" w:color="auto" w:fill="FFFFFF"/>
            <w:vAlign w:val="center"/>
          </w:tcPr>
          <w:p w14:paraId="4CD8C3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446" w:type="pct"/>
            <w:tcBorders>
              <w:top w:val="single" w:sz="4" w:space="0" w:color="auto"/>
              <w:left w:val="single" w:sz="4" w:space="0" w:color="auto"/>
            </w:tcBorders>
            <w:shd w:val="clear" w:color="auto" w:fill="FFFFFF"/>
            <w:vAlign w:val="center"/>
          </w:tcPr>
          <w:p w14:paraId="32C98B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446" w:type="pct"/>
            <w:tcBorders>
              <w:top w:val="single" w:sz="4" w:space="0" w:color="auto"/>
              <w:left w:val="single" w:sz="4" w:space="0" w:color="auto"/>
              <w:right w:val="single" w:sz="4" w:space="0" w:color="auto"/>
            </w:tcBorders>
            <w:shd w:val="clear" w:color="auto" w:fill="FFFFFF"/>
            <w:vAlign w:val="center"/>
          </w:tcPr>
          <w:p w14:paraId="79028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r>
      <w:tr w:rsidR="00F51FEF" w:rsidRPr="00F51FEF" w14:paraId="6DE1B0F9" w14:textId="77777777" w:rsidTr="001B12E7">
        <w:trPr>
          <w:trHeight w:val="20"/>
          <w:jc w:val="center"/>
        </w:trPr>
        <w:tc>
          <w:tcPr>
            <w:tcW w:w="514" w:type="pct"/>
            <w:tcBorders>
              <w:top w:val="single" w:sz="4" w:space="0" w:color="auto"/>
              <w:left w:val="single" w:sz="4" w:space="0" w:color="auto"/>
            </w:tcBorders>
            <w:shd w:val="clear" w:color="auto" w:fill="FFFFFF"/>
            <w:vAlign w:val="center"/>
          </w:tcPr>
          <w:p w14:paraId="2D703C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XLPE, EPR</w:t>
            </w:r>
          </w:p>
        </w:tc>
        <w:tc>
          <w:tcPr>
            <w:tcW w:w="475" w:type="pct"/>
            <w:tcBorders>
              <w:top w:val="single" w:sz="4" w:space="0" w:color="auto"/>
              <w:left w:val="single" w:sz="4" w:space="0" w:color="auto"/>
            </w:tcBorders>
            <w:shd w:val="clear" w:color="auto" w:fill="FFFFFF"/>
            <w:vAlign w:val="center"/>
          </w:tcPr>
          <w:p w14:paraId="45D678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90 </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445" w:type="pct"/>
            <w:tcBorders>
              <w:top w:val="single" w:sz="4" w:space="0" w:color="auto"/>
              <w:left w:val="single" w:sz="4" w:space="0" w:color="auto"/>
            </w:tcBorders>
            <w:shd w:val="clear" w:color="auto" w:fill="FFFFFF"/>
            <w:vAlign w:val="center"/>
          </w:tcPr>
          <w:p w14:paraId="4FEBB4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w:t>
            </w:r>
          </w:p>
        </w:tc>
        <w:tc>
          <w:tcPr>
            <w:tcW w:w="445" w:type="pct"/>
            <w:tcBorders>
              <w:top w:val="single" w:sz="4" w:space="0" w:color="auto"/>
              <w:left w:val="single" w:sz="4" w:space="0" w:color="auto"/>
            </w:tcBorders>
            <w:shd w:val="clear" w:color="auto" w:fill="FFFFFF"/>
            <w:vAlign w:val="center"/>
          </w:tcPr>
          <w:p w14:paraId="207027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446" w:type="pct"/>
            <w:tcBorders>
              <w:top w:val="single" w:sz="4" w:space="0" w:color="auto"/>
              <w:left w:val="single" w:sz="4" w:space="0" w:color="auto"/>
            </w:tcBorders>
            <w:shd w:val="clear" w:color="auto" w:fill="FFFFFF"/>
            <w:vAlign w:val="center"/>
          </w:tcPr>
          <w:p w14:paraId="09A6DC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446" w:type="pct"/>
            <w:tcBorders>
              <w:top w:val="single" w:sz="4" w:space="0" w:color="auto"/>
              <w:left w:val="single" w:sz="4" w:space="0" w:color="auto"/>
            </w:tcBorders>
            <w:shd w:val="clear" w:color="auto" w:fill="FFFFFF"/>
            <w:vAlign w:val="center"/>
          </w:tcPr>
          <w:p w14:paraId="6178D1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0,96</w:t>
            </w:r>
          </w:p>
        </w:tc>
        <w:tc>
          <w:tcPr>
            <w:tcW w:w="446" w:type="pct"/>
            <w:tcBorders>
              <w:top w:val="single" w:sz="4" w:space="0" w:color="auto"/>
              <w:left w:val="single" w:sz="4" w:space="0" w:color="auto"/>
            </w:tcBorders>
            <w:shd w:val="clear" w:color="auto" w:fill="FFFFFF"/>
            <w:vAlign w:val="center"/>
          </w:tcPr>
          <w:p w14:paraId="72FD30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0.91</w:t>
            </w:r>
          </w:p>
        </w:tc>
        <w:tc>
          <w:tcPr>
            <w:tcW w:w="446" w:type="pct"/>
            <w:tcBorders>
              <w:top w:val="single" w:sz="4" w:space="0" w:color="auto"/>
              <w:left w:val="single" w:sz="4" w:space="0" w:color="auto"/>
            </w:tcBorders>
            <w:shd w:val="clear" w:color="auto" w:fill="FFFFFF"/>
            <w:vAlign w:val="center"/>
          </w:tcPr>
          <w:p w14:paraId="7643C5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w:t>
            </w:r>
          </w:p>
        </w:tc>
        <w:tc>
          <w:tcPr>
            <w:tcW w:w="446" w:type="pct"/>
            <w:tcBorders>
              <w:top w:val="single" w:sz="4" w:space="0" w:color="auto"/>
              <w:left w:val="single" w:sz="4" w:space="0" w:color="auto"/>
            </w:tcBorders>
            <w:shd w:val="clear" w:color="auto" w:fill="FFFFFF"/>
            <w:vAlign w:val="center"/>
          </w:tcPr>
          <w:p w14:paraId="210A64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0,82</w:t>
            </w:r>
          </w:p>
        </w:tc>
        <w:tc>
          <w:tcPr>
            <w:tcW w:w="446" w:type="pct"/>
            <w:tcBorders>
              <w:top w:val="single" w:sz="4" w:space="0" w:color="auto"/>
              <w:left w:val="single" w:sz="4" w:space="0" w:color="auto"/>
            </w:tcBorders>
            <w:shd w:val="clear" w:color="auto" w:fill="FFFFFF"/>
            <w:vAlign w:val="center"/>
          </w:tcPr>
          <w:p w14:paraId="26CC20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0,76</w:t>
            </w:r>
          </w:p>
        </w:tc>
        <w:tc>
          <w:tcPr>
            <w:tcW w:w="446" w:type="pct"/>
            <w:tcBorders>
              <w:top w:val="single" w:sz="4" w:space="0" w:color="auto"/>
              <w:left w:val="single" w:sz="4" w:space="0" w:color="auto"/>
              <w:right w:val="single" w:sz="4" w:space="0" w:color="auto"/>
            </w:tcBorders>
            <w:shd w:val="clear" w:color="auto" w:fill="FFFFFF"/>
            <w:vAlign w:val="center"/>
          </w:tcPr>
          <w:p w14:paraId="001983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0,71</w:t>
            </w:r>
          </w:p>
        </w:tc>
      </w:tr>
      <w:tr w:rsidR="00F51FEF" w:rsidRPr="00F51FEF" w14:paraId="4862CF62" w14:textId="77777777" w:rsidTr="001B12E7">
        <w:trPr>
          <w:trHeight w:val="20"/>
          <w:jc w:val="center"/>
        </w:trPr>
        <w:tc>
          <w:tcPr>
            <w:tcW w:w="514" w:type="pct"/>
            <w:tcBorders>
              <w:top w:val="single" w:sz="4" w:space="0" w:color="auto"/>
              <w:left w:val="single" w:sz="4" w:space="0" w:color="auto"/>
              <w:bottom w:val="single" w:sz="4" w:space="0" w:color="auto"/>
            </w:tcBorders>
            <w:shd w:val="clear" w:color="auto" w:fill="FFFFFF"/>
            <w:vAlign w:val="center"/>
          </w:tcPr>
          <w:p w14:paraId="064F43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PVC</w:t>
            </w:r>
          </w:p>
        </w:tc>
        <w:tc>
          <w:tcPr>
            <w:tcW w:w="475" w:type="pct"/>
            <w:tcBorders>
              <w:top w:val="single" w:sz="4" w:space="0" w:color="auto"/>
              <w:left w:val="single" w:sz="4" w:space="0" w:color="auto"/>
              <w:bottom w:val="single" w:sz="4" w:space="0" w:color="auto"/>
            </w:tcBorders>
            <w:shd w:val="clear" w:color="auto" w:fill="FFFFFF"/>
            <w:vAlign w:val="center"/>
          </w:tcPr>
          <w:p w14:paraId="29DACE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445" w:type="pct"/>
            <w:tcBorders>
              <w:top w:val="single" w:sz="4" w:space="0" w:color="auto"/>
              <w:left w:val="single" w:sz="4" w:space="0" w:color="auto"/>
              <w:bottom w:val="single" w:sz="4" w:space="0" w:color="auto"/>
            </w:tcBorders>
            <w:shd w:val="clear" w:color="auto" w:fill="FFFFFF"/>
            <w:vAlign w:val="center"/>
          </w:tcPr>
          <w:p w14:paraId="4A204C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c>
          <w:tcPr>
            <w:tcW w:w="445" w:type="pct"/>
            <w:tcBorders>
              <w:top w:val="single" w:sz="4" w:space="0" w:color="auto"/>
              <w:left w:val="single" w:sz="4" w:space="0" w:color="auto"/>
              <w:bottom w:val="single" w:sz="4" w:space="0" w:color="auto"/>
            </w:tcBorders>
            <w:shd w:val="clear" w:color="auto" w:fill="FFFFFF"/>
            <w:vAlign w:val="center"/>
          </w:tcPr>
          <w:p w14:paraId="542C3A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1,06</w:t>
            </w:r>
          </w:p>
        </w:tc>
        <w:tc>
          <w:tcPr>
            <w:tcW w:w="446" w:type="pct"/>
            <w:tcBorders>
              <w:top w:val="single" w:sz="4" w:space="0" w:color="auto"/>
              <w:left w:val="single" w:sz="4" w:space="0" w:color="auto"/>
              <w:bottom w:val="single" w:sz="4" w:space="0" w:color="auto"/>
            </w:tcBorders>
            <w:shd w:val="clear" w:color="auto" w:fill="FFFFFF"/>
            <w:vAlign w:val="center"/>
          </w:tcPr>
          <w:p w14:paraId="3FC4DD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446" w:type="pct"/>
            <w:tcBorders>
              <w:top w:val="single" w:sz="4" w:space="0" w:color="auto"/>
              <w:left w:val="single" w:sz="4" w:space="0" w:color="auto"/>
              <w:bottom w:val="single" w:sz="4" w:space="0" w:color="auto"/>
            </w:tcBorders>
            <w:shd w:val="clear" w:color="auto" w:fill="FFFFFF"/>
            <w:vAlign w:val="center"/>
          </w:tcPr>
          <w:p w14:paraId="7E7764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0,94</w:t>
            </w:r>
          </w:p>
        </w:tc>
        <w:tc>
          <w:tcPr>
            <w:tcW w:w="446" w:type="pct"/>
            <w:tcBorders>
              <w:top w:val="single" w:sz="4" w:space="0" w:color="auto"/>
              <w:left w:val="single" w:sz="4" w:space="0" w:color="auto"/>
              <w:bottom w:val="single" w:sz="4" w:space="0" w:color="auto"/>
            </w:tcBorders>
            <w:shd w:val="clear" w:color="auto" w:fill="FFFFFF"/>
            <w:vAlign w:val="center"/>
          </w:tcPr>
          <w:p w14:paraId="456685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w:t>
            </w:r>
          </w:p>
        </w:tc>
        <w:tc>
          <w:tcPr>
            <w:tcW w:w="446" w:type="pct"/>
            <w:tcBorders>
              <w:top w:val="single" w:sz="4" w:space="0" w:color="auto"/>
              <w:left w:val="single" w:sz="4" w:space="0" w:color="auto"/>
              <w:bottom w:val="single" w:sz="4" w:space="0" w:color="auto"/>
            </w:tcBorders>
            <w:shd w:val="clear" w:color="auto" w:fill="FFFFFF"/>
            <w:vAlign w:val="center"/>
          </w:tcPr>
          <w:p w14:paraId="0912BC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0,79</w:t>
            </w:r>
          </w:p>
        </w:tc>
        <w:tc>
          <w:tcPr>
            <w:tcW w:w="446" w:type="pct"/>
            <w:tcBorders>
              <w:top w:val="single" w:sz="4" w:space="0" w:color="auto"/>
              <w:left w:val="single" w:sz="4" w:space="0" w:color="auto"/>
              <w:bottom w:val="single" w:sz="4" w:space="0" w:color="auto"/>
            </w:tcBorders>
            <w:shd w:val="clear" w:color="auto" w:fill="FFFFFF"/>
            <w:vAlign w:val="center"/>
          </w:tcPr>
          <w:p w14:paraId="2EE946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0,71</w:t>
            </w:r>
          </w:p>
        </w:tc>
        <w:tc>
          <w:tcPr>
            <w:tcW w:w="446" w:type="pct"/>
            <w:tcBorders>
              <w:top w:val="single" w:sz="4" w:space="0" w:color="auto"/>
              <w:left w:val="single" w:sz="4" w:space="0" w:color="auto"/>
              <w:bottom w:val="single" w:sz="4" w:space="0" w:color="auto"/>
            </w:tcBorders>
            <w:shd w:val="clear" w:color="auto" w:fill="FFFFFF"/>
            <w:vAlign w:val="center"/>
          </w:tcPr>
          <w:p w14:paraId="464ECB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0,61</w:t>
            </w:r>
          </w:p>
        </w:tc>
        <w:tc>
          <w:tcPr>
            <w:tcW w:w="446" w:type="pct"/>
            <w:tcBorders>
              <w:top w:val="single" w:sz="4" w:space="0" w:color="auto"/>
              <w:left w:val="single" w:sz="4" w:space="0" w:color="auto"/>
              <w:bottom w:val="single" w:sz="4" w:space="0" w:color="auto"/>
              <w:right w:val="single" w:sz="4" w:space="0" w:color="auto"/>
            </w:tcBorders>
            <w:shd w:val="clear" w:color="auto" w:fill="FFFFFF"/>
            <w:vAlign w:val="center"/>
          </w:tcPr>
          <w:p w14:paraId="57DCB0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0,50</w:t>
            </w:r>
          </w:p>
        </w:tc>
      </w:tr>
    </w:tbl>
    <w:p w14:paraId="11BAC2AA"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44CAA1FD"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G.11: Hệ số điều chỉnh khi lắp đặt cáp trong đất</w:t>
      </w:r>
    </w:p>
    <w:tbl>
      <w:tblPr>
        <w:tblOverlap w:val="never"/>
        <w:tblW w:w="5000" w:type="pct"/>
        <w:jc w:val="center"/>
        <w:tblCellMar>
          <w:left w:w="10" w:type="dxa"/>
          <w:right w:w="10" w:type="dxa"/>
        </w:tblCellMar>
        <w:tblLook w:val="0000" w:firstRow="0" w:lastRow="0" w:firstColumn="0" w:lastColumn="0" w:noHBand="0" w:noVBand="0"/>
      </w:tblPr>
      <w:tblGrid>
        <w:gridCol w:w="928"/>
        <w:gridCol w:w="858"/>
        <w:gridCol w:w="803"/>
        <w:gridCol w:w="803"/>
        <w:gridCol w:w="804"/>
        <w:gridCol w:w="804"/>
        <w:gridCol w:w="804"/>
        <w:gridCol w:w="804"/>
        <w:gridCol w:w="804"/>
        <w:gridCol w:w="804"/>
        <w:gridCol w:w="803"/>
      </w:tblGrid>
      <w:tr w:rsidR="00F51FEF" w:rsidRPr="00EE7DFB" w14:paraId="289516DB" w14:textId="77777777" w:rsidTr="001B12E7">
        <w:trPr>
          <w:trHeight w:val="20"/>
          <w:jc w:val="center"/>
        </w:trPr>
        <w:tc>
          <w:tcPr>
            <w:tcW w:w="514" w:type="pct"/>
            <w:vMerge w:val="restart"/>
            <w:tcBorders>
              <w:top w:val="single" w:sz="4" w:space="0" w:color="auto"/>
              <w:left w:val="single" w:sz="4" w:space="0" w:color="auto"/>
            </w:tcBorders>
            <w:shd w:val="clear" w:color="auto" w:fill="FFFFFF"/>
            <w:vAlign w:val="center"/>
          </w:tcPr>
          <w:p w14:paraId="2CB543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Cách điện</w:t>
            </w:r>
          </w:p>
        </w:tc>
        <w:tc>
          <w:tcPr>
            <w:tcW w:w="475" w:type="pct"/>
            <w:vMerge w:val="restart"/>
            <w:tcBorders>
              <w:top w:val="single" w:sz="4" w:space="0" w:color="auto"/>
              <w:left w:val="single" w:sz="4" w:space="0" w:color="auto"/>
            </w:tcBorders>
            <w:shd w:val="clear" w:color="auto" w:fill="FFFFFF"/>
            <w:vAlign w:val="center"/>
          </w:tcPr>
          <w:p w14:paraId="40EC32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lõi</w:t>
            </w:r>
          </w:p>
        </w:tc>
        <w:tc>
          <w:tcPr>
            <w:tcW w:w="4010" w:type="pct"/>
            <w:gridSpan w:val="9"/>
            <w:tcBorders>
              <w:top w:val="single" w:sz="4" w:space="0" w:color="auto"/>
              <w:left w:val="single" w:sz="4" w:space="0" w:color="auto"/>
              <w:right w:val="single" w:sz="4" w:space="0" w:color="auto"/>
            </w:tcBorders>
            <w:shd w:val="clear" w:color="auto" w:fill="FFFFFF"/>
            <w:vAlign w:val="center"/>
          </w:tcPr>
          <w:p w14:paraId="405F71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môi trường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3D451AAC" w14:textId="77777777" w:rsidTr="001B12E7">
        <w:trPr>
          <w:trHeight w:val="20"/>
          <w:jc w:val="center"/>
        </w:trPr>
        <w:tc>
          <w:tcPr>
            <w:tcW w:w="514" w:type="pct"/>
            <w:vMerge/>
            <w:tcBorders>
              <w:left w:val="single" w:sz="4" w:space="0" w:color="auto"/>
            </w:tcBorders>
            <w:shd w:val="clear" w:color="auto" w:fill="FFFFFF"/>
            <w:vAlign w:val="center"/>
          </w:tcPr>
          <w:p w14:paraId="7A9A8C1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75" w:type="pct"/>
            <w:vMerge/>
            <w:tcBorders>
              <w:left w:val="single" w:sz="4" w:space="0" w:color="auto"/>
            </w:tcBorders>
            <w:shd w:val="clear" w:color="auto" w:fill="FFFFFF"/>
            <w:vAlign w:val="center"/>
          </w:tcPr>
          <w:p w14:paraId="15FD92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45" w:type="pct"/>
            <w:tcBorders>
              <w:top w:val="single" w:sz="4" w:space="0" w:color="auto"/>
              <w:left w:val="single" w:sz="4" w:space="0" w:color="auto"/>
            </w:tcBorders>
            <w:shd w:val="clear" w:color="auto" w:fill="FFFFFF"/>
            <w:vAlign w:val="center"/>
          </w:tcPr>
          <w:p w14:paraId="3BE220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445" w:type="pct"/>
            <w:tcBorders>
              <w:top w:val="single" w:sz="4" w:space="0" w:color="auto"/>
              <w:left w:val="single" w:sz="4" w:space="0" w:color="auto"/>
            </w:tcBorders>
            <w:shd w:val="clear" w:color="auto" w:fill="FFFFFF"/>
            <w:vAlign w:val="center"/>
          </w:tcPr>
          <w:p w14:paraId="6D109B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446" w:type="pct"/>
            <w:tcBorders>
              <w:top w:val="single" w:sz="4" w:space="0" w:color="auto"/>
              <w:left w:val="single" w:sz="4" w:space="0" w:color="auto"/>
            </w:tcBorders>
            <w:shd w:val="clear" w:color="auto" w:fill="FFFFFF"/>
            <w:vAlign w:val="center"/>
          </w:tcPr>
          <w:p w14:paraId="311E1D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446" w:type="pct"/>
            <w:tcBorders>
              <w:top w:val="single" w:sz="4" w:space="0" w:color="auto"/>
              <w:left w:val="single" w:sz="4" w:space="0" w:color="auto"/>
            </w:tcBorders>
            <w:shd w:val="clear" w:color="auto" w:fill="FFFFFF"/>
            <w:vAlign w:val="center"/>
          </w:tcPr>
          <w:p w14:paraId="6B61D0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446" w:type="pct"/>
            <w:tcBorders>
              <w:top w:val="single" w:sz="4" w:space="0" w:color="auto"/>
              <w:left w:val="single" w:sz="4" w:space="0" w:color="auto"/>
            </w:tcBorders>
            <w:shd w:val="clear" w:color="auto" w:fill="FFFFFF"/>
            <w:vAlign w:val="center"/>
          </w:tcPr>
          <w:p w14:paraId="2280AE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446" w:type="pct"/>
            <w:tcBorders>
              <w:top w:val="single" w:sz="4" w:space="0" w:color="auto"/>
              <w:left w:val="single" w:sz="4" w:space="0" w:color="auto"/>
            </w:tcBorders>
            <w:shd w:val="clear" w:color="auto" w:fill="FFFFFF"/>
            <w:vAlign w:val="center"/>
          </w:tcPr>
          <w:p w14:paraId="3DA21C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46" w:type="pct"/>
            <w:tcBorders>
              <w:top w:val="single" w:sz="4" w:space="0" w:color="auto"/>
              <w:left w:val="single" w:sz="4" w:space="0" w:color="auto"/>
            </w:tcBorders>
            <w:shd w:val="clear" w:color="auto" w:fill="FFFFFF"/>
            <w:vAlign w:val="center"/>
          </w:tcPr>
          <w:p w14:paraId="0F3172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446" w:type="pct"/>
            <w:tcBorders>
              <w:top w:val="single" w:sz="4" w:space="0" w:color="auto"/>
              <w:left w:val="single" w:sz="4" w:space="0" w:color="auto"/>
            </w:tcBorders>
            <w:shd w:val="clear" w:color="auto" w:fill="FFFFFF"/>
            <w:vAlign w:val="center"/>
          </w:tcPr>
          <w:p w14:paraId="7714D1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446" w:type="pct"/>
            <w:tcBorders>
              <w:top w:val="single" w:sz="4" w:space="0" w:color="auto"/>
              <w:left w:val="single" w:sz="4" w:space="0" w:color="auto"/>
              <w:right w:val="single" w:sz="4" w:space="0" w:color="auto"/>
            </w:tcBorders>
            <w:shd w:val="clear" w:color="auto" w:fill="FFFFFF"/>
            <w:vAlign w:val="center"/>
          </w:tcPr>
          <w:p w14:paraId="74C4CE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6310D172" w14:textId="77777777" w:rsidTr="001B12E7">
        <w:trPr>
          <w:trHeight w:val="20"/>
          <w:jc w:val="center"/>
        </w:trPr>
        <w:tc>
          <w:tcPr>
            <w:tcW w:w="514" w:type="pct"/>
            <w:tcBorders>
              <w:top w:val="single" w:sz="4" w:space="0" w:color="auto"/>
              <w:left w:val="single" w:sz="4" w:space="0" w:color="auto"/>
            </w:tcBorders>
            <w:shd w:val="clear" w:color="auto" w:fill="FFFFFF"/>
            <w:vAlign w:val="center"/>
          </w:tcPr>
          <w:p w14:paraId="1F1D07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XLPE, EPR</w:t>
            </w:r>
          </w:p>
        </w:tc>
        <w:tc>
          <w:tcPr>
            <w:tcW w:w="475" w:type="pct"/>
            <w:tcBorders>
              <w:top w:val="single" w:sz="4" w:space="0" w:color="auto"/>
              <w:left w:val="single" w:sz="4" w:space="0" w:color="auto"/>
            </w:tcBorders>
            <w:shd w:val="clear" w:color="auto" w:fill="FFFFFF"/>
            <w:vAlign w:val="center"/>
          </w:tcPr>
          <w:p w14:paraId="37C25D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90 </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445" w:type="pct"/>
            <w:tcBorders>
              <w:top w:val="single" w:sz="4" w:space="0" w:color="auto"/>
              <w:left w:val="single" w:sz="4" w:space="0" w:color="auto"/>
            </w:tcBorders>
            <w:shd w:val="clear" w:color="auto" w:fill="FFFFFF"/>
            <w:vAlign w:val="center"/>
          </w:tcPr>
          <w:p w14:paraId="369A4E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c>
          <w:tcPr>
            <w:tcW w:w="445" w:type="pct"/>
            <w:tcBorders>
              <w:top w:val="single" w:sz="4" w:space="0" w:color="auto"/>
              <w:left w:val="single" w:sz="4" w:space="0" w:color="auto"/>
            </w:tcBorders>
            <w:shd w:val="clear" w:color="auto" w:fill="FFFFFF"/>
            <w:vAlign w:val="center"/>
          </w:tcPr>
          <w:p w14:paraId="58BC92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446" w:type="pct"/>
            <w:tcBorders>
              <w:top w:val="single" w:sz="4" w:space="0" w:color="auto"/>
              <w:left w:val="single" w:sz="4" w:space="0" w:color="auto"/>
            </w:tcBorders>
            <w:shd w:val="clear" w:color="auto" w:fill="FFFFFF"/>
            <w:vAlign w:val="center"/>
          </w:tcPr>
          <w:p w14:paraId="5559E1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446" w:type="pct"/>
            <w:tcBorders>
              <w:top w:val="single" w:sz="4" w:space="0" w:color="auto"/>
              <w:left w:val="single" w:sz="4" w:space="0" w:color="auto"/>
            </w:tcBorders>
            <w:shd w:val="clear" w:color="auto" w:fill="FFFFFF"/>
            <w:vAlign w:val="center"/>
          </w:tcPr>
          <w:p w14:paraId="743848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0,96</w:t>
            </w:r>
          </w:p>
        </w:tc>
        <w:tc>
          <w:tcPr>
            <w:tcW w:w="446" w:type="pct"/>
            <w:tcBorders>
              <w:top w:val="single" w:sz="4" w:space="0" w:color="auto"/>
              <w:left w:val="single" w:sz="4" w:space="0" w:color="auto"/>
            </w:tcBorders>
            <w:shd w:val="clear" w:color="auto" w:fill="FFFFFF"/>
            <w:vAlign w:val="center"/>
          </w:tcPr>
          <w:p w14:paraId="2E532C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w:t>
            </w:r>
          </w:p>
        </w:tc>
        <w:tc>
          <w:tcPr>
            <w:tcW w:w="446" w:type="pct"/>
            <w:tcBorders>
              <w:top w:val="single" w:sz="4" w:space="0" w:color="auto"/>
              <w:left w:val="single" w:sz="4" w:space="0" w:color="auto"/>
            </w:tcBorders>
            <w:shd w:val="clear" w:color="auto" w:fill="FFFFFF"/>
            <w:vAlign w:val="center"/>
          </w:tcPr>
          <w:p w14:paraId="47E7BA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0,89</w:t>
            </w:r>
          </w:p>
        </w:tc>
        <w:tc>
          <w:tcPr>
            <w:tcW w:w="446" w:type="pct"/>
            <w:tcBorders>
              <w:top w:val="single" w:sz="4" w:space="0" w:color="auto"/>
              <w:left w:val="single" w:sz="4" w:space="0" w:color="auto"/>
            </w:tcBorders>
            <w:shd w:val="clear" w:color="auto" w:fill="FFFFFF"/>
            <w:vAlign w:val="center"/>
          </w:tcPr>
          <w:p w14:paraId="1FD986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0,85</w:t>
            </w:r>
          </w:p>
        </w:tc>
        <w:tc>
          <w:tcPr>
            <w:tcW w:w="446" w:type="pct"/>
            <w:tcBorders>
              <w:top w:val="single" w:sz="4" w:space="0" w:color="auto"/>
              <w:left w:val="single" w:sz="4" w:space="0" w:color="auto"/>
            </w:tcBorders>
            <w:shd w:val="clear" w:color="auto" w:fill="FFFFFF"/>
            <w:vAlign w:val="center"/>
          </w:tcPr>
          <w:p w14:paraId="771526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0,80</w:t>
            </w:r>
          </w:p>
        </w:tc>
        <w:tc>
          <w:tcPr>
            <w:tcW w:w="446" w:type="pct"/>
            <w:tcBorders>
              <w:top w:val="single" w:sz="4" w:space="0" w:color="auto"/>
              <w:left w:val="single" w:sz="4" w:space="0" w:color="auto"/>
              <w:right w:val="single" w:sz="4" w:space="0" w:color="auto"/>
            </w:tcBorders>
            <w:shd w:val="clear" w:color="auto" w:fill="FFFFFF"/>
            <w:vAlign w:val="center"/>
          </w:tcPr>
          <w:p w14:paraId="01743B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0,76</w:t>
            </w:r>
          </w:p>
        </w:tc>
      </w:tr>
      <w:tr w:rsidR="00F51FEF" w:rsidRPr="00F51FEF" w14:paraId="58D08E28" w14:textId="77777777" w:rsidTr="001B12E7">
        <w:trPr>
          <w:trHeight w:val="20"/>
          <w:jc w:val="center"/>
        </w:trPr>
        <w:tc>
          <w:tcPr>
            <w:tcW w:w="514" w:type="pct"/>
            <w:tcBorders>
              <w:top w:val="single" w:sz="4" w:space="0" w:color="auto"/>
              <w:left w:val="single" w:sz="4" w:space="0" w:color="auto"/>
              <w:bottom w:val="single" w:sz="4" w:space="0" w:color="auto"/>
            </w:tcBorders>
            <w:shd w:val="clear" w:color="auto" w:fill="FFFFFF"/>
            <w:vAlign w:val="center"/>
          </w:tcPr>
          <w:p w14:paraId="173FF7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PVC</w:t>
            </w:r>
          </w:p>
        </w:tc>
        <w:tc>
          <w:tcPr>
            <w:tcW w:w="475" w:type="pct"/>
            <w:tcBorders>
              <w:top w:val="single" w:sz="4" w:space="0" w:color="auto"/>
              <w:left w:val="single" w:sz="4" w:space="0" w:color="auto"/>
              <w:bottom w:val="single" w:sz="4" w:space="0" w:color="auto"/>
            </w:tcBorders>
            <w:shd w:val="clear" w:color="auto" w:fill="FFFFFF"/>
            <w:vAlign w:val="center"/>
          </w:tcPr>
          <w:p w14:paraId="0BF978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70 </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445" w:type="pct"/>
            <w:tcBorders>
              <w:top w:val="single" w:sz="4" w:space="0" w:color="auto"/>
              <w:left w:val="single" w:sz="4" w:space="0" w:color="auto"/>
              <w:bottom w:val="single" w:sz="4" w:space="0" w:color="auto"/>
            </w:tcBorders>
            <w:shd w:val="clear" w:color="auto" w:fill="FFFFFF"/>
            <w:vAlign w:val="center"/>
          </w:tcPr>
          <w:p w14:paraId="7C89C3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445" w:type="pct"/>
            <w:tcBorders>
              <w:top w:val="single" w:sz="4" w:space="0" w:color="auto"/>
              <w:left w:val="single" w:sz="4" w:space="0" w:color="auto"/>
              <w:bottom w:val="single" w:sz="4" w:space="0" w:color="auto"/>
            </w:tcBorders>
            <w:shd w:val="clear" w:color="auto" w:fill="FFFFFF"/>
            <w:vAlign w:val="center"/>
          </w:tcPr>
          <w:p w14:paraId="4C2C12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446" w:type="pct"/>
            <w:tcBorders>
              <w:top w:val="single" w:sz="4" w:space="0" w:color="auto"/>
              <w:left w:val="single" w:sz="4" w:space="0" w:color="auto"/>
              <w:bottom w:val="single" w:sz="4" w:space="0" w:color="auto"/>
            </w:tcBorders>
            <w:shd w:val="clear" w:color="auto" w:fill="FFFFFF"/>
            <w:vAlign w:val="center"/>
          </w:tcPr>
          <w:p w14:paraId="51DF3B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446" w:type="pct"/>
            <w:tcBorders>
              <w:top w:val="single" w:sz="4" w:space="0" w:color="auto"/>
              <w:left w:val="single" w:sz="4" w:space="0" w:color="auto"/>
              <w:bottom w:val="single" w:sz="4" w:space="0" w:color="auto"/>
            </w:tcBorders>
            <w:shd w:val="clear" w:color="auto" w:fill="FFFFFF"/>
            <w:vAlign w:val="center"/>
          </w:tcPr>
          <w:p w14:paraId="7BF124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0,95</w:t>
            </w:r>
          </w:p>
        </w:tc>
        <w:tc>
          <w:tcPr>
            <w:tcW w:w="446" w:type="pct"/>
            <w:tcBorders>
              <w:top w:val="single" w:sz="4" w:space="0" w:color="auto"/>
              <w:left w:val="single" w:sz="4" w:space="0" w:color="auto"/>
              <w:bottom w:val="single" w:sz="4" w:space="0" w:color="auto"/>
            </w:tcBorders>
            <w:shd w:val="clear" w:color="auto" w:fill="FFFFFF"/>
            <w:vAlign w:val="center"/>
          </w:tcPr>
          <w:p w14:paraId="6D00CE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0,89</w:t>
            </w:r>
          </w:p>
        </w:tc>
        <w:tc>
          <w:tcPr>
            <w:tcW w:w="446" w:type="pct"/>
            <w:tcBorders>
              <w:top w:val="single" w:sz="4" w:space="0" w:color="auto"/>
              <w:left w:val="single" w:sz="4" w:space="0" w:color="auto"/>
              <w:bottom w:val="single" w:sz="4" w:space="0" w:color="auto"/>
            </w:tcBorders>
            <w:shd w:val="clear" w:color="auto" w:fill="FFFFFF"/>
            <w:vAlign w:val="center"/>
          </w:tcPr>
          <w:p w14:paraId="5307A4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0,84</w:t>
            </w:r>
          </w:p>
        </w:tc>
        <w:tc>
          <w:tcPr>
            <w:tcW w:w="446" w:type="pct"/>
            <w:tcBorders>
              <w:top w:val="single" w:sz="4" w:space="0" w:color="auto"/>
              <w:left w:val="single" w:sz="4" w:space="0" w:color="auto"/>
              <w:bottom w:val="single" w:sz="4" w:space="0" w:color="auto"/>
            </w:tcBorders>
            <w:shd w:val="clear" w:color="auto" w:fill="FFFFFF"/>
            <w:vAlign w:val="center"/>
          </w:tcPr>
          <w:p w14:paraId="674B9B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0,77</w:t>
            </w:r>
          </w:p>
        </w:tc>
        <w:tc>
          <w:tcPr>
            <w:tcW w:w="446" w:type="pct"/>
            <w:tcBorders>
              <w:top w:val="single" w:sz="4" w:space="0" w:color="auto"/>
              <w:left w:val="single" w:sz="4" w:space="0" w:color="auto"/>
              <w:bottom w:val="single" w:sz="4" w:space="0" w:color="auto"/>
            </w:tcBorders>
            <w:shd w:val="clear" w:color="auto" w:fill="FFFFFF"/>
            <w:vAlign w:val="center"/>
          </w:tcPr>
          <w:p w14:paraId="5AA8D7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0,71</w:t>
            </w:r>
          </w:p>
        </w:tc>
        <w:tc>
          <w:tcPr>
            <w:tcW w:w="446" w:type="pct"/>
            <w:tcBorders>
              <w:top w:val="single" w:sz="4" w:space="0" w:color="auto"/>
              <w:left w:val="single" w:sz="4" w:space="0" w:color="auto"/>
              <w:bottom w:val="single" w:sz="4" w:space="0" w:color="auto"/>
              <w:right w:val="single" w:sz="4" w:space="0" w:color="auto"/>
            </w:tcBorders>
            <w:shd w:val="clear" w:color="auto" w:fill="FFFFFF"/>
            <w:vAlign w:val="center"/>
          </w:tcPr>
          <w:p w14:paraId="1A7014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0,63</w:t>
            </w:r>
          </w:p>
        </w:tc>
      </w:tr>
    </w:tbl>
    <w:p w14:paraId="53EA6BD2"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63374894" w14:textId="77777777" w:rsidR="00F51FEF" w:rsidRPr="00F51FEF" w:rsidRDefault="00F51FEF" w:rsidP="00F51FEF">
      <w:pPr>
        <w:adjustRightInd w:val="0"/>
        <w:snapToGrid w:val="0"/>
        <w:spacing w:after="12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Bảng G.12: Hệ số điều chỉnh theo độ sâu lắp đặt cáp trong đất</w:t>
      </w:r>
    </w:p>
    <w:tbl>
      <w:tblPr>
        <w:tblOverlap w:val="never"/>
        <w:tblW w:w="5006" w:type="pct"/>
        <w:jc w:val="center"/>
        <w:tblCellMar>
          <w:left w:w="10" w:type="dxa"/>
          <w:right w:w="10" w:type="dxa"/>
        </w:tblCellMar>
        <w:tblLook w:val="0000" w:firstRow="0" w:lastRow="0" w:firstColumn="0" w:lastColumn="0" w:noHBand="0" w:noVBand="0"/>
      </w:tblPr>
      <w:tblGrid>
        <w:gridCol w:w="2186"/>
        <w:gridCol w:w="2369"/>
        <w:gridCol w:w="2389"/>
        <w:gridCol w:w="2086"/>
      </w:tblGrid>
      <w:tr w:rsidR="00F51FEF" w:rsidRPr="00F51FEF" w14:paraId="09FE7A46" w14:textId="77777777" w:rsidTr="001B12E7">
        <w:trPr>
          <w:trHeight w:val="20"/>
          <w:jc w:val="center"/>
        </w:trPr>
        <w:tc>
          <w:tcPr>
            <w:tcW w:w="1210" w:type="pct"/>
            <w:vMerge w:val="restart"/>
            <w:tcBorders>
              <w:top w:val="single" w:sz="4" w:space="0" w:color="auto"/>
              <w:left w:val="single" w:sz="4" w:space="0" w:color="auto"/>
            </w:tcBorders>
            <w:shd w:val="clear" w:color="auto" w:fill="FFFFFF"/>
            <w:vAlign w:val="center"/>
          </w:tcPr>
          <w:p w14:paraId="5AE848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Độ sâu lắp đặt</w:t>
            </w:r>
          </w:p>
          <w:p w14:paraId="1C25F4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635" w:type="pct"/>
            <w:gridSpan w:val="2"/>
            <w:tcBorders>
              <w:top w:val="single" w:sz="4" w:space="0" w:color="auto"/>
              <w:left w:val="single" w:sz="4" w:space="0" w:color="auto"/>
            </w:tcBorders>
            <w:shd w:val="clear" w:color="auto" w:fill="FFFFFF"/>
            <w:vAlign w:val="center"/>
          </w:tcPr>
          <w:p w14:paraId="772408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1 lõi</w:t>
            </w:r>
          </w:p>
        </w:tc>
        <w:tc>
          <w:tcPr>
            <w:tcW w:w="1155" w:type="pct"/>
            <w:vMerge w:val="restart"/>
            <w:tcBorders>
              <w:top w:val="single" w:sz="4" w:space="0" w:color="auto"/>
              <w:left w:val="single" w:sz="4" w:space="0" w:color="auto"/>
              <w:right w:val="single" w:sz="4" w:space="0" w:color="auto"/>
            </w:tcBorders>
            <w:shd w:val="clear" w:color="auto" w:fill="FFFFFF"/>
            <w:vAlign w:val="center"/>
          </w:tcPr>
          <w:p w14:paraId="3C6F04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3 lõi</w:t>
            </w:r>
          </w:p>
        </w:tc>
      </w:tr>
      <w:tr w:rsidR="00F51FEF" w:rsidRPr="00F51FEF" w14:paraId="25BB0F98" w14:textId="77777777" w:rsidTr="001B12E7">
        <w:trPr>
          <w:trHeight w:val="20"/>
          <w:jc w:val="center"/>
        </w:trPr>
        <w:tc>
          <w:tcPr>
            <w:tcW w:w="1210" w:type="pct"/>
            <w:vMerge/>
            <w:tcBorders>
              <w:left w:val="single" w:sz="4" w:space="0" w:color="auto"/>
            </w:tcBorders>
            <w:shd w:val="clear" w:color="auto" w:fill="FFFFFF"/>
            <w:vAlign w:val="center"/>
          </w:tcPr>
          <w:p w14:paraId="02A594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312" w:type="pct"/>
            <w:tcBorders>
              <w:top w:val="single" w:sz="4" w:space="0" w:color="auto"/>
              <w:left w:val="single" w:sz="4" w:space="0" w:color="auto"/>
            </w:tcBorders>
            <w:shd w:val="clear" w:color="auto" w:fill="FFFFFF"/>
            <w:vAlign w:val="center"/>
          </w:tcPr>
          <w:p w14:paraId="254AD1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w:t>
            </w:r>
            <w:r w:rsidRPr="00F51FEF">
              <w:rPr>
                <w:rFonts w:ascii="Arial" w:eastAsia="Arial" w:hAnsi="Arial" w:cs="Arial"/>
                <w:b/>
                <w:bCs/>
                <w:color w:val="000000"/>
                <w:kern w:val="0"/>
                <w:sz w:val="20"/>
                <w:szCs w:val="20"/>
                <w:lang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185 mm</w:t>
            </w:r>
            <w:r w:rsidRPr="00F51FEF">
              <w:rPr>
                <w:rFonts w:ascii="Arial" w:eastAsia="Arial" w:hAnsi="Arial" w:cs="Arial"/>
                <w:b/>
                <w:bCs/>
                <w:color w:val="000000"/>
                <w:kern w:val="0"/>
                <w:sz w:val="20"/>
                <w:szCs w:val="20"/>
                <w:vertAlign w:val="superscript"/>
                <w:lang w:val="vi-VN" w:eastAsia="vi-VN" w:bidi="vi-VN"/>
                <w14:ligatures w14:val="none"/>
              </w:rPr>
              <w:t>2</w:t>
            </w:r>
          </w:p>
        </w:tc>
        <w:tc>
          <w:tcPr>
            <w:tcW w:w="1323" w:type="pct"/>
            <w:tcBorders>
              <w:top w:val="single" w:sz="4" w:space="0" w:color="auto"/>
              <w:left w:val="single" w:sz="4" w:space="0" w:color="auto"/>
            </w:tcBorders>
            <w:shd w:val="clear" w:color="auto" w:fill="FFFFFF"/>
            <w:vAlign w:val="center"/>
          </w:tcPr>
          <w:p w14:paraId="424278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&gt;185 mm</w:t>
            </w:r>
            <w:r w:rsidRPr="00F51FEF">
              <w:rPr>
                <w:rFonts w:ascii="Arial" w:eastAsia="Arial" w:hAnsi="Arial" w:cs="Arial"/>
                <w:b/>
                <w:bCs/>
                <w:color w:val="000000"/>
                <w:kern w:val="0"/>
                <w:sz w:val="20"/>
                <w:szCs w:val="20"/>
                <w:vertAlign w:val="superscript"/>
                <w:lang w:val="vi-VN" w:eastAsia="vi-VN" w:bidi="vi-VN"/>
                <w14:ligatures w14:val="none"/>
              </w:rPr>
              <w:t>2</w:t>
            </w:r>
          </w:p>
        </w:tc>
        <w:tc>
          <w:tcPr>
            <w:tcW w:w="1155" w:type="pct"/>
            <w:vMerge/>
            <w:tcBorders>
              <w:left w:val="single" w:sz="4" w:space="0" w:color="auto"/>
              <w:right w:val="single" w:sz="4" w:space="0" w:color="auto"/>
            </w:tcBorders>
            <w:shd w:val="clear" w:color="auto" w:fill="FFFFFF"/>
            <w:vAlign w:val="center"/>
          </w:tcPr>
          <w:p w14:paraId="0B2501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8B75500"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1451F8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0,50</w:t>
            </w:r>
          </w:p>
        </w:tc>
        <w:tc>
          <w:tcPr>
            <w:tcW w:w="1312" w:type="pct"/>
            <w:tcBorders>
              <w:top w:val="single" w:sz="4" w:space="0" w:color="auto"/>
              <w:left w:val="single" w:sz="4" w:space="0" w:color="auto"/>
            </w:tcBorders>
            <w:shd w:val="clear" w:color="auto" w:fill="FFFFFF"/>
            <w:vAlign w:val="center"/>
          </w:tcPr>
          <w:p w14:paraId="27C4E4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1323" w:type="pct"/>
            <w:tcBorders>
              <w:top w:val="single" w:sz="4" w:space="0" w:color="auto"/>
              <w:left w:val="single" w:sz="4" w:space="0" w:color="auto"/>
            </w:tcBorders>
            <w:shd w:val="clear" w:color="auto" w:fill="FFFFFF"/>
            <w:vAlign w:val="center"/>
          </w:tcPr>
          <w:p w14:paraId="476E39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1,06</w:t>
            </w:r>
          </w:p>
        </w:tc>
        <w:tc>
          <w:tcPr>
            <w:tcW w:w="1155" w:type="pct"/>
            <w:tcBorders>
              <w:top w:val="single" w:sz="4" w:space="0" w:color="auto"/>
              <w:left w:val="single" w:sz="4" w:space="0" w:color="auto"/>
              <w:right w:val="single" w:sz="4" w:space="0" w:color="auto"/>
            </w:tcBorders>
            <w:shd w:val="clear" w:color="auto" w:fill="FFFFFF"/>
            <w:vAlign w:val="center"/>
          </w:tcPr>
          <w:p w14:paraId="6A9A9E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r>
      <w:tr w:rsidR="00F51FEF" w:rsidRPr="00F51FEF" w14:paraId="3C55176D"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3C44AB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0,60</w:t>
            </w:r>
          </w:p>
        </w:tc>
        <w:tc>
          <w:tcPr>
            <w:tcW w:w="1312" w:type="pct"/>
            <w:tcBorders>
              <w:top w:val="single" w:sz="4" w:space="0" w:color="auto"/>
              <w:left w:val="single" w:sz="4" w:space="0" w:color="auto"/>
            </w:tcBorders>
            <w:shd w:val="clear" w:color="auto" w:fill="FFFFFF"/>
            <w:vAlign w:val="center"/>
          </w:tcPr>
          <w:p w14:paraId="3181B5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w:t>
            </w:r>
          </w:p>
        </w:tc>
        <w:tc>
          <w:tcPr>
            <w:tcW w:w="1323" w:type="pct"/>
            <w:tcBorders>
              <w:top w:val="single" w:sz="4" w:space="0" w:color="auto"/>
              <w:left w:val="single" w:sz="4" w:space="0" w:color="auto"/>
            </w:tcBorders>
            <w:shd w:val="clear" w:color="auto" w:fill="FFFFFF"/>
            <w:vAlign w:val="center"/>
          </w:tcPr>
          <w:p w14:paraId="582240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1155" w:type="pct"/>
            <w:tcBorders>
              <w:top w:val="single" w:sz="4" w:space="0" w:color="auto"/>
              <w:left w:val="single" w:sz="4" w:space="0" w:color="auto"/>
              <w:right w:val="single" w:sz="4" w:space="0" w:color="auto"/>
            </w:tcBorders>
            <w:shd w:val="clear" w:color="auto" w:fill="FFFFFF"/>
            <w:vAlign w:val="center"/>
          </w:tcPr>
          <w:p w14:paraId="351331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r>
      <w:tr w:rsidR="00F51FEF" w:rsidRPr="00F51FEF" w14:paraId="6E627892"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27708C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0,80</w:t>
            </w:r>
          </w:p>
        </w:tc>
        <w:tc>
          <w:tcPr>
            <w:tcW w:w="1312" w:type="pct"/>
            <w:tcBorders>
              <w:top w:val="single" w:sz="4" w:space="0" w:color="auto"/>
              <w:left w:val="single" w:sz="4" w:space="0" w:color="auto"/>
            </w:tcBorders>
            <w:shd w:val="clear" w:color="auto" w:fill="FFFFFF"/>
            <w:vAlign w:val="center"/>
          </w:tcPr>
          <w:p w14:paraId="23D4D8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1323" w:type="pct"/>
            <w:tcBorders>
              <w:top w:val="single" w:sz="4" w:space="0" w:color="auto"/>
              <w:left w:val="single" w:sz="4" w:space="0" w:color="auto"/>
            </w:tcBorders>
            <w:shd w:val="clear" w:color="auto" w:fill="FFFFFF"/>
            <w:vAlign w:val="center"/>
          </w:tcPr>
          <w:p w14:paraId="377CC1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1155" w:type="pct"/>
            <w:tcBorders>
              <w:top w:val="single" w:sz="4" w:space="0" w:color="auto"/>
              <w:left w:val="single" w:sz="4" w:space="0" w:color="auto"/>
              <w:right w:val="single" w:sz="4" w:space="0" w:color="auto"/>
            </w:tcBorders>
            <w:shd w:val="clear" w:color="auto" w:fill="FFFFFF"/>
            <w:vAlign w:val="center"/>
          </w:tcPr>
          <w:p w14:paraId="481526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53FE804E"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52B878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1312" w:type="pct"/>
            <w:tcBorders>
              <w:top w:val="single" w:sz="4" w:space="0" w:color="auto"/>
              <w:left w:val="single" w:sz="4" w:space="0" w:color="auto"/>
            </w:tcBorders>
            <w:shd w:val="clear" w:color="auto" w:fill="FFFFFF"/>
            <w:vAlign w:val="center"/>
          </w:tcPr>
          <w:p w14:paraId="09FED2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0,98</w:t>
            </w:r>
          </w:p>
        </w:tc>
        <w:tc>
          <w:tcPr>
            <w:tcW w:w="1323" w:type="pct"/>
            <w:tcBorders>
              <w:top w:val="single" w:sz="4" w:space="0" w:color="auto"/>
              <w:left w:val="single" w:sz="4" w:space="0" w:color="auto"/>
            </w:tcBorders>
            <w:shd w:val="clear" w:color="auto" w:fill="FFFFFF"/>
            <w:vAlign w:val="center"/>
          </w:tcPr>
          <w:p w14:paraId="0FCCE9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0,97</w:t>
            </w:r>
          </w:p>
        </w:tc>
        <w:tc>
          <w:tcPr>
            <w:tcW w:w="1155" w:type="pct"/>
            <w:tcBorders>
              <w:top w:val="single" w:sz="4" w:space="0" w:color="auto"/>
              <w:left w:val="single" w:sz="4" w:space="0" w:color="auto"/>
              <w:right w:val="single" w:sz="4" w:space="0" w:color="auto"/>
            </w:tcBorders>
            <w:shd w:val="clear" w:color="auto" w:fill="FFFFFF"/>
            <w:vAlign w:val="center"/>
          </w:tcPr>
          <w:p w14:paraId="431692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0,98</w:t>
            </w:r>
          </w:p>
        </w:tc>
      </w:tr>
      <w:tr w:rsidR="00F51FEF" w:rsidRPr="00F51FEF" w14:paraId="4D9152C4"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658D01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1312" w:type="pct"/>
            <w:tcBorders>
              <w:top w:val="single" w:sz="4" w:space="0" w:color="auto"/>
              <w:left w:val="single" w:sz="4" w:space="0" w:color="auto"/>
            </w:tcBorders>
            <w:shd w:val="clear" w:color="auto" w:fill="FFFFFF"/>
            <w:vAlign w:val="center"/>
          </w:tcPr>
          <w:p w14:paraId="6D7901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0,96</w:t>
            </w:r>
          </w:p>
        </w:tc>
        <w:tc>
          <w:tcPr>
            <w:tcW w:w="1323" w:type="pct"/>
            <w:tcBorders>
              <w:top w:val="single" w:sz="4" w:space="0" w:color="auto"/>
              <w:left w:val="single" w:sz="4" w:space="0" w:color="auto"/>
            </w:tcBorders>
            <w:shd w:val="clear" w:color="auto" w:fill="FFFFFF"/>
            <w:vAlign w:val="center"/>
          </w:tcPr>
          <w:p w14:paraId="5632F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0,95</w:t>
            </w:r>
          </w:p>
        </w:tc>
        <w:tc>
          <w:tcPr>
            <w:tcW w:w="1155" w:type="pct"/>
            <w:tcBorders>
              <w:top w:val="single" w:sz="4" w:space="0" w:color="auto"/>
              <w:left w:val="single" w:sz="4" w:space="0" w:color="auto"/>
              <w:right w:val="single" w:sz="4" w:space="0" w:color="auto"/>
            </w:tcBorders>
            <w:shd w:val="clear" w:color="auto" w:fill="FFFFFF"/>
            <w:vAlign w:val="center"/>
          </w:tcPr>
          <w:p w14:paraId="7BCB9E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0,96</w:t>
            </w:r>
          </w:p>
        </w:tc>
      </w:tr>
      <w:tr w:rsidR="00F51FEF" w:rsidRPr="00F51FEF" w14:paraId="19BC3372"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5B20FF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1312" w:type="pct"/>
            <w:tcBorders>
              <w:top w:val="single" w:sz="4" w:space="0" w:color="auto"/>
              <w:left w:val="single" w:sz="4" w:space="0" w:color="auto"/>
            </w:tcBorders>
            <w:shd w:val="clear" w:color="auto" w:fill="FFFFFF"/>
            <w:vAlign w:val="center"/>
          </w:tcPr>
          <w:p w14:paraId="1C0014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0,95</w:t>
            </w:r>
          </w:p>
        </w:tc>
        <w:tc>
          <w:tcPr>
            <w:tcW w:w="1323" w:type="pct"/>
            <w:tcBorders>
              <w:top w:val="single" w:sz="4" w:space="0" w:color="auto"/>
              <w:left w:val="single" w:sz="4" w:space="0" w:color="auto"/>
            </w:tcBorders>
            <w:shd w:val="clear" w:color="auto" w:fill="FFFFFF"/>
            <w:vAlign w:val="center"/>
          </w:tcPr>
          <w:p w14:paraId="4A19DC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w:t>
            </w:r>
          </w:p>
        </w:tc>
        <w:tc>
          <w:tcPr>
            <w:tcW w:w="1155" w:type="pct"/>
            <w:tcBorders>
              <w:top w:val="single" w:sz="4" w:space="0" w:color="auto"/>
              <w:left w:val="single" w:sz="4" w:space="0" w:color="auto"/>
              <w:right w:val="single" w:sz="4" w:space="0" w:color="auto"/>
            </w:tcBorders>
            <w:shd w:val="clear" w:color="auto" w:fill="FFFFFF"/>
            <w:vAlign w:val="center"/>
          </w:tcPr>
          <w:p w14:paraId="5D2619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0,95</w:t>
            </w:r>
          </w:p>
        </w:tc>
      </w:tr>
      <w:tr w:rsidR="00F51FEF" w:rsidRPr="00F51FEF" w14:paraId="79FD3420"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640E5A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1312" w:type="pct"/>
            <w:tcBorders>
              <w:top w:val="single" w:sz="4" w:space="0" w:color="auto"/>
              <w:left w:val="single" w:sz="4" w:space="0" w:color="auto"/>
            </w:tcBorders>
            <w:shd w:val="clear" w:color="auto" w:fill="FFFFFF"/>
            <w:vAlign w:val="center"/>
          </w:tcPr>
          <w:p w14:paraId="15AB3D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0,94</w:t>
            </w:r>
          </w:p>
        </w:tc>
        <w:tc>
          <w:tcPr>
            <w:tcW w:w="1323" w:type="pct"/>
            <w:tcBorders>
              <w:top w:val="single" w:sz="4" w:space="0" w:color="auto"/>
              <w:left w:val="single" w:sz="4" w:space="0" w:color="auto"/>
            </w:tcBorders>
            <w:shd w:val="clear" w:color="auto" w:fill="FFFFFF"/>
            <w:vAlign w:val="center"/>
          </w:tcPr>
          <w:p w14:paraId="656419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0,91</w:t>
            </w:r>
          </w:p>
        </w:tc>
        <w:tc>
          <w:tcPr>
            <w:tcW w:w="1155" w:type="pct"/>
            <w:tcBorders>
              <w:top w:val="single" w:sz="4" w:space="0" w:color="auto"/>
              <w:left w:val="single" w:sz="4" w:space="0" w:color="auto"/>
              <w:right w:val="single" w:sz="4" w:space="0" w:color="auto"/>
            </w:tcBorders>
            <w:shd w:val="clear" w:color="auto" w:fill="FFFFFF"/>
            <w:vAlign w:val="center"/>
          </w:tcPr>
          <w:p w14:paraId="4C3A77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0,94</w:t>
            </w:r>
          </w:p>
        </w:tc>
      </w:tr>
      <w:tr w:rsidR="00F51FEF" w:rsidRPr="00F51FEF" w14:paraId="256D8596"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01C5AF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1312" w:type="pct"/>
            <w:tcBorders>
              <w:top w:val="single" w:sz="4" w:space="0" w:color="auto"/>
              <w:left w:val="single" w:sz="4" w:space="0" w:color="auto"/>
            </w:tcBorders>
            <w:shd w:val="clear" w:color="auto" w:fill="FFFFFF"/>
            <w:vAlign w:val="center"/>
          </w:tcPr>
          <w:p w14:paraId="17DA6B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w:t>
            </w:r>
          </w:p>
        </w:tc>
        <w:tc>
          <w:tcPr>
            <w:tcW w:w="1323" w:type="pct"/>
            <w:tcBorders>
              <w:top w:val="single" w:sz="4" w:space="0" w:color="auto"/>
              <w:left w:val="single" w:sz="4" w:space="0" w:color="auto"/>
            </w:tcBorders>
            <w:shd w:val="clear" w:color="auto" w:fill="FFFFFF"/>
            <w:vAlign w:val="center"/>
          </w:tcPr>
          <w:p w14:paraId="3149DB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0,90</w:t>
            </w:r>
          </w:p>
        </w:tc>
        <w:tc>
          <w:tcPr>
            <w:tcW w:w="1155" w:type="pct"/>
            <w:tcBorders>
              <w:top w:val="single" w:sz="4" w:space="0" w:color="auto"/>
              <w:left w:val="single" w:sz="4" w:space="0" w:color="auto"/>
              <w:right w:val="single" w:sz="4" w:space="0" w:color="auto"/>
            </w:tcBorders>
            <w:shd w:val="clear" w:color="auto" w:fill="FFFFFF"/>
            <w:vAlign w:val="center"/>
          </w:tcPr>
          <w:p w14:paraId="796EA9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w:t>
            </w:r>
          </w:p>
        </w:tc>
      </w:tr>
      <w:tr w:rsidR="00F51FEF" w:rsidRPr="00F51FEF" w14:paraId="5F713F05" w14:textId="77777777" w:rsidTr="001B12E7">
        <w:trPr>
          <w:trHeight w:val="20"/>
          <w:jc w:val="center"/>
        </w:trPr>
        <w:tc>
          <w:tcPr>
            <w:tcW w:w="1210" w:type="pct"/>
            <w:tcBorders>
              <w:top w:val="single" w:sz="4" w:space="0" w:color="auto"/>
              <w:left w:val="single" w:sz="4" w:space="0" w:color="auto"/>
            </w:tcBorders>
            <w:shd w:val="clear" w:color="auto" w:fill="FFFFFF"/>
            <w:vAlign w:val="center"/>
          </w:tcPr>
          <w:p w14:paraId="75AAA3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1312" w:type="pct"/>
            <w:tcBorders>
              <w:top w:val="single" w:sz="4" w:space="0" w:color="auto"/>
              <w:left w:val="single" w:sz="4" w:space="0" w:color="auto"/>
            </w:tcBorders>
            <w:shd w:val="clear" w:color="auto" w:fill="FFFFFF"/>
            <w:vAlign w:val="center"/>
          </w:tcPr>
          <w:p w14:paraId="2E3F43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0,91</w:t>
            </w:r>
          </w:p>
        </w:tc>
        <w:tc>
          <w:tcPr>
            <w:tcW w:w="1323" w:type="pct"/>
            <w:tcBorders>
              <w:top w:val="single" w:sz="4" w:space="0" w:color="auto"/>
              <w:left w:val="single" w:sz="4" w:space="0" w:color="auto"/>
            </w:tcBorders>
            <w:shd w:val="clear" w:color="auto" w:fill="FFFFFF"/>
            <w:vAlign w:val="center"/>
          </w:tcPr>
          <w:p w14:paraId="4C0AB4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0,88</w:t>
            </w:r>
          </w:p>
        </w:tc>
        <w:tc>
          <w:tcPr>
            <w:tcW w:w="1155" w:type="pct"/>
            <w:tcBorders>
              <w:top w:val="single" w:sz="4" w:space="0" w:color="auto"/>
              <w:left w:val="single" w:sz="4" w:space="0" w:color="auto"/>
              <w:right w:val="single" w:sz="4" w:space="0" w:color="auto"/>
            </w:tcBorders>
            <w:shd w:val="clear" w:color="auto" w:fill="FFFFFF"/>
            <w:vAlign w:val="center"/>
          </w:tcPr>
          <w:p w14:paraId="51CA7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0,91</w:t>
            </w:r>
          </w:p>
        </w:tc>
      </w:tr>
      <w:tr w:rsidR="00F51FEF" w:rsidRPr="00F51FEF" w14:paraId="484090EB" w14:textId="77777777" w:rsidTr="001B12E7">
        <w:trPr>
          <w:trHeight w:val="20"/>
          <w:jc w:val="center"/>
        </w:trPr>
        <w:tc>
          <w:tcPr>
            <w:tcW w:w="1210" w:type="pct"/>
            <w:tcBorders>
              <w:top w:val="single" w:sz="4" w:space="0" w:color="auto"/>
              <w:left w:val="single" w:sz="4" w:space="0" w:color="auto"/>
              <w:bottom w:val="single" w:sz="4" w:space="0" w:color="auto"/>
            </w:tcBorders>
            <w:shd w:val="clear" w:color="auto" w:fill="FFFFFF"/>
            <w:vAlign w:val="center"/>
          </w:tcPr>
          <w:p w14:paraId="168B99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1312" w:type="pct"/>
            <w:tcBorders>
              <w:top w:val="single" w:sz="4" w:space="0" w:color="auto"/>
              <w:left w:val="single" w:sz="4" w:space="0" w:color="auto"/>
              <w:bottom w:val="single" w:sz="4" w:space="0" w:color="auto"/>
            </w:tcBorders>
            <w:shd w:val="clear" w:color="auto" w:fill="FFFFFF"/>
            <w:vAlign w:val="center"/>
          </w:tcPr>
          <w:p w14:paraId="048CB8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0,90</w:t>
            </w:r>
          </w:p>
        </w:tc>
        <w:tc>
          <w:tcPr>
            <w:tcW w:w="1323" w:type="pct"/>
            <w:tcBorders>
              <w:top w:val="single" w:sz="4" w:space="0" w:color="auto"/>
              <w:left w:val="single" w:sz="4" w:space="0" w:color="auto"/>
              <w:bottom w:val="single" w:sz="4" w:space="0" w:color="auto"/>
            </w:tcBorders>
            <w:shd w:val="clear" w:color="auto" w:fill="FFFFFF"/>
            <w:vAlign w:val="center"/>
          </w:tcPr>
          <w:p w14:paraId="259EB4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0,86</w:t>
            </w:r>
          </w:p>
        </w:tc>
        <w:tc>
          <w:tcPr>
            <w:tcW w:w="1155" w:type="pct"/>
            <w:tcBorders>
              <w:top w:val="single" w:sz="4" w:space="0" w:color="auto"/>
              <w:left w:val="single" w:sz="4" w:space="0" w:color="auto"/>
              <w:bottom w:val="single" w:sz="4" w:space="0" w:color="auto"/>
              <w:right w:val="single" w:sz="4" w:space="0" w:color="auto"/>
            </w:tcBorders>
            <w:shd w:val="clear" w:color="auto" w:fill="FFFFFF"/>
            <w:vAlign w:val="center"/>
          </w:tcPr>
          <w:p w14:paraId="548688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0,90</w:t>
            </w:r>
          </w:p>
        </w:tc>
      </w:tr>
    </w:tbl>
    <w:p w14:paraId="70045B83"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7237B01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G-5: DÒNG NGẮN MẠCH CHO PHÉP CỦA CÁP</w:t>
      </w:r>
    </w:p>
    <w:p w14:paraId="5D6C4EBB"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1F15421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Dòng ngắn mạch cho phép của cáp lõi đồng cách điện bằng XLPE:</w:t>
      </w:r>
    </w:p>
    <w:p w14:paraId="0D942965"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r w:rsidRPr="00F51FEF">
        <w:rPr>
          <w:rFonts w:ascii="Arial" w:eastAsia="Courier New" w:hAnsi="Arial" w:cs="Arial"/>
          <w:noProof/>
          <w:color w:val="000000"/>
          <w:kern w:val="0"/>
          <w:sz w:val="20"/>
          <w:szCs w:val="20"/>
          <w:lang w:eastAsia="vi-VN" w:bidi="vi-VN"/>
          <w14:ligatures w14:val="none"/>
        </w:rPr>
        <w:drawing>
          <wp:inline distT="0" distB="0" distL="0" distR="0" wp14:anchorId="15F2C583" wp14:editId="1D900145">
            <wp:extent cx="2368550" cy="532763"/>
            <wp:effectExtent l="0" t="0" r="0" b="1270"/>
            <wp:docPr id="1078539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539705" name=""/>
                    <pic:cNvPicPr/>
                  </pic:nvPicPr>
                  <pic:blipFill>
                    <a:blip r:embed="rId87"/>
                    <a:stretch>
                      <a:fillRect/>
                    </a:stretch>
                  </pic:blipFill>
                  <pic:spPr>
                    <a:xfrm>
                      <a:off x="0" y="0"/>
                      <a:ext cx="2408997" cy="541861"/>
                    </a:xfrm>
                    <a:prstGeom prst="rect">
                      <a:avLst/>
                    </a:prstGeom>
                  </pic:spPr>
                </pic:pic>
              </a:graphicData>
            </a:graphic>
          </wp:inline>
        </w:drawing>
      </w:r>
    </w:p>
    <w:p w14:paraId="0804C96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Dòng ngắn mạch cho phép của cáp lõi nhôm cách điện bằng XLPE:</w:t>
      </w:r>
    </w:p>
    <w:p w14:paraId="3AAF59B9"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type w:val="continuous"/>
          <w:pgSz w:w="11909" w:h="16834" w:code="9"/>
          <w:pgMar w:top="1440" w:right="1440" w:bottom="1440" w:left="1440" w:header="0" w:footer="3" w:gutter="0"/>
          <w:cols w:space="720"/>
          <w:noEndnote/>
          <w:docGrid w:linePitch="360"/>
        </w:sectPr>
      </w:pPr>
    </w:p>
    <w:p w14:paraId="7411D7DC"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r w:rsidRPr="00F51FEF">
        <w:rPr>
          <w:rFonts w:ascii="Arial" w:eastAsia="Courier New" w:hAnsi="Arial" w:cs="Arial"/>
          <w:noProof/>
          <w:color w:val="000000"/>
          <w:kern w:val="0"/>
          <w:sz w:val="20"/>
          <w:szCs w:val="20"/>
          <w:lang w:eastAsia="vi-VN" w:bidi="vi-VN"/>
          <w14:ligatures w14:val="none"/>
        </w:rPr>
        <w:drawing>
          <wp:inline distT="0" distB="0" distL="0" distR="0" wp14:anchorId="388D73E8" wp14:editId="25A45BD5">
            <wp:extent cx="2381250" cy="542876"/>
            <wp:effectExtent l="0" t="0" r="0" b="0"/>
            <wp:docPr id="77062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622340" name=""/>
                    <pic:cNvPicPr/>
                  </pic:nvPicPr>
                  <pic:blipFill>
                    <a:blip r:embed="rId88"/>
                    <a:stretch>
                      <a:fillRect/>
                    </a:stretch>
                  </pic:blipFill>
                  <pic:spPr>
                    <a:xfrm>
                      <a:off x="0" y="0"/>
                      <a:ext cx="2411412" cy="549752"/>
                    </a:xfrm>
                    <a:prstGeom prst="rect">
                      <a:avLst/>
                    </a:prstGeom>
                  </pic:spPr>
                </pic:pic>
              </a:graphicData>
            </a:graphic>
          </wp:inline>
        </w:drawing>
      </w:r>
    </w:p>
    <w:p w14:paraId="6B9301F7"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nl-NL" w:eastAsia="vi-VN" w:bidi="vi-VN"/>
          <w14:ligatures w14:val="none"/>
        </w:rPr>
      </w:pPr>
      <w:r w:rsidRPr="00F51FEF">
        <w:rPr>
          <w:rFonts w:ascii="Arial" w:eastAsia="Courier New" w:hAnsi="Arial" w:cs="Arial"/>
          <w:color w:val="000000"/>
          <w:kern w:val="0"/>
          <w:sz w:val="20"/>
          <w:szCs w:val="20"/>
          <w:lang w:val="nl-NL" w:eastAsia="vi-VN" w:bidi="vi-VN"/>
          <w14:ligatures w14:val="none"/>
        </w:rPr>
        <w:t>Trong đó:</w:t>
      </w:r>
    </w:p>
    <w:p w14:paraId="01BF421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nl-NL" w:eastAsia="vi-VN" w:bidi="vi-VN"/>
          <w14:ligatures w14:val="none"/>
        </w:rPr>
        <w:t>I</w:t>
      </w:r>
      <w:r w:rsidRPr="00F51FEF">
        <w:rPr>
          <w:rFonts w:ascii="Arial" w:eastAsia="Arial" w:hAnsi="Arial" w:cs="Arial"/>
          <w:color w:val="000000"/>
          <w:kern w:val="0"/>
          <w:sz w:val="20"/>
          <w:szCs w:val="20"/>
          <w:vertAlign w:val="subscript"/>
          <w:lang w:val="nl-NL" w:eastAsia="vi-VN" w:bidi="vi-VN"/>
          <w14:ligatures w14:val="none"/>
        </w:rPr>
        <w:t>s</w:t>
      </w:r>
      <w:r w:rsidRPr="00F51FEF">
        <w:rPr>
          <w:rFonts w:ascii="Arial" w:eastAsia="Arial" w:hAnsi="Arial" w:cs="Arial"/>
          <w:color w:val="000000"/>
          <w:kern w:val="0"/>
          <w:sz w:val="20"/>
          <w:szCs w:val="20"/>
          <w:lang w:val="nl-NL"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dòng ngắn mạch (kA)</w:t>
      </w:r>
    </w:p>
    <w:p w14:paraId="215637D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S    </w:t>
      </w:r>
      <w:r w:rsidRPr="00F51FEF">
        <w:rPr>
          <w:rFonts w:ascii="Arial" w:eastAsia="Arial" w:hAnsi="Arial" w:cs="Arial"/>
          <w:color w:val="000000"/>
          <w:kern w:val="0"/>
          <w:sz w:val="20"/>
          <w:szCs w:val="20"/>
          <w:lang w:val="vi-VN" w:eastAsia="vi-VN" w:bidi="vi-VN"/>
          <w14:ligatures w14:val="none"/>
        </w:rPr>
        <w:t>: tiết diện lõi (mm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p w14:paraId="03A9907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 xml:space="preserve">   : nhiệt độ vân hành (90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1B1745A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 nhiệt độ ngắn mạch (250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66D6C74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 xml:space="preserve">t     </w:t>
      </w:r>
      <w:r w:rsidRPr="00F51FEF">
        <w:rPr>
          <w:rFonts w:ascii="Arial" w:eastAsia="Arial" w:hAnsi="Arial" w:cs="Arial"/>
          <w:color w:val="000000"/>
          <w:kern w:val="0"/>
          <w:sz w:val="20"/>
          <w:szCs w:val="20"/>
          <w:lang w:val="vi-VN" w:eastAsia="vi-VN" w:bidi="vi-VN"/>
          <w14:ligatures w14:val="none"/>
        </w:rPr>
        <w:t>: thời gian ngắn mạch (s)</w:t>
      </w:r>
    </w:p>
    <w:p w14:paraId="58A85C9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p>
    <w:p w14:paraId="4DF5E11B"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lục G-6: BÁN KÍNH UỐN CONG CHO PHÉP CỦA CÁP</w:t>
      </w:r>
    </w:p>
    <w:tbl>
      <w:tblPr>
        <w:tblOverlap w:val="never"/>
        <w:tblW w:w="5000" w:type="pct"/>
        <w:jc w:val="center"/>
        <w:tblCellMar>
          <w:left w:w="10" w:type="dxa"/>
          <w:right w:w="10" w:type="dxa"/>
        </w:tblCellMar>
        <w:tblLook w:val="0000" w:firstRow="0" w:lastRow="0" w:firstColumn="0" w:lastColumn="0" w:noHBand="0" w:noVBand="0"/>
      </w:tblPr>
      <w:tblGrid>
        <w:gridCol w:w="2166"/>
        <w:gridCol w:w="2284"/>
        <w:gridCol w:w="2293"/>
        <w:gridCol w:w="2276"/>
      </w:tblGrid>
      <w:tr w:rsidR="00F51FEF" w:rsidRPr="00EE7DFB" w14:paraId="3514B713" w14:textId="77777777" w:rsidTr="001B12E7">
        <w:trPr>
          <w:trHeight w:val="20"/>
          <w:jc w:val="center"/>
        </w:trPr>
        <w:tc>
          <w:tcPr>
            <w:tcW w:w="1201" w:type="pct"/>
            <w:vMerge w:val="restart"/>
            <w:tcBorders>
              <w:top w:val="single" w:sz="4" w:space="0" w:color="auto"/>
              <w:left w:val="single" w:sz="4" w:space="0" w:color="auto"/>
            </w:tcBorders>
            <w:shd w:val="clear" w:color="auto" w:fill="FFFFFF"/>
            <w:vAlign w:val="center"/>
          </w:tcPr>
          <w:p w14:paraId="6CC99C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p w14:paraId="0D7777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3799" w:type="pct"/>
            <w:gridSpan w:val="3"/>
            <w:tcBorders>
              <w:top w:val="single" w:sz="4" w:space="0" w:color="auto"/>
              <w:left w:val="single" w:sz="4" w:space="0" w:color="auto"/>
              <w:right w:val="single" w:sz="4" w:space="0" w:color="auto"/>
            </w:tcBorders>
            <w:shd w:val="clear" w:color="auto" w:fill="FFFFFF"/>
            <w:vAlign w:val="center"/>
          </w:tcPr>
          <w:p w14:paraId="3B25D2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Bán kính cong nhỏ nhất bằng bội số của đường kính (lần)</w:t>
            </w:r>
          </w:p>
        </w:tc>
      </w:tr>
      <w:tr w:rsidR="00F51FEF" w:rsidRPr="00F51FEF" w14:paraId="2EBE3D9F" w14:textId="77777777" w:rsidTr="001B12E7">
        <w:trPr>
          <w:trHeight w:val="20"/>
          <w:jc w:val="center"/>
        </w:trPr>
        <w:tc>
          <w:tcPr>
            <w:tcW w:w="1201" w:type="pct"/>
            <w:vMerge/>
            <w:tcBorders>
              <w:left w:val="single" w:sz="4" w:space="0" w:color="auto"/>
            </w:tcBorders>
            <w:shd w:val="clear" w:color="auto" w:fill="FFFFFF"/>
            <w:vAlign w:val="center"/>
          </w:tcPr>
          <w:p w14:paraId="76C01B0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37" w:type="pct"/>
            <w:gridSpan w:val="2"/>
            <w:tcBorders>
              <w:top w:val="single" w:sz="4" w:space="0" w:color="auto"/>
              <w:left w:val="single" w:sz="4" w:space="0" w:color="auto"/>
            </w:tcBorders>
            <w:shd w:val="clear" w:color="auto" w:fill="FFFFFF"/>
            <w:vAlign w:val="center"/>
          </w:tcPr>
          <w:p w14:paraId="42D904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ngoài của cáp</w:t>
            </w:r>
          </w:p>
        </w:tc>
        <w:tc>
          <w:tcPr>
            <w:tcW w:w="1261" w:type="pct"/>
            <w:tcBorders>
              <w:top w:val="single" w:sz="4" w:space="0" w:color="auto"/>
              <w:left w:val="single" w:sz="4" w:space="0" w:color="auto"/>
              <w:right w:val="single" w:sz="4" w:space="0" w:color="auto"/>
            </w:tcBorders>
            <w:shd w:val="clear" w:color="auto" w:fill="FFFFFF"/>
            <w:vAlign w:val="center"/>
          </w:tcPr>
          <w:p w14:paraId="1A7C54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r>
      <w:tr w:rsidR="00F51FEF" w:rsidRPr="00F51FEF" w14:paraId="61D56F75" w14:textId="77777777" w:rsidTr="001B12E7">
        <w:trPr>
          <w:trHeight w:val="20"/>
          <w:jc w:val="center"/>
        </w:trPr>
        <w:tc>
          <w:tcPr>
            <w:tcW w:w="1201" w:type="pct"/>
            <w:vMerge/>
            <w:tcBorders>
              <w:left w:val="single" w:sz="4" w:space="0" w:color="auto"/>
            </w:tcBorders>
            <w:shd w:val="clear" w:color="auto" w:fill="FFFFFF"/>
            <w:vAlign w:val="center"/>
          </w:tcPr>
          <w:p w14:paraId="534EC69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266" w:type="pct"/>
            <w:tcBorders>
              <w:top w:val="single" w:sz="4" w:space="0" w:color="auto"/>
              <w:left w:val="single" w:sz="4" w:space="0" w:color="auto"/>
            </w:tcBorders>
            <w:shd w:val="clear" w:color="auto" w:fill="FFFFFF"/>
            <w:vAlign w:val="center"/>
          </w:tcPr>
          <w:p w14:paraId="10247F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Đến 25,4</w:t>
            </w:r>
          </w:p>
        </w:tc>
        <w:tc>
          <w:tcPr>
            <w:tcW w:w="1271" w:type="pct"/>
            <w:tcBorders>
              <w:top w:val="single" w:sz="4" w:space="0" w:color="auto"/>
              <w:left w:val="single" w:sz="4" w:space="0" w:color="auto"/>
            </w:tcBorders>
            <w:shd w:val="clear" w:color="auto" w:fill="FFFFFF"/>
            <w:vAlign w:val="center"/>
          </w:tcPr>
          <w:p w14:paraId="633439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&gt;25,4 ÷ 50,8</w:t>
            </w:r>
          </w:p>
        </w:tc>
        <w:tc>
          <w:tcPr>
            <w:tcW w:w="1261" w:type="pct"/>
            <w:tcBorders>
              <w:top w:val="single" w:sz="4" w:space="0" w:color="auto"/>
              <w:left w:val="single" w:sz="4" w:space="0" w:color="auto"/>
              <w:right w:val="single" w:sz="4" w:space="0" w:color="auto"/>
            </w:tcBorders>
            <w:shd w:val="clear" w:color="auto" w:fill="FFFFFF"/>
            <w:vAlign w:val="center"/>
          </w:tcPr>
          <w:p w14:paraId="6582B1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&gt;50,8</w:t>
            </w:r>
          </w:p>
        </w:tc>
      </w:tr>
      <w:tr w:rsidR="00F51FEF" w:rsidRPr="00F51FEF" w14:paraId="2769A023" w14:textId="77777777" w:rsidTr="001B12E7">
        <w:trPr>
          <w:trHeight w:val="20"/>
          <w:jc w:val="center"/>
        </w:trPr>
        <w:tc>
          <w:tcPr>
            <w:tcW w:w="1201" w:type="pct"/>
            <w:tcBorders>
              <w:top w:val="single" w:sz="4" w:space="0" w:color="auto"/>
              <w:left w:val="single" w:sz="4" w:space="0" w:color="auto"/>
            </w:tcBorders>
            <w:shd w:val="clear" w:color="auto" w:fill="FFFFFF"/>
            <w:vAlign w:val="center"/>
          </w:tcPr>
          <w:p w14:paraId="5421CB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Đến 3,9</w:t>
            </w:r>
          </w:p>
        </w:tc>
        <w:tc>
          <w:tcPr>
            <w:tcW w:w="1266" w:type="pct"/>
            <w:tcBorders>
              <w:top w:val="single" w:sz="4" w:space="0" w:color="auto"/>
              <w:left w:val="single" w:sz="4" w:space="0" w:color="auto"/>
            </w:tcBorders>
            <w:shd w:val="clear" w:color="auto" w:fill="FFFFFF"/>
            <w:vAlign w:val="center"/>
          </w:tcPr>
          <w:p w14:paraId="2F8C7C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271" w:type="pct"/>
            <w:tcBorders>
              <w:top w:val="single" w:sz="4" w:space="0" w:color="auto"/>
              <w:left w:val="single" w:sz="4" w:space="0" w:color="auto"/>
            </w:tcBorders>
            <w:shd w:val="clear" w:color="auto" w:fill="FFFFFF"/>
            <w:vAlign w:val="center"/>
          </w:tcPr>
          <w:p w14:paraId="3B86C0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261" w:type="pct"/>
            <w:tcBorders>
              <w:top w:val="single" w:sz="4" w:space="0" w:color="auto"/>
              <w:left w:val="single" w:sz="4" w:space="0" w:color="auto"/>
              <w:right w:val="single" w:sz="4" w:space="0" w:color="auto"/>
            </w:tcBorders>
            <w:shd w:val="clear" w:color="auto" w:fill="FFFFFF"/>
            <w:vAlign w:val="center"/>
          </w:tcPr>
          <w:p w14:paraId="3B939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r>
      <w:tr w:rsidR="00F51FEF" w:rsidRPr="00F51FEF" w14:paraId="450859D8" w14:textId="77777777" w:rsidTr="001B12E7">
        <w:trPr>
          <w:trHeight w:val="20"/>
          <w:jc w:val="center"/>
        </w:trPr>
        <w:tc>
          <w:tcPr>
            <w:tcW w:w="1201" w:type="pct"/>
            <w:tcBorders>
              <w:top w:val="single" w:sz="4" w:space="0" w:color="auto"/>
              <w:left w:val="single" w:sz="4" w:space="0" w:color="auto"/>
            </w:tcBorders>
            <w:shd w:val="clear" w:color="auto" w:fill="FFFFFF"/>
            <w:vAlign w:val="center"/>
          </w:tcPr>
          <w:p w14:paraId="1A3116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&gt;3,9 ÷ 7,9</w:t>
            </w:r>
          </w:p>
        </w:tc>
        <w:tc>
          <w:tcPr>
            <w:tcW w:w="1266" w:type="pct"/>
            <w:tcBorders>
              <w:top w:val="single" w:sz="4" w:space="0" w:color="auto"/>
              <w:left w:val="single" w:sz="4" w:space="0" w:color="auto"/>
            </w:tcBorders>
            <w:shd w:val="clear" w:color="auto" w:fill="FFFFFF"/>
            <w:vAlign w:val="center"/>
          </w:tcPr>
          <w:p w14:paraId="68402B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271" w:type="pct"/>
            <w:tcBorders>
              <w:top w:val="single" w:sz="4" w:space="0" w:color="auto"/>
              <w:left w:val="single" w:sz="4" w:space="0" w:color="auto"/>
            </w:tcBorders>
            <w:shd w:val="clear" w:color="auto" w:fill="FFFFFF"/>
            <w:vAlign w:val="center"/>
          </w:tcPr>
          <w:p w14:paraId="00D9D3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261" w:type="pct"/>
            <w:tcBorders>
              <w:top w:val="single" w:sz="4" w:space="0" w:color="auto"/>
              <w:left w:val="single" w:sz="4" w:space="0" w:color="auto"/>
              <w:right w:val="single" w:sz="4" w:space="0" w:color="auto"/>
            </w:tcBorders>
            <w:shd w:val="clear" w:color="auto" w:fill="FFFFFF"/>
            <w:vAlign w:val="center"/>
          </w:tcPr>
          <w:p w14:paraId="3F9EAA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r>
      <w:tr w:rsidR="00F51FEF" w:rsidRPr="00F51FEF" w14:paraId="2AF0A63C" w14:textId="77777777" w:rsidTr="001B12E7">
        <w:trPr>
          <w:trHeight w:val="20"/>
          <w:jc w:val="center"/>
        </w:trPr>
        <w:tc>
          <w:tcPr>
            <w:tcW w:w="1201" w:type="pct"/>
            <w:tcBorders>
              <w:top w:val="single" w:sz="4" w:space="0" w:color="auto"/>
              <w:left w:val="single" w:sz="4" w:space="0" w:color="auto"/>
              <w:bottom w:val="single" w:sz="4" w:space="0" w:color="auto"/>
            </w:tcBorders>
            <w:shd w:val="clear" w:color="auto" w:fill="FFFFFF"/>
            <w:vAlign w:val="center"/>
          </w:tcPr>
          <w:p w14:paraId="6C6B82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&gt;7,9</w:t>
            </w:r>
          </w:p>
        </w:tc>
        <w:tc>
          <w:tcPr>
            <w:tcW w:w="1266" w:type="pct"/>
            <w:tcBorders>
              <w:top w:val="single" w:sz="4" w:space="0" w:color="auto"/>
              <w:left w:val="single" w:sz="4" w:space="0" w:color="auto"/>
              <w:bottom w:val="single" w:sz="4" w:space="0" w:color="auto"/>
            </w:tcBorders>
            <w:shd w:val="clear" w:color="auto" w:fill="FFFFFF"/>
            <w:vAlign w:val="center"/>
          </w:tcPr>
          <w:p w14:paraId="736F74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1271" w:type="pct"/>
            <w:tcBorders>
              <w:top w:val="single" w:sz="4" w:space="0" w:color="auto"/>
              <w:left w:val="single" w:sz="4" w:space="0" w:color="auto"/>
              <w:bottom w:val="single" w:sz="4" w:space="0" w:color="auto"/>
            </w:tcBorders>
            <w:shd w:val="clear" w:color="auto" w:fill="FFFFFF"/>
            <w:vAlign w:val="center"/>
          </w:tcPr>
          <w:p w14:paraId="15D59B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1261" w:type="pct"/>
            <w:tcBorders>
              <w:top w:val="single" w:sz="4" w:space="0" w:color="auto"/>
              <w:left w:val="single" w:sz="4" w:space="0" w:color="auto"/>
              <w:bottom w:val="single" w:sz="4" w:space="0" w:color="auto"/>
              <w:right w:val="single" w:sz="4" w:space="0" w:color="auto"/>
            </w:tcBorders>
            <w:shd w:val="clear" w:color="auto" w:fill="FFFFFF"/>
            <w:vAlign w:val="center"/>
          </w:tcPr>
          <w:p w14:paraId="3EB117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r>
    </w:tbl>
    <w:p w14:paraId="6D262748"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type w:val="continuous"/>
          <w:pgSz w:w="11909" w:h="16834" w:code="9"/>
          <w:pgMar w:top="1440" w:right="1440" w:bottom="1440" w:left="1440" w:header="0" w:footer="3" w:gutter="0"/>
          <w:cols w:space="720"/>
          <w:noEndnote/>
          <w:docGrid w:linePitch="360"/>
        </w:sectPr>
      </w:pPr>
    </w:p>
    <w:p w14:paraId="6BBDED0A"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sectPr w:rsidR="00F51FEF" w:rsidRPr="00F51FEF" w:rsidSect="00F51FEF">
          <w:type w:val="continuous"/>
          <w:pgSz w:w="11909" w:h="16834" w:code="9"/>
          <w:pgMar w:top="1440" w:right="1440" w:bottom="1440" w:left="1440" w:header="0" w:footer="3" w:gutter="0"/>
          <w:cols w:sep="1" w:space="2042"/>
          <w:noEndnote/>
          <w:docGrid w:linePitch="360"/>
        </w:sectPr>
      </w:pPr>
    </w:p>
    <w:p w14:paraId="703B8A72"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G-7: CÔNG TRÌNH CÁP</w:t>
      </w:r>
    </w:p>
    <w:tbl>
      <w:tblPr>
        <w:tblStyle w:val="TableGrid1"/>
        <w:tblW w:w="0" w:type="auto"/>
        <w:tblLook w:val="04A0" w:firstRow="1" w:lastRow="0" w:firstColumn="1" w:lastColumn="0" w:noHBand="0" w:noVBand="1"/>
      </w:tblPr>
      <w:tblGrid>
        <w:gridCol w:w="4509"/>
        <w:gridCol w:w="4510"/>
      </w:tblGrid>
      <w:tr w:rsidR="00F51FEF" w:rsidRPr="00F51FEF" w14:paraId="7D7A5465" w14:textId="77777777" w:rsidTr="001B12E7">
        <w:tc>
          <w:tcPr>
            <w:tcW w:w="4509" w:type="dxa"/>
          </w:tcPr>
          <w:p w14:paraId="373B3452"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Hầm cáp</w:t>
            </w:r>
          </w:p>
          <w:p w14:paraId="7552FFD5"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2D63B7F9" wp14:editId="65958AC5">
                  <wp:extent cx="1308100" cy="975532"/>
                  <wp:effectExtent l="0" t="0" r="6350" b="0"/>
                  <wp:docPr id="314307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07840" name=""/>
                          <pic:cNvPicPr/>
                        </pic:nvPicPr>
                        <pic:blipFill>
                          <a:blip r:embed="rId89"/>
                          <a:stretch>
                            <a:fillRect/>
                          </a:stretch>
                        </pic:blipFill>
                        <pic:spPr>
                          <a:xfrm>
                            <a:off x="0" y="0"/>
                            <a:ext cx="1319894" cy="984328"/>
                          </a:xfrm>
                          <a:prstGeom prst="rect">
                            <a:avLst/>
                          </a:prstGeom>
                        </pic:spPr>
                      </pic:pic>
                    </a:graphicData>
                  </a:graphic>
                </wp:inline>
              </w:drawing>
            </w:r>
          </w:p>
        </w:tc>
        <w:tc>
          <w:tcPr>
            <w:tcW w:w="4510" w:type="dxa"/>
          </w:tcPr>
          <w:p w14:paraId="0C2D8A9D"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Giếng cáp</w:t>
            </w:r>
          </w:p>
          <w:p w14:paraId="4A2B62CE"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34F99410" wp14:editId="65B20440">
                  <wp:extent cx="1205990" cy="1866900"/>
                  <wp:effectExtent l="0" t="0" r="0" b="0"/>
                  <wp:docPr id="209858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584207" name=""/>
                          <pic:cNvPicPr/>
                        </pic:nvPicPr>
                        <pic:blipFill>
                          <a:blip r:embed="rId90"/>
                          <a:stretch>
                            <a:fillRect/>
                          </a:stretch>
                        </pic:blipFill>
                        <pic:spPr>
                          <a:xfrm>
                            <a:off x="0" y="0"/>
                            <a:ext cx="1216288" cy="1882842"/>
                          </a:xfrm>
                          <a:prstGeom prst="rect">
                            <a:avLst/>
                          </a:prstGeom>
                        </pic:spPr>
                      </pic:pic>
                    </a:graphicData>
                  </a:graphic>
                </wp:inline>
              </w:drawing>
            </w:r>
          </w:p>
        </w:tc>
      </w:tr>
      <w:tr w:rsidR="00F51FEF" w:rsidRPr="00F51FEF" w14:paraId="7F63DE36" w14:textId="77777777" w:rsidTr="001B12E7">
        <w:tc>
          <w:tcPr>
            <w:tcW w:w="4509" w:type="dxa"/>
          </w:tcPr>
          <w:p w14:paraId="5904A58B"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Buồng cáp</w:t>
            </w:r>
          </w:p>
          <w:p w14:paraId="224FB345"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7959EE4D" wp14:editId="0A180520">
                  <wp:extent cx="2438400" cy="1030206"/>
                  <wp:effectExtent l="0" t="0" r="0" b="0"/>
                  <wp:docPr id="356756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56068" name=""/>
                          <pic:cNvPicPr/>
                        </pic:nvPicPr>
                        <pic:blipFill>
                          <a:blip r:embed="rId91"/>
                          <a:stretch>
                            <a:fillRect/>
                          </a:stretch>
                        </pic:blipFill>
                        <pic:spPr>
                          <a:xfrm>
                            <a:off x="0" y="0"/>
                            <a:ext cx="2454539" cy="1037025"/>
                          </a:xfrm>
                          <a:prstGeom prst="rect">
                            <a:avLst/>
                          </a:prstGeom>
                        </pic:spPr>
                      </pic:pic>
                    </a:graphicData>
                  </a:graphic>
                </wp:inline>
              </w:drawing>
            </w:r>
          </w:p>
        </w:tc>
        <w:tc>
          <w:tcPr>
            <w:tcW w:w="4510" w:type="dxa"/>
          </w:tcPr>
          <w:p w14:paraId="669D1583"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Buồng cáp</w:t>
            </w:r>
          </w:p>
          <w:p w14:paraId="334F2C51"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5689478F" wp14:editId="6B8B15DC">
                  <wp:extent cx="1217006" cy="1879600"/>
                  <wp:effectExtent l="0" t="0" r="2540" b="6350"/>
                  <wp:docPr id="1770016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16553" name=""/>
                          <pic:cNvPicPr/>
                        </pic:nvPicPr>
                        <pic:blipFill>
                          <a:blip r:embed="rId92"/>
                          <a:stretch>
                            <a:fillRect/>
                          </a:stretch>
                        </pic:blipFill>
                        <pic:spPr>
                          <a:xfrm>
                            <a:off x="0" y="0"/>
                            <a:ext cx="1224189" cy="1890694"/>
                          </a:xfrm>
                          <a:prstGeom prst="rect">
                            <a:avLst/>
                          </a:prstGeom>
                        </pic:spPr>
                      </pic:pic>
                    </a:graphicData>
                  </a:graphic>
                </wp:inline>
              </w:drawing>
            </w:r>
          </w:p>
        </w:tc>
      </w:tr>
      <w:tr w:rsidR="00F51FEF" w:rsidRPr="00F51FEF" w14:paraId="53479FEF" w14:textId="77777777" w:rsidTr="001B12E7">
        <w:tc>
          <w:tcPr>
            <w:tcW w:w="4509" w:type="dxa"/>
          </w:tcPr>
          <w:p w14:paraId="3550C610"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Mương cáp</w:t>
            </w:r>
          </w:p>
          <w:p w14:paraId="76CB24CF"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51D27BC0" wp14:editId="12E26512">
                  <wp:extent cx="2513349" cy="958850"/>
                  <wp:effectExtent l="0" t="0" r="1270" b="0"/>
                  <wp:docPr id="1117263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263669" name=""/>
                          <pic:cNvPicPr/>
                        </pic:nvPicPr>
                        <pic:blipFill>
                          <a:blip r:embed="rId93"/>
                          <a:stretch>
                            <a:fillRect/>
                          </a:stretch>
                        </pic:blipFill>
                        <pic:spPr>
                          <a:xfrm>
                            <a:off x="0" y="0"/>
                            <a:ext cx="2518165" cy="960687"/>
                          </a:xfrm>
                          <a:prstGeom prst="rect">
                            <a:avLst/>
                          </a:prstGeom>
                        </pic:spPr>
                      </pic:pic>
                    </a:graphicData>
                  </a:graphic>
                </wp:inline>
              </w:drawing>
            </w:r>
          </w:p>
        </w:tc>
        <w:tc>
          <w:tcPr>
            <w:tcW w:w="4510" w:type="dxa"/>
          </w:tcPr>
          <w:p w14:paraId="6A500099"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Hành lang cáp</w:t>
            </w:r>
          </w:p>
          <w:p w14:paraId="1A33E0E6"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124C21BC" wp14:editId="0DB6D3A2">
                  <wp:extent cx="1301750" cy="980141"/>
                  <wp:effectExtent l="0" t="0" r="0" b="0"/>
                  <wp:docPr id="1188272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72104" name=""/>
                          <pic:cNvPicPr/>
                        </pic:nvPicPr>
                        <pic:blipFill>
                          <a:blip r:embed="rId94"/>
                          <a:stretch>
                            <a:fillRect/>
                          </a:stretch>
                        </pic:blipFill>
                        <pic:spPr>
                          <a:xfrm>
                            <a:off x="0" y="0"/>
                            <a:ext cx="1305620" cy="983055"/>
                          </a:xfrm>
                          <a:prstGeom prst="rect">
                            <a:avLst/>
                          </a:prstGeom>
                        </pic:spPr>
                      </pic:pic>
                    </a:graphicData>
                  </a:graphic>
                </wp:inline>
              </w:drawing>
            </w:r>
          </w:p>
        </w:tc>
      </w:tr>
      <w:tr w:rsidR="00F51FEF" w:rsidRPr="00F51FEF" w14:paraId="6F947675" w14:textId="77777777" w:rsidTr="001B12E7">
        <w:tc>
          <w:tcPr>
            <w:tcW w:w="4509" w:type="dxa"/>
          </w:tcPr>
          <w:p w14:paraId="7DCF7F7E"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Tầng cáp</w:t>
            </w:r>
          </w:p>
          <w:p w14:paraId="1C5B05A7"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39E1B961" wp14:editId="23919BAD">
                  <wp:extent cx="1390650" cy="1035262"/>
                  <wp:effectExtent l="0" t="0" r="0" b="0"/>
                  <wp:docPr id="517698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98303" name=""/>
                          <pic:cNvPicPr/>
                        </pic:nvPicPr>
                        <pic:blipFill>
                          <a:blip r:embed="rId95"/>
                          <a:stretch>
                            <a:fillRect/>
                          </a:stretch>
                        </pic:blipFill>
                        <pic:spPr>
                          <a:xfrm>
                            <a:off x="0" y="0"/>
                            <a:ext cx="1396857" cy="1039883"/>
                          </a:xfrm>
                          <a:prstGeom prst="rect">
                            <a:avLst/>
                          </a:prstGeom>
                        </pic:spPr>
                      </pic:pic>
                    </a:graphicData>
                  </a:graphic>
                </wp:inline>
              </w:drawing>
            </w:r>
          </w:p>
        </w:tc>
        <w:tc>
          <w:tcPr>
            <w:tcW w:w="4510" w:type="dxa"/>
          </w:tcPr>
          <w:p w14:paraId="6AF49B53"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Máng cáp</w:t>
            </w:r>
          </w:p>
          <w:p w14:paraId="44F7C02E"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240E02BB" wp14:editId="488B9354">
                  <wp:extent cx="1371600" cy="921658"/>
                  <wp:effectExtent l="0" t="0" r="0" b="0"/>
                  <wp:docPr id="735468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468856" name=""/>
                          <pic:cNvPicPr/>
                        </pic:nvPicPr>
                        <pic:blipFill>
                          <a:blip r:embed="rId96"/>
                          <a:stretch>
                            <a:fillRect/>
                          </a:stretch>
                        </pic:blipFill>
                        <pic:spPr>
                          <a:xfrm>
                            <a:off x="0" y="0"/>
                            <a:ext cx="1379366" cy="926877"/>
                          </a:xfrm>
                          <a:prstGeom prst="rect">
                            <a:avLst/>
                          </a:prstGeom>
                        </pic:spPr>
                      </pic:pic>
                    </a:graphicData>
                  </a:graphic>
                </wp:inline>
              </w:drawing>
            </w:r>
          </w:p>
        </w:tc>
      </w:tr>
      <w:tr w:rsidR="00F51FEF" w:rsidRPr="00F51FEF" w14:paraId="030F100E" w14:textId="77777777" w:rsidTr="001B12E7">
        <w:tc>
          <w:tcPr>
            <w:tcW w:w="4509" w:type="dxa"/>
          </w:tcPr>
          <w:p w14:paraId="2D9146DD"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Sàn kép</w:t>
            </w:r>
          </w:p>
          <w:p w14:paraId="3958568A"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2D9FDDBA" wp14:editId="6909E4BC">
                  <wp:extent cx="1492250" cy="927790"/>
                  <wp:effectExtent l="0" t="0" r="0" b="5715"/>
                  <wp:docPr id="1282032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32225" name=""/>
                          <pic:cNvPicPr/>
                        </pic:nvPicPr>
                        <pic:blipFill>
                          <a:blip r:embed="rId97"/>
                          <a:stretch>
                            <a:fillRect/>
                          </a:stretch>
                        </pic:blipFill>
                        <pic:spPr>
                          <a:xfrm>
                            <a:off x="0" y="0"/>
                            <a:ext cx="1503628" cy="934864"/>
                          </a:xfrm>
                          <a:prstGeom prst="rect">
                            <a:avLst/>
                          </a:prstGeom>
                        </pic:spPr>
                      </pic:pic>
                    </a:graphicData>
                  </a:graphic>
                </wp:inline>
              </w:drawing>
            </w:r>
          </w:p>
        </w:tc>
        <w:tc>
          <w:tcPr>
            <w:tcW w:w="4510" w:type="dxa"/>
          </w:tcPr>
          <w:p w14:paraId="0CFCC633"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Giá đỡ cáp</w:t>
            </w:r>
          </w:p>
          <w:p w14:paraId="584C52BD"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drawing>
                <wp:inline distT="0" distB="0" distL="0" distR="0" wp14:anchorId="3B98FB08" wp14:editId="76E3299C">
                  <wp:extent cx="1244600" cy="914949"/>
                  <wp:effectExtent l="0" t="0" r="0" b="0"/>
                  <wp:docPr id="36105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05226" name=""/>
                          <pic:cNvPicPr/>
                        </pic:nvPicPr>
                        <pic:blipFill>
                          <a:blip r:embed="rId98"/>
                          <a:stretch>
                            <a:fillRect/>
                          </a:stretch>
                        </pic:blipFill>
                        <pic:spPr>
                          <a:xfrm>
                            <a:off x="0" y="0"/>
                            <a:ext cx="1257838" cy="924681"/>
                          </a:xfrm>
                          <a:prstGeom prst="rect">
                            <a:avLst/>
                          </a:prstGeom>
                        </pic:spPr>
                      </pic:pic>
                    </a:graphicData>
                  </a:graphic>
                </wp:inline>
              </w:drawing>
            </w:r>
          </w:p>
        </w:tc>
      </w:tr>
      <w:tr w:rsidR="00F51FEF" w:rsidRPr="00F51FEF" w14:paraId="572AAEED" w14:textId="77777777" w:rsidTr="001B12E7">
        <w:tc>
          <w:tcPr>
            <w:tcW w:w="4509" w:type="dxa"/>
          </w:tcPr>
          <w:p w14:paraId="73E79212"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t>Ống cáp</w:t>
            </w:r>
          </w:p>
          <w:p w14:paraId="15DBA418"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lastRenderedPageBreak/>
              <w:drawing>
                <wp:inline distT="0" distB="0" distL="0" distR="0" wp14:anchorId="03C03F5C" wp14:editId="014B5F4D">
                  <wp:extent cx="1329055" cy="987425"/>
                  <wp:effectExtent l="0" t="0" r="0" b="0"/>
                  <wp:docPr id="169" name="Picutre 169"/>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99"/>
                          <a:stretch/>
                        </pic:blipFill>
                        <pic:spPr>
                          <a:xfrm>
                            <a:off x="0" y="0"/>
                            <a:ext cx="1329055" cy="987425"/>
                          </a:xfrm>
                          <a:prstGeom prst="rect">
                            <a:avLst/>
                          </a:prstGeom>
                        </pic:spPr>
                      </pic:pic>
                    </a:graphicData>
                  </a:graphic>
                </wp:inline>
              </w:drawing>
            </w:r>
          </w:p>
        </w:tc>
        <w:tc>
          <w:tcPr>
            <w:tcW w:w="4510" w:type="dxa"/>
          </w:tcPr>
          <w:p w14:paraId="2632F853"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color w:val="000000"/>
                <w:sz w:val="20"/>
                <w:szCs w:val="20"/>
              </w:rPr>
              <w:lastRenderedPageBreak/>
              <w:t>Khối cáp</w:t>
            </w:r>
          </w:p>
          <w:p w14:paraId="0C6D4632" w14:textId="77777777" w:rsidR="00F51FEF" w:rsidRPr="00F51FEF" w:rsidRDefault="00F51FEF" w:rsidP="00F51FEF">
            <w:pPr>
              <w:adjustRightInd w:val="0"/>
              <w:snapToGrid w:val="0"/>
              <w:spacing w:after="120"/>
              <w:jc w:val="center"/>
              <w:rPr>
                <w:rFonts w:ascii="Arial" w:hAnsi="Arial" w:cs="Arial"/>
                <w:color w:val="000000"/>
                <w:sz w:val="20"/>
                <w:szCs w:val="20"/>
              </w:rPr>
            </w:pPr>
            <w:r w:rsidRPr="00F51FEF">
              <w:rPr>
                <w:rFonts w:ascii="Arial" w:hAnsi="Arial" w:cs="Arial"/>
                <w:noProof/>
                <w:color w:val="000000"/>
                <w:sz w:val="20"/>
                <w:szCs w:val="20"/>
              </w:rPr>
              <w:lastRenderedPageBreak/>
              <w:drawing>
                <wp:inline distT="0" distB="0" distL="0" distR="0" wp14:anchorId="4393CD43" wp14:editId="18365757">
                  <wp:extent cx="1256030" cy="951230"/>
                  <wp:effectExtent l="0" t="0" r="0" b="0"/>
                  <wp:docPr id="170" name="Picutre 170"/>
                  <wp:cNvGraphicFramePr/>
                  <a:graphic xmlns:a="http://schemas.openxmlformats.org/drawingml/2006/main">
                    <a:graphicData uri="http://schemas.openxmlformats.org/drawingml/2006/picture">
                      <pic:pic xmlns:pic="http://schemas.openxmlformats.org/drawingml/2006/picture">
                        <pic:nvPicPr>
                          <pic:cNvPr id="170" name="Picture 170"/>
                          <pic:cNvPicPr/>
                        </pic:nvPicPr>
                        <pic:blipFill>
                          <a:blip r:embed="rId100"/>
                          <a:stretch/>
                        </pic:blipFill>
                        <pic:spPr>
                          <a:xfrm>
                            <a:off x="0" y="0"/>
                            <a:ext cx="1256030" cy="951230"/>
                          </a:xfrm>
                          <a:prstGeom prst="rect">
                            <a:avLst/>
                          </a:prstGeom>
                        </pic:spPr>
                      </pic:pic>
                    </a:graphicData>
                  </a:graphic>
                </wp:inline>
              </w:drawing>
            </w:r>
          </w:p>
        </w:tc>
      </w:tr>
    </w:tbl>
    <w:p w14:paraId="1B858DDF"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6DA05A55"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ep="1" w:space="2042"/>
          <w:noEndnote/>
          <w:docGrid w:linePitch="360"/>
        </w:sectPr>
      </w:pPr>
    </w:p>
    <w:p w14:paraId="3BB6632B"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G-8: CÁP ĐIỆN VẶN XOẮN HẠ ÁP</w:t>
      </w:r>
    </w:p>
    <w:p w14:paraId="5F073ED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p>
    <w:p w14:paraId="340380BF"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G.16: Cáp vặn xoắn ABC bọc XLPE điện áp 0,6/1 kV</w:t>
      </w:r>
    </w:p>
    <w:tbl>
      <w:tblPr>
        <w:tblOverlap w:val="never"/>
        <w:tblW w:w="5000" w:type="pct"/>
        <w:jc w:val="center"/>
        <w:tblCellMar>
          <w:left w:w="10" w:type="dxa"/>
          <w:right w:w="10" w:type="dxa"/>
        </w:tblCellMar>
        <w:tblLook w:val="0000" w:firstRow="0" w:lastRow="0" w:firstColumn="0" w:lastColumn="0" w:noHBand="0" w:noVBand="0"/>
      </w:tblPr>
      <w:tblGrid>
        <w:gridCol w:w="986"/>
        <w:gridCol w:w="574"/>
        <w:gridCol w:w="884"/>
        <w:gridCol w:w="765"/>
        <w:gridCol w:w="765"/>
        <w:gridCol w:w="841"/>
        <w:gridCol w:w="842"/>
        <w:gridCol w:w="841"/>
        <w:gridCol w:w="841"/>
        <w:gridCol w:w="841"/>
        <w:gridCol w:w="839"/>
      </w:tblGrid>
      <w:tr w:rsidR="00F51FEF" w:rsidRPr="00EE7DFB" w14:paraId="3AEA98BD" w14:textId="77777777" w:rsidTr="001B12E7">
        <w:trPr>
          <w:trHeight w:val="20"/>
          <w:jc w:val="center"/>
        </w:trPr>
        <w:tc>
          <w:tcPr>
            <w:tcW w:w="866" w:type="pct"/>
            <w:gridSpan w:val="2"/>
            <w:vMerge w:val="restart"/>
            <w:tcBorders>
              <w:top w:val="single" w:sz="4" w:space="0" w:color="auto"/>
              <w:left w:val="single" w:sz="4" w:space="0" w:color="auto"/>
            </w:tcBorders>
            <w:shd w:val="clear" w:color="auto" w:fill="FFFFFF"/>
            <w:vAlign w:val="center"/>
          </w:tcPr>
          <w:p w14:paraId="056EFE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Thông số</w:t>
            </w:r>
          </w:p>
        </w:tc>
        <w:tc>
          <w:tcPr>
            <w:tcW w:w="490" w:type="pct"/>
            <w:vMerge w:val="restart"/>
            <w:tcBorders>
              <w:top w:val="single" w:sz="4" w:space="0" w:color="auto"/>
              <w:left w:val="single" w:sz="4" w:space="0" w:color="auto"/>
            </w:tcBorders>
            <w:shd w:val="clear" w:color="auto" w:fill="FFFFFF"/>
            <w:vAlign w:val="center"/>
          </w:tcPr>
          <w:p w14:paraId="0E30AE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Đơn vị</w:t>
            </w:r>
          </w:p>
        </w:tc>
        <w:tc>
          <w:tcPr>
            <w:tcW w:w="3644" w:type="pct"/>
            <w:gridSpan w:val="8"/>
            <w:tcBorders>
              <w:top w:val="single" w:sz="4" w:space="0" w:color="auto"/>
              <w:left w:val="single" w:sz="4" w:space="0" w:color="auto"/>
              <w:right w:val="single" w:sz="4" w:space="0" w:color="auto"/>
            </w:tcBorders>
            <w:shd w:val="clear" w:color="auto" w:fill="FFFFFF"/>
            <w:vAlign w:val="center"/>
          </w:tcPr>
          <w:p w14:paraId="7C96A9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danh định của dây dẫn (mm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tc>
      </w:tr>
      <w:tr w:rsidR="00F51FEF" w:rsidRPr="00F51FEF" w14:paraId="531A1C32" w14:textId="77777777" w:rsidTr="001B12E7">
        <w:trPr>
          <w:trHeight w:val="20"/>
          <w:jc w:val="center"/>
        </w:trPr>
        <w:tc>
          <w:tcPr>
            <w:tcW w:w="866" w:type="pct"/>
            <w:gridSpan w:val="2"/>
            <w:vMerge/>
            <w:tcBorders>
              <w:left w:val="single" w:sz="4" w:space="0" w:color="auto"/>
            </w:tcBorders>
            <w:shd w:val="clear" w:color="auto" w:fill="FFFFFF"/>
            <w:vAlign w:val="center"/>
          </w:tcPr>
          <w:p w14:paraId="54F25E81"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490" w:type="pct"/>
            <w:vMerge/>
            <w:tcBorders>
              <w:left w:val="single" w:sz="4" w:space="0" w:color="auto"/>
            </w:tcBorders>
            <w:shd w:val="clear" w:color="auto" w:fill="FFFFFF"/>
            <w:vAlign w:val="center"/>
          </w:tcPr>
          <w:p w14:paraId="71205E8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01D6DE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424" w:type="pct"/>
            <w:tcBorders>
              <w:top w:val="single" w:sz="4" w:space="0" w:color="auto"/>
              <w:left w:val="single" w:sz="4" w:space="0" w:color="auto"/>
            </w:tcBorders>
            <w:shd w:val="clear" w:color="auto" w:fill="FFFFFF"/>
            <w:vAlign w:val="center"/>
          </w:tcPr>
          <w:p w14:paraId="2B1421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466" w:type="pct"/>
            <w:tcBorders>
              <w:top w:val="single" w:sz="4" w:space="0" w:color="auto"/>
              <w:left w:val="single" w:sz="4" w:space="0" w:color="auto"/>
            </w:tcBorders>
            <w:shd w:val="clear" w:color="auto" w:fill="FFFFFF"/>
            <w:vAlign w:val="center"/>
          </w:tcPr>
          <w:p w14:paraId="3E676D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67" w:type="pct"/>
            <w:tcBorders>
              <w:top w:val="single" w:sz="4" w:space="0" w:color="auto"/>
              <w:left w:val="single" w:sz="4" w:space="0" w:color="auto"/>
            </w:tcBorders>
            <w:shd w:val="clear" w:color="auto" w:fill="FFFFFF"/>
            <w:vAlign w:val="center"/>
          </w:tcPr>
          <w:p w14:paraId="20E297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466" w:type="pct"/>
            <w:tcBorders>
              <w:top w:val="single" w:sz="4" w:space="0" w:color="auto"/>
              <w:left w:val="single" w:sz="4" w:space="0" w:color="auto"/>
            </w:tcBorders>
            <w:shd w:val="clear" w:color="auto" w:fill="FFFFFF"/>
            <w:vAlign w:val="center"/>
          </w:tcPr>
          <w:p w14:paraId="2FE994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466" w:type="pct"/>
            <w:tcBorders>
              <w:top w:val="single" w:sz="4" w:space="0" w:color="auto"/>
              <w:left w:val="single" w:sz="4" w:space="0" w:color="auto"/>
            </w:tcBorders>
            <w:shd w:val="clear" w:color="auto" w:fill="FFFFFF"/>
            <w:vAlign w:val="center"/>
          </w:tcPr>
          <w:p w14:paraId="2F01B5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466" w:type="pct"/>
            <w:tcBorders>
              <w:top w:val="single" w:sz="4" w:space="0" w:color="auto"/>
              <w:left w:val="single" w:sz="4" w:space="0" w:color="auto"/>
            </w:tcBorders>
            <w:shd w:val="clear" w:color="auto" w:fill="FFFFFF"/>
            <w:vAlign w:val="center"/>
          </w:tcPr>
          <w:p w14:paraId="6FAA9A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64" w:type="pct"/>
            <w:tcBorders>
              <w:top w:val="single" w:sz="4" w:space="0" w:color="auto"/>
              <w:left w:val="single" w:sz="4" w:space="0" w:color="auto"/>
              <w:right w:val="single" w:sz="4" w:space="0" w:color="auto"/>
            </w:tcBorders>
            <w:shd w:val="clear" w:color="auto" w:fill="FFFFFF"/>
            <w:vAlign w:val="center"/>
          </w:tcPr>
          <w:p w14:paraId="7EEC8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r>
      <w:tr w:rsidR="00F51FEF" w:rsidRPr="00F51FEF" w14:paraId="6ADB92B8"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2BB8858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ruột</w:t>
            </w:r>
          </w:p>
        </w:tc>
        <w:tc>
          <w:tcPr>
            <w:tcW w:w="490" w:type="pct"/>
            <w:tcBorders>
              <w:top w:val="single" w:sz="4" w:space="0" w:color="auto"/>
              <w:left w:val="single" w:sz="4" w:space="0" w:color="auto"/>
            </w:tcBorders>
            <w:shd w:val="clear" w:color="auto" w:fill="FFFFFF"/>
            <w:vAlign w:val="center"/>
          </w:tcPr>
          <w:p w14:paraId="60E6697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026834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424" w:type="pct"/>
            <w:tcBorders>
              <w:top w:val="single" w:sz="4" w:space="0" w:color="auto"/>
              <w:left w:val="single" w:sz="4" w:space="0" w:color="auto"/>
            </w:tcBorders>
            <w:shd w:val="clear" w:color="auto" w:fill="FFFFFF"/>
            <w:vAlign w:val="center"/>
          </w:tcPr>
          <w:p w14:paraId="72B1DB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r w:rsidRPr="00F51FEF">
              <w:rPr>
                <w:rFonts w:ascii="Arial" w:eastAsia="Arial" w:hAnsi="Arial" w:cs="Arial"/>
                <w:color w:val="000000"/>
                <w:kern w:val="0"/>
                <w:sz w:val="20"/>
                <w:szCs w:val="20"/>
                <w:lang w:val="vi-VN" w:eastAsia="vi-VN" w:bidi="vi-VN"/>
                <w14:ligatures w14:val="none"/>
              </w:rPr>
              <w:softHyphen/>
            </w:r>
            <w:r w:rsidRPr="00F51FEF">
              <w:rPr>
                <w:rFonts w:ascii="Arial" w:eastAsia="Arial" w:hAnsi="Arial" w:cs="Arial"/>
                <w:color w:val="000000"/>
                <w:kern w:val="0"/>
                <w:sz w:val="20"/>
                <w:szCs w:val="20"/>
                <w:lang w:eastAsia="vi-VN" w:bidi="vi-VN"/>
                <w14:ligatures w14:val="none"/>
              </w:rPr>
              <w:t>-</w:t>
            </w:r>
            <w:r w:rsidRPr="00F51FEF">
              <w:rPr>
                <w:rFonts w:ascii="Arial" w:eastAsia="Arial" w:hAnsi="Arial" w:cs="Arial"/>
                <w:color w:val="000000"/>
                <w:kern w:val="0"/>
                <w:sz w:val="20"/>
                <w:szCs w:val="20"/>
                <w:lang w:val="vi-VN" w:eastAsia="vi-VN" w:bidi="vi-VN"/>
                <w14:ligatures w14:val="none"/>
              </w:rPr>
              <w:t>4</w:t>
            </w:r>
          </w:p>
        </w:tc>
        <w:tc>
          <w:tcPr>
            <w:tcW w:w="466" w:type="pct"/>
            <w:tcBorders>
              <w:top w:val="single" w:sz="4" w:space="0" w:color="auto"/>
              <w:left w:val="single" w:sz="4" w:space="0" w:color="auto"/>
            </w:tcBorders>
            <w:shd w:val="clear" w:color="auto" w:fill="FFFFFF"/>
            <w:vAlign w:val="center"/>
          </w:tcPr>
          <w:p w14:paraId="2C454D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2-3-4</w:t>
            </w:r>
          </w:p>
        </w:tc>
        <w:tc>
          <w:tcPr>
            <w:tcW w:w="467" w:type="pct"/>
            <w:tcBorders>
              <w:top w:val="single" w:sz="4" w:space="0" w:color="auto"/>
              <w:left w:val="single" w:sz="4" w:space="0" w:color="auto"/>
            </w:tcBorders>
            <w:shd w:val="clear" w:color="auto" w:fill="FFFFFF"/>
            <w:vAlign w:val="center"/>
          </w:tcPr>
          <w:p w14:paraId="79CA37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2-3-4</w:t>
            </w:r>
          </w:p>
        </w:tc>
        <w:tc>
          <w:tcPr>
            <w:tcW w:w="466" w:type="pct"/>
            <w:tcBorders>
              <w:top w:val="single" w:sz="4" w:space="0" w:color="auto"/>
              <w:left w:val="single" w:sz="4" w:space="0" w:color="auto"/>
            </w:tcBorders>
            <w:shd w:val="clear" w:color="auto" w:fill="FFFFFF"/>
            <w:vAlign w:val="center"/>
          </w:tcPr>
          <w:p w14:paraId="5DAF37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466" w:type="pct"/>
            <w:tcBorders>
              <w:top w:val="single" w:sz="4" w:space="0" w:color="auto"/>
              <w:left w:val="single" w:sz="4" w:space="0" w:color="auto"/>
            </w:tcBorders>
            <w:shd w:val="clear" w:color="auto" w:fill="FFFFFF"/>
            <w:vAlign w:val="center"/>
          </w:tcPr>
          <w:p w14:paraId="25F9CF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466" w:type="pct"/>
            <w:tcBorders>
              <w:top w:val="single" w:sz="4" w:space="0" w:color="auto"/>
              <w:left w:val="single" w:sz="4" w:space="0" w:color="auto"/>
            </w:tcBorders>
            <w:shd w:val="clear" w:color="auto" w:fill="FFFFFF"/>
            <w:vAlign w:val="center"/>
          </w:tcPr>
          <w:p w14:paraId="7B95C3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464" w:type="pct"/>
            <w:tcBorders>
              <w:top w:val="single" w:sz="4" w:space="0" w:color="auto"/>
              <w:left w:val="single" w:sz="4" w:space="0" w:color="auto"/>
              <w:right w:val="single" w:sz="4" w:space="0" w:color="auto"/>
            </w:tcBorders>
            <w:shd w:val="clear" w:color="auto" w:fill="FFFFFF"/>
            <w:vAlign w:val="center"/>
          </w:tcPr>
          <w:p w14:paraId="3B70A0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r>
      <w:tr w:rsidR="00F51FEF" w:rsidRPr="00EE7DFB" w14:paraId="204464DC"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0498942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Loại dây</w:t>
            </w:r>
          </w:p>
        </w:tc>
        <w:tc>
          <w:tcPr>
            <w:tcW w:w="490" w:type="pct"/>
            <w:tcBorders>
              <w:top w:val="single" w:sz="4" w:space="0" w:color="auto"/>
              <w:left w:val="single" w:sz="4" w:space="0" w:color="auto"/>
            </w:tcBorders>
            <w:shd w:val="clear" w:color="auto" w:fill="FFFFFF"/>
            <w:vAlign w:val="center"/>
          </w:tcPr>
          <w:p w14:paraId="6C7796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3644" w:type="pct"/>
            <w:gridSpan w:val="8"/>
            <w:tcBorders>
              <w:top w:val="single" w:sz="4" w:space="0" w:color="auto"/>
              <w:left w:val="single" w:sz="4" w:space="0" w:color="auto"/>
              <w:right w:val="single" w:sz="4" w:space="0" w:color="auto"/>
            </w:tcBorders>
            <w:shd w:val="clear" w:color="auto" w:fill="FFFFFF"/>
            <w:vAlign w:val="center"/>
          </w:tcPr>
          <w:p w14:paraId="42D27E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tròn, bện và ép chặt, vật liệu nhôm</w:t>
            </w:r>
          </w:p>
        </w:tc>
      </w:tr>
      <w:tr w:rsidR="00F51FEF" w:rsidRPr="00F51FEF" w14:paraId="2338C521"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7ADDFC5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lượng sợi nhôm trong 1 ruột dây dẫn</w:t>
            </w:r>
          </w:p>
        </w:tc>
        <w:tc>
          <w:tcPr>
            <w:tcW w:w="490" w:type="pct"/>
            <w:tcBorders>
              <w:top w:val="single" w:sz="4" w:space="0" w:color="auto"/>
              <w:left w:val="single" w:sz="4" w:space="0" w:color="auto"/>
            </w:tcBorders>
            <w:shd w:val="clear" w:color="auto" w:fill="FFFFFF"/>
            <w:vAlign w:val="center"/>
          </w:tcPr>
          <w:p w14:paraId="3125E3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sợi</w:t>
            </w:r>
          </w:p>
        </w:tc>
        <w:tc>
          <w:tcPr>
            <w:tcW w:w="424" w:type="pct"/>
            <w:tcBorders>
              <w:top w:val="single" w:sz="4" w:space="0" w:color="auto"/>
              <w:left w:val="single" w:sz="4" w:space="0" w:color="auto"/>
            </w:tcBorders>
            <w:shd w:val="clear" w:color="auto" w:fill="FFFFFF"/>
            <w:vAlign w:val="center"/>
          </w:tcPr>
          <w:p w14:paraId="15836C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424" w:type="pct"/>
            <w:tcBorders>
              <w:top w:val="single" w:sz="4" w:space="0" w:color="auto"/>
              <w:left w:val="single" w:sz="4" w:space="0" w:color="auto"/>
            </w:tcBorders>
            <w:shd w:val="clear" w:color="auto" w:fill="FFFFFF"/>
            <w:vAlign w:val="center"/>
          </w:tcPr>
          <w:p w14:paraId="6DE6F0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466" w:type="pct"/>
            <w:tcBorders>
              <w:top w:val="single" w:sz="4" w:space="0" w:color="auto"/>
              <w:left w:val="single" w:sz="4" w:space="0" w:color="auto"/>
            </w:tcBorders>
            <w:shd w:val="clear" w:color="auto" w:fill="FFFFFF"/>
            <w:vAlign w:val="center"/>
          </w:tcPr>
          <w:p w14:paraId="4F97C6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467" w:type="pct"/>
            <w:tcBorders>
              <w:top w:val="single" w:sz="4" w:space="0" w:color="auto"/>
              <w:left w:val="single" w:sz="4" w:space="0" w:color="auto"/>
            </w:tcBorders>
            <w:shd w:val="clear" w:color="auto" w:fill="FFFFFF"/>
            <w:vAlign w:val="center"/>
          </w:tcPr>
          <w:p w14:paraId="0CAFE7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466" w:type="pct"/>
            <w:tcBorders>
              <w:top w:val="single" w:sz="4" w:space="0" w:color="auto"/>
              <w:left w:val="single" w:sz="4" w:space="0" w:color="auto"/>
            </w:tcBorders>
            <w:shd w:val="clear" w:color="auto" w:fill="FFFFFF"/>
            <w:vAlign w:val="center"/>
          </w:tcPr>
          <w:p w14:paraId="5352CA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466" w:type="pct"/>
            <w:tcBorders>
              <w:top w:val="single" w:sz="4" w:space="0" w:color="auto"/>
              <w:left w:val="single" w:sz="4" w:space="0" w:color="auto"/>
            </w:tcBorders>
            <w:shd w:val="clear" w:color="auto" w:fill="FFFFFF"/>
            <w:vAlign w:val="center"/>
          </w:tcPr>
          <w:p w14:paraId="2A2095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466" w:type="pct"/>
            <w:tcBorders>
              <w:top w:val="single" w:sz="4" w:space="0" w:color="auto"/>
              <w:left w:val="single" w:sz="4" w:space="0" w:color="auto"/>
            </w:tcBorders>
            <w:shd w:val="clear" w:color="auto" w:fill="FFFFFF"/>
            <w:vAlign w:val="center"/>
          </w:tcPr>
          <w:p w14:paraId="3F1CB6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464" w:type="pct"/>
            <w:tcBorders>
              <w:top w:val="single" w:sz="4" w:space="0" w:color="auto"/>
              <w:left w:val="single" w:sz="4" w:space="0" w:color="auto"/>
              <w:right w:val="single" w:sz="4" w:space="0" w:color="auto"/>
            </w:tcBorders>
            <w:shd w:val="clear" w:color="auto" w:fill="FFFFFF"/>
            <w:vAlign w:val="center"/>
          </w:tcPr>
          <w:p w14:paraId="4B875E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r>
      <w:tr w:rsidR="00F51FEF" w:rsidRPr="00F51FEF" w14:paraId="30467CD7"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53EF35B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lớn nhất 1 ruột</w:t>
            </w:r>
          </w:p>
        </w:tc>
        <w:tc>
          <w:tcPr>
            <w:tcW w:w="490" w:type="pct"/>
            <w:tcBorders>
              <w:top w:val="single" w:sz="4" w:space="0" w:color="auto"/>
              <w:left w:val="single" w:sz="4" w:space="0" w:color="auto"/>
            </w:tcBorders>
            <w:shd w:val="clear" w:color="auto" w:fill="FFFFFF"/>
            <w:vAlign w:val="center"/>
          </w:tcPr>
          <w:p w14:paraId="1AEC86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424" w:type="pct"/>
            <w:tcBorders>
              <w:top w:val="single" w:sz="4" w:space="0" w:color="auto"/>
              <w:left w:val="single" w:sz="4" w:space="0" w:color="auto"/>
            </w:tcBorders>
            <w:shd w:val="clear" w:color="auto" w:fill="FFFFFF"/>
            <w:vAlign w:val="center"/>
          </w:tcPr>
          <w:p w14:paraId="7EE508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w:t>
            </w:r>
          </w:p>
        </w:tc>
        <w:tc>
          <w:tcPr>
            <w:tcW w:w="424" w:type="pct"/>
            <w:tcBorders>
              <w:top w:val="single" w:sz="4" w:space="0" w:color="auto"/>
              <w:left w:val="single" w:sz="4" w:space="0" w:color="auto"/>
            </w:tcBorders>
            <w:shd w:val="clear" w:color="auto" w:fill="FFFFFF"/>
            <w:vAlign w:val="center"/>
          </w:tcPr>
          <w:p w14:paraId="338021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466" w:type="pct"/>
            <w:tcBorders>
              <w:top w:val="single" w:sz="4" w:space="0" w:color="auto"/>
              <w:left w:val="single" w:sz="4" w:space="0" w:color="auto"/>
            </w:tcBorders>
            <w:shd w:val="clear" w:color="auto" w:fill="FFFFFF"/>
            <w:vAlign w:val="center"/>
          </w:tcPr>
          <w:p w14:paraId="55A13D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w:t>
            </w:r>
          </w:p>
        </w:tc>
        <w:tc>
          <w:tcPr>
            <w:tcW w:w="467" w:type="pct"/>
            <w:tcBorders>
              <w:top w:val="single" w:sz="4" w:space="0" w:color="auto"/>
              <w:left w:val="single" w:sz="4" w:space="0" w:color="auto"/>
            </w:tcBorders>
            <w:shd w:val="clear" w:color="auto" w:fill="FFFFFF"/>
            <w:vAlign w:val="center"/>
          </w:tcPr>
          <w:p w14:paraId="25B9E7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w:t>
            </w:r>
          </w:p>
        </w:tc>
        <w:tc>
          <w:tcPr>
            <w:tcW w:w="466" w:type="pct"/>
            <w:tcBorders>
              <w:top w:val="single" w:sz="4" w:space="0" w:color="auto"/>
              <w:left w:val="single" w:sz="4" w:space="0" w:color="auto"/>
            </w:tcBorders>
            <w:shd w:val="clear" w:color="auto" w:fill="FFFFFF"/>
            <w:vAlign w:val="center"/>
          </w:tcPr>
          <w:p w14:paraId="68005C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466" w:type="pct"/>
            <w:tcBorders>
              <w:top w:val="single" w:sz="4" w:space="0" w:color="auto"/>
              <w:left w:val="single" w:sz="4" w:space="0" w:color="auto"/>
            </w:tcBorders>
            <w:shd w:val="clear" w:color="auto" w:fill="FFFFFF"/>
            <w:vAlign w:val="center"/>
          </w:tcPr>
          <w:p w14:paraId="70DA3D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466" w:type="pct"/>
            <w:tcBorders>
              <w:top w:val="single" w:sz="4" w:space="0" w:color="auto"/>
              <w:left w:val="single" w:sz="4" w:space="0" w:color="auto"/>
            </w:tcBorders>
            <w:shd w:val="clear" w:color="auto" w:fill="FFFFFF"/>
            <w:vAlign w:val="center"/>
          </w:tcPr>
          <w:p w14:paraId="7F7022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464" w:type="pct"/>
            <w:tcBorders>
              <w:top w:val="single" w:sz="4" w:space="0" w:color="auto"/>
              <w:left w:val="single" w:sz="4" w:space="0" w:color="auto"/>
              <w:right w:val="single" w:sz="4" w:space="0" w:color="auto"/>
            </w:tcBorders>
            <w:shd w:val="clear" w:color="auto" w:fill="FFFFFF"/>
            <w:vAlign w:val="center"/>
          </w:tcPr>
          <w:p w14:paraId="0BD61D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r>
      <w:tr w:rsidR="00F51FEF" w:rsidRPr="00F51FEF" w14:paraId="57C33AC9"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1B300DF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lớn nhất của vỏ cách điện</w:t>
            </w:r>
          </w:p>
        </w:tc>
        <w:tc>
          <w:tcPr>
            <w:tcW w:w="490" w:type="pct"/>
            <w:tcBorders>
              <w:top w:val="single" w:sz="4" w:space="0" w:color="auto"/>
              <w:left w:val="single" w:sz="4" w:space="0" w:color="auto"/>
            </w:tcBorders>
            <w:shd w:val="clear" w:color="auto" w:fill="FFFFFF"/>
            <w:vAlign w:val="center"/>
          </w:tcPr>
          <w:p w14:paraId="1D955A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424" w:type="pct"/>
            <w:tcBorders>
              <w:top w:val="single" w:sz="4" w:space="0" w:color="auto"/>
              <w:left w:val="single" w:sz="4" w:space="0" w:color="auto"/>
            </w:tcBorders>
            <w:shd w:val="clear" w:color="auto" w:fill="FFFFFF"/>
            <w:vAlign w:val="center"/>
          </w:tcPr>
          <w:p w14:paraId="05AF9F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w:t>
            </w:r>
          </w:p>
        </w:tc>
        <w:tc>
          <w:tcPr>
            <w:tcW w:w="424" w:type="pct"/>
            <w:tcBorders>
              <w:top w:val="single" w:sz="4" w:space="0" w:color="auto"/>
              <w:left w:val="single" w:sz="4" w:space="0" w:color="auto"/>
            </w:tcBorders>
            <w:shd w:val="clear" w:color="auto" w:fill="FFFFFF"/>
            <w:vAlign w:val="center"/>
          </w:tcPr>
          <w:p w14:paraId="3D7A26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w:t>
            </w:r>
          </w:p>
        </w:tc>
        <w:tc>
          <w:tcPr>
            <w:tcW w:w="466" w:type="pct"/>
            <w:tcBorders>
              <w:top w:val="single" w:sz="4" w:space="0" w:color="auto"/>
              <w:left w:val="single" w:sz="4" w:space="0" w:color="auto"/>
            </w:tcBorders>
            <w:shd w:val="clear" w:color="auto" w:fill="FFFFFF"/>
            <w:vAlign w:val="center"/>
          </w:tcPr>
          <w:p w14:paraId="1215ED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c>
          <w:tcPr>
            <w:tcW w:w="467" w:type="pct"/>
            <w:tcBorders>
              <w:top w:val="single" w:sz="4" w:space="0" w:color="auto"/>
              <w:left w:val="single" w:sz="4" w:space="0" w:color="auto"/>
            </w:tcBorders>
            <w:shd w:val="clear" w:color="auto" w:fill="FFFFFF"/>
            <w:vAlign w:val="center"/>
          </w:tcPr>
          <w:p w14:paraId="6E4BBA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466" w:type="pct"/>
            <w:tcBorders>
              <w:top w:val="single" w:sz="4" w:space="0" w:color="auto"/>
              <w:left w:val="single" w:sz="4" w:space="0" w:color="auto"/>
            </w:tcBorders>
            <w:shd w:val="clear" w:color="auto" w:fill="FFFFFF"/>
            <w:vAlign w:val="center"/>
          </w:tcPr>
          <w:p w14:paraId="6A50B3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w:t>
            </w:r>
          </w:p>
        </w:tc>
        <w:tc>
          <w:tcPr>
            <w:tcW w:w="466" w:type="pct"/>
            <w:tcBorders>
              <w:top w:val="single" w:sz="4" w:space="0" w:color="auto"/>
              <w:left w:val="single" w:sz="4" w:space="0" w:color="auto"/>
            </w:tcBorders>
            <w:shd w:val="clear" w:color="auto" w:fill="FFFFFF"/>
            <w:vAlign w:val="center"/>
          </w:tcPr>
          <w:p w14:paraId="35156F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15,9</w:t>
            </w:r>
          </w:p>
        </w:tc>
        <w:tc>
          <w:tcPr>
            <w:tcW w:w="466" w:type="pct"/>
            <w:tcBorders>
              <w:top w:val="single" w:sz="4" w:space="0" w:color="auto"/>
              <w:left w:val="single" w:sz="4" w:space="0" w:color="auto"/>
            </w:tcBorders>
            <w:shd w:val="clear" w:color="auto" w:fill="FFFFFF"/>
            <w:vAlign w:val="center"/>
          </w:tcPr>
          <w:p w14:paraId="126896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464" w:type="pct"/>
            <w:tcBorders>
              <w:top w:val="single" w:sz="4" w:space="0" w:color="auto"/>
              <w:left w:val="single" w:sz="4" w:space="0" w:color="auto"/>
              <w:right w:val="single" w:sz="4" w:space="0" w:color="auto"/>
            </w:tcBorders>
            <w:shd w:val="clear" w:color="auto" w:fill="FFFFFF"/>
            <w:vAlign w:val="center"/>
          </w:tcPr>
          <w:p w14:paraId="516982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w:t>
            </w:r>
          </w:p>
        </w:tc>
      </w:tr>
      <w:tr w:rsidR="00F51FEF" w:rsidRPr="00F51FEF" w14:paraId="0635437B"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77B314B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trung bình của vỏ cách điện</w:t>
            </w:r>
          </w:p>
        </w:tc>
        <w:tc>
          <w:tcPr>
            <w:tcW w:w="490" w:type="pct"/>
            <w:tcBorders>
              <w:top w:val="single" w:sz="4" w:space="0" w:color="auto"/>
              <w:left w:val="single" w:sz="4" w:space="0" w:color="auto"/>
            </w:tcBorders>
            <w:shd w:val="clear" w:color="auto" w:fill="FFFFFF"/>
            <w:vAlign w:val="center"/>
          </w:tcPr>
          <w:p w14:paraId="2C2FDA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424" w:type="pct"/>
            <w:tcBorders>
              <w:top w:val="single" w:sz="4" w:space="0" w:color="auto"/>
              <w:left w:val="single" w:sz="4" w:space="0" w:color="auto"/>
            </w:tcBorders>
            <w:shd w:val="clear" w:color="auto" w:fill="FFFFFF"/>
            <w:vAlign w:val="center"/>
          </w:tcPr>
          <w:p w14:paraId="42DF19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424" w:type="pct"/>
            <w:tcBorders>
              <w:top w:val="single" w:sz="4" w:space="0" w:color="auto"/>
              <w:left w:val="single" w:sz="4" w:space="0" w:color="auto"/>
            </w:tcBorders>
            <w:shd w:val="clear" w:color="auto" w:fill="FFFFFF"/>
            <w:vAlign w:val="center"/>
          </w:tcPr>
          <w:p w14:paraId="03DB6C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466" w:type="pct"/>
            <w:tcBorders>
              <w:top w:val="single" w:sz="4" w:space="0" w:color="auto"/>
              <w:left w:val="single" w:sz="4" w:space="0" w:color="auto"/>
            </w:tcBorders>
            <w:shd w:val="clear" w:color="auto" w:fill="FFFFFF"/>
            <w:vAlign w:val="center"/>
          </w:tcPr>
          <w:p w14:paraId="13DA90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467" w:type="pct"/>
            <w:tcBorders>
              <w:top w:val="single" w:sz="4" w:space="0" w:color="auto"/>
              <w:left w:val="single" w:sz="4" w:space="0" w:color="auto"/>
            </w:tcBorders>
            <w:shd w:val="clear" w:color="auto" w:fill="FFFFFF"/>
            <w:vAlign w:val="center"/>
          </w:tcPr>
          <w:p w14:paraId="42F1B2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466" w:type="pct"/>
            <w:tcBorders>
              <w:top w:val="single" w:sz="4" w:space="0" w:color="auto"/>
              <w:left w:val="single" w:sz="4" w:space="0" w:color="auto"/>
            </w:tcBorders>
            <w:shd w:val="clear" w:color="auto" w:fill="FFFFFF"/>
            <w:vAlign w:val="center"/>
          </w:tcPr>
          <w:p w14:paraId="4D629A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466" w:type="pct"/>
            <w:tcBorders>
              <w:top w:val="single" w:sz="4" w:space="0" w:color="auto"/>
              <w:left w:val="single" w:sz="4" w:space="0" w:color="auto"/>
            </w:tcBorders>
            <w:shd w:val="clear" w:color="auto" w:fill="FFFFFF"/>
            <w:vAlign w:val="center"/>
          </w:tcPr>
          <w:p w14:paraId="5ADBA5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466" w:type="pct"/>
            <w:tcBorders>
              <w:top w:val="single" w:sz="4" w:space="0" w:color="auto"/>
              <w:left w:val="single" w:sz="4" w:space="0" w:color="auto"/>
            </w:tcBorders>
            <w:shd w:val="clear" w:color="auto" w:fill="FFFFFF"/>
            <w:vAlign w:val="center"/>
          </w:tcPr>
          <w:p w14:paraId="375A36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464" w:type="pct"/>
            <w:tcBorders>
              <w:top w:val="single" w:sz="4" w:space="0" w:color="auto"/>
              <w:left w:val="single" w:sz="4" w:space="0" w:color="auto"/>
              <w:right w:val="single" w:sz="4" w:space="0" w:color="auto"/>
            </w:tcBorders>
            <w:shd w:val="clear" w:color="auto" w:fill="FFFFFF"/>
            <w:vAlign w:val="center"/>
          </w:tcPr>
          <w:p w14:paraId="1AE60A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r>
      <w:tr w:rsidR="00F51FEF" w:rsidRPr="00F51FEF" w14:paraId="398E7926" w14:textId="77777777" w:rsidTr="001B12E7">
        <w:trPr>
          <w:trHeight w:val="20"/>
          <w:jc w:val="center"/>
        </w:trPr>
        <w:tc>
          <w:tcPr>
            <w:tcW w:w="547" w:type="pct"/>
            <w:vMerge w:val="restart"/>
            <w:tcBorders>
              <w:top w:val="single" w:sz="4" w:space="0" w:color="auto"/>
              <w:left w:val="single" w:sz="4" w:space="0" w:color="auto"/>
            </w:tcBorders>
            <w:shd w:val="clear" w:color="auto" w:fill="FFFFFF"/>
            <w:vAlign w:val="center"/>
          </w:tcPr>
          <w:p w14:paraId="446A7FF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1 cáp</w:t>
            </w:r>
          </w:p>
        </w:tc>
        <w:tc>
          <w:tcPr>
            <w:tcW w:w="319" w:type="pct"/>
            <w:tcBorders>
              <w:top w:val="single" w:sz="4" w:space="0" w:color="auto"/>
              <w:left w:val="single" w:sz="4" w:space="0" w:color="auto"/>
            </w:tcBorders>
            <w:shd w:val="clear" w:color="auto" w:fill="FFFFFF"/>
            <w:vAlign w:val="center"/>
          </w:tcPr>
          <w:p w14:paraId="44BC7FC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ruột</w:t>
            </w:r>
          </w:p>
        </w:tc>
        <w:tc>
          <w:tcPr>
            <w:tcW w:w="490" w:type="pct"/>
            <w:vMerge w:val="restart"/>
            <w:tcBorders>
              <w:top w:val="single" w:sz="4" w:space="0" w:color="auto"/>
              <w:left w:val="single" w:sz="4" w:space="0" w:color="auto"/>
            </w:tcBorders>
            <w:shd w:val="clear" w:color="auto" w:fill="FFFFFF"/>
            <w:vAlign w:val="center"/>
          </w:tcPr>
          <w:p w14:paraId="0E7F97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424" w:type="pct"/>
            <w:tcBorders>
              <w:top w:val="single" w:sz="4" w:space="0" w:color="auto"/>
              <w:left w:val="single" w:sz="4" w:space="0" w:color="auto"/>
            </w:tcBorders>
            <w:shd w:val="clear" w:color="auto" w:fill="FFFFFF"/>
            <w:vAlign w:val="center"/>
          </w:tcPr>
          <w:p w14:paraId="4FD523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424" w:type="pct"/>
            <w:tcBorders>
              <w:top w:val="single" w:sz="4" w:space="0" w:color="auto"/>
              <w:left w:val="single" w:sz="4" w:space="0" w:color="auto"/>
            </w:tcBorders>
            <w:shd w:val="clear" w:color="auto" w:fill="FFFFFF"/>
            <w:vAlign w:val="center"/>
          </w:tcPr>
          <w:p w14:paraId="3ECD46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w:t>
            </w:r>
          </w:p>
        </w:tc>
        <w:tc>
          <w:tcPr>
            <w:tcW w:w="466" w:type="pct"/>
            <w:tcBorders>
              <w:top w:val="single" w:sz="4" w:space="0" w:color="auto"/>
              <w:left w:val="single" w:sz="4" w:space="0" w:color="auto"/>
            </w:tcBorders>
            <w:shd w:val="clear" w:color="auto" w:fill="FFFFFF"/>
            <w:vAlign w:val="center"/>
          </w:tcPr>
          <w:p w14:paraId="642004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467" w:type="pct"/>
            <w:tcBorders>
              <w:top w:val="single" w:sz="4" w:space="0" w:color="auto"/>
              <w:left w:val="single" w:sz="4" w:space="0" w:color="auto"/>
            </w:tcBorders>
            <w:shd w:val="clear" w:color="auto" w:fill="FFFFFF"/>
            <w:vAlign w:val="center"/>
          </w:tcPr>
          <w:p w14:paraId="3B577B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w:t>
            </w:r>
          </w:p>
        </w:tc>
        <w:tc>
          <w:tcPr>
            <w:tcW w:w="466" w:type="pct"/>
            <w:tcBorders>
              <w:top w:val="single" w:sz="4" w:space="0" w:color="auto"/>
              <w:left w:val="single" w:sz="4" w:space="0" w:color="auto"/>
            </w:tcBorders>
            <w:shd w:val="clear" w:color="auto" w:fill="FFFFFF"/>
            <w:vAlign w:val="center"/>
          </w:tcPr>
          <w:p w14:paraId="26223C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27,2</w:t>
            </w:r>
          </w:p>
        </w:tc>
        <w:tc>
          <w:tcPr>
            <w:tcW w:w="466" w:type="pct"/>
            <w:tcBorders>
              <w:top w:val="single" w:sz="4" w:space="0" w:color="auto"/>
              <w:left w:val="single" w:sz="4" w:space="0" w:color="auto"/>
            </w:tcBorders>
            <w:shd w:val="clear" w:color="auto" w:fill="FFFFFF"/>
            <w:vAlign w:val="center"/>
          </w:tcPr>
          <w:p w14:paraId="0A823E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31,8</w:t>
            </w:r>
          </w:p>
        </w:tc>
        <w:tc>
          <w:tcPr>
            <w:tcW w:w="466" w:type="pct"/>
            <w:tcBorders>
              <w:top w:val="single" w:sz="4" w:space="0" w:color="auto"/>
              <w:left w:val="single" w:sz="4" w:space="0" w:color="auto"/>
            </w:tcBorders>
            <w:shd w:val="clear" w:color="auto" w:fill="FFFFFF"/>
            <w:vAlign w:val="center"/>
          </w:tcPr>
          <w:p w14:paraId="41B084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2BE98B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5D3DE678" w14:textId="77777777" w:rsidTr="001B12E7">
        <w:trPr>
          <w:trHeight w:val="20"/>
          <w:jc w:val="center"/>
        </w:trPr>
        <w:tc>
          <w:tcPr>
            <w:tcW w:w="547" w:type="pct"/>
            <w:vMerge/>
            <w:tcBorders>
              <w:left w:val="single" w:sz="4" w:space="0" w:color="auto"/>
            </w:tcBorders>
            <w:shd w:val="clear" w:color="auto" w:fill="FFFFFF"/>
            <w:vAlign w:val="center"/>
          </w:tcPr>
          <w:p w14:paraId="29CA7B2D"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57E4350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ruột</w:t>
            </w:r>
          </w:p>
        </w:tc>
        <w:tc>
          <w:tcPr>
            <w:tcW w:w="490" w:type="pct"/>
            <w:vMerge/>
            <w:tcBorders>
              <w:left w:val="single" w:sz="4" w:space="0" w:color="auto"/>
            </w:tcBorders>
            <w:shd w:val="clear" w:color="auto" w:fill="FFFFFF"/>
            <w:vAlign w:val="center"/>
          </w:tcPr>
          <w:p w14:paraId="68D42D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2EDEC8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24" w:type="pct"/>
            <w:tcBorders>
              <w:top w:val="single" w:sz="4" w:space="0" w:color="auto"/>
              <w:left w:val="single" w:sz="4" w:space="0" w:color="auto"/>
            </w:tcBorders>
            <w:shd w:val="clear" w:color="auto" w:fill="FFFFFF"/>
            <w:vAlign w:val="center"/>
          </w:tcPr>
          <w:p w14:paraId="33AC4E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19,9</w:t>
            </w:r>
          </w:p>
        </w:tc>
        <w:tc>
          <w:tcPr>
            <w:tcW w:w="466" w:type="pct"/>
            <w:tcBorders>
              <w:top w:val="single" w:sz="4" w:space="0" w:color="auto"/>
              <w:left w:val="single" w:sz="4" w:space="0" w:color="auto"/>
            </w:tcBorders>
            <w:shd w:val="clear" w:color="auto" w:fill="FFFFFF"/>
            <w:vAlign w:val="center"/>
          </w:tcPr>
          <w:p w14:paraId="744B25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w:t>
            </w:r>
          </w:p>
        </w:tc>
        <w:tc>
          <w:tcPr>
            <w:tcW w:w="467" w:type="pct"/>
            <w:tcBorders>
              <w:top w:val="single" w:sz="4" w:space="0" w:color="auto"/>
              <w:left w:val="single" w:sz="4" w:space="0" w:color="auto"/>
            </w:tcBorders>
            <w:shd w:val="clear" w:color="auto" w:fill="FFFFFF"/>
            <w:vAlign w:val="center"/>
          </w:tcPr>
          <w:p w14:paraId="01EDDD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25,7</w:t>
            </w:r>
          </w:p>
        </w:tc>
        <w:tc>
          <w:tcPr>
            <w:tcW w:w="466" w:type="pct"/>
            <w:tcBorders>
              <w:top w:val="single" w:sz="4" w:space="0" w:color="auto"/>
              <w:left w:val="single" w:sz="4" w:space="0" w:color="auto"/>
            </w:tcBorders>
            <w:shd w:val="clear" w:color="auto" w:fill="FFFFFF"/>
            <w:vAlign w:val="center"/>
          </w:tcPr>
          <w:p w14:paraId="1D4756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54D05C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588AE5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6394C4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6BA4BCC6" w14:textId="77777777" w:rsidTr="001B12E7">
        <w:trPr>
          <w:trHeight w:val="20"/>
          <w:jc w:val="center"/>
        </w:trPr>
        <w:tc>
          <w:tcPr>
            <w:tcW w:w="547" w:type="pct"/>
            <w:vMerge/>
            <w:tcBorders>
              <w:left w:val="single" w:sz="4" w:space="0" w:color="auto"/>
            </w:tcBorders>
            <w:shd w:val="clear" w:color="auto" w:fill="FFFFFF"/>
            <w:vAlign w:val="center"/>
          </w:tcPr>
          <w:p w14:paraId="2ABF7CC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0F21FF4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 ruột</w:t>
            </w:r>
          </w:p>
        </w:tc>
        <w:tc>
          <w:tcPr>
            <w:tcW w:w="490" w:type="pct"/>
            <w:vMerge/>
            <w:tcBorders>
              <w:left w:val="single" w:sz="4" w:space="0" w:color="auto"/>
            </w:tcBorders>
            <w:shd w:val="clear" w:color="auto" w:fill="FFFFFF"/>
            <w:vAlign w:val="center"/>
          </w:tcPr>
          <w:p w14:paraId="264B61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34D7C9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w:t>
            </w:r>
          </w:p>
        </w:tc>
        <w:tc>
          <w:tcPr>
            <w:tcW w:w="424" w:type="pct"/>
            <w:tcBorders>
              <w:top w:val="single" w:sz="4" w:space="0" w:color="auto"/>
              <w:left w:val="single" w:sz="4" w:space="0" w:color="auto"/>
            </w:tcBorders>
            <w:shd w:val="clear" w:color="auto" w:fill="FFFFFF"/>
            <w:vAlign w:val="center"/>
          </w:tcPr>
          <w:p w14:paraId="555280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w:t>
            </w:r>
          </w:p>
        </w:tc>
        <w:tc>
          <w:tcPr>
            <w:tcW w:w="466" w:type="pct"/>
            <w:tcBorders>
              <w:top w:val="single" w:sz="4" w:space="0" w:color="auto"/>
              <w:left w:val="single" w:sz="4" w:space="0" w:color="auto"/>
            </w:tcBorders>
            <w:shd w:val="clear" w:color="auto" w:fill="FFFFFF"/>
            <w:vAlign w:val="center"/>
          </w:tcPr>
          <w:p w14:paraId="5906DD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w:t>
            </w:r>
          </w:p>
        </w:tc>
        <w:tc>
          <w:tcPr>
            <w:tcW w:w="467" w:type="pct"/>
            <w:tcBorders>
              <w:top w:val="single" w:sz="4" w:space="0" w:color="auto"/>
              <w:left w:val="single" w:sz="4" w:space="0" w:color="auto"/>
            </w:tcBorders>
            <w:shd w:val="clear" w:color="auto" w:fill="FFFFFF"/>
            <w:vAlign w:val="center"/>
          </w:tcPr>
          <w:p w14:paraId="775EA2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28,7</w:t>
            </w:r>
          </w:p>
        </w:tc>
        <w:tc>
          <w:tcPr>
            <w:tcW w:w="466" w:type="pct"/>
            <w:tcBorders>
              <w:top w:val="single" w:sz="4" w:space="0" w:color="auto"/>
              <w:left w:val="single" w:sz="4" w:space="0" w:color="auto"/>
            </w:tcBorders>
            <w:shd w:val="clear" w:color="auto" w:fill="FFFFFF"/>
            <w:vAlign w:val="center"/>
          </w:tcPr>
          <w:p w14:paraId="0484E6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32,8</w:t>
            </w:r>
          </w:p>
        </w:tc>
        <w:tc>
          <w:tcPr>
            <w:tcW w:w="466" w:type="pct"/>
            <w:tcBorders>
              <w:top w:val="single" w:sz="4" w:space="0" w:color="auto"/>
              <w:left w:val="single" w:sz="4" w:space="0" w:color="auto"/>
            </w:tcBorders>
            <w:shd w:val="clear" w:color="auto" w:fill="FFFFFF"/>
            <w:vAlign w:val="center"/>
          </w:tcPr>
          <w:p w14:paraId="798C5D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38,4</w:t>
            </w:r>
          </w:p>
        </w:tc>
        <w:tc>
          <w:tcPr>
            <w:tcW w:w="466" w:type="pct"/>
            <w:tcBorders>
              <w:top w:val="single" w:sz="4" w:space="0" w:color="auto"/>
              <w:left w:val="single" w:sz="4" w:space="0" w:color="auto"/>
            </w:tcBorders>
            <w:shd w:val="clear" w:color="auto" w:fill="FFFFFF"/>
            <w:vAlign w:val="center"/>
          </w:tcPr>
          <w:p w14:paraId="18DA82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42,2</w:t>
            </w:r>
          </w:p>
        </w:tc>
        <w:tc>
          <w:tcPr>
            <w:tcW w:w="464" w:type="pct"/>
            <w:tcBorders>
              <w:top w:val="single" w:sz="4" w:space="0" w:color="auto"/>
              <w:left w:val="single" w:sz="4" w:space="0" w:color="auto"/>
              <w:right w:val="single" w:sz="4" w:space="0" w:color="auto"/>
            </w:tcBorders>
            <w:shd w:val="clear" w:color="auto" w:fill="FFFFFF"/>
            <w:vAlign w:val="center"/>
          </w:tcPr>
          <w:p w14:paraId="11C5C8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45,6</w:t>
            </w:r>
          </w:p>
        </w:tc>
      </w:tr>
      <w:tr w:rsidR="00F51FEF" w:rsidRPr="00F51FEF" w14:paraId="33DD0554" w14:textId="77777777" w:rsidTr="001B12E7">
        <w:trPr>
          <w:trHeight w:val="20"/>
          <w:jc w:val="center"/>
        </w:trPr>
        <w:tc>
          <w:tcPr>
            <w:tcW w:w="866" w:type="pct"/>
            <w:gridSpan w:val="2"/>
            <w:tcBorders>
              <w:top w:val="single" w:sz="4" w:space="0" w:color="auto"/>
              <w:left w:val="single" w:sz="4" w:space="0" w:color="auto"/>
            </w:tcBorders>
            <w:shd w:val="clear" w:color="auto" w:fill="FFFFFF"/>
            <w:vAlign w:val="center"/>
          </w:tcPr>
          <w:p w14:paraId="29EAF71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Điện trở một chiều lớn nhất của dây dẫn ở 20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490" w:type="pct"/>
            <w:tcBorders>
              <w:top w:val="single" w:sz="4" w:space="0" w:color="auto"/>
              <w:left w:val="single" w:sz="4" w:space="0" w:color="auto"/>
            </w:tcBorders>
            <w:shd w:val="clear" w:color="auto" w:fill="FFFFFF"/>
            <w:vAlign w:val="center"/>
          </w:tcPr>
          <w:p w14:paraId="3615C3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W</w:t>
            </w:r>
            <w:r w:rsidRPr="00F51FEF">
              <w:rPr>
                <w:rFonts w:ascii="Arial" w:eastAsia="Arial" w:hAnsi="Arial" w:cs="Arial"/>
                <w:color w:val="000000"/>
                <w:kern w:val="0"/>
                <w:sz w:val="20"/>
                <w:szCs w:val="20"/>
                <w:lang w:val="vi-VN" w:eastAsia="vi-VN" w:bidi="vi-VN"/>
                <w14:ligatures w14:val="none"/>
              </w:rPr>
              <w:t>/km</w:t>
            </w:r>
          </w:p>
        </w:tc>
        <w:tc>
          <w:tcPr>
            <w:tcW w:w="424" w:type="pct"/>
            <w:tcBorders>
              <w:top w:val="single" w:sz="4" w:space="0" w:color="auto"/>
              <w:left w:val="single" w:sz="4" w:space="0" w:color="auto"/>
            </w:tcBorders>
            <w:shd w:val="clear" w:color="auto" w:fill="FFFFFF"/>
            <w:vAlign w:val="center"/>
          </w:tcPr>
          <w:p w14:paraId="7C098E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w:t>
            </w:r>
          </w:p>
        </w:tc>
        <w:tc>
          <w:tcPr>
            <w:tcW w:w="424" w:type="pct"/>
            <w:tcBorders>
              <w:top w:val="single" w:sz="4" w:space="0" w:color="auto"/>
              <w:left w:val="single" w:sz="4" w:space="0" w:color="auto"/>
            </w:tcBorders>
            <w:shd w:val="clear" w:color="auto" w:fill="FFFFFF"/>
            <w:vAlign w:val="center"/>
          </w:tcPr>
          <w:p w14:paraId="15BEAB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66" w:type="pct"/>
            <w:tcBorders>
              <w:top w:val="single" w:sz="4" w:space="0" w:color="auto"/>
              <w:left w:val="single" w:sz="4" w:space="0" w:color="auto"/>
            </w:tcBorders>
            <w:shd w:val="clear" w:color="auto" w:fill="FFFFFF"/>
            <w:vAlign w:val="center"/>
          </w:tcPr>
          <w:p w14:paraId="4EBF19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0,868</w:t>
            </w:r>
          </w:p>
        </w:tc>
        <w:tc>
          <w:tcPr>
            <w:tcW w:w="467" w:type="pct"/>
            <w:tcBorders>
              <w:top w:val="single" w:sz="4" w:space="0" w:color="auto"/>
              <w:left w:val="single" w:sz="4" w:space="0" w:color="auto"/>
            </w:tcBorders>
            <w:shd w:val="clear" w:color="auto" w:fill="FFFFFF"/>
            <w:vAlign w:val="center"/>
          </w:tcPr>
          <w:p w14:paraId="1444B3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0,641</w:t>
            </w:r>
          </w:p>
        </w:tc>
        <w:tc>
          <w:tcPr>
            <w:tcW w:w="466" w:type="pct"/>
            <w:tcBorders>
              <w:top w:val="single" w:sz="4" w:space="0" w:color="auto"/>
              <w:left w:val="single" w:sz="4" w:space="0" w:color="auto"/>
            </w:tcBorders>
            <w:shd w:val="clear" w:color="auto" w:fill="FFFFFF"/>
            <w:vAlign w:val="center"/>
          </w:tcPr>
          <w:p w14:paraId="2A950E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0,443</w:t>
            </w:r>
          </w:p>
        </w:tc>
        <w:tc>
          <w:tcPr>
            <w:tcW w:w="466" w:type="pct"/>
            <w:tcBorders>
              <w:top w:val="single" w:sz="4" w:space="0" w:color="auto"/>
              <w:left w:val="single" w:sz="4" w:space="0" w:color="auto"/>
            </w:tcBorders>
            <w:shd w:val="clear" w:color="auto" w:fill="FFFFFF"/>
            <w:vAlign w:val="center"/>
          </w:tcPr>
          <w:p w14:paraId="334EA1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0,320</w:t>
            </w:r>
          </w:p>
        </w:tc>
        <w:tc>
          <w:tcPr>
            <w:tcW w:w="466" w:type="pct"/>
            <w:tcBorders>
              <w:top w:val="single" w:sz="4" w:space="0" w:color="auto"/>
              <w:left w:val="single" w:sz="4" w:space="0" w:color="auto"/>
            </w:tcBorders>
            <w:shd w:val="clear" w:color="auto" w:fill="FFFFFF"/>
            <w:vAlign w:val="center"/>
          </w:tcPr>
          <w:p w14:paraId="6A9B74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0,253</w:t>
            </w:r>
          </w:p>
        </w:tc>
        <w:tc>
          <w:tcPr>
            <w:tcW w:w="464" w:type="pct"/>
            <w:tcBorders>
              <w:top w:val="single" w:sz="4" w:space="0" w:color="auto"/>
              <w:left w:val="single" w:sz="4" w:space="0" w:color="auto"/>
              <w:right w:val="single" w:sz="4" w:space="0" w:color="auto"/>
            </w:tcBorders>
            <w:shd w:val="clear" w:color="auto" w:fill="FFFFFF"/>
            <w:vAlign w:val="center"/>
          </w:tcPr>
          <w:p w14:paraId="68E1A7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0,206</w:t>
            </w:r>
          </w:p>
        </w:tc>
      </w:tr>
      <w:tr w:rsidR="00F51FEF" w:rsidRPr="00F51FEF" w14:paraId="3ED68790" w14:textId="77777777" w:rsidTr="001B12E7">
        <w:trPr>
          <w:trHeight w:val="20"/>
          <w:jc w:val="center"/>
        </w:trPr>
        <w:tc>
          <w:tcPr>
            <w:tcW w:w="547" w:type="pct"/>
            <w:vMerge w:val="restart"/>
            <w:tcBorders>
              <w:top w:val="single" w:sz="4" w:space="0" w:color="auto"/>
              <w:left w:val="single" w:sz="4" w:space="0" w:color="auto"/>
            </w:tcBorders>
            <w:shd w:val="clear" w:color="auto" w:fill="FFFFFF"/>
            <w:vAlign w:val="center"/>
          </w:tcPr>
          <w:p w14:paraId="412229C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K/lượng gần đúng</w:t>
            </w:r>
          </w:p>
        </w:tc>
        <w:tc>
          <w:tcPr>
            <w:tcW w:w="319" w:type="pct"/>
            <w:tcBorders>
              <w:top w:val="single" w:sz="4" w:space="0" w:color="auto"/>
              <w:left w:val="single" w:sz="4" w:space="0" w:color="auto"/>
            </w:tcBorders>
            <w:shd w:val="clear" w:color="auto" w:fill="FFFFFF"/>
            <w:vAlign w:val="center"/>
          </w:tcPr>
          <w:p w14:paraId="56A89A7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ruột</w:t>
            </w:r>
          </w:p>
        </w:tc>
        <w:tc>
          <w:tcPr>
            <w:tcW w:w="490" w:type="pct"/>
            <w:vMerge w:val="restart"/>
            <w:tcBorders>
              <w:top w:val="single" w:sz="4" w:space="0" w:color="auto"/>
              <w:left w:val="single" w:sz="4" w:space="0" w:color="auto"/>
            </w:tcBorders>
            <w:shd w:val="clear" w:color="auto" w:fill="FFFFFF"/>
            <w:vAlign w:val="center"/>
          </w:tcPr>
          <w:p w14:paraId="1D3AC0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Kg/km</w:t>
            </w:r>
          </w:p>
        </w:tc>
        <w:tc>
          <w:tcPr>
            <w:tcW w:w="424" w:type="pct"/>
            <w:tcBorders>
              <w:top w:val="single" w:sz="4" w:space="0" w:color="auto"/>
              <w:left w:val="single" w:sz="4" w:space="0" w:color="auto"/>
            </w:tcBorders>
            <w:shd w:val="clear" w:color="auto" w:fill="FFFFFF"/>
            <w:vAlign w:val="center"/>
          </w:tcPr>
          <w:p w14:paraId="7201EA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424" w:type="pct"/>
            <w:tcBorders>
              <w:top w:val="single" w:sz="4" w:space="0" w:color="auto"/>
              <w:left w:val="single" w:sz="4" w:space="0" w:color="auto"/>
            </w:tcBorders>
            <w:shd w:val="clear" w:color="auto" w:fill="FFFFFF"/>
            <w:vAlign w:val="center"/>
          </w:tcPr>
          <w:p w14:paraId="4E8E45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466" w:type="pct"/>
            <w:tcBorders>
              <w:top w:val="single" w:sz="4" w:space="0" w:color="auto"/>
              <w:left w:val="single" w:sz="4" w:space="0" w:color="auto"/>
            </w:tcBorders>
            <w:shd w:val="clear" w:color="auto" w:fill="FFFFFF"/>
            <w:vAlign w:val="center"/>
          </w:tcPr>
          <w:p w14:paraId="4316F6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260</w:t>
            </w:r>
          </w:p>
        </w:tc>
        <w:tc>
          <w:tcPr>
            <w:tcW w:w="467" w:type="pct"/>
            <w:tcBorders>
              <w:top w:val="single" w:sz="4" w:space="0" w:color="auto"/>
              <w:left w:val="single" w:sz="4" w:space="0" w:color="auto"/>
            </w:tcBorders>
            <w:shd w:val="clear" w:color="auto" w:fill="FFFFFF"/>
            <w:vAlign w:val="center"/>
          </w:tcPr>
          <w:p w14:paraId="6303E9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350</w:t>
            </w:r>
          </w:p>
        </w:tc>
        <w:tc>
          <w:tcPr>
            <w:tcW w:w="466" w:type="pct"/>
            <w:tcBorders>
              <w:top w:val="single" w:sz="4" w:space="0" w:color="auto"/>
              <w:left w:val="single" w:sz="4" w:space="0" w:color="auto"/>
            </w:tcBorders>
            <w:shd w:val="clear" w:color="auto" w:fill="FFFFFF"/>
            <w:vAlign w:val="center"/>
          </w:tcPr>
          <w:p w14:paraId="2820D8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480</w:t>
            </w:r>
          </w:p>
        </w:tc>
        <w:tc>
          <w:tcPr>
            <w:tcW w:w="466" w:type="pct"/>
            <w:tcBorders>
              <w:top w:val="single" w:sz="4" w:space="0" w:color="auto"/>
              <w:left w:val="single" w:sz="4" w:space="0" w:color="auto"/>
            </w:tcBorders>
            <w:shd w:val="clear" w:color="auto" w:fill="FFFFFF"/>
            <w:vAlign w:val="center"/>
          </w:tcPr>
          <w:p w14:paraId="0F0EE4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680</w:t>
            </w:r>
          </w:p>
        </w:tc>
        <w:tc>
          <w:tcPr>
            <w:tcW w:w="466" w:type="pct"/>
            <w:tcBorders>
              <w:top w:val="single" w:sz="4" w:space="0" w:color="auto"/>
              <w:left w:val="single" w:sz="4" w:space="0" w:color="auto"/>
            </w:tcBorders>
            <w:shd w:val="clear" w:color="auto" w:fill="FFFFFF"/>
            <w:vAlign w:val="center"/>
          </w:tcPr>
          <w:p w14:paraId="495AAC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3692F5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7AA1E839" w14:textId="77777777" w:rsidTr="001B12E7">
        <w:trPr>
          <w:trHeight w:val="20"/>
          <w:jc w:val="center"/>
        </w:trPr>
        <w:tc>
          <w:tcPr>
            <w:tcW w:w="547" w:type="pct"/>
            <w:vMerge/>
            <w:tcBorders>
              <w:left w:val="single" w:sz="4" w:space="0" w:color="auto"/>
            </w:tcBorders>
            <w:shd w:val="clear" w:color="auto" w:fill="FFFFFF"/>
            <w:vAlign w:val="center"/>
          </w:tcPr>
          <w:p w14:paraId="471B82D1"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05766E2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ruột</w:t>
            </w:r>
          </w:p>
        </w:tc>
        <w:tc>
          <w:tcPr>
            <w:tcW w:w="490" w:type="pct"/>
            <w:vMerge/>
            <w:tcBorders>
              <w:left w:val="single" w:sz="4" w:space="0" w:color="auto"/>
            </w:tcBorders>
            <w:shd w:val="clear" w:color="auto" w:fill="FFFFFF"/>
            <w:vAlign w:val="center"/>
          </w:tcPr>
          <w:p w14:paraId="2B6CD36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08F67B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24" w:type="pct"/>
            <w:tcBorders>
              <w:top w:val="single" w:sz="4" w:space="0" w:color="auto"/>
              <w:left w:val="single" w:sz="4" w:space="0" w:color="auto"/>
            </w:tcBorders>
            <w:shd w:val="clear" w:color="auto" w:fill="FFFFFF"/>
            <w:vAlign w:val="center"/>
          </w:tcPr>
          <w:p w14:paraId="72ED6F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c>
          <w:tcPr>
            <w:tcW w:w="466" w:type="pct"/>
            <w:tcBorders>
              <w:top w:val="single" w:sz="4" w:space="0" w:color="auto"/>
              <w:left w:val="single" w:sz="4" w:space="0" w:color="auto"/>
            </w:tcBorders>
            <w:shd w:val="clear" w:color="auto" w:fill="FFFFFF"/>
            <w:vAlign w:val="center"/>
          </w:tcPr>
          <w:p w14:paraId="19CD79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390</w:t>
            </w:r>
          </w:p>
        </w:tc>
        <w:tc>
          <w:tcPr>
            <w:tcW w:w="467" w:type="pct"/>
            <w:tcBorders>
              <w:top w:val="single" w:sz="4" w:space="0" w:color="auto"/>
              <w:left w:val="single" w:sz="4" w:space="0" w:color="auto"/>
            </w:tcBorders>
            <w:shd w:val="clear" w:color="auto" w:fill="FFFFFF"/>
            <w:vAlign w:val="center"/>
          </w:tcPr>
          <w:p w14:paraId="7AA961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530</w:t>
            </w:r>
          </w:p>
        </w:tc>
        <w:tc>
          <w:tcPr>
            <w:tcW w:w="466" w:type="pct"/>
            <w:tcBorders>
              <w:top w:val="single" w:sz="4" w:space="0" w:color="auto"/>
              <w:left w:val="single" w:sz="4" w:space="0" w:color="auto"/>
            </w:tcBorders>
            <w:shd w:val="clear" w:color="auto" w:fill="FFFFFF"/>
            <w:vAlign w:val="center"/>
          </w:tcPr>
          <w:p w14:paraId="4EFD29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613013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0C78BD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0F1D85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3F3CD9B9" w14:textId="77777777" w:rsidTr="001B12E7">
        <w:trPr>
          <w:trHeight w:val="20"/>
          <w:jc w:val="center"/>
        </w:trPr>
        <w:tc>
          <w:tcPr>
            <w:tcW w:w="547" w:type="pct"/>
            <w:vMerge/>
            <w:tcBorders>
              <w:left w:val="single" w:sz="4" w:space="0" w:color="auto"/>
            </w:tcBorders>
            <w:shd w:val="clear" w:color="auto" w:fill="FFFFFF"/>
            <w:vAlign w:val="center"/>
          </w:tcPr>
          <w:p w14:paraId="3056D71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0E86FF2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 ruột</w:t>
            </w:r>
          </w:p>
        </w:tc>
        <w:tc>
          <w:tcPr>
            <w:tcW w:w="490" w:type="pct"/>
            <w:vMerge/>
            <w:tcBorders>
              <w:left w:val="single" w:sz="4" w:space="0" w:color="auto"/>
            </w:tcBorders>
            <w:shd w:val="clear" w:color="auto" w:fill="FFFFFF"/>
            <w:vAlign w:val="center"/>
          </w:tcPr>
          <w:p w14:paraId="6BF734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05A857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424" w:type="pct"/>
            <w:tcBorders>
              <w:top w:val="single" w:sz="4" w:space="0" w:color="auto"/>
              <w:left w:val="single" w:sz="4" w:space="0" w:color="auto"/>
            </w:tcBorders>
            <w:shd w:val="clear" w:color="auto" w:fill="FFFFFF"/>
            <w:vAlign w:val="center"/>
          </w:tcPr>
          <w:p w14:paraId="262DAA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466" w:type="pct"/>
            <w:tcBorders>
              <w:top w:val="single" w:sz="4" w:space="0" w:color="auto"/>
              <w:left w:val="single" w:sz="4" w:space="0" w:color="auto"/>
            </w:tcBorders>
            <w:shd w:val="clear" w:color="auto" w:fill="FFFFFF"/>
            <w:vAlign w:val="center"/>
          </w:tcPr>
          <w:p w14:paraId="4100AC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520</w:t>
            </w:r>
          </w:p>
        </w:tc>
        <w:tc>
          <w:tcPr>
            <w:tcW w:w="467" w:type="pct"/>
            <w:tcBorders>
              <w:top w:val="single" w:sz="4" w:space="0" w:color="auto"/>
              <w:left w:val="single" w:sz="4" w:space="0" w:color="auto"/>
            </w:tcBorders>
            <w:shd w:val="clear" w:color="auto" w:fill="FFFFFF"/>
            <w:vAlign w:val="center"/>
          </w:tcPr>
          <w:p w14:paraId="51EEA6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700</w:t>
            </w:r>
          </w:p>
        </w:tc>
        <w:tc>
          <w:tcPr>
            <w:tcW w:w="466" w:type="pct"/>
            <w:tcBorders>
              <w:top w:val="single" w:sz="4" w:space="0" w:color="auto"/>
              <w:left w:val="single" w:sz="4" w:space="0" w:color="auto"/>
            </w:tcBorders>
            <w:shd w:val="clear" w:color="auto" w:fill="FFFFFF"/>
            <w:vAlign w:val="center"/>
          </w:tcPr>
          <w:p w14:paraId="4B7445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960</w:t>
            </w:r>
          </w:p>
        </w:tc>
        <w:tc>
          <w:tcPr>
            <w:tcW w:w="466" w:type="pct"/>
            <w:tcBorders>
              <w:top w:val="single" w:sz="4" w:space="0" w:color="auto"/>
              <w:left w:val="single" w:sz="4" w:space="0" w:color="auto"/>
            </w:tcBorders>
            <w:shd w:val="clear" w:color="auto" w:fill="FFFFFF"/>
            <w:vAlign w:val="center"/>
          </w:tcPr>
          <w:p w14:paraId="469DC9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1350</w:t>
            </w:r>
          </w:p>
        </w:tc>
        <w:tc>
          <w:tcPr>
            <w:tcW w:w="466" w:type="pct"/>
            <w:tcBorders>
              <w:top w:val="single" w:sz="4" w:space="0" w:color="auto"/>
              <w:left w:val="single" w:sz="4" w:space="0" w:color="auto"/>
            </w:tcBorders>
            <w:shd w:val="clear" w:color="auto" w:fill="FFFFFF"/>
            <w:vAlign w:val="center"/>
          </w:tcPr>
          <w:p w14:paraId="2E588B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1660</w:t>
            </w:r>
          </w:p>
        </w:tc>
        <w:tc>
          <w:tcPr>
            <w:tcW w:w="464" w:type="pct"/>
            <w:tcBorders>
              <w:top w:val="single" w:sz="4" w:space="0" w:color="auto"/>
              <w:left w:val="single" w:sz="4" w:space="0" w:color="auto"/>
              <w:right w:val="single" w:sz="4" w:space="0" w:color="auto"/>
            </w:tcBorders>
            <w:shd w:val="clear" w:color="auto" w:fill="FFFFFF"/>
            <w:vAlign w:val="center"/>
          </w:tcPr>
          <w:p w14:paraId="15F6FC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2020</w:t>
            </w:r>
          </w:p>
        </w:tc>
      </w:tr>
      <w:tr w:rsidR="00F51FEF" w:rsidRPr="00F51FEF" w14:paraId="2DAB40FC" w14:textId="77777777" w:rsidTr="001B12E7">
        <w:trPr>
          <w:trHeight w:val="20"/>
          <w:jc w:val="center"/>
        </w:trPr>
        <w:tc>
          <w:tcPr>
            <w:tcW w:w="547" w:type="pct"/>
            <w:vMerge w:val="restart"/>
            <w:tcBorders>
              <w:top w:val="single" w:sz="4" w:space="0" w:color="auto"/>
              <w:left w:val="single" w:sz="4" w:space="0" w:color="auto"/>
            </w:tcBorders>
            <w:shd w:val="clear" w:color="auto" w:fill="FFFFFF"/>
            <w:vAlign w:val="center"/>
          </w:tcPr>
          <w:p w14:paraId="1C7968C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kéo đứt</w:t>
            </w:r>
          </w:p>
        </w:tc>
        <w:tc>
          <w:tcPr>
            <w:tcW w:w="319" w:type="pct"/>
            <w:tcBorders>
              <w:top w:val="single" w:sz="4" w:space="0" w:color="auto"/>
              <w:left w:val="single" w:sz="4" w:space="0" w:color="auto"/>
            </w:tcBorders>
            <w:shd w:val="clear" w:color="auto" w:fill="FFFFFF"/>
            <w:vAlign w:val="center"/>
          </w:tcPr>
          <w:p w14:paraId="78B624B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ruột</w:t>
            </w:r>
          </w:p>
        </w:tc>
        <w:tc>
          <w:tcPr>
            <w:tcW w:w="490" w:type="pct"/>
            <w:vMerge w:val="restart"/>
            <w:tcBorders>
              <w:top w:val="single" w:sz="4" w:space="0" w:color="auto"/>
              <w:left w:val="single" w:sz="4" w:space="0" w:color="auto"/>
            </w:tcBorders>
            <w:shd w:val="clear" w:color="auto" w:fill="FFFFFF"/>
            <w:vAlign w:val="center"/>
          </w:tcPr>
          <w:p w14:paraId="7EAC3D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kN</w:t>
            </w:r>
          </w:p>
        </w:tc>
        <w:tc>
          <w:tcPr>
            <w:tcW w:w="424" w:type="pct"/>
            <w:tcBorders>
              <w:top w:val="single" w:sz="4" w:space="0" w:color="auto"/>
              <w:left w:val="single" w:sz="4" w:space="0" w:color="auto"/>
            </w:tcBorders>
            <w:shd w:val="clear" w:color="auto" w:fill="FFFFFF"/>
            <w:vAlign w:val="center"/>
          </w:tcPr>
          <w:p w14:paraId="30B4C5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w:t>
            </w:r>
          </w:p>
        </w:tc>
        <w:tc>
          <w:tcPr>
            <w:tcW w:w="424" w:type="pct"/>
            <w:tcBorders>
              <w:top w:val="single" w:sz="4" w:space="0" w:color="auto"/>
              <w:left w:val="single" w:sz="4" w:space="0" w:color="auto"/>
            </w:tcBorders>
            <w:shd w:val="clear" w:color="auto" w:fill="FFFFFF"/>
            <w:vAlign w:val="center"/>
          </w:tcPr>
          <w:p w14:paraId="221A5E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466" w:type="pct"/>
            <w:tcBorders>
              <w:top w:val="single" w:sz="4" w:space="0" w:color="auto"/>
              <w:left w:val="single" w:sz="4" w:space="0" w:color="auto"/>
            </w:tcBorders>
            <w:shd w:val="clear" w:color="auto" w:fill="FFFFFF"/>
            <w:vAlign w:val="center"/>
          </w:tcPr>
          <w:p w14:paraId="6899FE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467" w:type="pct"/>
            <w:tcBorders>
              <w:top w:val="single" w:sz="4" w:space="0" w:color="auto"/>
              <w:left w:val="single" w:sz="4" w:space="0" w:color="auto"/>
            </w:tcBorders>
            <w:shd w:val="clear" w:color="auto" w:fill="FFFFFF"/>
            <w:vAlign w:val="center"/>
          </w:tcPr>
          <w:p w14:paraId="76D62D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466" w:type="pct"/>
            <w:tcBorders>
              <w:top w:val="single" w:sz="4" w:space="0" w:color="auto"/>
              <w:left w:val="single" w:sz="4" w:space="0" w:color="auto"/>
            </w:tcBorders>
            <w:shd w:val="clear" w:color="auto" w:fill="FFFFFF"/>
            <w:vAlign w:val="center"/>
          </w:tcPr>
          <w:p w14:paraId="118B53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c>
          <w:tcPr>
            <w:tcW w:w="466" w:type="pct"/>
            <w:tcBorders>
              <w:top w:val="single" w:sz="4" w:space="0" w:color="auto"/>
              <w:left w:val="single" w:sz="4" w:space="0" w:color="auto"/>
            </w:tcBorders>
            <w:shd w:val="clear" w:color="auto" w:fill="FFFFFF"/>
            <w:vAlign w:val="center"/>
          </w:tcPr>
          <w:p w14:paraId="290368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26,6</w:t>
            </w:r>
          </w:p>
        </w:tc>
        <w:tc>
          <w:tcPr>
            <w:tcW w:w="466" w:type="pct"/>
            <w:tcBorders>
              <w:top w:val="single" w:sz="4" w:space="0" w:color="auto"/>
              <w:left w:val="single" w:sz="4" w:space="0" w:color="auto"/>
            </w:tcBorders>
            <w:shd w:val="clear" w:color="auto" w:fill="FFFFFF"/>
            <w:vAlign w:val="center"/>
          </w:tcPr>
          <w:p w14:paraId="02C242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717842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618BBDDF" w14:textId="77777777" w:rsidTr="001B12E7">
        <w:trPr>
          <w:trHeight w:val="20"/>
          <w:jc w:val="center"/>
        </w:trPr>
        <w:tc>
          <w:tcPr>
            <w:tcW w:w="547" w:type="pct"/>
            <w:vMerge/>
            <w:tcBorders>
              <w:left w:val="single" w:sz="4" w:space="0" w:color="auto"/>
            </w:tcBorders>
            <w:shd w:val="clear" w:color="auto" w:fill="FFFFFF"/>
            <w:vAlign w:val="center"/>
          </w:tcPr>
          <w:p w14:paraId="1DE8BC6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0491298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ruột</w:t>
            </w:r>
          </w:p>
        </w:tc>
        <w:tc>
          <w:tcPr>
            <w:tcW w:w="490" w:type="pct"/>
            <w:vMerge/>
            <w:tcBorders>
              <w:left w:val="single" w:sz="4" w:space="0" w:color="auto"/>
            </w:tcBorders>
            <w:shd w:val="clear" w:color="auto" w:fill="FFFFFF"/>
            <w:vAlign w:val="center"/>
          </w:tcPr>
          <w:p w14:paraId="4FF376B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4A1E0D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24" w:type="pct"/>
            <w:tcBorders>
              <w:top w:val="single" w:sz="4" w:space="0" w:color="auto"/>
              <w:left w:val="single" w:sz="4" w:space="0" w:color="auto"/>
            </w:tcBorders>
            <w:shd w:val="clear" w:color="auto" w:fill="FFFFFF"/>
            <w:vAlign w:val="center"/>
          </w:tcPr>
          <w:p w14:paraId="7DF1B7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466" w:type="pct"/>
            <w:tcBorders>
              <w:top w:val="single" w:sz="4" w:space="0" w:color="auto"/>
              <w:left w:val="single" w:sz="4" w:space="0" w:color="auto"/>
            </w:tcBorders>
            <w:shd w:val="clear" w:color="auto" w:fill="FFFFFF"/>
            <w:vAlign w:val="center"/>
          </w:tcPr>
          <w:p w14:paraId="3D0C9E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467" w:type="pct"/>
            <w:tcBorders>
              <w:top w:val="single" w:sz="4" w:space="0" w:color="auto"/>
              <w:left w:val="single" w:sz="4" w:space="0" w:color="auto"/>
            </w:tcBorders>
            <w:shd w:val="clear" w:color="auto" w:fill="FFFFFF"/>
            <w:vAlign w:val="center"/>
          </w:tcPr>
          <w:p w14:paraId="2835D3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c>
          <w:tcPr>
            <w:tcW w:w="466" w:type="pct"/>
            <w:tcBorders>
              <w:top w:val="single" w:sz="4" w:space="0" w:color="auto"/>
              <w:left w:val="single" w:sz="4" w:space="0" w:color="auto"/>
            </w:tcBorders>
            <w:shd w:val="clear" w:color="auto" w:fill="FFFFFF"/>
            <w:vAlign w:val="center"/>
          </w:tcPr>
          <w:p w14:paraId="33F06D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299664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099765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1013C5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1B059767" w14:textId="77777777" w:rsidTr="001B12E7">
        <w:trPr>
          <w:trHeight w:val="20"/>
          <w:jc w:val="center"/>
        </w:trPr>
        <w:tc>
          <w:tcPr>
            <w:tcW w:w="547" w:type="pct"/>
            <w:vMerge/>
            <w:tcBorders>
              <w:left w:val="single" w:sz="4" w:space="0" w:color="auto"/>
            </w:tcBorders>
            <w:shd w:val="clear" w:color="auto" w:fill="FFFFFF"/>
            <w:vAlign w:val="center"/>
          </w:tcPr>
          <w:p w14:paraId="49000B1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21B5A36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 ruột</w:t>
            </w:r>
          </w:p>
        </w:tc>
        <w:tc>
          <w:tcPr>
            <w:tcW w:w="490" w:type="pct"/>
            <w:vMerge/>
            <w:tcBorders>
              <w:left w:val="single" w:sz="4" w:space="0" w:color="auto"/>
            </w:tcBorders>
            <w:shd w:val="clear" w:color="auto" w:fill="FFFFFF"/>
            <w:vAlign w:val="center"/>
          </w:tcPr>
          <w:p w14:paraId="504B906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7DEF5F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424" w:type="pct"/>
            <w:tcBorders>
              <w:top w:val="single" w:sz="4" w:space="0" w:color="auto"/>
              <w:left w:val="single" w:sz="4" w:space="0" w:color="auto"/>
            </w:tcBorders>
            <w:shd w:val="clear" w:color="auto" w:fill="FFFFFF"/>
            <w:vAlign w:val="center"/>
          </w:tcPr>
          <w:p w14:paraId="63404D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466" w:type="pct"/>
            <w:tcBorders>
              <w:top w:val="single" w:sz="4" w:space="0" w:color="auto"/>
              <w:left w:val="single" w:sz="4" w:space="0" w:color="auto"/>
            </w:tcBorders>
            <w:shd w:val="clear" w:color="auto" w:fill="FFFFFF"/>
            <w:vAlign w:val="center"/>
          </w:tcPr>
          <w:p w14:paraId="34ED2D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c>
          <w:tcPr>
            <w:tcW w:w="467" w:type="pct"/>
            <w:tcBorders>
              <w:top w:val="single" w:sz="4" w:space="0" w:color="auto"/>
              <w:left w:val="single" w:sz="4" w:space="0" w:color="auto"/>
            </w:tcBorders>
            <w:shd w:val="clear" w:color="auto" w:fill="FFFFFF"/>
            <w:vAlign w:val="center"/>
          </w:tcPr>
          <w:p w14:paraId="09F3FE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466" w:type="pct"/>
            <w:tcBorders>
              <w:top w:val="single" w:sz="4" w:space="0" w:color="auto"/>
              <w:left w:val="single" w:sz="4" w:space="0" w:color="auto"/>
            </w:tcBorders>
            <w:shd w:val="clear" w:color="auto" w:fill="FFFFFF"/>
            <w:vAlign w:val="center"/>
          </w:tcPr>
          <w:p w14:paraId="707CD0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39,2</w:t>
            </w:r>
          </w:p>
        </w:tc>
        <w:tc>
          <w:tcPr>
            <w:tcW w:w="466" w:type="pct"/>
            <w:tcBorders>
              <w:top w:val="single" w:sz="4" w:space="0" w:color="auto"/>
              <w:left w:val="single" w:sz="4" w:space="0" w:color="auto"/>
            </w:tcBorders>
            <w:shd w:val="clear" w:color="auto" w:fill="FFFFFF"/>
            <w:vAlign w:val="center"/>
          </w:tcPr>
          <w:p w14:paraId="7F4BAF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53,2</w:t>
            </w:r>
          </w:p>
        </w:tc>
        <w:tc>
          <w:tcPr>
            <w:tcW w:w="466" w:type="pct"/>
            <w:tcBorders>
              <w:top w:val="single" w:sz="4" w:space="0" w:color="auto"/>
              <w:left w:val="single" w:sz="4" w:space="0" w:color="auto"/>
            </w:tcBorders>
            <w:shd w:val="clear" w:color="auto" w:fill="FFFFFF"/>
            <w:vAlign w:val="center"/>
          </w:tcPr>
          <w:p w14:paraId="15A741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67,2</w:t>
            </w:r>
          </w:p>
        </w:tc>
        <w:tc>
          <w:tcPr>
            <w:tcW w:w="464" w:type="pct"/>
            <w:tcBorders>
              <w:top w:val="single" w:sz="4" w:space="0" w:color="auto"/>
              <w:left w:val="single" w:sz="4" w:space="0" w:color="auto"/>
              <w:right w:val="single" w:sz="4" w:space="0" w:color="auto"/>
            </w:tcBorders>
            <w:shd w:val="clear" w:color="auto" w:fill="FFFFFF"/>
            <w:vAlign w:val="center"/>
          </w:tcPr>
          <w:p w14:paraId="4C7762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84,0</w:t>
            </w:r>
          </w:p>
        </w:tc>
      </w:tr>
      <w:tr w:rsidR="00F51FEF" w:rsidRPr="00F51FEF" w14:paraId="6237D9D0" w14:textId="77777777" w:rsidTr="001B12E7">
        <w:trPr>
          <w:trHeight w:val="20"/>
          <w:jc w:val="center"/>
        </w:trPr>
        <w:tc>
          <w:tcPr>
            <w:tcW w:w="547" w:type="pct"/>
            <w:vMerge w:val="restart"/>
            <w:tcBorders>
              <w:top w:val="single" w:sz="4" w:space="0" w:color="auto"/>
              <w:left w:val="single" w:sz="4" w:space="0" w:color="auto"/>
            </w:tcBorders>
            <w:shd w:val="clear" w:color="auto" w:fill="FFFFFF"/>
            <w:vAlign w:val="center"/>
          </w:tcPr>
          <w:p w14:paraId="408E096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tải cho</w:t>
            </w:r>
          </w:p>
          <w:p w14:paraId="240CB7F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phép</w:t>
            </w:r>
          </w:p>
        </w:tc>
        <w:tc>
          <w:tcPr>
            <w:tcW w:w="319" w:type="pct"/>
            <w:tcBorders>
              <w:top w:val="single" w:sz="4" w:space="0" w:color="auto"/>
              <w:left w:val="single" w:sz="4" w:space="0" w:color="auto"/>
            </w:tcBorders>
            <w:shd w:val="clear" w:color="auto" w:fill="FFFFFF"/>
            <w:vAlign w:val="center"/>
          </w:tcPr>
          <w:p w14:paraId="16F9A9D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 ruột</w:t>
            </w:r>
          </w:p>
        </w:tc>
        <w:tc>
          <w:tcPr>
            <w:tcW w:w="490" w:type="pct"/>
            <w:vMerge w:val="restart"/>
            <w:tcBorders>
              <w:top w:val="single" w:sz="4" w:space="0" w:color="auto"/>
              <w:left w:val="single" w:sz="4" w:space="0" w:color="auto"/>
            </w:tcBorders>
            <w:shd w:val="clear" w:color="auto" w:fill="FFFFFF"/>
            <w:vAlign w:val="center"/>
          </w:tcPr>
          <w:p w14:paraId="02F558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424" w:type="pct"/>
            <w:tcBorders>
              <w:top w:val="single" w:sz="4" w:space="0" w:color="auto"/>
              <w:left w:val="single" w:sz="4" w:space="0" w:color="auto"/>
            </w:tcBorders>
            <w:shd w:val="clear" w:color="auto" w:fill="FFFFFF"/>
            <w:vAlign w:val="center"/>
          </w:tcPr>
          <w:p w14:paraId="194948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w:t>
            </w:r>
          </w:p>
        </w:tc>
        <w:tc>
          <w:tcPr>
            <w:tcW w:w="424" w:type="pct"/>
            <w:tcBorders>
              <w:top w:val="single" w:sz="4" w:space="0" w:color="auto"/>
              <w:left w:val="single" w:sz="4" w:space="0" w:color="auto"/>
            </w:tcBorders>
            <w:shd w:val="clear" w:color="auto" w:fill="FFFFFF"/>
            <w:vAlign w:val="center"/>
          </w:tcPr>
          <w:p w14:paraId="2B6E6D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466" w:type="pct"/>
            <w:tcBorders>
              <w:top w:val="single" w:sz="4" w:space="0" w:color="auto"/>
              <w:left w:val="single" w:sz="4" w:space="0" w:color="auto"/>
            </w:tcBorders>
            <w:shd w:val="clear" w:color="auto" w:fill="FFFFFF"/>
            <w:vAlign w:val="center"/>
          </w:tcPr>
          <w:p w14:paraId="466F92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467" w:type="pct"/>
            <w:tcBorders>
              <w:top w:val="single" w:sz="4" w:space="0" w:color="auto"/>
              <w:left w:val="single" w:sz="4" w:space="0" w:color="auto"/>
            </w:tcBorders>
            <w:shd w:val="clear" w:color="auto" w:fill="FFFFFF"/>
            <w:vAlign w:val="center"/>
          </w:tcPr>
          <w:p w14:paraId="41502A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466" w:type="pct"/>
            <w:tcBorders>
              <w:top w:val="single" w:sz="4" w:space="0" w:color="auto"/>
              <w:left w:val="single" w:sz="4" w:space="0" w:color="auto"/>
            </w:tcBorders>
            <w:shd w:val="clear" w:color="auto" w:fill="FFFFFF"/>
            <w:vAlign w:val="center"/>
          </w:tcPr>
          <w:p w14:paraId="3B80E2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466" w:type="pct"/>
            <w:tcBorders>
              <w:top w:val="single" w:sz="4" w:space="0" w:color="auto"/>
              <w:left w:val="single" w:sz="4" w:space="0" w:color="auto"/>
            </w:tcBorders>
            <w:shd w:val="clear" w:color="auto" w:fill="FFFFFF"/>
            <w:vAlign w:val="center"/>
          </w:tcPr>
          <w:p w14:paraId="5A8774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w:t>
            </w:r>
          </w:p>
        </w:tc>
        <w:tc>
          <w:tcPr>
            <w:tcW w:w="466" w:type="pct"/>
            <w:tcBorders>
              <w:top w:val="single" w:sz="4" w:space="0" w:color="auto"/>
              <w:left w:val="single" w:sz="4" w:space="0" w:color="auto"/>
            </w:tcBorders>
            <w:shd w:val="clear" w:color="auto" w:fill="FFFFFF"/>
            <w:vAlign w:val="center"/>
          </w:tcPr>
          <w:p w14:paraId="199E9D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751FDB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45A05583" w14:textId="77777777" w:rsidTr="001B12E7">
        <w:trPr>
          <w:trHeight w:val="20"/>
          <w:jc w:val="center"/>
        </w:trPr>
        <w:tc>
          <w:tcPr>
            <w:tcW w:w="547" w:type="pct"/>
            <w:vMerge/>
            <w:tcBorders>
              <w:left w:val="single" w:sz="4" w:space="0" w:color="auto"/>
            </w:tcBorders>
            <w:shd w:val="clear" w:color="auto" w:fill="FFFFFF"/>
            <w:vAlign w:val="center"/>
          </w:tcPr>
          <w:p w14:paraId="13ABF5FA"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tcBorders>
            <w:shd w:val="clear" w:color="auto" w:fill="FFFFFF"/>
            <w:vAlign w:val="center"/>
          </w:tcPr>
          <w:p w14:paraId="4708437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 ruột</w:t>
            </w:r>
          </w:p>
        </w:tc>
        <w:tc>
          <w:tcPr>
            <w:tcW w:w="490" w:type="pct"/>
            <w:vMerge/>
            <w:tcBorders>
              <w:left w:val="single" w:sz="4" w:space="0" w:color="auto"/>
            </w:tcBorders>
            <w:shd w:val="clear" w:color="auto" w:fill="FFFFFF"/>
            <w:vAlign w:val="center"/>
          </w:tcPr>
          <w:p w14:paraId="23124A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tcBorders>
            <w:shd w:val="clear" w:color="auto" w:fill="FFFFFF"/>
            <w:vAlign w:val="center"/>
          </w:tcPr>
          <w:p w14:paraId="0FC142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24" w:type="pct"/>
            <w:tcBorders>
              <w:top w:val="single" w:sz="4" w:space="0" w:color="auto"/>
              <w:left w:val="single" w:sz="4" w:space="0" w:color="auto"/>
            </w:tcBorders>
            <w:shd w:val="clear" w:color="auto" w:fill="FFFFFF"/>
            <w:vAlign w:val="center"/>
          </w:tcPr>
          <w:p w14:paraId="0416A5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w:t>
            </w:r>
          </w:p>
        </w:tc>
        <w:tc>
          <w:tcPr>
            <w:tcW w:w="466" w:type="pct"/>
            <w:tcBorders>
              <w:top w:val="single" w:sz="4" w:space="0" w:color="auto"/>
              <w:left w:val="single" w:sz="4" w:space="0" w:color="auto"/>
            </w:tcBorders>
            <w:shd w:val="clear" w:color="auto" w:fill="FFFFFF"/>
            <w:vAlign w:val="center"/>
          </w:tcPr>
          <w:p w14:paraId="73DAF7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67" w:type="pct"/>
            <w:tcBorders>
              <w:top w:val="single" w:sz="4" w:space="0" w:color="auto"/>
              <w:left w:val="single" w:sz="4" w:space="0" w:color="auto"/>
            </w:tcBorders>
            <w:shd w:val="clear" w:color="auto" w:fill="FFFFFF"/>
            <w:vAlign w:val="center"/>
          </w:tcPr>
          <w:p w14:paraId="326645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466" w:type="pct"/>
            <w:tcBorders>
              <w:top w:val="single" w:sz="4" w:space="0" w:color="auto"/>
              <w:left w:val="single" w:sz="4" w:space="0" w:color="auto"/>
            </w:tcBorders>
            <w:shd w:val="clear" w:color="auto" w:fill="FFFFFF"/>
            <w:vAlign w:val="center"/>
          </w:tcPr>
          <w:p w14:paraId="187774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39C23C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6" w:type="pct"/>
            <w:tcBorders>
              <w:top w:val="single" w:sz="4" w:space="0" w:color="auto"/>
              <w:left w:val="single" w:sz="4" w:space="0" w:color="auto"/>
            </w:tcBorders>
            <w:shd w:val="clear" w:color="auto" w:fill="FFFFFF"/>
            <w:vAlign w:val="center"/>
          </w:tcPr>
          <w:p w14:paraId="6B9E79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464" w:type="pct"/>
            <w:tcBorders>
              <w:top w:val="single" w:sz="4" w:space="0" w:color="auto"/>
              <w:left w:val="single" w:sz="4" w:space="0" w:color="auto"/>
              <w:right w:val="single" w:sz="4" w:space="0" w:color="auto"/>
            </w:tcBorders>
            <w:shd w:val="clear" w:color="auto" w:fill="FFFFFF"/>
            <w:vAlign w:val="center"/>
          </w:tcPr>
          <w:p w14:paraId="39B3E6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7D3C5BAA" w14:textId="77777777" w:rsidTr="001B12E7">
        <w:trPr>
          <w:trHeight w:val="20"/>
          <w:jc w:val="center"/>
        </w:trPr>
        <w:tc>
          <w:tcPr>
            <w:tcW w:w="547" w:type="pct"/>
            <w:vMerge/>
            <w:tcBorders>
              <w:left w:val="single" w:sz="4" w:space="0" w:color="auto"/>
              <w:bottom w:val="single" w:sz="4" w:space="0" w:color="auto"/>
            </w:tcBorders>
            <w:shd w:val="clear" w:color="auto" w:fill="FFFFFF"/>
            <w:vAlign w:val="center"/>
          </w:tcPr>
          <w:p w14:paraId="32FD5576"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c>
          <w:tcPr>
            <w:tcW w:w="319" w:type="pct"/>
            <w:tcBorders>
              <w:top w:val="single" w:sz="4" w:space="0" w:color="auto"/>
              <w:left w:val="single" w:sz="4" w:space="0" w:color="auto"/>
              <w:bottom w:val="single" w:sz="4" w:space="0" w:color="auto"/>
            </w:tcBorders>
            <w:shd w:val="clear" w:color="auto" w:fill="FFFFFF"/>
            <w:vAlign w:val="center"/>
          </w:tcPr>
          <w:p w14:paraId="3BC465A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 ruột</w:t>
            </w:r>
          </w:p>
        </w:tc>
        <w:tc>
          <w:tcPr>
            <w:tcW w:w="490" w:type="pct"/>
            <w:vMerge/>
            <w:tcBorders>
              <w:left w:val="single" w:sz="4" w:space="0" w:color="auto"/>
              <w:bottom w:val="single" w:sz="4" w:space="0" w:color="auto"/>
            </w:tcBorders>
            <w:shd w:val="clear" w:color="auto" w:fill="FFFFFF"/>
            <w:vAlign w:val="center"/>
          </w:tcPr>
          <w:p w14:paraId="787CDD6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424" w:type="pct"/>
            <w:tcBorders>
              <w:top w:val="single" w:sz="4" w:space="0" w:color="auto"/>
              <w:left w:val="single" w:sz="4" w:space="0" w:color="auto"/>
              <w:bottom w:val="single" w:sz="4" w:space="0" w:color="auto"/>
            </w:tcBorders>
            <w:shd w:val="clear" w:color="auto" w:fill="FFFFFF"/>
            <w:vAlign w:val="center"/>
          </w:tcPr>
          <w:p w14:paraId="6946D6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424" w:type="pct"/>
            <w:tcBorders>
              <w:top w:val="single" w:sz="4" w:space="0" w:color="auto"/>
              <w:left w:val="single" w:sz="4" w:space="0" w:color="auto"/>
              <w:bottom w:val="single" w:sz="4" w:space="0" w:color="auto"/>
            </w:tcBorders>
            <w:shd w:val="clear" w:color="auto" w:fill="FFFFFF"/>
            <w:vAlign w:val="center"/>
          </w:tcPr>
          <w:p w14:paraId="5DAEC9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w:t>
            </w:r>
          </w:p>
        </w:tc>
        <w:tc>
          <w:tcPr>
            <w:tcW w:w="466" w:type="pct"/>
            <w:tcBorders>
              <w:top w:val="single" w:sz="4" w:space="0" w:color="auto"/>
              <w:left w:val="single" w:sz="4" w:space="0" w:color="auto"/>
              <w:bottom w:val="single" w:sz="4" w:space="0" w:color="auto"/>
            </w:tcBorders>
            <w:shd w:val="clear" w:color="auto" w:fill="FFFFFF"/>
            <w:vAlign w:val="center"/>
          </w:tcPr>
          <w:p w14:paraId="156BE0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67" w:type="pct"/>
            <w:tcBorders>
              <w:top w:val="single" w:sz="4" w:space="0" w:color="auto"/>
              <w:left w:val="single" w:sz="4" w:space="0" w:color="auto"/>
              <w:bottom w:val="single" w:sz="4" w:space="0" w:color="auto"/>
            </w:tcBorders>
            <w:shd w:val="clear" w:color="auto" w:fill="FFFFFF"/>
            <w:vAlign w:val="center"/>
          </w:tcPr>
          <w:p w14:paraId="668D0A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466" w:type="pct"/>
            <w:tcBorders>
              <w:top w:val="single" w:sz="4" w:space="0" w:color="auto"/>
              <w:left w:val="single" w:sz="4" w:space="0" w:color="auto"/>
              <w:bottom w:val="single" w:sz="4" w:space="0" w:color="auto"/>
            </w:tcBorders>
            <w:shd w:val="clear" w:color="auto" w:fill="FFFFFF"/>
            <w:vAlign w:val="center"/>
          </w:tcPr>
          <w:p w14:paraId="4BD932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466" w:type="pct"/>
            <w:tcBorders>
              <w:top w:val="single" w:sz="4" w:space="0" w:color="auto"/>
              <w:left w:val="single" w:sz="4" w:space="0" w:color="auto"/>
              <w:bottom w:val="single" w:sz="4" w:space="0" w:color="auto"/>
            </w:tcBorders>
            <w:shd w:val="clear" w:color="auto" w:fill="FFFFFF"/>
            <w:vAlign w:val="center"/>
          </w:tcPr>
          <w:p w14:paraId="667E11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w:t>
            </w:r>
          </w:p>
        </w:tc>
        <w:tc>
          <w:tcPr>
            <w:tcW w:w="466" w:type="pct"/>
            <w:tcBorders>
              <w:top w:val="single" w:sz="4" w:space="0" w:color="auto"/>
              <w:left w:val="single" w:sz="4" w:space="0" w:color="auto"/>
              <w:bottom w:val="single" w:sz="4" w:space="0" w:color="auto"/>
            </w:tcBorders>
            <w:shd w:val="clear" w:color="auto" w:fill="FFFFFF"/>
            <w:vAlign w:val="center"/>
          </w:tcPr>
          <w:p w14:paraId="0D7CC1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464" w:type="pct"/>
            <w:tcBorders>
              <w:top w:val="single" w:sz="4" w:space="0" w:color="auto"/>
              <w:left w:val="single" w:sz="4" w:space="0" w:color="auto"/>
              <w:bottom w:val="single" w:sz="4" w:space="0" w:color="auto"/>
              <w:right w:val="single" w:sz="4" w:space="0" w:color="auto"/>
            </w:tcBorders>
            <w:shd w:val="clear" w:color="auto" w:fill="FFFFFF"/>
            <w:vAlign w:val="center"/>
          </w:tcPr>
          <w:p w14:paraId="060808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r>
    </w:tbl>
    <w:p w14:paraId="0F95782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Ghi chú: (*) Nhiệt độ môi trường tính toán: 30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7430341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br w:type="page"/>
      </w:r>
    </w:p>
    <w:p w14:paraId="784AEC62"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G-9: CÁP VẶN XOẮN VÀ CÁP BỌC TRUNG ÁP</w:t>
      </w:r>
    </w:p>
    <w:p w14:paraId="6D5B5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p>
    <w:p w14:paraId="63D9B6E5"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G.17: Cáp trung áp vặn xoắn bọc XLPE cho ĐDK điện áp 6,35/11(12) kV</w:t>
      </w:r>
    </w:p>
    <w:tbl>
      <w:tblPr>
        <w:tblOverlap w:val="never"/>
        <w:tblW w:w="5000" w:type="pct"/>
        <w:jc w:val="center"/>
        <w:tblCellMar>
          <w:left w:w="10" w:type="dxa"/>
          <w:right w:w="10" w:type="dxa"/>
        </w:tblCellMar>
        <w:tblLook w:val="0000" w:firstRow="0" w:lastRow="0" w:firstColumn="0" w:lastColumn="0" w:noHBand="0" w:noVBand="0"/>
      </w:tblPr>
      <w:tblGrid>
        <w:gridCol w:w="849"/>
        <w:gridCol w:w="838"/>
        <w:gridCol w:w="935"/>
        <w:gridCol w:w="935"/>
        <w:gridCol w:w="935"/>
        <w:gridCol w:w="918"/>
        <w:gridCol w:w="960"/>
        <w:gridCol w:w="804"/>
        <w:gridCol w:w="943"/>
        <w:gridCol w:w="902"/>
      </w:tblGrid>
      <w:tr w:rsidR="00F51FEF" w:rsidRPr="00F51FEF" w14:paraId="3BDD9D63"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324A68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464" w:type="pct"/>
            <w:tcBorders>
              <w:top w:val="single" w:sz="4" w:space="0" w:color="auto"/>
              <w:left w:val="single" w:sz="4" w:space="0" w:color="auto"/>
            </w:tcBorders>
            <w:shd w:val="clear" w:color="auto" w:fill="FFFFFF"/>
            <w:vAlign w:val="center"/>
          </w:tcPr>
          <w:p w14:paraId="6BA352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Vật liệu nhôm Đường kính</w:t>
            </w:r>
          </w:p>
          <w:p w14:paraId="73AA2D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Lõi</w:t>
            </w:r>
          </w:p>
        </w:tc>
        <w:tc>
          <w:tcPr>
            <w:tcW w:w="518" w:type="pct"/>
            <w:tcBorders>
              <w:top w:val="single" w:sz="4" w:space="0" w:color="auto"/>
              <w:left w:val="single" w:sz="4" w:space="0" w:color="auto"/>
            </w:tcBorders>
            <w:shd w:val="clear" w:color="auto" w:fill="FFFFFF"/>
            <w:vAlign w:val="center"/>
          </w:tcPr>
          <w:p w14:paraId="62ABB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518" w:type="pct"/>
            <w:tcBorders>
              <w:top w:val="single" w:sz="4" w:space="0" w:color="auto"/>
              <w:left w:val="single" w:sz="4" w:space="0" w:color="auto"/>
            </w:tcBorders>
            <w:shd w:val="clear" w:color="auto" w:fill="FFFFFF"/>
            <w:vAlign w:val="center"/>
          </w:tcPr>
          <w:p w14:paraId="71C3BA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nhỏ nhất của lớp bán dẫn cách điện</w:t>
            </w:r>
          </w:p>
        </w:tc>
        <w:tc>
          <w:tcPr>
            <w:tcW w:w="518" w:type="pct"/>
            <w:tcBorders>
              <w:top w:val="single" w:sz="4" w:space="0" w:color="auto"/>
              <w:left w:val="single" w:sz="4" w:space="0" w:color="auto"/>
            </w:tcBorders>
            <w:shd w:val="clear" w:color="auto" w:fill="FFFFFF"/>
            <w:vAlign w:val="center"/>
          </w:tcPr>
          <w:p w14:paraId="7CDB8B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vỏ bọc</w:t>
            </w:r>
          </w:p>
        </w:tc>
        <w:tc>
          <w:tcPr>
            <w:tcW w:w="509" w:type="pct"/>
            <w:tcBorders>
              <w:top w:val="single" w:sz="4" w:space="0" w:color="auto"/>
              <w:left w:val="single" w:sz="4" w:space="0" w:color="auto"/>
            </w:tcBorders>
            <w:shd w:val="clear" w:color="auto" w:fill="FFFFFF"/>
            <w:vAlign w:val="center"/>
          </w:tcPr>
          <w:p w14:paraId="0D83A5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DC</w:t>
            </w:r>
          </w:p>
          <w:p w14:paraId="0E7532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ở 20</w:t>
            </w:r>
          </w:p>
          <w:p w14:paraId="411006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532" w:type="pct"/>
            <w:tcBorders>
              <w:top w:val="single" w:sz="4" w:space="0" w:color="auto"/>
              <w:left w:val="single" w:sz="4" w:space="0" w:color="auto"/>
            </w:tcBorders>
            <w:shd w:val="clear" w:color="auto" w:fill="FFFFFF"/>
            <w:vAlign w:val="center"/>
          </w:tcPr>
          <w:p w14:paraId="1EE4D4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Cấu trúc chịu lực</w:t>
            </w:r>
          </w:p>
        </w:tc>
        <w:tc>
          <w:tcPr>
            <w:tcW w:w="446" w:type="pct"/>
            <w:tcBorders>
              <w:top w:val="single" w:sz="4" w:space="0" w:color="auto"/>
              <w:left w:val="single" w:sz="4" w:space="0" w:color="auto"/>
            </w:tcBorders>
            <w:shd w:val="clear" w:color="auto" w:fill="FFFFFF"/>
            <w:vAlign w:val="center"/>
          </w:tcPr>
          <w:p w14:paraId="4BA9FF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kéo đứt nhỏ nhất</w:t>
            </w:r>
          </w:p>
        </w:tc>
        <w:tc>
          <w:tcPr>
            <w:tcW w:w="523" w:type="pct"/>
            <w:tcBorders>
              <w:top w:val="single" w:sz="4" w:space="0" w:color="auto"/>
              <w:left w:val="single" w:sz="4" w:space="0" w:color="auto"/>
            </w:tcBorders>
            <w:shd w:val="clear" w:color="auto" w:fill="FFFFFF"/>
            <w:vAlign w:val="center"/>
          </w:tcPr>
          <w:p w14:paraId="53A892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w:t>
            </w:r>
          </w:p>
        </w:tc>
        <w:tc>
          <w:tcPr>
            <w:tcW w:w="500" w:type="pct"/>
            <w:tcBorders>
              <w:top w:val="single" w:sz="4" w:space="0" w:color="auto"/>
              <w:left w:val="single" w:sz="4" w:space="0" w:color="auto"/>
              <w:right w:val="single" w:sz="4" w:space="0" w:color="auto"/>
            </w:tcBorders>
            <w:shd w:val="clear" w:color="auto" w:fill="FFFFFF"/>
            <w:vAlign w:val="center"/>
          </w:tcPr>
          <w:p w14:paraId="04FA71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tải cho</w:t>
            </w:r>
          </w:p>
          <w:p w14:paraId="16CFC5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phép (40 </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r>
      <w:tr w:rsidR="00F51FEF" w:rsidRPr="00F51FEF" w14:paraId="041FBFF5"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3FEBA8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464" w:type="pct"/>
            <w:tcBorders>
              <w:top w:val="single" w:sz="4" w:space="0" w:color="auto"/>
              <w:left w:val="single" w:sz="4" w:space="0" w:color="auto"/>
            </w:tcBorders>
            <w:shd w:val="clear" w:color="auto" w:fill="FFFFFF"/>
            <w:vAlign w:val="center"/>
          </w:tcPr>
          <w:p w14:paraId="4E99A5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18" w:type="pct"/>
            <w:tcBorders>
              <w:top w:val="single" w:sz="4" w:space="0" w:color="auto"/>
              <w:left w:val="single" w:sz="4" w:space="0" w:color="auto"/>
            </w:tcBorders>
            <w:shd w:val="clear" w:color="auto" w:fill="FFFFFF"/>
            <w:vAlign w:val="center"/>
          </w:tcPr>
          <w:p w14:paraId="776E15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18" w:type="pct"/>
            <w:tcBorders>
              <w:top w:val="single" w:sz="4" w:space="0" w:color="auto"/>
              <w:left w:val="single" w:sz="4" w:space="0" w:color="auto"/>
            </w:tcBorders>
            <w:shd w:val="clear" w:color="auto" w:fill="FFFFFF"/>
            <w:vAlign w:val="center"/>
          </w:tcPr>
          <w:p w14:paraId="552C9A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18" w:type="pct"/>
            <w:tcBorders>
              <w:top w:val="single" w:sz="4" w:space="0" w:color="auto"/>
              <w:left w:val="single" w:sz="4" w:space="0" w:color="auto"/>
            </w:tcBorders>
            <w:shd w:val="clear" w:color="auto" w:fill="FFFFFF"/>
            <w:vAlign w:val="center"/>
          </w:tcPr>
          <w:p w14:paraId="2B249E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09" w:type="pct"/>
            <w:tcBorders>
              <w:top w:val="single" w:sz="4" w:space="0" w:color="auto"/>
              <w:left w:val="single" w:sz="4" w:space="0" w:color="auto"/>
            </w:tcBorders>
            <w:shd w:val="clear" w:color="auto" w:fill="FFFFFF"/>
            <w:vAlign w:val="center"/>
          </w:tcPr>
          <w:p w14:paraId="36D6C8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Ω/km</w:t>
            </w:r>
          </w:p>
        </w:tc>
        <w:tc>
          <w:tcPr>
            <w:tcW w:w="532" w:type="pct"/>
            <w:tcBorders>
              <w:top w:val="single" w:sz="4" w:space="0" w:color="auto"/>
              <w:left w:val="single" w:sz="4" w:space="0" w:color="auto"/>
            </w:tcBorders>
            <w:shd w:val="clear" w:color="auto" w:fill="FFFFFF"/>
            <w:vAlign w:val="center"/>
          </w:tcPr>
          <w:p w14:paraId="68DD51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sợi/mm</w:t>
            </w:r>
          </w:p>
        </w:tc>
        <w:tc>
          <w:tcPr>
            <w:tcW w:w="446" w:type="pct"/>
            <w:tcBorders>
              <w:top w:val="single" w:sz="4" w:space="0" w:color="auto"/>
              <w:left w:val="single" w:sz="4" w:space="0" w:color="auto"/>
            </w:tcBorders>
            <w:shd w:val="clear" w:color="auto" w:fill="FFFFFF"/>
            <w:vAlign w:val="center"/>
          </w:tcPr>
          <w:p w14:paraId="0D9699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kN</w:t>
            </w:r>
          </w:p>
        </w:tc>
        <w:tc>
          <w:tcPr>
            <w:tcW w:w="523" w:type="pct"/>
            <w:tcBorders>
              <w:top w:val="single" w:sz="4" w:space="0" w:color="auto"/>
              <w:left w:val="single" w:sz="4" w:space="0" w:color="auto"/>
            </w:tcBorders>
            <w:shd w:val="clear" w:color="auto" w:fill="FFFFFF"/>
            <w:vAlign w:val="center"/>
          </w:tcPr>
          <w:p w14:paraId="658CBB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kg/km</w:t>
            </w:r>
          </w:p>
        </w:tc>
        <w:tc>
          <w:tcPr>
            <w:tcW w:w="500" w:type="pct"/>
            <w:tcBorders>
              <w:top w:val="single" w:sz="4" w:space="0" w:color="auto"/>
              <w:left w:val="single" w:sz="4" w:space="0" w:color="auto"/>
              <w:right w:val="single" w:sz="4" w:space="0" w:color="auto"/>
            </w:tcBorders>
            <w:shd w:val="clear" w:color="auto" w:fill="FFFFFF"/>
            <w:vAlign w:val="center"/>
          </w:tcPr>
          <w:p w14:paraId="62F8F6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05261205"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5113CC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64" w:type="pct"/>
            <w:tcBorders>
              <w:top w:val="single" w:sz="4" w:space="0" w:color="auto"/>
              <w:left w:val="single" w:sz="4" w:space="0" w:color="auto"/>
            </w:tcBorders>
            <w:shd w:val="clear" w:color="auto" w:fill="FFFFFF"/>
            <w:vAlign w:val="center"/>
          </w:tcPr>
          <w:p w14:paraId="7F881B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w:t>
            </w:r>
          </w:p>
        </w:tc>
        <w:tc>
          <w:tcPr>
            <w:tcW w:w="518" w:type="pct"/>
            <w:tcBorders>
              <w:top w:val="single" w:sz="4" w:space="0" w:color="auto"/>
              <w:left w:val="single" w:sz="4" w:space="0" w:color="auto"/>
            </w:tcBorders>
            <w:shd w:val="clear" w:color="auto" w:fill="FFFFFF"/>
            <w:vAlign w:val="center"/>
          </w:tcPr>
          <w:p w14:paraId="239FD5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tcBorders>
            <w:shd w:val="clear" w:color="auto" w:fill="FFFFFF"/>
            <w:vAlign w:val="center"/>
          </w:tcPr>
          <w:p w14:paraId="45CF63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402150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592760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0,868</w:t>
            </w:r>
          </w:p>
        </w:tc>
        <w:tc>
          <w:tcPr>
            <w:tcW w:w="532" w:type="pct"/>
            <w:tcBorders>
              <w:top w:val="single" w:sz="4" w:space="0" w:color="auto"/>
              <w:left w:val="single" w:sz="4" w:space="0" w:color="auto"/>
            </w:tcBorders>
            <w:shd w:val="clear" w:color="auto" w:fill="FFFFFF"/>
            <w:vAlign w:val="center"/>
          </w:tcPr>
          <w:p w14:paraId="56AB66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7/2,0</w:t>
            </w:r>
          </w:p>
        </w:tc>
        <w:tc>
          <w:tcPr>
            <w:tcW w:w="446" w:type="pct"/>
            <w:tcBorders>
              <w:top w:val="single" w:sz="4" w:space="0" w:color="auto"/>
              <w:left w:val="single" w:sz="4" w:space="0" w:color="auto"/>
            </w:tcBorders>
            <w:shd w:val="clear" w:color="auto" w:fill="FFFFFF"/>
            <w:vAlign w:val="center"/>
          </w:tcPr>
          <w:p w14:paraId="0890D6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523" w:type="pct"/>
            <w:tcBorders>
              <w:top w:val="single" w:sz="4" w:space="0" w:color="auto"/>
              <w:left w:val="single" w:sz="4" w:space="0" w:color="auto"/>
            </w:tcBorders>
            <w:shd w:val="clear" w:color="auto" w:fill="FFFFFF"/>
            <w:vAlign w:val="center"/>
          </w:tcPr>
          <w:p w14:paraId="37893E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2310</w:t>
            </w:r>
          </w:p>
        </w:tc>
        <w:tc>
          <w:tcPr>
            <w:tcW w:w="500" w:type="pct"/>
            <w:tcBorders>
              <w:top w:val="single" w:sz="4" w:space="0" w:color="auto"/>
              <w:left w:val="single" w:sz="4" w:space="0" w:color="auto"/>
              <w:right w:val="single" w:sz="4" w:space="0" w:color="auto"/>
            </w:tcBorders>
            <w:shd w:val="clear" w:color="auto" w:fill="FFFFFF"/>
            <w:vAlign w:val="center"/>
          </w:tcPr>
          <w:p w14:paraId="272D05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w:t>
            </w:r>
          </w:p>
        </w:tc>
      </w:tr>
      <w:tr w:rsidR="00F51FEF" w:rsidRPr="00F51FEF" w14:paraId="4BBADDD1"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208DF9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464" w:type="pct"/>
            <w:tcBorders>
              <w:top w:val="single" w:sz="4" w:space="0" w:color="auto"/>
              <w:left w:val="single" w:sz="4" w:space="0" w:color="auto"/>
            </w:tcBorders>
            <w:shd w:val="clear" w:color="auto" w:fill="FFFFFF"/>
            <w:vAlign w:val="center"/>
          </w:tcPr>
          <w:p w14:paraId="01B0FE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8,2</w:t>
            </w:r>
          </w:p>
        </w:tc>
        <w:tc>
          <w:tcPr>
            <w:tcW w:w="518" w:type="pct"/>
            <w:tcBorders>
              <w:top w:val="single" w:sz="4" w:space="0" w:color="auto"/>
              <w:left w:val="single" w:sz="4" w:space="0" w:color="auto"/>
            </w:tcBorders>
            <w:shd w:val="clear" w:color="auto" w:fill="FFFFFF"/>
            <w:vAlign w:val="center"/>
          </w:tcPr>
          <w:p w14:paraId="7E11F1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tcBorders>
            <w:shd w:val="clear" w:color="auto" w:fill="FFFFFF"/>
            <w:vAlign w:val="center"/>
          </w:tcPr>
          <w:p w14:paraId="1157BC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6DE0FB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6B1554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0,641</w:t>
            </w:r>
          </w:p>
        </w:tc>
        <w:tc>
          <w:tcPr>
            <w:tcW w:w="532" w:type="pct"/>
            <w:tcBorders>
              <w:top w:val="single" w:sz="4" w:space="0" w:color="auto"/>
              <w:left w:val="single" w:sz="4" w:space="0" w:color="auto"/>
            </w:tcBorders>
            <w:shd w:val="clear" w:color="auto" w:fill="FFFFFF"/>
            <w:vAlign w:val="center"/>
          </w:tcPr>
          <w:p w14:paraId="2C4813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6425EB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1DC913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2850</w:t>
            </w:r>
          </w:p>
        </w:tc>
        <w:tc>
          <w:tcPr>
            <w:tcW w:w="500" w:type="pct"/>
            <w:tcBorders>
              <w:top w:val="single" w:sz="4" w:space="0" w:color="auto"/>
              <w:left w:val="single" w:sz="4" w:space="0" w:color="auto"/>
              <w:right w:val="single" w:sz="4" w:space="0" w:color="auto"/>
            </w:tcBorders>
            <w:shd w:val="clear" w:color="auto" w:fill="FFFFFF"/>
            <w:vAlign w:val="center"/>
          </w:tcPr>
          <w:p w14:paraId="4601BC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r>
      <w:tr w:rsidR="00F51FEF" w:rsidRPr="00F51FEF" w14:paraId="16BD95D9"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5ADC7A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464" w:type="pct"/>
            <w:tcBorders>
              <w:top w:val="single" w:sz="4" w:space="0" w:color="auto"/>
              <w:left w:val="single" w:sz="4" w:space="0" w:color="auto"/>
            </w:tcBorders>
            <w:shd w:val="clear" w:color="auto" w:fill="FFFFFF"/>
            <w:vAlign w:val="center"/>
          </w:tcPr>
          <w:p w14:paraId="5752CB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518" w:type="pct"/>
            <w:tcBorders>
              <w:top w:val="single" w:sz="4" w:space="0" w:color="auto"/>
              <w:left w:val="single" w:sz="4" w:space="0" w:color="auto"/>
            </w:tcBorders>
            <w:shd w:val="clear" w:color="auto" w:fill="FFFFFF"/>
            <w:vAlign w:val="center"/>
          </w:tcPr>
          <w:p w14:paraId="1E445E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tcBorders>
            <w:shd w:val="clear" w:color="auto" w:fill="FFFFFF"/>
            <w:vAlign w:val="center"/>
          </w:tcPr>
          <w:p w14:paraId="3FE872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538A6E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00C7DB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0,443</w:t>
            </w:r>
          </w:p>
        </w:tc>
        <w:tc>
          <w:tcPr>
            <w:tcW w:w="532" w:type="pct"/>
            <w:tcBorders>
              <w:top w:val="single" w:sz="4" w:space="0" w:color="auto"/>
              <w:left w:val="single" w:sz="4" w:space="0" w:color="auto"/>
            </w:tcBorders>
            <w:shd w:val="clear" w:color="auto" w:fill="FFFFFF"/>
            <w:vAlign w:val="center"/>
          </w:tcPr>
          <w:p w14:paraId="0E36BB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64B593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24EDD7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3490</w:t>
            </w:r>
          </w:p>
        </w:tc>
        <w:tc>
          <w:tcPr>
            <w:tcW w:w="500" w:type="pct"/>
            <w:tcBorders>
              <w:top w:val="single" w:sz="4" w:space="0" w:color="auto"/>
              <w:left w:val="single" w:sz="4" w:space="0" w:color="auto"/>
              <w:right w:val="single" w:sz="4" w:space="0" w:color="auto"/>
            </w:tcBorders>
            <w:shd w:val="clear" w:color="auto" w:fill="FFFFFF"/>
            <w:vAlign w:val="center"/>
          </w:tcPr>
          <w:p w14:paraId="537DA8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w:t>
            </w:r>
          </w:p>
        </w:tc>
      </w:tr>
      <w:tr w:rsidR="00F51FEF" w:rsidRPr="00F51FEF" w14:paraId="1B1D9E39"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022A6F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464" w:type="pct"/>
            <w:tcBorders>
              <w:top w:val="single" w:sz="4" w:space="0" w:color="auto"/>
              <w:left w:val="single" w:sz="4" w:space="0" w:color="auto"/>
            </w:tcBorders>
            <w:shd w:val="clear" w:color="auto" w:fill="FFFFFF"/>
            <w:vAlign w:val="center"/>
          </w:tcPr>
          <w:p w14:paraId="311236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518" w:type="pct"/>
            <w:tcBorders>
              <w:top w:val="single" w:sz="4" w:space="0" w:color="auto"/>
              <w:left w:val="single" w:sz="4" w:space="0" w:color="auto"/>
            </w:tcBorders>
            <w:shd w:val="clear" w:color="auto" w:fill="FFFFFF"/>
            <w:vAlign w:val="center"/>
          </w:tcPr>
          <w:p w14:paraId="22BF7F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tcBorders>
            <w:shd w:val="clear" w:color="auto" w:fill="FFFFFF"/>
            <w:vAlign w:val="center"/>
          </w:tcPr>
          <w:p w14:paraId="279E16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76C5B3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19864E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0,320</w:t>
            </w:r>
          </w:p>
        </w:tc>
        <w:tc>
          <w:tcPr>
            <w:tcW w:w="532" w:type="pct"/>
            <w:tcBorders>
              <w:top w:val="single" w:sz="4" w:space="0" w:color="auto"/>
              <w:left w:val="single" w:sz="4" w:space="0" w:color="auto"/>
            </w:tcBorders>
            <w:shd w:val="clear" w:color="auto" w:fill="FFFFFF"/>
            <w:vAlign w:val="center"/>
          </w:tcPr>
          <w:p w14:paraId="507B0D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1BCF39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77E7D8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4090</w:t>
            </w:r>
          </w:p>
        </w:tc>
        <w:tc>
          <w:tcPr>
            <w:tcW w:w="500" w:type="pct"/>
            <w:tcBorders>
              <w:top w:val="single" w:sz="4" w:space="0" w:color="auto"/>
              <w:left w:val="single" w:sz="4" w:space="0" w:color="auto"/>
              <w:right w:val="single" w:sz="4" w:space="0" w:color="auto"/>
            </w:tcBorders>
            <w:shd w:val="clear" w:color="auto" w:fill="FFFFFF"/>
            <w:vAlign w:val="center"/>
          </w:tcPr>
          <w:p w14:paraId="146253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r>
      <w:tr w:rsidR="00F51FEF" w:rsidRPr="00F51FEF" w14:paraId="5AAE41E6"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5A4B9F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64" w:type="pct"/>
            <w:tcBorders>
              <w:top w:val="single" w:sz="4" w:space="0" w:color="auto"/>
              <w:left w:val="single" w:sz="4" w:space="0" w:color="auto"/>
            </w:tcBorders>
            <w:shd w:val="clear" w:color="auto" w:fill="FFFFFF"/>
            <w:vAlign w:val="center"/>
          </w:tcPr>
          <w:p w14:paraId="222019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518" w:type="pct"/>
            <w:tcBorders>
              <w:top w:val="single" w:sz="4" w:space="0" w:color="auto"/>
              <w:left w:val="single" w:sz="4" w:space="0" w:color="auto"/>
            </w:tcBorders>
            <w:shd w:val="clear" w:color="auto" w:fill="FFFFFF"/>
            <w:vAlign w:val="center"/>
          </w:tcPr>
          <w:p w14:paraId="44859E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tcBorders>
            <w:shd w:val="clear" w:color="auto" w:fill="FFFFFF"/>
            <w:vAlign w:val="center"/>
          </w:tcPr>
          <w:p w14:paraId="55178A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032A35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05576F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0,253</w:t>
            </w:r>
          </w:p>
        </w:tc>
        <w:tc>
          <w:tcPr>
            <w:tcW w:w="532" w:type="pct"/>
            <w:tcBorders>
              <w:top w:val="single" w:sz="4" w:space="0" w:color="auto"/>
              <w:left w:val="single" w:sz="4" w:space="0" w:color="auto"/>
            </w:tcBorders>
            <w:shd w:val="clear" w:color="auto" w:fill="FFFFFF"/>
            <w:vAlign w:val="center"/>
          </w:tcPr>
          <w:p w14:paraId="066F76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7D15A1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41E3DA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4430</w:t>
            </w:r>
          </w:p>
        </w:tc>
        <w:tc>
          <w:tcPr>
            <w:tcW w:w="500" w:type="pct"/>
            <w:tcBorders>
              <w:top w:val="single" w:sz="4" w:space="0" w:color="auto"/>
              <w:left w:val="single" w:sz="4" w:space="0" w:color="auto"/>
              <w:right w:val="single" w:sz="4" w:space="0" w:color="auto"/>
            </w:tcBorders>
            <w:shd w:val="clear" w:color="auto" w:fill="FFFFFF"/>
            <w:vAlign w:val="center"/>
          </w:tcPr>
          <w:p w14:paraId="5D387A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325</w:t>
            </w:r>
          </w:p>
        </w:tc>
      </w:tr>
      <w:tr w:rsidR="00F51FEF" w:rsidRPr="00F51FEF" w14:paraId="35F0FA06"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6A22E8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464" w:type="pct"/>
            <w:tcBorders>
              <w:top w:val="single" w:sz="4" w:space="0" w:color="auto"/>
              <w:left w:val="single" w:sz="4" w:space="0" w:color="auto"/>
            </w:tcBorders>
            <w:shd w:val="clear" w:color="auto" w:fill="FFFFFF"/>
            <w:vAlign w:val="center"/>
          </w:tcPr>
          <w:p w14:paraId="584BB3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518" w:type="pct"/>
            <w:tcBorders>
              <w:top w:val="single" w:sz="4" w:space="0" w:color="auto"/>
              <w:left w:val="single" w:sz="4" w:space="0" w:color="auto"/>
            </w:tcBorders>
            <w:shd w:val="clear" w:color="auto" w:fill="FFFFFF"/>
            <w:vAlign w:val="center"/>
          </w:tcPr>
          <w:p w14:paraId="6B42AF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tcBorders>
            <w:shd w:val="clear" w:color="auto" w:fill="FFFFFF"/>
            <w:vAlign w:val="center"/>
          </w:tcPr>
          <w:p w14:paraId="784A9C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616550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06E13D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0,206</w:t>
            </w:r>
          </w:p>
        </w:tc>
        <w:tc>
          <w:tcPr>
            <w:tcW w:w="532" w:type="pct"/>
            <w:tcBorders>
              <w:top w:val="single" w:sz="4" w:space="0" w:color="auto"/>
              <w:left w:val="single" w:sz="4" w:space="0" w:color="auto"/>
            </w:tcBorders>
            <w:shd w:val="clear" w:color="auto" w:fill="FFFFFF"/>
            <w:vAlign w:val="center"/>
          </w:tcPr>
          <w:p w14:paraId="09F788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7835F4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48F87B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4670</w:t>
            </w:r>
          </w:p>
        </w:tc>
        <w:tc>
          <w:tcPr>
            <w:tcW w:w="500" w:type="pct"/>
            <w:tcBorders>
              <w:top w:val="single" w:sz="4" w:space="0" w:color="auto"/>
              <w:left w:val="single" w:sz="4" w:space="0" w:color="auto"/>
              <w:right w:val="single" w:sz="4" w:space="0" w:color="auto"/>
            </w:tcBorders>
            <w:shd w:val="clear" w:color="auto" w:fill="FFFFFF"/>
            <w:vAlign w:val="center"/>
          </w:tcPr>
          <w:p w14:paraId="7FB3F5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370</w:t>
            </w:r>
          </w:p>
        </w:tc>
      </w:tr>
      <w:tr w:rsidR="00F51FEF" w:rsidRPr="00F51FEF" w14:paraId="1DFADC45" w14:textId="77777777" w:rsidTr="001B12E7">
        <w:trPr>
          <w:trHeight w:val="20"/>
          <w:jc w:val="center"/>
        </w:trPr>
        <w:tc>
          <w:tcPr>
            <w:tcW w:w="470" w:type="pct"/>
            <w:tcBorders>
              <w:top w:val="single" w:sz="4" w:space="0" w:color="auto"/>
              <w:left w:val="single" w:sz="4" w:space="0" w:color="auto"/>
              <w:bottom w:val="single" w:sz="4" w:space="0" w:color="auto"/>
            </w:tcBorders>
            <w:shd w:val="clear" w:color="auto" w:fill="FFFFFF"/>
            <w:vAlign w:val="center"/>
          </w:tcPr>
          <w:p w14:paraId="78B48F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464" w:type="pct"/>
            <w:tcBorders>
              <w:top w:val="single" w:sz="4" w:space="0" w:color="auto"/>
              <w:left w:val="single" w:sz="4" w:space="0" w:color="auto"/>
              <w:bottom w:val="single" w:sz="4" w:space="0" w:color="auto"/>
            </w:tcBorders>
            <w:shd w:val="clear" w:color="auto" w:fill="FFFFFF"/>
            <w:vAlign w:val="center"/>
          </w:tcPr>
          <w:p w14:paraId="41F69F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518" w:type="pct"/>
            <w:tcBorders>
              <w:top w:val="single" w:sz="4" w:space="0" w:color="auto"/>
              <w:left w:val="single" w:sz="4" w:space="0" w:color="auto"/>
              <w:bottom w:val="single" w:sz="4" w:space="0" w:color="auto"/>
            </w:tcBorders>
            <w:shd w:val="clear" w:color="auto" w:fill="FFFFFF"/>
            <w:vAlign w:val="center"/>
          </w:tcPr>
          <w:p w14:paraId="2D56A7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518" w:type="pct"/>
            <w:tcBorders>
              <w:top w:val="single" w:sz="4" w:space="0" w:color="auto"/>
              <w:left w:val="single" w:sz="4" w:space="0" w:color="auto"/>
              <w:bottom w:val="single" w:sz="4" w:space="0" w:color="auto"/>
            </w:tcBorders>
            <w:shd w:val="clear" w:color="auto" w:fill="FFFFFF"/>
            <w:vAlign w:val="center"/>
          </w:tcPr>
          <w:p w14:paraId="7062B6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bottom w:val="single" w:sz="4" w:space="0" w:color="auto"/>
            </w:tcBorders>
            <w:shd w:val="clear" w:color="auto" w:fill="FFFFFF"/>
            <w:vAlign w:val="center"/>
          </w:tcPr>
          <w:p w14:paraId="16116F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509" w:type="pct"/>
            <w:tcBorders>
              <w:top w:val="single" w:sz="4" w:space="0" w:color="auto"/>
              <w:left w:val="single" w:sz="4" w:space="0" w:color="auto"/>
              <w:bottom w:val="single" w:sz="4" w:space="0" w:color="auto"/>
            </w:tcBorders>
            <w:shd w:val="clear" w:color="auto" w:fill="FFFFFF"/>
            <w:vAlign w:val="center"/>
          </w:tcPr>
          <w:p w14:paraId="35F913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0,164</w:t>
            </w:r>
          </w:p>
        </w:tc>
        <w:tc>
          <w:tcPr>
            <w:tcW w:w="532" w:type="pct"/>
            <w:tcBorders>
              <w:top w:val="single" w:sz="4" w:space="0" w:color="auto"/>
              <w:left w:val="single" w:sz="4" w:space="0" w:color="auto"/>
              <w:bottom w:val="single" w:sz="4" w:space="0" w:color="auto"/>
            </w:tcBorders>
            <w:shd w:val="clear" w:color="auto" w:fill="FFFFFF"/>
            <w:vAlign w:val="center"/>
          </w:tcPr>
          <w:p w14:paraId="2F5EE4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bottom w:val="single" w:sz="4" w:space="0" w:color="auto"/>
            </w:tcBorders>
            <w:shd w:val="clear" w:color="auto" w:fill="FFFFFF"/>
            <w:vAlign w:val="center"/>
          </w:tcPr>
          <w:p w14:paraId="666D04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bottom w:val="single" w:sz="4" w:space="0" w:color="auto"/>
            </w:tcBorders>
            <w:shd w:val="clear" w:color="auto" w:fill="FFFFFF"/>
            <w:vAlign w:val="center"/>
          </w:tcPr>
          <w:p w14:paraId="7F64E8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5220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14:paraId="5D3A3B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425</w:t>
            </w:r>
          </w:p>
        </w:tc>
      </w:tr>
    </w:tbl>
    <w:p w14:paraId="3BE10BE6"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43923F4F"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G.18: Cáp trung áp vặn xoắn bọc XLPE cho ĐDK điện áp 12,7/22(24) kV</w:t>
      </w:r>
    </w:p>
    <w:tbl>
      <w:tblPr>
        <w:tblOverlap w:val="never"/>
        <w:tblW w:w="5000" w:type="pct"/>
        <w:jc w:val="center"/>
        <w:tblCellMar>
          <w:left w:w="10" w:type="dxa"/>
          <w:right w:w="10" w:type="dxa"/>
        </w:tblCellMar>
        <w:tblLook w:val="0000" w:firstRow="0" w:lastRow="0" w:firstColumn="0" w:lastColumn="0" w:noHBand="0" w:noVBand="0"/>
      </w:tblPr>
      <w:tblGrid>
        <w:gridCol w:w="849"/>
        <w:gridCol w:w="838"/>
        <w:gridCol w:w="935"/>
        <w:gridCol w:w="935"/>
        <w:gridCol w:w="935"/>
        <w:gridCol w:w="918"/>
        <w:gridCol w:w="960"/>
        <w:gridCol w:w="804"/>
        <w:gridCol w:w="943"/>
        <w:gridCol w:w="902"/>
      </w:tblGrid>
      <w:tr w:rsidR="00F51FEF" w:rsidRPr="00F51FEF" w14:paraId="4ED2952E"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5C93A1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464" w:type="pct"/>
            <w:tcBorders>
              <w:top w:val="single" w:sz="4" w:space="0" w:color="auto"/>
              <w:left w:val="single" w:sz="4" w:space="0" w:color="auto"/>
            </w:tcBorders>
            <w:shd w:val="clear" w:color="auto" w:fill="FFFFFF"/>
            <w:vAlign w:val="center"/>
          </w:tcPr>
          <w:p w14:paraId="26B4EE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Vật liệu nhôm Đường kính lõi</w:t>
            </w:r>
          </w:p>
        </w:tc>
        <w:tc>
          <w:tcPr>
            <w:tcW w:w="518" w:type="pct"/>
            <w:tcBorders>
              <w:top w:val="single" w:sz="4" w:space="0" w:color="auto"/>
              <w:left w:val="single" w:sz="4" w:space="0" w:color="auto"/>
            </w:tcBorders>
            <w:shd w:val="clear" w:color="auto" w:fill="FFFFFF"/>
            <w:vAlign w:val="center"/>
          </w:tcPr>
          <w:p w14:paraId="061F47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518" w:type="pct"/>
            <w:tcBorders>
              <w:top w:val="single" w:sz="4" w:space="0" w:color="auto"/>
              <w:left w:val="single" w:sz="4" w:space="0" w:color="auto"/>
            </w:tcBorders>
            <w:shd w:val="clear" w:color="auto" w:fill="FFFFFF"/>
            <w:vAlign w:val="center"/>
          </w:tcPr>
          <w:p w14:paraId="7900C4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nhỏ nhất của lớp bán dẫn cách điện</w:t>
            </w:r>
          </w:p>
        </w:tc>
        <w:tc>
          <w:tcPr>
            <w:tcW w:w="518" w:type="pct"/>
            <w:tcBorders>
              <w:top w:val="single" w:sz="4" w:space="0" w:color="auto"/>
              <w:left w:val="single" w:sz="4" w:space="0" w:color="auto"/>
            </w:tcBorders>
            <w:shd w:val="clear" w:color="auto" w:fill="FFFFFF"/>
            <w:vAlign w:val="center"/>
          </w:tcPr>
          <w:p w14:paraId="2D6CF7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vỏ bọc</w:t>
            </w:r>
          </w:p>
        </w:tc>
        <w:tc>
          <w:tcPr>
            <w:tcW w:w="509" w:type="pct"/>
            <w:tcBorders>
              <w:top w:val="single" w:sz="4" w:space="0" w:color="auto"/>
              <w:left w:val="single" w:sz="4" w:space="0" w:color="auto"/>
            </w:tcBorders>
            <w:shd w:val="clear" w:color="auto" w:fill="FFFFFF"/>
            <w:vAlign w:val="center"/>
          </w:tcPr>
          <w:p w14:paraId="486CCF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trở DC</w:t>
            </w:r>
          </w:p>
          <w:p w14:paraId="114FAD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ở 20 </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C</w:t>
            </w:r>
          </w:p>
        </w:tc>
        <w:tc>
          <w:tcPr>
            <w:tcW w:w="532" w:type="pct"/>
            <w:tcBorders>
              <w:top w:val="single" w:sz="4" w:space="0" w:color="auto"/>
              <w:left w:val="single" w:sz="4" w:space="0" w:color="auto"/>
            </w:tcBorders>
            <w:shd w:val="clear" w:color="auto" w:fill="FFFFFF"/>
            <w:vAlign w:val="center"/>
          </w:tcPr>
          <w:p w14:paraId="38D1B5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Cấu trúc chịu lực</w:t>
            </w:r>
          </w:p>
        </w:tc>
        <w:tc>
          <w:tcPr>
            <w:tcW w:w="446" w:type="pct"/>
            <w:tcBorders>
              <w:top w:val="single" w:sz="4" w:space="0" w:color="auto"/>
              <w:left w:val="single" w:sz="4" w:space="0" w:color="auto"/>
            </w:tcBorders>
            <w:shd w:val="clear" w:color="auto" w:fill="FFFFFF"/>
            <w:vAlign w:val="center"/>
          </w:tcPr>
          <w:p w14:paraId="603912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kéo đứt nhỏ nhất</w:t>
            </w:r>
          </w:p>
        </w:tc>
        <w:tc>
          <w:tcPr>
            <w:tcW w:w="523" w:type="pct"/>
            <w:tcBorders>
              <w:top w:val="single" w:sz="4" w:space="0" w:color="auto"/>
              <w:left w:val="single" w:sz="4" w:space="0" w:color="auto"/>
            </w:tcBorders>
            <w:shd w:val="clear" w:color="auto" w:fill="FFFFFF"/>
            <w:vAlign w:val="center"/>
          </w:tcPr>
          <w:p w14:paraId="08748C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w:t>
            </w:r>
          </w:p>
        </w:tc>
        <w:tc>
          <w:tcPr>
            <w:tcW w:w="500" w:type="pct"/>
            <w:tcBorders>
              <w:top w:val="single" w:sz="4" w:space="0" w:color="auto"/>
              <w:left w:val="single" w:sz="4" w:space="0" w:color="auto"/>
              <w:right w:val="single" w:sz="4" w:space="0" w:color="auto"/>
            </w:tcBorders>
            <w:shd w:val="clear" w:color="auto" w:fill="FFFFFF"/>
            <w:vAlign w:val="center"/>
          </w:tcPr>
          <w:p w14:paraId="7A42BA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tải cho</w:t>
            </w:r>
          </w:p>
          <w:p w14:paraId="6CF6B0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phép (40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1F5F947E"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7FB1DA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464" w:type="pct"/>
            <w:tcBorders>
              <w:top w:val="single" w:sz="4" w:space="0" w:color="auto"/>
              <w:left w:val="single" w:sz="4" w:space="0" w:color="auto"/>
            </w:tcBorders>
            <w:shd w:val="clear" w:color="auto" w:fill="FFFFFF"/>
            <w:vAlign w:val="center"/>
          </w:tcPr>
          <w:p w14:paraId="6527BD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18" w:type="pct"/>
            <w:tcBorders>
              <w:top w:val="single" w:sz="4" w:space="0" w:color="auto"/>
              <w:left w:val="single" w:sz="4" w:space="0" w:color="auto"/>
            </w:tcBorders>
            <w:shd w:val="clear" w:color="auto" w:fill="FFFFFF"/>
            <w:vAlign w:val="center"/>
          </w:tcPr>
          <w:p w14:paraId="40AD86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18" w:type="pct"/>
            <w:tcBorders>
              <w:top w:val="single" w:sz="4" w:space="0" w:color="auto"/>
              <w:left w:val="single" w:sz="4" w:space="0" w:color="auto"/>
            </w:tcBorders>
            <w:shd w:val="clear" w:color="auto" w:fill="FFFFFF"/>
            <w:vAlign w:val="center"/>
          </w:tcPr>
          <w:p w14:paraId="5C0854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18" w:type="pct"/>
            <w:tcBorders>
              <w:top w:val="single" w:sz="4" w:space="0" w:color="auto"/>
              <w:left w:val="single" w:sz="4" w:space="0" w:color="auto"/>
            </w:tcBorders>
            <w:shd w:val="clear" w:color="auto" w:fill="FFFFFF"/>
            <w:vAlign w:val="center"/>
          </w:tcPr>
          <w:p w14:paraId="46A962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09" w:type="pct"/>
            <w:tcBorders>
              <w:top w:val="single" w:sz="4" w:space="0" w:color="auto"/>
              <w:left w:val="single" w:sz="4" w:space="0" w:color="auto"/>
            </w:tcBorders>
            <w:shd w:val="clear" w:color="auto" w:fill="FFFFFF"/>
            <w:vAlign w:val="center"/>
          </w:tcPr>
          <w:p w14:paraId="6B4542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Ω/km</w:t>
            </w:r>
          </w:p>
        </w:tc>
        <w:tc>
          <w:tcPr>
            <w:tcW w:w="532" w:type="pct"/>
            <w:tcBorders>
              <w:top w:val="single" w:sz="4" w:space="0" w:color="auto"/>
              <w:left w:val="single" w:sz="4" w:space="0" w:color="auto"/>
            </w:tcBorders>
            <w:shd w:val="clear" w:color="auto" w:fill="FFFFFF"/>
            <w:vAlign w:val="center"/>
          </w:tcPr>
          <w:p w14:paraId="5B0EE3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số sợi/mm</w:t>
            </w:r>
          </w:p>
        </w:tc>
        <w:tc>
          <w:tcPr>
            <w:tcW w:w="446" w:type="pct"/>
            <w:tcBorders>
              <w:top w:val="single" w:sz="4" w:space="0" w:color="auto"/>
              <w:left w:val="single" w:sz="4" w:space="0" w:color="auto"/>
            </w:tcBorders>
            <w:shd w:val="clear" w:color="auto" w:fill="FFFFFF"/>
            <w:vAlign w:val="center"/>
          </w:tcPr>
          <w:p w14:paraId="653825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kN</w:t>
            </w:r>
          </w:p>
        </w:tc>
        <w:tc>
          <w:tcPr>
            <w:tcW w:w="523" w:type="pct"/>
            <w:tcBorders>
              <w:top w:val="single" w:sz="4" w:space="0" w:color="auto"/>
              <w:left w:val="single" w:sz="4" w:space="0" w:color="auto"/>
            </w:tcBorders>
            <w:shd w:val="clear" w:color="auto" w:fill="FFFFFF"/>
            <w:vAlign w:val="center"/>
          </w:tcPr>
          <w:p w14:paraId="360F8C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kg/km</w:t>
            </w:r>
          </w:p>
        </w:tc>
        <w:tc>
          <w:tcPr>
            <w:tcW w:w="500" w:type="pct"/>
            <w:tcBorders>
              <w:top w:val="single" w:sz="4" w:space="0" w:color="auto"/>
              <w:left w:val="single" w:sz="4" w:space="0" w:color="auto"/>
              <w:right w:val="single" w:sz="4" w:space="0" w:color="auto"/>
            </w:tcBorders>
            <w:shd w:val="clear" w:color="auto" w:fill="FFFFFF"/>
            <w:vAlign w:val="center"/>
          </w:tcPr>
          <w:p w14:paraId="0D8E18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0094D2D1"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30D06F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464" w:type="pct"/>
            <w:tcBorders>
              <w:top w:val="single" w:sz="4" w:space="0" w:color="auto"/>
              <w:left w:val="single" w:sz="4" w:space="0" w:color="auto"/>
            </w:tcBorders>
            <w:shd w:val="clear" w:color="auto" w:fill="FFFFFF"/>
            <w:vAlign w:val="center"/>
          </w:tcPr>
          <w:p w14:paraId="474F97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w:t>
            </w:r>
          </w:p>
        </w:tc>
        <w:tc>
          <w:tcPr>
            <w:tcW w:w="518" w:type="pct"/>
            <w:tcBorders>
              <w:top w:val="single" w:sz="4" w:space="0" w:color="auto"/>
              <w:left w:val="single" w:sz="4" w:space="0" w:color="auto"/>
            </w:tcBorders>
            <w:shd w:val="clear" w:color="auto" w:fill="FFFFFF"/>
            <w:vAlign w:val="center"/>
          </w:tcPr>
          <w:p w14:paraId="53794F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tcBorders>
            <w:shd w:val="clear" w:color="auto" w:fill="FFFFFF"/>
            <w:vAlign w:val="center"/>
          </w:tcPr>
          <w:p w14:paraId="6FF5B5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404EF1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2F86F1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0.868</w:t>
            </w:r>
          </w:p>
        </w:tc>
        <w:tc>
          <w:tcPr>
            <w:tcW w:w="532" w:type="pct"/>
            <w:tcBorders>
              <w:top w:val="single" w:sz="4" w:space="0" w:color="auto"/>
              <w:left w:val="single" w:sz="4" w:space="0" w:color="auto"/>
            </w:tcBorders>
            <w:shd w:val="clear" w:color="auto" w:fill="FFFFFF"/>
            <w:vAlign w:val="center"/>
          </w:tcPr>
          <w:p w14:paraId="66F0CD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7/2,0</w:t>
            </w:r>
          </w:p>
        </w:tc>
        <w:tc>
          <w:tcPr>
            <w:tcW w:w="446" w:type="pct"/>
            <w:tcBorders>
              <w:top w:val="single" w:sz="4" w:space="0" w:color="auto"/>
              <w:left w:val="single" w:sz="4" w:space="0" w:color="auto"/>
            </w:tcBorders>
            <w:shd w:val="clear" w:color="auto" w:fill="FFFFFF"/>
            <w:vAlign w:val="center"/>
          </w:tcPr>
          <w:p w14:paraId="3EF89A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523" w:type="pct"/>
            <w:tcBorders>
              <w:top w:val="single" w:sz="4" w:space="0" w:color="auto"/>
              <w:left w:val="single" w:sz="4" w:space="0" w:color="auto"/>
            </w:tcBorders>
            <w:shd w:val="clear" w:color="auto" w:fill="FFFFFF"/>
            <w:vAlign w:val="center"/>
          </w:tcPr>
          <w:p w14:paraId="6256EA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2310</w:t>
            </w:r>
          </w:p>
        </w:tc>
        <w:tc>
          <w:tcPr>
            <w:tcW w:w="500" w:type="pct"/>
            <w:tcBorders>
              <w:top w:val="single" w:sz="4" w:space="0" w:color="auto"/>
              <w:left w:val="single" w:sz="4" w:space="0" w:color="auto"/>
              <w:right w:val="single" w:sz="4" w:space="0" w:color="auto"/>
            </w:tcBorders>
            <w:shd w:val="clear" w:color="auto" w:fill="FFFFFF"/>
            <w:vAlign w:val="center"/>
          </w:tcPr>
          <w:p w14:paraId="3B5D2D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r>
      <w:tr w:rsidR="00F51FEF" w:rsidRPr="00F51FEF" w14:paraId="42A1A730"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68683F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464" w:type="pct"/>
            <w:tcBorders>
              <w:top w:val="single" w:sz="4" w:space="0" w:color="auto"/>
              <w:left w:val="single" w:sz="4" w:space="0" w:color="auto"/>
            </w:tcBorders>
            <w:shd w:val="clear" w:color="auto" w:fill="FFFFFF"/>
            <w:vAlign w:val="center"/>
          </w:tcPr>
          <w:p w14:paraId="025F4F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8,2</w:t>
            </w:r>
          </w:p>
        </w:tc>
        <w:tc>
          <w:tcPr>
            <w:tcW w:w="518" w:type="pct"/>
            <w:tcBorders>
              <w:top w:val="single" w:sz="4" w:space="0" w:color="auto"/>
              <w:left w:val="single" w:sz="4" w:space="0" w:color="auto"/>
            </w:tcBorders>
            <w:shd w:val="clear" w:color="auto" w:fill="FFFFFF"/>
            <w:vAlign w:val="center"/>
          </w:tcPr>
          <w:p w14:paraId="1D701E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tcBorders>
            <w:shd w:val="clear" w:color="auto" w:fill="FFFFFF"/>
            <w:vAlign w:val="center"/>
          </w:tcPr>
          <w:p w14:paraId="714242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15F44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576AA0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0.641</w:t>
            </w:r>
          </w:p>
        </w:tc>
        <w:tc>
          <w:tcPr>
            <w:tcW w:w="532" w:type="pct"/>
            <w:tcBorders>
              <w:top w:val="single" w:sz="4" w:space="0" w:color="auto"/>
              <w:left w:val="single" w:sz="4" w:space="0" w:color="auto"/>
            </w:tcBorders>
            <w:shd w:val="clear" w:color="auto" w:fill="FFFFFF"/>
            <w:vAlign w:val="center"/>
          </w:tcPr>
          <w:p w14:paraId="30986C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628C34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37D388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2850</w:t>
            </w:r>
          </w:p>
        </w:tc>
        <w:tc>
          <w:tcPr>
            <w:tcW w:w="500" w:type="pct"/>
            <w:tcBorders>
              <w:top w:val="single" w:sz="4" w:space="0" w:color="auto"/>
              <w:left w:val="single" w:sz="4" w:space="0" w:color="auto"/>
              <w:right w:val="single" w:sz="4" w:space="0" w:color="auto"/>
            </w:tcBorders>
            <w:shd w:val="clear" w:color="auto" w:fill="FFFFFF"/>
            <w:vAlign w:val="center"/>
          </w:tcPr>
          <w:p w14:paraId="4932F3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r>
      <w:tr w:rsidR="00F51FEF" w:rsidRPr="00F51FEF" w14:paraId="37E22445"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4E97A1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464" w:type="pct"/>
            <w:tcBorders>
              <w:top w:val="single" w:sz="4" w:space="0" w:color="auto"/>
              <w:left w:val="single" w:sz="4" w:space="0" w:color="auto"/>
            </w:tcBorders>
            <w:shd w:val="clear" w:color="auto" w:fill="FFFFFF"/>
            <w:vAlign w:val="center"/>
          </w:tcPr>
          <w:p w14:paraId="2A2AB6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518" w:type="pct"/>
            <w:tcBorders>
              <w:top w:val="single" w:sz="4" w:space="0" w:color="auto"/>
              <w:left w:val="single" w:sz="4" w:space="0" w:color="auto"/>
            </w:tcBorders>
            <w:shd w:val="clear" w:color="auto" w:fill="FFFFFF"/>
            <w:vAlign w:val="center"/>
          </w:tcPr>
          <w:p w14:paraId="43AD93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tcBorders>
            <w:shd w:val="clear" w:color="auto" w:fill="FFFFFF"/>
            <w:vAlign w:val="center"/>
          </w:tcPr>
          <w:p w14:paraId="74FB0B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5E01DB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0846C2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0.443</w:t>
            </w:r>
          </w:p>
        </w:tc>
        <w:tc>
          <w:tcPr>
            <w:tcW w:w="532" w:type="pct"/>
            <w:tcBorders>
              <w:top w:val="single" w:sz="4" w:space="0" w:color="auto"/>
              <w:left w:val="single" w:sz="4" w:space="0" w:color="auto"/>
            </w:tcBorders>
            <w:shd w:val="clear" w:color="auto" w:fill="FFFFFF"/>
            <w:vAlign w:val="center"/>
          </w:tcPr>
          <w:p w14:paraId="1D973B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4DC0B9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758776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3490</w:t>
            </w:r>
          </w:p>
        </w:tc>
        <w:tc>
          <w:tcPr>
            <w:tcW w:w="500" w:type="pct"/>
            <w:tcBorders>
              <w:top w:val="single" w:sz="4" w:space="0" w:color="auto"/>
              <w:left w:val="single" w:sz="4" w:space="0" w:color="auto"/>
              <w:right w:val="single" w:sz="4" w:space="0" w:color="auto"/>
            </w:tcBorders>
            <w:shd w:val="clear" w:color="auto" w:fill="FFFFFF"/>
            <w:vAlign w:val="center"/>
          </w:tcPr>
          <w:p w14:paraId="68D113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w:t>
            </w:r>
          </w:p>
        </w:tc>
      </w:tr>
      <w:tr w:rsidR="00F51FEF" w:rsidRPr="00F51FEF" w14:paraId="7089C033"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79963A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464" w:type="pct"/>
            <w:tcBorders>
              <w:top w:val="single" w:sz="4" w:space="0" w:color="auto"/>
              <w:left w:val="single" w:sz="4" w:space="0" w:color="auto"/>
            </w:tcBorders>
            <w:shd w:val="clear" w:color="auto" w:fill="FFFFFF"/>
            <w:vAlign w:val="center"/>
          </w:tcPr>
          <w:p w14:paraId="1348FC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518" w:type="pct"/>
            <w:tcBorders>
              <w:top w:val="single" w:sz="4" w:space="0" w:color="auto"/>
              <w:left w:val="single" w:sz="4" w:space="0" w:color="auto"/>
            </w:tcBorders>
            <w:shd w:val="clear" w:color="auto" w:fill="FFFFFF"/>
            <w:vAlign w:val="center"/>
          </w:tcPr>
          <w:p w14:paraId="71FF9C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tcBorders>
            <w:shd w:val="clear" w:color="auto" w:fill="FFFFFF"/>
            <w:vAlign w:val="center"/>
          </w:tcPr>
          <w:p w14:paraId="762487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726BB2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509" w:type="pct"/>
            <w:tcBorders>
              <w:top w:val="single" w:sz="4" w:space="0" w:color="auto"/>
              <w:left w:val="single" w:sz="4" w:space="0" w:color="auto"/>
            </w:tcBorders>
            <w:shd w:val="clear" w:color="auto" w:fill="FFFFFF"/>
            <w:vAlign w:val="center"/>
          </w:tcPr>
          <w:p w14:paraId="28BD96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0.320</w:t>
            </w:r>
          </w:p>
        </w:tc>
        <w:tc>
          <w:tcPr>
            <w:tcW w:w="532" w:type="pct"/>
            <w:tcBorders>
              <w:top w:val="single" w:sz="4" w:space="0" w:color="auto"/>
              <w:left w:val="single" w:sz="4" w:space="0" w:color="auto"/>
            </w:tcBorders>
            <w:shd w:val="clear" w:color="auto" w:fill="FFFFFF"/>
            <w:vAlign w:val="center"/>
          </w:tcPr>
          <w:p w14:paraId="0C3A24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2D94BA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3DD4C3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4090</w:t>
            </w:r>
          </w:p>
        </w:tc>
        <w:tc>
          <w:tcPr>
            <w:tcW w:w="500" w:type="pct"/>
            <w:tcBorders>
              <w:top w:val="single" w:sz="4" w:space="0" w:color="auto"/>
              <w:left w:val="single" w:sz="4" w:space="0" w:color="auto"/>
              <w:right w:val="single" w:sz="4" w:space="0" w:color="auto"/>
            </w:tcBorders>
            <w:shd w:val="clear" w:color="auto" w:fill="FFFFFF"/>
            <w:vAlign w:val="center"/>
          </w:tcPr>
          <w:p w14:paraId="264CEF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r>
      <w:tr w:rsidR="00F51FEF" w:rsidRPr="00F51FEF" w14:paraId="664F2FD2"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6F9F46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64" w:type="pct"/>
            <w:tcBorders>
              <w:top w:val="single" w:sz="4" w:space="0" w:color="auto"/>
              <w:left w:val="single" w:sz="4" w:space="0" w:color="auto"/>
            </w:tcBorders>
            <w:shd w:val="clear" w:color="auto" w:fill="FFFFFF"/>
            <w:vAlign w:val="center"/>
          </w:tcPr>
          <w:p w14:paraId="4C677F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518" w:type="pct"/>
            <w:tcBorders>
              <w:top w:val="single" w:sz="4" w:space="0" w:color="auto"/>
              <w:left w:val="single" w:sz="4" w:space="0" w:color="auto"/>
            </w:tcBorders>
            <w:shd w:val="clear" w:color="auto" w:fill="FFFFFF"/>
            <w:vAlign w:val="center"/>
          </w:tcPr>
          <w:p w14:paraId="399794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tcBorders>
            <w:shd w:val="clear" w:color="auto" w:fill="FFFFFF"/>
            <w:vAlign w:val="center"/>
          </w:tcPr>
          <w:p w14:paraId="07235D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72CA77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509" w:type="pct"/>
            <w:tcBorders>
              <w:top w:val="single" w:sz="4" w:space="0" w:color="auto"/>
              <w:left w:val="single" w:sz="4" w:space="0" w:color="auto"/>
            </w:tcBorders>
            <w:shd w:val="clear" w:color="auto" w:fill="FFFFFF"/>
            <w:vAlign w:val="center"/>
          </w:tcPr>
          <w:p w14:paraId="5C5EBB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0.253</w:t>
            </w:r>
          </w:p>
        </w:tc>
        <w:tc>
          <w:tcPr>
            <w:tcW w:w="532" w:type="pct"/>
            <w:tcBorders>
              <w:top w:val="single" w:sz="4" w:space="0" w:color="auto"/>
              <w:left w:val="single" w:sz="4" w:space="0" w:color="auto"/>
            </w:tcBorders>
            <w:shd w:val="clear" w:color="auto" w:fill="FFFFFF"/>
            <w:vAlign w:val="center"/>
          </w:tcPr>
          <w:p w14:paraId="394F2D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2D9B0A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2FFA0B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4430</w:t>
            </w:r>
          </w:p>
        </w:tc>
        <w:tc>
          <w:tcPr>
            <w:tcW w:w="500" w:type="pct"/>
            <w:tcBorders>
              <w:top w:val="single" w:sz="4" w:space="0" w:color="auto"/>
              <w:left w:val="single" w:sz="4" w:space="0" w:color="auto"/>
              <w:right w:val="single" w:sz="4" w:space="0" w:color="auto"/>
            </w:tcBorders>
            <w:shd w:val="clear" w:color="auto" w:fill="FFFFFF"/>
            <w:vAlign w:val="center"/>
          </w:tcPr>
          <w:p w14:paraId="2688B9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w:t>
            </w:r>
          </w:p>
        </w:tc>
      </w:tr>
      <w:tr w:rsidR="00F51FEF" w:rsidRPr="00F51FEF" w14:paraId="54229249" w14:textId="77777777" w:rsidTr="001B12E7">
        <w:trPr>
          <w:trHeight w:val="20"/>
          <w:jc w:val="center"/>
        </w:trPr>
        <w:tc>
          <w:tcPr>
            <w:tcW w:w="470" w:type="pct"/>
            <w:tcBorders>
              <w:top w:val="single" w:sz="4" w:space="0" w:color="auto"/>
              <w:left w:val="single" w:sz="4" w:space="0" w:color="auto"/>
            </w:tcBorders>
            <w:shd w:val="clear" w:color="auto" w:fill="FFFFFF"/>
            <w:vAlign w:val="center"/>
          </w:tcPr>
          <w:p w14:paraId="06EA71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464" w:type="pct"/>
            <w:tcBorders>
              <w:top w:val="single" w:sz="4" w:space="0" w:color="auto"/>
              <w:left w:val="single" w:sz="4" w:space="0" w:color="auto"/>
            </w:tcBorders>
            <w:shd w:val="clear" w:color="auto" w:fill="FFFFFF"/>
            <w:vAlign w:val="center"/>
          </w:tcPr>
          <w:p w14:paraId="6B167F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518" w:type="pct"/>
            <w:tcBorders>
              <w:top w:val="single" w:sz="4" w:space="0" w:color="auto"/>
              <w:left w:val="single" w:sz="4" w:space="0" w:color="auto"/>
            </w:tcBorders>
            <w:shd w:val="clear" w:color="auto" w:fill="FFFFFF"/>
            <w:vAlign w:val="center"/>
          </w:tcPr>
          <w:p w14:paraId="591564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tcBorders>
            <w:shd w:val="clear" w:color="auto" w:fill="FFFFFF"/>
            <w:vAlign w:val="center"/>
          </w:tcPr>
          <w:p w14:paraId="24BE4F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tcBorders>
            <w:shd w:val="clear" w:color="auto" w:fill="FFFFFF"/>
            <w:vAlign w:val="center"/>
          </w:tcPr>
          <w:p w14:paraId="33EDA4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509" w:type="pct"/>
            <w:tcBorders>
              <w:top w:val="single" w:sz="4" w:space="0" w:color="auto"/>
              <w:left w:val="single" w:sz="4" w:space="0" w:color="auto"/>
            </w:tcBorders>
            <w:shd w:val="clear" w:color="auto" w:fill="FFFFFF"/>
            <w:vAlign w:val="center"/>
          </w:tcPr>
          <w:p w14:paraId="3EC375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0.206</w:t>
            </w:r>
          </w:p>
        </w:tc>
        <w:tc>
          <w:tcPr>
            <w:tcW w:w="532" w:type="pct"/>
            <w:tcBorders>
              <w:top w:val="single" w:sz="4" w:space="0" w:color="auto"/>
              <w:left w:val="single" w:sz="4" w:space="0" w:color="auto"/>
            </w:tcBorders>
            <w:shd w:val="clear" w:color="auto" w:fill="FFFFFF"/>
            <w:vAlign w:val="center"/>
          </w:tcPr>
          <w:p w14:paraId="6B9012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tcBorders>
            <w:shd w:val="clear" w:color="auto" w:fill="FFFFFF"/>
            <w:vAlign w:val="center"/>
          </w:tcPr>
          <w:p w14:paraId="111976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tcBorders>
            <w:shd w:val="clear" w:color="auto" w:fill="FFFFFF"/>
            <w:vAlign w:val="center"/>
          </w:tcPr>
          <w:p w14:paraId="18DB1E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4670</w:t>
            </w:r>
          </w:p>
        </w:tc>
        <w:tc>
          <w:tcPr>
            <w:tcW w:w="500" w:type="pct"/>
            <w:tcBorders>
              <w:top w:val="single" w:sz="4" w:space="0" w:color="auto"/>
              <w:left w:val="single" w:sz="4" w:space="0" w:color="auto"/>
              <w:right w:val="single" w:sz="4" w:space="0" w:color="auto"/>
            </w:tcBorders>
            <w:shd w:val="clear" w:color="auto" w:fill="FFFFFF"/>
            <w:vAlign w:val="center"/>
          </w:tcPr>
          <w:p w14:paraId="292D91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365</w:t>
            </w:r>
          </w:p>
        </w:tc>
      </w:tr>
      <w:tr w:rsidR="00F51FEF" w:rsidRPr="00F51FEF" w14:paraId="48CF277C" w14:textId="77777777" w:rsidTr="001B12E7">
        <w:trPr>
          <w:trHeight w:val="20"/>
          <w:jc w:val="center"/>
        </w:trPr>
        <w:tc>
          <w:tcPr>
            <w:tcW w:w="470" w:type="pct"/>
            <w:tcBorders>
              <w:top w:val="single" w:sz="4" w:space="0" w:color="auto"/>
              <w:left w:val="single" w:sz="4" w:space="0" w:color="auto"/>
              <w:bottom w:val="single" w:sz="4" w:space="0" w:color="auto"/>
            </w:tcBorders>
            <w:shd w:val="clear" w:color="auto" w:fill="FFFFFF"/>
            <w:vAlign w:val="center"/>
          </w:tcPr>
          <w:p w14:paraId="4D52F0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464" w:type="pct"/>
            <w:tcBorders>
              <w:top w:val="single" w:sz="4" w:space="0" w:color="auto"/>
              <w:left w:val="single" w:sz="4" w:space="0" w:color="auto"/>
              <w:bottom w:val="single" w:sz="4" w:space="0" w:color="auto"/>
            </w:tcBorders>
            <w:shd w:val="clear" w:color="auto" w:fill="FFFFFF"/>
            <w:vAlign w:val="center"/>
          </w:tcPr>
          <w:p w14:paraId="01D9CE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518" w:type="pct"/>
            <w:tcBorders>
              <w:top w:val="single" w:sz="4" w:space="0" w:color="auto"/>
              <w:left w:val="single" w:sz="4" w:space="0" w:color="auto"/>
              <w:bottom w:val="single" w:sz="4" w:space="0" w:color="auto"/>
            </w:tcBorders>
            <w:shd w:val="clear" w:color="auto" w:fill="FFFFFF"/>
            <w:vAlign w:val="center"/>
          </w:tcPr>
          <w:p w14:paraId="1BE17E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18" w:type="pct"/>
            <w:tcBorders>
              <w:top w:val="single" w:sz="4" w:space="0" w:color="auto"/>
              <w:left w:val="single" w:sz="4" w:space="0" w:color="auto"/>
              <w:bottom w:val="single" w:sz="4" w:space="0" w:color="auto"/>
            </w:tcBorders>
            <w:shd w:val="clear" w:color="auto" w:fill="FFFFFF"/>
            <w:vAlign w:val="center"/>
          </w:tcPr>
          <w:p w14:paraId="34B81D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518" w:type="pct"/>
            <w:tcBorders>
              <w:top w:val="single" w:sz="4" w:space="0" w:color="auto"/>
              <w:left w:val="single" w:sz="4" w:space="0" w:color="auto"/>
              <w:bottom w:val="single" w:sz="4" w:space="0" w:color="auto"/>
            </w:tcBorders>
            <w:shd w:val="clear" w:color="auto" w:fill="FFFFFF"/>
            <w:vAlign w:val="center"/>
          </w:tcPr>
          <w:p w14:paraId="163E9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509" w:type="pct"/>
            <w:tcBorders>
              <w:top w:val="single" w:sz="4" w:space="0" w:color="auto"/>
              <w:left w:val="single" w:sz="4" w:space="0" w:color="auto"/>
              <w:bottom w:val="single" w:sz="4" w:space="0" w:color="auto"/>
            </w:tcBorders>
            <w:shd w:val="clear" w:color="auto" w:fill="FFFFFF"/>
            <w:vAlign w:val="center"/>
          </w:tcPr>
          <w:p w14:paraId="79F812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0.164</w:t>
            </w:r>
          </w:p>
        </w:tc>
        <w:tc>
          <w:tcPr>
            <w:tcW w:w="532" w:type="pct"/>
            <w:tcBorders>
              <w:top w:val="single" w:sz="4" w:space="0" w:color="auto"/>
              <w:left w:val="single" w:sz="4" w:space="0" w:color="auto"/>
              <w:bottom w:val="single" w:sz="4" w:space="0" w:color="auto"/>
            </w:tcBorders>
            <w:shd w:val="clear" w:color="auto" w:fill="FFFFFF"/>
            <w:vAlign w:val="center"/>
          </w:tcPr>
          <w:p w14:paraId="3CED7B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446" w:type="pct"/>
            <w:tcBorders>
              <w:top w:val="single" w:sz="4" w:space="0" w:color="auto"/>
              <w:left w:val="single" w:sz="4" w:space="0" w:color="auto"/>
              <w:bottom w:val="single" w:sz="4" w:space="0" w:color="auto"/>
            </w:tcBorders>
            <w:shd w:val="clear" w:color="auto" w:fill="FFFFFF"/>
            <w:vAlign w:val="center"/>
          </w:tcPr>
          <w:p w14:paraId="7D9F1F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523" w:type="pct"/>
            <w:tcBorders>
              <w:top w:val="single" w:sz="4" w:space="0" w:color="auto"/>
              <w:left w:val="single" w:sz="4" w:space="0" w:color="auto"/>
              <w:bottom w:val="single" w:sz="4" w:space="0" w:color="auto"/>
            </w:tcBorders>
            <w:shd w:val="clear" w:color="auto" w:fill="FFFFFF"/>
            <w:vAlign w:val="center"/>
          </w:tcPr>
          <w:p w14:paraId="5C8BEB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5220</w:t>
            </w:r>
          </w:p>
        </w:tc>
        <w:tc>
          <w:tcPr>
            <w:tcW w:w="500" w:type="pct"/>
            <w:tcBorders>
              <w:top w:val="single" w:sz="4" w:space="0" w:color="auto"/>
              <w:left w:val="single" w:sz="4" w:space="0" w:color="auto"/>
              <w:bottom w:val="single" w:sz="4" w:space="0" w:color="auto"/>
              <w:right w:val="single" w:sz="4" w:space="0" w:color="auto"/>
            </w:tcBorders>
            <w:shd w:val="clear" w:color="auto" w:fill="FFFFFF"/>
            <w:vAlign w:val="center"/>
          </w:tcPr>
          <w:p w14:paraId="7EC439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w:t>
            </w:r>
          </w:p>
        </w:tc>
      </w:tr>
    </w:tbl>
    <w:p w14:paraId="4E2A8AE6"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511F8500"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G.19: Cáp bọc cách điện XLPE cho ĐDK điện áp 24 kV</w:t>
      </w:r>
    </w:p>
    <w:tbl>
      <w:tblPr>
        <w:tblOverlap w:val="never"/>
        <w:tblW w:w="5000" w:type="pct"/>
        <w:jc w:val="center"/>
        <w:tblCellMar>
          <w:left w:w="10" w:type="dxa"/>
          <w:right w:w="10" w:type="dxa"/>
        </w:tblCellMar>
        <w:tblLook w:val="0000" w:firstRow="0" w:lastRow="0" w:firstColumn="0" w:lastColumn="0" w:noHBand="0" w:noVBand="0"/>
      </w:tblPr>
      <w:tblGrid>
        <w:gridCol w:w="1146"/>
        <w:gridCol w:w="1273"/>
        <w:gridCol w:w="1504"/>
        <w:gridCol w:w="1264"/>
        <w:gridCol w:w="1153"/>
        <w:gridCol w:w="1373"/>
        <w:gridCol w:w="1306"/>
      </w:tblGrid>
      <w:tr w:rsidR="00F51FEF" w:rsidRPr="00F51FEF" w14:paraId="112CC169" w14:textId="77777777" w:rsidTr="001B12E7">
        <w:trPr>
          <w:trHeight w:val="20"/>
          <w:jc w:val="center"/>
        </w:trPr>
        <w:tc>
          <w:tcPr>
            <w:tcW w:w="2175" w:type="pct"/>
            <w:gridSpan w:val="3"/>
            <w:tcBorders>
              <w:top w:val="single" w:sz="4" w:space="0" w:color="auto"/>
              <w:left w:val="single" w:sz="4" w:space="0" w:color="auto"/>
            </w:tcBorders>
            <w:shd w:val="clear" w:color="auto" w:fill="FFFFFF"/>
            <w:vAlign w:val="center"/>
          </w:tcPr>
          <w:p w14:paraId="413E3C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dẫn</w:t>
            </w:r>
          </w:p>
        </w:tc>
        <w:tc>
          <w:tcPr>
            <w:tcW w:w="701" w:type="pct"/>
            <w:vMerge w:val="restart"/>
            <w:tcBorders>
              <w:top w:val="single" w:sz="4" w:space="0" w:color="auto"/>
              <w:left w:val="single" w:sz="4" w:space="0" w:color="auto"/>
            </w:tcBorders>
            <w:shd w:val="clear" w:color="auto" w:fill="FFFFFF"/>
            <w:vAlign w:val="center"/>
          </w:tcPr>
          <w:p w14:paraId="0BB5EC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639" w:type="pct"/>
            <w:vMerge w:val="restart"/>
            <w:tcBorders>
              <w:top w:val="single" w:sz="4" w:space="0" w:color="auto"/>
              <w:left w:val="single" w:sz="4" w:space="0" w:color="auto"/>
            </w:tcBorders>
            <w:shd w:val="clear" w:color="auto" w:fill="FFFFFF"/>
            <w:vAlign w:val="center"/>
          </w:tcPr>
          <w:p w14:paraId="5D3E04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 áp thử</w:t>
            </w:r>
          </w:p>
        </w:tc>
        <w:tc>
          <w:tcPr>
            <w:tcW w:w="761" w:type="pct"/>
            <w:vMerge w:val="restart"/>
            <w:tcBorders>
              <w:top w:val="single" w:sz="4" w:space="0" w:color="auto"/>
              <w:left w:val="single" w:sz="4" w:space="0" w:color="auto"/>
            </w:tcBorders>
            <w:shd w:val="clear" w:color="auto" w:fill="FFFFFF"/>
            <w:vAlign w:val="center"/>
          </w:tcPr>
          <w:p w14:paraId="2F34DA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w:t>
            </w:r>
          </w:p>
        </w:tc>
        <w:tc>
          <w:tcPr>
            <w:tcW w:w="725" w:type="pct"/>
            <w:vMerge w:val="restart"/>
            <w:tcBorders>
              <w:top w:val="single" w:sz="4" w:space="0" w:color="auto"/>
              <w:left w:val="single" w:sz="4" w:space="0" w:color="auto"/>
              <w:right w:val="single" w:sz="4" w:space="0" w:color="auto"/>
            </w:tcBorders>
            <w:shd w:val="clear" w:color="auto" w:fill="FFFFFF"/>
            <w:vAlign w:val="center"/>
          </w:tcPr>
          <w:p w14:paraId="19BD60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w:t>
            </w:r>
          </w:p>
        </w:tc>
      </w:tr>
      <w:tr w:rsidR="00F51FEF" w:rsidRPr="00F51FEF" w14:paraId="5A014D56"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7D048C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706" w:type="pct"/>
            <w:tcBorders>
              <w:top w:val="single" w:sz="4" w:space="0" w:color="auto"/>
              <w:left w:val="single" w:sz="4" w:space="0" w:color="auto"/>
            </w:tcBorders>
            <w:shd w:val="clear" w:color="auto" w:fill="FFFFFF"/>
            <w:vAlign w:val="center"/>
          </w:tcPr>
          <w:p w14:paraId="329381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Vật liệu</w:t>
            </w:r>
          </w:p>
        </w:tc>
        <w:tc>
          <w:tcPr>
            <w:tcW w:w="833" w:type="pct"/>
            <w:tcBorders>
              <w:top w:val="single" w:sz="4" w:space="0" w:color="auto"/>
              <w:left w:val="single" w:sz="4" w:space="0" w:color="auto"/>
            </w:tcBorders>
            <w:shd w:val="clear" w:color="auto" w:fill="FFFFFF"/>
            <w:vAlign w:val="center"/>
          </w:tcPr>
          <w:p w14:paraId="5FD958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kéo đứt</w:t>
            </w:r>
          </w:p>
        </w:tc>
        <w:tc>
          <w:tcPr>
            <w:tcW w:w="701" w:type="pct"/>
            <w:vMerge/>
            <w:tcBorders>
              <w:left w:val="single" w:sz="4" w:space="0" w:color="auto"/>
            </w:tcBorders>
            <w:shd w:val="clear" w:color="auto" w:fill="FFFFFF"/>
            <w:vAlign w:val="center"/>
          </w:tcPr>
          <w:p w14:paraId="3032F2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39" w:type="pct"/>
            <w:vMerge/>
            <w:tcBorders>
              <w:left w:val="single" w:sz="4" w:space="0" w:color="auto"/>
            </w:tcBorders>
            <w:shd w:val="clear" w:color="auto" w:fill="FFFFFF"/>
            <w:vAlign w:val="center"/>
          </w:tcPr>
          <w:p w14:paraId="2D8BE9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61" w:type="pct"/>
            <w:vMerge/>
            <w:tcBorders>
              <w:left w:val="single" w:sz="4" w:space="0" w:color="auto"/>
            </w:tcBorders>
            <w:shd w:val="clear" w:color="auto" w:fill="FFFFFF"/>
            <w:vAlign w:val="center"/>
          </w:tcPr>
          <w:p w14:paraId="6B8188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25" w:type="pct"/>
            <w:vMerge/>
            <w:tcBorders>
              <w:left w:val="single" w:sz="4" w:space="0" w:color="auto"/>
              <w:right w:val="single" w:sz="4" w:space="0" w:color="auto"/>
            </w:tcBorders>
            <w:shd w:val="clear" w:color="auto" w:fill="FFFFFF"/>
            <w:vAlign w:val="center"/>
          </w:tcPr>
          <w:p w14:paraId="6362A28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F699F59"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7F00BC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706" w:type="pct"/>
            <w:tcBorders>
              <w:top w:val="single" w:sz="4" w:space="0" w:color="auto"/>
              <w:left w:val="single" w:sz="4" w:space="0" w:color="auto"/>
            </w:tcBorders>
            <w:shd w:val="clear" w:color="auto" w:fill="FFFFFF"/>
            <w:vAlign w:val="center"/>
          </w:tcPr>
          <w:p w14:paraId="5A502A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833" w:type="pct"/>
            <w:tcBorders>
              <w:top w:val="single" w:sz="4" w:space="0" w:color="auto"/>
              <w:left w:val="single" w:sz="4" w:space="0" w:color="auto"/>
            </w:tcBorders>
            <w:shd w:val="clear" w:color="auto" w:fill="FFFFFF"/>
            <w:vAlign w:val="center"/>
          </w:tcPr>
          <w:p w14:paraId="506A00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kN</w:t>
            </w:r>
          </w:p>
        </w:tc>
        <w:tc>
          <w:tcPr>
            <w:tcW w:w="701" w:type="pct"/>
            <w:tcBorders>
              <w:top w:val="single" w:sz="4" w:space="0" w:color="auto"/>
              <w:left w:val="single" w:sz="4" w:space="0" w:color="auto"/>
            </w:tcBorders>
            <w:shd w:val="clear" w:color="auto" w:fill="FFFFFF"/>
            <w:vAlign w:val="center"/>
          </w:tcPr>
          <w:p w14:paraId="0DB253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639" w:type="pct"/>
            <w:tcBorders>
              <w:top w:val="single" w:sz="4" w:space="0" w:color="auto"/>
              <w:left w:val="single" w:sz="4" w:space="0" w:color="auto"/>
            </w:tcBorders>
            <w:shd w:val="clear" w:color="auto" w:fill="FFFFFF"/>
            <w:vAlign w:val="center"/>
          </w:tcPr>
          <w:p w14:paraId="0D3B03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kV</w:t>
            </w:r>
          </w:p>
        </w:tc>
        <w:tc>
          <w:tcPr>
            <w:tcW w:w="761" w:type="pct"/>
            <w:tcBorders>
              <w:top w:val="single" w:sz="4" w:space="0" w:color="auto"/>
              <w:left w:val="single" w:sz="4" w:space="0" w:color="auto"/>
            </w:tcBorders>
            <w:shd w:val="clear" w:color="auto" w:fill="FFFFFF"/>
            <w:vAlign w:val="center"/>
          </w:tcPr>
          <w:p w14:paraId="2C0EFF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725" w:type="pct"/>
            <w:tcBorders>
              <w:top w:val="single" w:sz="4" w:space="0" w:color="auto"/>
              <w:left w:val="single" w:sz="4" w:space="0" w:color="auto"/>
              <w:right w:val="single" w:sz="4" w:space="0" w:color="auto"/>
            </w:tcBorders>
            <w:shd w:val="clear" w:color="auto" w:fill="FFFFFF"/>
            <w:vAlign w:val="center"/>
          </w:tcPr>
          <w:p w14:paraId="566D05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Kg/km</w:t>
            </w:r>
          </w:p>
        </w:tc>
      </w:tr>
      <w:tr w:rsidR="00F51FEF" w:rsidRPr="00F51FEF" w14:paraId="27FCDF37" w14:textId="77777777" w:rsidTr="001B12E7">
        <w:trPr>
          <w:trHeight w:val="20"/>
          <w:jc w:val="center"/>
        </w:trPr>
        <w:tc>
          <w:tcPr>
            <w:tcW w:w="5000" w:type="pct"/>
            <w:gridSpan w:val="7"/>
            <w:tcBorders>
              <w:top w:val="single" w:sz="4" w:space="0" w:color="auto"/>
              <w:left w:val="single" w:sz="4" w:space="0" w:color="auto"/>
              <w:right w:val="single" w:sz="4" w:space="0" w:color="auto"/>
            </w:tcBorders>
            <w:shd w:val="clear" w:color="auto" w:fill="FFFFFF"/>
            <w:vAlign w:val="center"/>
          </w:tcPr>
          <w:p w14:paraId="0212D8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Lựa chọn độ dày cách điện 2,5 mm</w:t>
            </w:r>
          </w:p>
        </w:tc>
      </w:tr>
      <w:tr w:rsidR="00F51FEF" w:rsidRPr="00F51FEF" w14:paraId="3E70156E"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2B0C0D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706" w:type="pct"/>
            <w:tcBorders>
              <w:top w:val="single" w:sz="4" w:space="0" w:color="auto"/>
              <w:left w:val="single" w:sz="4" w:space="0" w:color="auto"/>
            </w:tcBorders>
            <w:shd w:val="clear" w:color="auto" w:fill="FFFFFF"/>
            <w:vAlign w:val="center"/>
          </w:tcPr>
          <w:p w14:paraId="0879A9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3E6725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701" w:type="pct"/>
            <w:tcBorders>
              <w:top w:val="single" w:sz="4" w:space="0" w:color="auto"/>
              <w:left w:val="single" w:sz="4" w:space="0" w:color="auto"/>
            </w:tcBorders>
            <w:shd w:val="clear" w:color="auto" w:fill="FFFFFF"/>
            <w:vAlign w:val="center"/>
          </w:tcPr>
          <w:p w14:paraId="16064A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0A727E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655FCD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725" w:type="pct"/>
            <w:tcBorders>
              <w:top w:val="single" w:sz="4" w:space="0" w:color="auto"/>
              <w:left w:val="single" w:sz="4" w:space="0" w:color="auto"/>
              <w:right w:val="single" w:sz="4" w:space="0" w:color="auto"/>
            </w:tcBorders>
            <w:shd w:val="clear" w:color="auto" w:fill="FFFFFF"/>
            <w:vAlign w:val="center"/>
          </w:tcPr>
          <w:p w14:paraId="276DE8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290</w:t>
            </w:r>
          </w:p>
        </w:tc>
      </w:tr>
      <w:tr w:rsidR="00F51FEF" w:rsidRPr="00F51FEF" w14:paraId="73517C97"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6CF301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706" w:type="pct"/>
            <w:tcBorders>
              <w:top w:val="single" w:sz="4" w:space="0" w:color="auto"/>
              <w:left w:val="single" w:sz="4" w:space="0" w:color="auto"/>
            </w:tcBorders>
            <w:shd w:val="clear" w:color="auto" w:fill="FFFFFF"/>
            <w:vAlign w:val="center"/>
          </w:tcPr>
          <w:p w14:paraId="417CB6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686F57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701" w:type="pct"/>
            <w:tcBorders>
              <w:top w:val="single" w:sz="4" w:space="0" w:color="auto"/>
              <w:left w:val="single" w:sz="4" w:space="0" w:color="auto"/>
            </w:tcBorders>
            <w:shd w:val="clear" w:color="auto" w:fill="FFFFFF"/>
            <w:vAlign w:val="center"/>
          </w:tcPr>
          <w:p w14:paraId="128D01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4675F2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5E51B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725" w:type="pct"/>
            <w:tcBorders>
              <w:top w:val="single" w:sz="4" w:space="0" w:color="auto"/>
              <w:left w:val="single" w:sz="4" w:space="0" w:color="auto"/>
              <w:right w:val="single" w:sz="4" w:space="0" w:color="auto"/>
            </w:tcBorders>
            <w:shd w:val="clear" w:color="auto" w:fill="FFFFFF"/>
            <w:vAlign w:val="center"/>
          </w:tcPr>
          <w:p w14:paraId="31505E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r>
      <w:tr w:rsidR="00F51FEF" w:rsidRPr="00F51FEF" w14:paraId="4DA08205"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1825AD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706" w:type="pct"/>
            <w:tcBorders>
              <w:top w:val="single" w:sz="4" w:space="0" w:color="auto"/>
              <w:left w:val="single" w:sz="4" w:space="0" w:color="auto"/>
            </w:tcBorders>
            <w:shd w:val="clear" w:color="auto" w:fill="FFFFFF"/>
            <w:vAlign w:val="center"/>
          </w:tcPr>
          <w:p w14:paraId="7889A8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542183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701" w:type="pct"/>
            <w:tcBorders>
              <w:top w:val="single" w:sz="4" w:space="0" w:color="auto"/>
              <w:left w:val="single" w:sz="4" w:space="0" w:color="auto"/>
            </w:tcBorders>
            <w:shd w:val="clear" w:color="auto" w:fill="FFFFFF"/>
            <w:vAlign w:val="center"/>
          </w:tcPr>
          <w:p w14:paraId="24BBE0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56AC5A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D25A4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725" w:type="pct"/>
            <w:tcBorders>
              <w:top w:val="single" w:sz="4" w:space="0" w:color="auto"/>
              <w:left w:val="single" w:sz="4" w:space="0" w:color="auto"/>
              <w:right w:val="single" w:sz="4" w:space="0" w:color="auto"/>
            </w:tcBorders>
            <w:shd w:val="clear" w:color="auto" w:fill="FFFFFF"/>
            <w:vAlign w:val="center"/>
          </w:tcPr>
          <w:p w14:paraId="181DE3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540</w:t>
            </w:r>
          </w:p>
        </w:tc>
      </w:tr>
      <w:tr w:rsidR="00F51FEF" w:rsidRPr="00F51FEF" w14:paraId="712AA680"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21A8E9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706" w:type="pct"/>
            <w:tcBorders>
              <w:top w:val="single" w:sz="4" w:space="0" w:color="auto"/>
              <w:left w:val="single" w:sz="4" w:space="0" w:color="auto"/>
            </w:tcBorders>
            <w:shd w:val="clear" w:color="auto" w:fill="FFFFFF"/>
            <w:vAlign w:val="center"/>
          </w:tcPr>
          <w:p w14:paraId="681C9F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2D21C9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701" w:type="pct"/>
            <w:tcBorders>
              <w:top w:val="single" w:sz="4" w:space="0" w:color="auto"/>
              <w:left w:val="single" w:sz="4" w:space="0" w:color="auto"/>
            </w:tcBorders>
            <w:shd w:val="clear" w:color="auto" w:fill="FFFFFF"/>
            <w:vAlign w:val="center"/>
          </w:tcPr>
          <w:p w14:paraId="043D09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34A9E0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741E60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725" w:type="pct"/>
            <w:tcBorders>
              <w:top w:val="single" w:sz="4" w:space="0" w:color="auto"/>
              <w:left w:val="single" w:sz="4" w:space="0" w:color="auto"/>
              <w:right w:val="single" w:sz="4" w:space="0" w:color="auto"/>
            </w:tcBorders>
            <w:shd w:val="clear" w:color="auto" w:fill="FFFFFF"/>
            <w:vAlign w:val="center"/>
          </w:tcPr>
          <w:p w14:paraId="4C79A1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r>
      <w:tr w:rsidR="00F51FEF" w:rsidRPr="00F51FEF" w14:paraId="2B7493D5"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0C426F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706" w:type="pct"/>
            <w:tcBorders>
              <w:top w:val="single" w:sz="4" w:space="0" w:color="auto"/>
              <w:left w:val="single" w:sz="4" w:space="0" w:color="auto"/>
            </w:tcBorders>
            <w:shd w:val="clear" w:color="auto" w:fill="FFFFFF"/>
            <w:vAlign w:val="center"/>
          </w:tcPr>
          <w:p w14:paraId="6BBA0E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5BBBE3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701" w:type="pct"/>
            <w:tcBorders>
              <w:top w:val="single" w:sz="4" w:space="0" w:color="auto"/>
              <w:left w:val="single" w:sz="4" w:space="0" w:color="auto"/>
            </w:tcBorders>
            <w:shd w:val="clear" w:color="auto" w:fill="FFFFFF"/>
            <w:vAlign w:val="center"/>
          </w:tcPr>
          <w:p w14:paraId="520BAB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24B201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5BEFD7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725" w:type="pct"/>
            <w:tcBorders>
              <w:top w:val="single" w:sz="4" w:space="0" w:color="auto"/>
              <w:left w:val="single" w:sz="4" w:space="0" w:color="auto"/>
              <w:right w:val="single" w:sz="4" w:space="0" w:color="auto"/>
            </w:tcBorders>
            <w:shd w:val="clear" w:color="auto" w:fill="FFFFFF"/>
            <w:vAlign w:val="center"/>
          </w:tcPr>
          <w:p w14:paraId="1B33C0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r>
      <w:tr w:rsidR="00F51FEF" w:rsidRPr="00F51FEF" w14:paraId="394BA331"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32580F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706" w:type="pct"/>
            <w:tcBorders>
              <w:top w:val="single" w:sz="4" w:space="0" w:color="auto"/>
              <w:left w:val="single" w:sz="4" w:space="0" w:color="auto"/>
            </w:tcBorders>
            <w:shd w:val="clear" w:color="auto" w:fill="FFFFFF"/>
            <w:vAlign w:val="center"/>
          </w:tcPr>
          <w:p w14:paraId="774704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7A7DB5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701" w:type="pct"/>
            <w:tcBorders>
              <w:top w:val="single" w:sz="4" w:space="0" w:color="auto"/>
              <w:left w:val="single" w:sz="4" w:space="0" w:color="auto"/>
            </w:tcBorders>
            <w:shd w:val="clear" w:color="auto" w:fill="FFFFFF"/>
            <w:vAlign w:val="center"/>
          </w:tcPr>
          <w:p w14:paraId="43A3F9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04B3AD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7C253A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725" w:type="pct"/>
            <w:tcBorders>
              <w:top w:val="single" w:sz="4" w:space="0" w:color="auto"/>
              <w:left w:val="single" w:sz="4" w:space="0" w:color="auto"/>
              <w:right w:val="single" w:sz="4" w:space="0" w:color="auto"/>
            </w:tcBorders>
            <w:shd w:val="clear" w:color="auto" w:fill="FFFFFF"/>
            <w:vAlign w:val="center"/>
          </w:tcPr>
          <w:p w14:paraId="3B3347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360</w:t>
            </w:r>
          </w:p>
        </w:tc>
      </w:tr>
      <w:tr w:rsidR="00F51FEF" w:rsidRPr="00F51FEF" w14:paraId="1C987985"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25C05B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706" w:type="pct"/>
            <w:tcBorders>
              <w:top w:val="single" w:sz="4" w:space="0" w:color="auto"/>
              <w:left w:val="single" w:sz="4" w:space="0" w:color="auto"/>
            </w:tcBorders>
            <w:shd w:val="clear" w:color="auto" w:fill="FFFFFF"/>
            <w:vAlign w:val="center"/>
          </w:tcPr>
          <w:p w14:paraId="5F8423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6B6166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35.3</w:t>
            </w:r>
          </w:p>
        </w:tc>
        <w:tc>
          <w:tcPr>
            <w:tcW w:w="701" w:type="pct"/>
            <w:tcBorders>
              <w:top w:val="single" w:sz="4" w:space="0" w:color="auto"/>
              <w:left w:val="single" w:sz="4" w:space="0" w:color="auto"/>
            </w:tcBorders>
            <w:shd w:val="clear" w:color="auto" w:fill="FFFFFF"/>
            <w:vAlign w:val="center"/>
          </w:tcPr>
          <w:p w14:paraId="12B093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1B107F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62E868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25" w:type="pct"/>
            <w:tcBorders>
              <w:top w:val="single" w:sz="4" w:space="0" w:color="auto"/>
              <w:left w:val="single" w:sz="4" w:space="0" w:color="auto"/>
              <w:right w:val="single" w:sz="4" w:space="0" w:color="auto"/>
            </w:tcBorders>
            <w:shd w:val="clear" w:color="auto" w:fill="FFFFFF"/>
            <w:vAlign w:val="center"/>
          </w:tcPr>
          <w:p w14:paraId="08ED8F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440</w:t>
            </w:r>
          </w:p>
        </w:tc>
      </w:tr>
      <w:tr w:rsidR="00F51FEF" w:rsidRPr="00F51FEF" w14:paraId="472754D6"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207AB4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706" w:type="pct"/>
            <w:tcBorders>
              <w:top w:val="single" w:sz="4" w:space="0" w:color="auto"/>
              <w:left w:val="single" w:sz="4" w:space="0" w:color="auto"/>
            </w:tcBorders>
            <w:shd w:val="clear" w:color="auto" w:fill="FFFFFF"/>
            <w:vAlign w:val="center"/>
          </w:tcPr>
          <w:p w14:paraId="1E6448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083CCA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tc>
        <w:tc>
          <w:tcPr>
            <w:tcW w:w="701" w:type="pct"/>
            <w:tcBorders>
              <w:top w:val="single" w:sz="4" w:space="0" w:color="auto"/>
              <w:left w:val="single" w:sz="4" w:space="0" w:color="auto"/>
            </w:tcBorders>
            <w:shd w:val="clear" w:color="auto" w:fill="FFFFFF"/>
            <w:vAlign w:val="center"/>
          </w:tcPr>
          <w:p w14:paraId="1F2535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71808E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6BF39C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725" w:type="pct"/>
            <w:tcBorders>
              <w:top w:val="single" w:sz="4" w:space="0" w:color="auto"/>
              <w:left w:val="single" w:sz="4" w:space="0" w:color="auto"/>
              <w:right w:val="single" w:sz="4" w:space="0" w:color="auto"/>
            </w:tcBorders>
            <w:shd w:val="clear" w:color="auto" w:fill="FFFFFF"/>
            <w:vAlign w:val="center"/>
          </w:tcPr>
          <w:p w14:paraId="7BB76E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520</w:t>
            </w:r>
          </w:p>
        </w:tc>
      </w:tr>
      <w:tr w:rsidR="00F51FEF" w:rsidRPr="00F51FEF" w14:paraId="0A7380F0"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4AEE6E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706" w:type="pct"/>
            <w:tcBorders>
              <w:top w:val="single" w:sz="4" w:space="0" w:color="auto"/>
              <w:left w:val="single" w:sz="4" w:space="0" w:color="auto"/>
            </w:tcBorders>
            <w:shd w:val="clear" w:color="auto" w:fill="FFFFFF"/>
            <w:vAlign w:val="center"/>
          </w:tcPr>
          <w:p w14:paraId="380D7A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782F8B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54.4</w:t>
            </w:r>
          </w:p>
        </w:tc>
        <w:tc>
          <w:tcPr>
            <w:tcW w:w="701" w:type="pct"/>
            <w:tcBorders>
              <w:top w:val="single" w:sz="4" w:space="0" w:color="auto"/>
              <w:left w:val="single" w:sz="4" w:space="0" w:color="auto"/>
            </w:tcBorders>
            <w:shd w:val="clear" w:color="auto" w:fill="FFFFFF"/>
            <w:vAlign w:val="center"/>
          </w:tcPr>
          <w:p w14:paraId="530BCE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06F4E4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7BEC7F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25" w:type="pct"/>
            <w:tcBorders>
              <w:top w:val="single" w:sz="4" w:space="0" w:color="auto"/>
              <w:left w:val="single" w:sz="4" w:space="0" w:color="auto"/>
              <w:right w:val="single" w:sz="4" w:space="0" w:color="auto"/>
            </w:tcBorders>
            <w:shd w:val="clear" w:color="auto" w:fill="FFFFFF"/>
            <w:vAlign w:val="center"/>
          </w:tcPr>
          <w:p w14:paraId="3AE1FB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640</w:t>
            </w:r>
          </w:p>
        </w:tc>
      </w:tr>
      <w:tr w:rsidR="00F51FEF" w:rsidRPr="00F51FEF" w14:paraId="578552BC"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0C262C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706" w:type="pct"/>
            <w:tcBorders>
              <w:top w:val="single" w:sz="4" w:space="0" w:color="auto"/>
              <w:left w:val="single" w:sz="4" w:space="0" w:color="auto"/>
            </w:tcBorders>
            <w:shd w:val="clear" w:color="auto" w:fill="FFFFFF"/>
            <w:vAlign w:val="center"/>
          </w:tcPr>
          <w:p w14:paraId="2F7BEA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3FE83E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70.6</w:t>
            </w:r>
          </w:p>
        </w:tc>
        <w:tc>
          <w:tcPr>
            <w:tcW w:w="701" w:type="pct"/>
            <w:tcBorders>
              <w:top w:val="single" w:sz="4" w:space="0" w:color="auto"/>
              <w:left w:val="single" w:sz="4" w:space="0" w:color="auto"/>
            </w:tcBorders>
            <w:shd w:val="clear" w:color="auto" w:fill="FFFFFF"/>
            <w:vAlign w:val="center"/>
          </w:tcPr>
          <w:p w14:paraId="4BA175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39" w:type="pct"/>
            <w:tcBorders>
              <w:top w:val="single" w:sz="4" w:space="0" w:color="auto"/>
              <w:left w:val="single" w:sz="4" w:space="0" w:color="auto"/>
            </w:tcBorders>
            <w:shd w:val="clear" w:color="auto" w:fill="FFFFFF"/>
            <w:vAlign w:val="center"/>
          </w:tcPr>
          <w:p w14:paraId="0C1934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DF5C9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725" w:type="pct"/>
            <w:tcBorders>
              <w:top w:val="single" w:sz="4" w:space="0" w:color="auto"/>
              <w:left w:val="single" w:sz="4" w:space="0" w:color="auto"/>
              <w:right w:val="single" w:sz="4" w:space="0" w:color="auto"/>
            </w:tcBorders>
            <w:shd w:val="clear" w:color="auto" w:fill="FFFFFF"/>
            <w:vAlign w:val="center"/>
          </w:tcPr>
          <w:p w14:paraId="193D16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810</w:t>
            </w:r>
          </w:p>
        </w:tc>
      </w:tr>
      <w:tr w:rsidR="00F51FEF" w:rsidRPr="00F51FEF" w14:paraId="65EBDFAA" w14:textId="77777777" w:rsidTr="001B12E7">
        <w:trPr>
          <w:trHeight w:val="20"/>
          <w:jc w:val="center"/>
        </w:trPr>
        <w:tc>
          <w:tcPr>
            <w:tcW w:w="5000" w:type="pct"/>
            <w:gridSpan w:val="7"/>
            <w:tcBorders>
              <w:top w:val="single" w:sz="4" w:space="0" w:color="auto"/>
              <w:left w:val="single" w:sz="4" w:space="0" w:color="auto"/>
              <w:right w:val="single" w:sz="4" w:space="0" w:color="auto"/>
            </w:tcBorders>
            <w:shd w:val="clear" w:color="auto" w:fill="FFFFFF"/>
            <w:vAlign w:val="center"/>
          </w:tcPr>
          <w:p w14:paraId="30C3E3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Lựa chọn độ dày cách điện 3,5 mm</w:t>
            </w:r>
          </w:p>
        </w:tc>
      </w:tr>
      <w:tr w:rsidR="00F51FEF" w:rsidRPr="00F51FEF" w14:paraId="0849D20C"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24F075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706" w:type="pct"/>
            <w:tcBorders>
              <w:top w:val="single" w:sz="4" w:space="0" w:color="auto"/>
              <w:left w:val="single" w:sz="4" w:space="0" w:color="auto"/>
            </w:tcBorders>
            <w:shd w:val="clear" w:color="auto" w:fill="FFFFFF"/>
            <w:vAlign w:val="center"/>
          </w:tcPr>
          <w:p w14:paraId="37DFE7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23C428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701" w:type="pct"/>
            <w:tcBorders>
              <w:top w:val="single" w:sz="4" w:space="0" w:color="auto"/>
              <w:left w:val="single" w:sz="4" w:space="0" w:color="auto"/>
            </w:tcBorders>
            <w:shd w:val="clear" w:color="auto" w:fill="FFFFFF"/>
            <w:vAlign w:val="center"/>
          </w:tcPr>
          <w:p w14:paraId="375778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31BFB2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238F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725" w:type="pct"/>
            <w:tcBorders>
              <w:top w:val="single" w:sz="4" w:space="0" w:color="auto"/>
              <w:left w:val="single" w:sz="4" w:space="0" w:color="auto"/>
              <w:right w:val="single" w:sz="4" w:space="0" w:color="auto"/>
            </w:tcBorders>
            <w:shd w:val="clear" w:color="auto" w:fill="FFFFFF"/>
            <w:vAlign w:val="center"/>
          </w:tcPr>
          <w:p w14:paraId="7DC84D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r>
      <w:tr w:rsidR="00F51FEF" w:rsidRPr="00F51FEF" w14:paraId="626FDE94"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130BD8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706" w:type="pct"/>
            <w:tcBorders>
              <w:top w:val="single" w:sz="4" w:space="0" w:color="auto"/>
              <w:left w:val="single" w:sz="4" w:space="0" w:color="auto"/>
            </w:tcBorders>
            <w:shd w:val="clear" w:color="auto" w:fill="FFFFFF"/>
            <w:vAlign w:val="center"/>
          </w:tcPr>
          <w:p w14:paraId="4889CE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69C5BE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701" w:type="pct"/>
            <w:tcBorders>
              <w:top w:val="single" w:sz="4" w:space="0" w:color="auto"/>
              <w:left w:val="single" w:sz="4" w:space="0" w:color="auto"/>
            </w:tcBorders>
            <w:shd w:val="clear" w:color="auto" w:fill="FFFFFF"/>
            <w:vAlign w:val="center"/>
          </w:tcPr>
          <w:p w14:paraId="621805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4E9172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CD73D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725" w:type="pct"/>
            <w:tcBorders>
              <w:top w:val="single" w:sz="4" w:space="0" w:color="auto"/>
              <w:left w:val="single" w:sz="4" w:space="0" w:color="auto"/>
              <w:right w:val="single" w:sz="4" w:space="0" w:color="auto"/>
            </w:tcBorders>
            <w:shd w:val="clear" w:color="auto" w:fill="FFFFFF"/>
            <w:vAlign w:val="center"/>
          </w:tcPr>
          <w:p w14:paraId="285BBD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440</w:t>
            </w:r>
          </w:p>
        </w:tc>
      </w:tr>
      <w:tr w:rsidR="00F51FEF" w:rsidRPr="00F51FEF" w14:paraId="569DF72D"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78BACB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706" w:type="pct"/>
            <w:tcBorders>
              <w:top w:val="single" w:sz="4" w:space="0" w:color="auto"/>
              <w:left w:val="single" w:sz="4" w:space="0" w:color="auto"/>
            </w:tcBorders>
            <w:shd w:val="clear" w:color="auto" w:fill="FFFFFF"/>
            <w:vAlign w:val="center"/>
          </w:tcPr>
          <w:p w14:paraId="3120B1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4E3CBE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701" w:type="pct"/>
            <w:tcBorders>
              <w:top w:val="single" w:sz="4" w:space="0" w:color="auto"/>
              <w:left w:val="single" w:sz="4" w:space="0" w:color="auto"/>
            </w:tcBorders>
            <w:shd w:val="clear" w:color="auto" w:fill="FFFFFF"/>
            <w:vAlign w:val="center"/>
          </w:tcPr>
          <w:p w14:paraId="0B77C8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0D52BE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A67AC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725" w:type="pct"/>
            <w:tcBorders>
              <w:top w:val="single" w:sz="4" w:space="0" w:color="auto"/>
              <w:left w:val="single" w:sz="4" w:space="0" w:color="auto"/>
              <w:right w:val="single" w:sz="4" w:space="0" w:color="auto"/>
            </w:tcBorders>
            <w:shd w:val="clear" w:color="auto" w:fill="FFFFFF"/>
            <w:vAlign w:val="center"/>
          </w:tcPr>
          <w:p w14:paraId="3650D8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580</w:t>
            </w:r>
          </w:p>
        </w:tc>
      </w:tr>
      <w:tr w:rsidR="00F51FEF" w:rsidRPr="00F51FEF" w14:paraId="5C4F854E"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05204A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706" w:type="pct"/>
            <w:tcBorders>
              <w:top w:val="single" w:sz="4" w:space="0" w:color="auto"/>
              <w:left w:val="single" w:sz="4" w:space="0" w:color="auto"/>
            </w:tcBorders>
            <w:shd w:val="clear" w:color="auto" w:fill="FFFFFF"/>
            <w:vAlign w:val="center"/>
          </w:tcPr>
          <w:p w14:paraId="42D0F9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65FB7E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701" w:type="pct"/>
            <w:tcBorders>
              <w:top w:val="single" w:sz="4" w:space="0" w:color="auto"/>
              <w:left w:val="single" w:sz="4" w:space="0" w:color="auto"/>
            </w:tcBorders>
            <w:shd w:val="clear" w:color="auto" w:fill="FFFFFF"/>
            <w:vAlign w:val="center"/>
          </w:tcPr>
          <w:p w14:paraId="7C2F63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410D43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4DD61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725" w:type="pct"/>
            <w:tcBorders>
              <w:top w:val="single" w:sz="4" w:space="0" w:color="auto"/>
              <w:left w:val="single" w:sz="4" w:space="0" w:color="auto"/>
              <w:right w:val="single" w:sz="4" w:space="0" w:color="auto"/>
            </w:tcBorders>
            <w:shd w:val="clear" w:color="auto" w:fill="FFFFFF"/>
            <w:vAlign w:val="center"/>
          </w:tcPr>
          <w:p w14:paraId="2BF475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260</w:t>
            </w:r>
          </w:p>
        </w:tc>
      </w:tr>
      <w:tr w:rsidR="00F51FEF" w:rsidRPr="00F51FEF" w14:paraId="72A9F972"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71B9F9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706" w:type="pct"/>
            <w:tcBorders>
              <w:top w:val="single" w:sz="4" w:space="0" w:color="auto"/>
              <w:left w:val="single" w:sz="4" w:space="0" w:color="auto"/>
            </w:tcBorders>
            <w:shd w:val="clear" w:color="auto" w:fill="FFFFFF"/>
            <w:vAlign w:val="center"/>
          </w:tcPr>
          <w:p w14:paraId="06AC0A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111735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701" w:type="pct"/>
            <w:tcBorders>
              <w:top w:val="single" w:sz="4" w:space="0" w:color="auto"/>
              <w:left w:val="single" w:sz="4" w:space="0" w:color="auto"/>
            </w:tcBorders>
            <w:shd w:val="clear" w:color="auto" w:fill="FFFFFF"/>
            <w:vAlign w:val="center"/>
          </w:tcPr>
          <w:p w14:paraId="42770D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6C5C2A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6D798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725" w:type="pct"/>
            <w:tcBorders>
              <w:top w:val="single" w:sz="4" w:space="0" w:color="auto"/>
              <w:left w:val="single" w:sz="4" w:space="0" w:color="auto"/>
              <w:right w:val="single" w:sz="4" w:space="0" w:color="auto"/>
            </w:tcBorders>
            <w:shd w:val="clear" w:color="auto" w:fill="FFFFFF"/>
            <w:vAlign w:val="center"/>
          </w:tcPr>
          <w:p w14:paraId="380D56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r>
      <w:tr w:rsidR="00F51FEF" w:rsidRPr="00F51FEF" w14:paraId="5962BEB4"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7DD37F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706" w:type="pct"/>
            <w:tcBorders>
              <w:top w:val="single" w:sz="4" w:space="0" w:color="auto"/>
              <w:left w:val="single" w:sz="4" w:space="0" w:color="auto"/>
            </w:tcBorders>
            <w:shd w:val="clear" w:color="auto" w:fill="FFFFFF"/>
            <w:vAlign w:val="center"/>
          </w:tcPr>
          <w:p w14:paraId="35CA74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32E5DD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701" w:type="pct"/>
            <w:tcBorders>
              <w:top w:val="single" w:sz="4" w:space="0" w:color="auto"/>
              <w:left w:val="single" w:sz="4" w:space="0" w:color="auto"/>
            </w:tcBorders>
            <w:shd w:val="clear" w:color="auto" w:fill="FFFFFF"/>
            <w:vAlign w:val="center"/>
          </w:tcPr>
          <w:p w14:paraId="3766A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78E294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76544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25" w:type="pct"/>
            <w:tcBorders>
              <w:top w:val="single" w:sz="4" w:space="0" w:color="auto"/>
              <w:left w:val="single" w:sz="4" w:space="0" w:color="auto"/>
              <w:right w:val="single" w:sz="4" w:space="0" w:color="auto"/>
            </w:tcBorders>
            <w:shd w:val="clear" w:color="auto" w:fill="FFFFFF"/>
            <w:vAlign w:val="center"/>
          </w:tcPr>
          <w:p w14:paraId="731074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420</w:t>
            </w:r>
          </w:p>
        </w:tc>
      </w:tr>
      <w:tr w:rsidR="00F51FEF" w:rsidRPr="00F51FEF" w14:paraId="31C2BE24"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3C3ADD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706" w:type="pct"/>
            <w:tcBorders>
              <w:top w:val="single" w:sz="4" w:space="0" w:color="auto"/>
              <w:left w:val="single" w:sz="4" w:space="0" w:color="auto"/>
            </w:tcBorders>
            <w:shd w:val="clear" w:color="auto" w:fill="FFFFFF"/>
            <w:vAlign w:val="center"/>
          </w:tcPr>
          <w:p w14:paraId="3941F7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32BC2D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35.3</w:t>
            </w:r>
          </w:p>
        </w:tc>
        <w:tc>
          <w:tcPr>
            <w:tcW w:w="701" w:type="pct"/>
            <w:tcBorders>
              <w:top w:val="single" w:sz="4" w:space="0" w:color="auto"/>
              <w:left w:val="single" w:sz="4" w:space="0" w:color="auto"/>
            </w:tcBorders>
            <w:shd w:val="clear" w:color="auto" w:fill="FFFFFF"/>
            <w:vAlign w:val="center"/>
          </w:tcPr>
          <w:p w14:paraId="782ADC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1F5224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D3DFB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725" w:type="pct"/>
            <w:tcBorders>
              <w:top w:val="single" w:sz="4" w:space="0" w:color="auto"/>
              <w:left w:val="single" w:sz="4" w:space="0" w:color="auto"/>
              <w:right w:val="single" w:sz="4" w:space="0" w:color="auto"/>
            </w:tcBorders>
            <w:shd w:val="clear" w:color="auto" w:fill="FFFFFF"/>
            <w:vAlign w:val="center"/>
          </w:tcPr>
          <w:p w14:paraId="3DF316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29AFA423"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170528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706" w:type="pct"/>
            <w:tcBorders>
              <w:top w:val="single" w:sz="4" w:space="0" w:color="auto"/>
              <w:left w:val="single" w:sz="4" w:space="0" w:color="auto"/>
            </w:tcBorders>
            <w:shd w:val="clear" w:color="auto" w:fill="FFFFFF"/>
            <w:vAlign w:val="center"/>
          </w:tcPr>
          <w:p w14:paraId="3BE4CE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53D5BC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tc>
        <w:tc>
          <w:tcPr>
            <w:tcW w:w="701" w:type="pct"/>
            <w:tcBorders>
              <w:top w:val="single" w:sz="4" w:space="0" w:color="auto"/>
              <w:left w:val="single" w:sz="4" w:space="0" w:color="auto"/>
            </w:tcBorders>
            <w:shd w:val="clear" w:color="auto" w:fill="FFFFFF"/>
            <w:vAlign w:val="center"/>
          </w:tcPr>
          <w:p w14:paraId="49A42E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3A99E9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D953D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25" w:type="pct"/>
            <w:tcBorders>
              <w:top w:val="single" w:sz="4" w:space="0" w:color="auto"/>
              <w:left w:val="single" w:sz="4" w:space="0" w:color="auto"/>
              <w:right w:val="single" w:sz="4" w:space="0" w:color="auto"/>
            </w:tcBorders>
            <w:shd w:val="clear" w:color="auto" w:fill="FFFFFF"/>
            <w:vAlign w:val="center"/>
          </w:tcPr>
          <w:p w14:paraId="216138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580</w:t>
            </w:r>
          </w:p>
        </w:tc>
      </w:tr>
      <w:tr w:rsidR="00F51FEF" w:rsidRPr="00F51FEF" w14:paraId="4E7E3D76"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523897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706" w:type="pct"/>
            <w:tcBorders>
              <w:top w:val="single" w:sz="4" w:space="0" w:color="auto"/>
              <w:left w:val="single" w:sz="4" w:space="0" w:color="auto"/>
            </w:tcBorders>
            <w:shd w:val="clear" w:color="auto" w:fill="FFFFFF"/>
            <w:vAlign w:val="center"/>
          </w:tcPr>
          <w:p w14:paraId="601E99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10ED76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54.4</w:t>
            </w:r>
          </w:p>
        </w:tc>
        <w:tc>
          <w:tcPr>
            <w:tcW w:w="701" w:type="pct"/>
            <w:tcBorders>
              <w:top w:val="single" w:sz="4" w:space="0" w:color="auto"/>
              <w:left w:val="single" w:sz="4" w:space="0" w:color="auto"/>
            </w:tcBorders>
            <w:shd w:val="clear" w:color="auto" w:fill="FFFFFF"/>
            <w:vAlign w:val="center"/>
          </w:tcPr>
          <w:p w14:paraId="00F621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7D7B98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099D11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725" w:type="pct"/>
            <w:tcBorders>
              <w:top w:val="single" w:sz="4" w:space="0" w:color="auto"/>
              <w:left w:val="single" w:sz="4" w:space="0" w:color="auto"/>
              <w:right w:val="single" w:sz="4" w:space="0" w:color="auto"/>
            </w:tcBorders>
            <w:shd w:val="clear" w:color="auto" w:fill="FFFFFF"/>
            <w:vAlign w:val="center"/>
          </w:tcPr>
          <w:p w14:paraId="69B7E2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700</w:t>
            </w:r>
          </w:p>
        </w:tc>
      </w:tr>
      <w:tr w:rsidR="00F51FEF" w:rsidRPr="00F51FEF" w14:paraId="28E93C43"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5C08C5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706" w:type="pct"/>
            <w:tcBorders>
              <w:top w:val="single" w:sz="4" w:space="0" w:color="auto"/>
              <w:left w:val="single" w:sz="4" w:space="0" w:color="auto"/>
            </w:tcBorders>
            <w:shd w:val="clear" w:color="auto" w:fill="FFFFFF"/>
            <w:vAlign w:val="center"/>
          </w:tcPr>
          <w:p w14:paraId="57819C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226940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70.6</w:t>
            </w:r>
          </w:p>
        </w:tc>
        <w:tc>
          <w:tcPr>
            <w:tcW w:w="701" w:type="pct"/>
            <w:tcBorders>
              <w:top w:val="single" w:sz="4" w:space="0" w:color="auto"/>
              <w:left w:val="single" w:sz="4" w:space="0" w:color="auto"/>
            </w:tcBorders>
            <w:shd w:val="clear" w:color="auto" w:fill="FFFFFF"/>
            <w:vAlign w:val="center"/>
          </w:tcPr>
          <w:p w14:paraId="3ADE90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39" w:type="pct"/>
            <w:tcBorders>
              <w:top w:val="single" w:sz="4" w:space="0" w:color="auto"/>
              <w:left w:val="single" w:sz="4" w:space="0" w:color="auto"/>
            </w:tcBorders>
            <w:shd w:val="clear" w:color="auto" w:fill="FFFFFF"/>
            <w:vAlign w:val="center"/>
          </w:tcPr>
          <w:p w14:paraId="0767F2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9CB59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725" w:type="pct"/>
            <w:tcBorders>
              <w:top w:val="single" w:sz="4" w:space="0" w:color="auto"/>
              <w:left w:val="single" w:sz="4" w:space="0" w:color="auto"/>
              <w:right w:val="single" w:sz="4" w:space="0" w:color="auto"/>
            </w:tcBorders>
            <w:shd w:val="clear" w:color="auto" w:fill="FFFFFF"/>
            <w:vAlign w:val="center"/>
          </w:tcPr>
          <w:p w14:paraId="492B9B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880</w:t>
            </w:r>
          </w:p>
        </w:tc>
      </w:tr>
      <w:tr w:rsidR="00F51FEF" w:rsidRPr="00F51FEF" w14:paraId="6AA33DA9" w14:textId="77777777" w:rsidTr="001B12E7">
        <w:trPr>
          <w:trHeight w:val="20"/>
          <w:jc w:val="center"/>
        </w:trPr>
        <w:tc>
          <w:tcPr>
            <w:tcW w:w="5000" w:type="pct"/>
            <w:gridSpan w:val="7"/>
            <w:tcBorders>
              <w:top w:val="single" w:sz="4" w:space="0" w:color="auto"/>
              <w:left w:val="single" w:sz="4" w:space="0" w:color="auto"/>
              <w:right w:val="single" w:sz="4" w:space="0" w:color="auto"/>
            </w:tcBorders>
            <w:shd w:val="clear" w:color="auto" w:fill="FFFFFF"/>
            <w:vAlign w:val="center"/>
          </w:tcPr>
          <w:p w14:paraId="16B9A2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Lựa chọn độ dày cách điện 5,5 mm</w:t>
            </w:r>
          </w:p>
        </w:tc>
      </w:tr>
      <w:tr w:rsidR="00F51FEF" w:rsidRPr="00F51FEF" w14:paraId="4352E590"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138162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706" w:type="pct"/>
            <w:tcBorders>
              <w:top w:val="single" w:sz="4" w:space="0" w:color="auto"/>
              <w:left w:val="single" w:sz="4" w:space="0" w:color="auto"/>
            </w:tcBorders>
            <w:shd w:val="clear" w:color="auto" w:fill="FFFFFF"/>
            <w:vAlign w:val="center"/>
          </w:tcPr>
          <w:p w14:paraId="65B338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277837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701" w:type="pct"/>
            <w:tcBorders>
              <w:top w:val="single" w:sz="4" w:space="0" w:color="auto"/>
              <w:left w:val="single" w:sz="4" w:space="0" w:color="auto"/>
            </w:tcBorders>
            <w:shd w:val="clear" w:color="auto" w:fill="FFFFFF"/>
            <w:vAlign w:val="center"/>
          </w:tcPr>
          <w:p w14:paraId="4A02CC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686980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32843D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725" w:type="pct"/>
            <w:tcBorders>
              <w:top w:val="single" w:sz="4" w:space="0" w:color="auto"/>
              <w:left w:val="single" w:sz="4" w:space="0" w:color="auto"/>
              <w:right w:val="single" w:sz="4" w:space="0" w:color="auto"/>
            </w:tcBorders>
            <w:shd w:val="clear" w:color="auto" w:fill="FFFFFF"/>
            <w:vAlign w:val="center"/>
          </w:tcPr>
          <w:p w14:paraId="1625CD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420</w:t>
            </w:r>
          </w:p>
        </w:tc>
      </w:tr>
      <w:tr w:rsidR="00F51FEF" w:rsidRPr="00F51FEF" w14:paraId="6F0D2E6F"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5E3DA2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706" w:type="pct"/>
            <w:tcBorders>
              <w:top w:val="single" w:sz="4" w:space="0" w:color="auto"/>
              <w:left w:val="single" w:sz="4" w:space="0" w:color="auto"/>
            </w:tcBorders>
            <w:shd w:val="clear" w:color="auto" w:fill="FFFFFF"/>
            <w:vAlign w:val="center"/>
          </w:tcPr>
          <w:p w14:paraId="7D93A6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247654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701" w:type="pct"/>
            <w:tcBorders>
              <w:top w:val="single" w:sz="4" w:space="0" w:color="auto"/>
              <w:left w:val="single" w:sz="4" w:space="0" w:color="auto"/>
            </w:tcBorders>
            <w:shd w:val="clear" w:color="auto" w:fill="FFFFFF"/>
            <w:vAlign w:val="center"/>
          </w:tcPr>
          <w:p w14:paraId="6A9338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2CF581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61715F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25" w:type="pct"/>
            <w:tcBorders>
              <w:top w:val="single" w:sz="4" w:space="0" w:color="auto"/>
              <w:left w:val="single" w:sz="4" w:space="0" w:color="auto"/>
              <w:right w:val="single" w:sz="4" w:space="0" w:color="auto"/>
            </w:tcBorders>
            <w:shd w:val="clear" w:color="auto" w:fill="FFFFFF"/>
            <w:vAlign w:val="center"/>
          </w:tcPr>
          <w:p w14:paraId="55711A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530</w:t>
            </w:r>
          </w:p>
        </w:tc>
      </w:tr>
      <w:tr w:rsidR="00F51FEF" w:rsidRPr="00F51FEF" w14:paraId="4097C7F1"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67BB51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706" w:type="pct"/>
            <w:tcBorders>
              <w:top w:val="single" w:sz="4" w:space="0" w:color="auto"/>
              <w:left w:val="single" w:sz="4" w:space="0" w:color="auto"/>
            </w:tcBorders>
            <w:shd w:val="clear" w:color="auto" w:fill="FFFFFF"/>
            <w:vAlign w:val="center"/>
          </w:tcPr>
          <w:p w14:paraId="1834B0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38730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701" w:type="pct"/>
            <w:tcBorders>
              <w:top w:val="single" w:sz="4" w:space="0" w:color="auto"/>
              <w:left w:val="single" w:sz="4" w:space="0" w:color="auto"/>
            </w:tcBorders>
            <w:shd w:val="clear" w:color="auto" w:fill="FFFFFF"/>
            <w:vAlign w:val="center"/>
          </w:tcPr>
          <w:p w14:paraId="2F181F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4B7049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DAD6E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725" w:type="pct"/>
            <w:tcBorders>
              <w:top w:val="single" w:sz="4" w:space="0" w:color="auto"/>
              <w:left w:val="single" w:sz="4" w:space="0" w:color="auto"/>
              <w:right w:val="single" w:sz="4" w:space="0" w:color="auto"/>
            </w:tcBorders>
            <w:shd w:val="clear" w:color="auto" w:fill="FFFFFF"/>
            <w:vAlign w:val="center"/>
          </w:tcPr>
          <w:p w14:paraId="717214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690</w:t>
            </w:r>
          </w:p>
        </w:tc>
      </w:tr>
      <w:tr w:rsidR="00F51FEF" w:rsidRPr="00F51FEF" w14:paraId="55D8FB89"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19DE38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706" w:type="pct"/>
            <w:tcBorders>
              <w:top w:val="single" w:sz="4" w:space="0" w:color="auto"/>
              <w:left w:val="single" w:sz="4" w:space="0" w:color="auto"/>
            </w:tcBorders>
            <w:shd w:val="clear" w:color="auto" w:fill="FFFFFF"/>
            <w:vAlign w:val="center"/>
          </w:tcPr>
          <w:p w14:paraId="7D1919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47016C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701" w:type="pct"/>
            <w:tcBorders>
              <w:top w:val="single" w:sz="4" w:space="0" w:color="auto"/>
              <w:left w:val="single" w:sz="4" w:space="0" w:color="auto"/>
            </w:tcBorders>
            <w:shd w:val="clear" w:color="auto" w:fill="FFFFFF"/>
            <w:vAlign w:val="center"/>
          </w:tcPr>
          <w:p w14:paraId="1CAB6B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774D85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73FF34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725" w:type="pct"/>
            <w:tcBorders>
              <w:top w:val="single" w:sz="4" w:space="0" w:color="auto"/>
              <w:left w:val="single" w:sz="4" w:space="0" w:color="auto"/>
              <w:right w:val="single" w:sz="4" w:space="0" w:color="auto"/>
            </w:tcBorders>
            <w:shd w:val="clear" w:color="auto" w:fill="FFFFFF"/>
            <w:vAlign w:val="center"/>
          </w:tcPr>
          <w:p w14:paraId="20897E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360</w:t>
            </w:r>
          </w:p>
        </w:tc>
      </w:tr>
      <w:tr w:rsidR="00F51FEF" w:rsidRPr="00F51FEF" w14:paraId="73B630BD"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003691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706" w:type="pct"/>
            <w:tcBorders>
              <w:top w:val="single" w:sz="4" w:space="0" w:color="auto"/>
              <w:left w:val="single" w:sz="4" w:space="0" w:color="auto"/>
            </w:tcBorders>
            <w:shd w:val="clear" w:color="auto" w:fill="FFFFFF"/>
            <w:vAlign w:val="center"/>
          </w:tcPr>
          <w:p w14:paraId="488760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0C804B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701" w:type="pct"/>
            <w:tcBorders>
              <w:top w:val="single" w:sz="4" w:space="0" w:color="auto"/>
              <w:left w:val="single" w:sz="4" w:space="0" w:color="auto"/>
            </w:tcBorders>
            <w:shd w:val="clear" w:color="auto" w:fill="FFFFFF"/>
            <w:vAlign w:val="center"/>
          </w:tcPr>
          <w:p w14:paraId="30DD50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356556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0BB441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25" w:type="pct"/>
            <w:tcBorders>
              <w:top w:val="single" w:sz="4" w:space="0" w:color="auto"/>
              <w:left w:val="single" w:sz="4" w:space="0" w:color="auto"/>
              <w:right w:val="single" w:sz="4" w:space="0" w:color="auto"/>
            </w:tcBorders>
            <w:shd w:val="clear" w:color="auto" w:fill="FFFFFF"/>
            <w:vAlign w:val="center"/>
          </w:tcPr>
          <w:p w14:paraId="1D4ED1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440</w:t>
            </w:r>
          </w:p>
        </w:tc>
      </w:tr>
      <w:tr w:rsidR="00F51FEF" w:rsidRPr="00F51FEF" w14:paraId="0CFABD07"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2F78C7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706" w:type="pct"/>
            <w:tcBorders>
              <w:top w:val="single" w:sz="4" w:space="0" w:color="auto"/>
              <w:left w:val="single" w:sz="4" w:space="0" w:color="auto"/>
            </w:tcBorders>
            <w:shd w:val="clear" w:color="auto" w:fill="FFFFFF"/>
            <w:vAlign w:val="center"/>
          </w:tcPr>
          <w:p w14:paraId="477C42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051349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701" w:type="pct"/>
            <w:tcBorders>
              <w:top w:val="single" w:sz="4" w:space="0" w:color="auto"/>
              <w:left w:val="single" w:sz="4" w:space="0" w:color="auto"/>
            </w:tcBorders>
            <w:shd w:val="clear" w:color="auto" w:fill="FFFFFF"/>
            <w:vAlign w:val="center"/>
          </w:tcPr>
          <w:p w14:paraId="4FEA8D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744244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2D3D8D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725" w:type="pct"/>
            <w:tcBorders>
              <w:top w:val="single" w:sz="4" w:space="0" w:color="auto"/>
              <w:left w:val="single" w:sz="4" w:space="0" w:color="auto"/>
              <w:right w:val="single" w:sz="4" w:space="0" w:color="auto"/>
            </w:tcBorders>
            <w:shd w:val="clear" w:color="auto" w:fill="FFFFFF"/>
            <w:vAlign w:val="center"/>
          </w:tcPr>
          <w:p w14:paraId="2D6168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540</w:t>
            </w:r>
          </w:p>
        </w:tc>
      </w:tr>
      <w:tr w:rsidR="00F51FEF" w:rsidRPr="00F51FEF" w14:paraId="12CC035B"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0A325D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706" w:type="pct"/>
            <w:tcBorders>
              <w:top w:val="single" w:sz="4" w:space="0" w:color="auto"/>
              <w:left w:val="single" w:sz="4" w:space="0" w:color="auto"/>
            </w:tcBorders>
            <w:shd w:val="clear" w:color="auto" w:fill="FFFFFF"/>
            <w:vAlign w:val="center"/>
          </w:tcPr>
          <w:p w14:paraId="494489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656AA7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35.3</w:t>
            </w:r>
          </w:p>
        </w:tc>
        <w:tc>
          <w:tcPr>
            <w:tcW w:w="701" w:type="pct"/>
            <w:tcBorders>
              <w:top w:val="single" w:sz="4" w:space="0" w:color="auto"/>
              <w:left w:val="single" w:sz="4" w:space="0" w:color="auto"/>
            </w:tcBorders>
            <w:shd w:val="clear" w:color="auto" w:fill="FFFFFF"/>
            <w:vAlign w:val="center"/>
          </w:tcPr>
          <w:p w14:paraId="479D32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749EDD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0DA1A6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725" w:type="pct"/>
            <w:tcBorders>
              <w:top w:val="single" w:sz="4" w:space="0" w:color="auto"/>
              <w:left w:val="single" w:sz="4" w:space="0" w:color="auto"/>
              <w:right w:val="single" w:sz="4" w:space="0" w:color="auto"/>
            </w:tcBorders>
            <w:shd w:val="clear" w:color="auto" w:fill="FFFFFF"/>
            <w:vAlign w:val="center"/>
          </w:tcPr>
          <w:p w14:paraId="0D83C2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r>
      <w:tr w:rsidR="00F51FEF" w:rsidRPr="00F51FEF" w14:paraId="4D125CEF"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37A962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706" w:type="pct"/>
            <w:tcBorders>
              <w:top w:val="single" w:sz="4" w:space="0" w:color="auto"/>
              <w:left w:val="single" w:sz="4" w:space="0" w:color="auto"/>
            </w:tcBorders>
            <w:shd w:val="clear" w:color="auto" w:fill="FFFFFF"/>
            <w:vAlign w:val="center"/>
          </w:tcPr>
          <w:p w14:paraId="7843C4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5AE1F5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tc>
        <w:tc>
          <w:tcPr>
            <w:tcW w:w="701" w:type="pct"/>
            <w:tcBorders>
              <w:top w:val="single" w:sz="4" w:space="0" w:color="auto"/>
              <w:left w:val="single" w:sz="4" w:space="0" w:color="auto"/>
            </w:tcBorders>
            <w:shd w:val="clear" w:color="auto" w:fill="FFFFFF"/>
            <w:vAlign w:val="center"/>
          </w:tcPr>
          <w:p w14:paraId="29A5EA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5D2444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535246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725" w:type="pct"/>
            <w:tcBorders>
              <w:top w:val="single" w:sz="4" w:space="0" w:color="auto"/>
              <w:left w:val="single" w:sz="4" w:space="0" w:color="auto"/>
              <w:right w:val="single" w:sz="4" w:space="0" w:color="auto"/>
            </w:tcBorders>
            <w:shd w:val="clear" w:color="auto" w:fill="FFFFFF"/>
            <w:vAlign w:val="center"/>
          </w:tcPr>
          <w:p w14:paraId="1654C4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720</w:t>
            </w:r>
          </w:p>
        </w:tc>
      </w:tr>
      <w:tr w:rsidR="00F51FEF" w:rsidRPr="00F51FEF" w14:paraId="3E66261E" w14:textId="77777777" w:rsidTr="001B12E7">
        <w:trPr>
          <w:trHeight w:val="20"/>
          <w:jc w:val="center"/>
        </w:trPr>
        <w:tc>
          <w:tcPr>
            <w:tcW w:w="635" w:type="pct"/>
            <w:tcBorders>
              <w:top w:val="single" w:sz="4" w:space="0" w:color="auto"/>
              <w:left w:val="single" w:sz="4" w:space="0" w:color="auto"/>
            </w:tcBorders>
            <w:shd w:val="clear" w:color="auto" w:fill="FFFFFF"/>
            <w:vAlign w:val="center"/>
          </w:tcPr>
          <w:p w14:paraId="54840B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706" w:type="pct"/>
            <w:tcBorders>
              <w:top w:val="single" w:sz="4" w:space="0" w:color="auto"/>
              <w:left w:val="single" w:sz="4" w:space="0" w:color="auto"/>
            </w:tcBorders>
            <w:shd w:val="clear" w:color="auto" w:fill="FFFFFF"/>
            <w:vAlign w:val="center"/>
          </w:tcPr>
          <w:p w14:paraId="68AE7D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tcBorders>
            <w:shd w:val="clear" w:color="auto" w:fill="FFFFFF"/>
            <w:vAlign w:val="center"/>
          </w:tcPr>
          <w:p w14:paraId="090691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54.4</w:t>
            </w:r>
          </w:p>
        </w:tc>
        <w:tc>
          <w:tcPr>
            <w:tcW w:w="701" w:type="pct"/>
            <w:tcBorders>
              <w:top w:val="single" w:sz="4" w:space="0" w:color="auto"/>
              <w:left w:val="single" w:sz="4" w:space="0" w:color="auto"/>
            </w:tcBorders>
            <w:shd w:val="clear" w:color="auto" w:fill="FFFFFF"/>
            <w:vAlign w:val="center"/>
          </w:tcPr>
          <w:p w14:paraId="5BF88D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tcBorders>
            <w:shd w:val="clear" w:color="auto" w:fill="FFFFFF"/>
            <w:vAlign w:val="center"/>
          </w:tcPr>
          <w:p w14:paraId="69687E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tcBorders>
            <w:shd w:val="clear" w:color="auto" w:fill="FFFFFF"/>
            <w:vAlign w:val="center"/>
          </w:tcPr>
          <w:p w14:paraId="68B7CB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725" w:type="pct"/>
            <w:tcBorders>
              <w:top w:val="single" w:sz="4" w:space="0" w:color="auto"/>
              <w:left w:val="single" w:sz="4" w:space="0" w:color="auto"/>
              <w:right w:val="single" w:sz="4" w:space="0" w:color="auto"/>
            </w:tcBorders>
            <w:shd w:val="clear" w:color="auto" w:fill="FFFFFF"/>
            <w:vAlign w:val="center"/>
          </w:tcPr>
          <w:p w14:paraId="6E0E87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850</w:t>
            </w:r>
          </w:p>
        </w:tc>
      </w:tr>
      <w:tr w:rsidR="00F51FEF" w:rsidRPr="00F51FEF" w14:paraId="6E7D8C55" w14:textId="77777777" w:rsidTr="001B12E7">
        <w:trPr>
          <w:trHeight w:val="20"/>
          <w:jc w:val="center"/>
        </w:trPr>
        <w:tc>
          <w:tcPr>
            <w:tcW w:w="635" w:type="pct"/>
            <w:tcBorders>
              <w:top w:val="single" w:sz="4" w:space="0" w:color="auto"/>
              <w:left w:val="single" w:sz="4" w:space="0" w:color="auto"/>
              <w:bottom w:val="single" w:sz="4" w:space="0" w:color="auto"/>
            </w:tcBorders>
            <w:shd w:val="clear" w:color="auto" w:fill="FFFFFF"/>
            <w:vAlign w:val="center"/>
          </w:tcPr>
          <w:p w14:paraId="6FD11E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706" w:type="pct"/>
            <w:tcBorders>
              <w:top w:val="single" w:sz="4" w:space="0" w:color="auto"/>
              <w:left w:val="single" w:sz="4" w:space="0" w:color="auto"/>
              <w:bottom w:val="single" w:sz="4" w:space="0" w:color="auto"/>
            </w:tcBorders>
            <w:shd w:val="clear" w:color="auto" w:fill="FFFFFF"/>
            <w:vAlign w:val="center"/>
          </w:tcPr>
          <w:p w14:paraId="448600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c>
          <w:tcPr>
            <w:tcW w:w="833" w:type="pct"/>
            <w:tcBorders>
              <w:top w:val="single" w:sz="4" w:space="0" w:color="auto"/>
              <w:left w:val="single" w:sz="4" w:space="0" w:color="auto"/>
              <w:bottom w:val="single" w:sz="4" w:space="0" w:color="auto"/>
            </w:tcBorders>
            <w:shd w:val="clear" w:color="auto" w:fill="FFFFFF"/>
            <w:vAlign w:val="center"/>
          </w:tcPr>
          <w:p w14:paraId="63DA2C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70.6</w:t>
            </w:r>
          </w:p>
        </w:tc>
        <w:tc>
          <w:tcPr>
            <w:tcW w:w="701" w:type="pct"/>
            <w:tcBorders>
              <w:top w:val="single" w:sz="4" w:space="0" w:color="auto"/>
              <w:left w:val="single" w:sz="4" w:space="0" w:color="auto"/>
              <w:bottom w:val="single" w:sz="4" w:space="0" w:color="auto"/>
            </w:tcBorders>
            <w:shd w:val="clear" w:color="auto" w:fill="FFFFFF"/>
            <w:vAlign w:val="center"/>
          </w:tcPr>
          <w:p w14:paraId="43F04E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39" w:type="pct"/>
            <w:tcBorders>
              <w:top w:val="single" w:sz="4" w:space="0" w:color="auto"/>
              <w:left w:val="single" w:sz="4" w:space="0" w:color="auto"/>
              <w:bottom w:val="single" w:sz="4" w:space="0" w:color="auto"/>
            </w:tcBorders>
            <w:shd w:val="clear" w:color="auto" w:fill="FFFFFF"/>
            <w:vAlign w:val="center"/>
          </w:tcPr>
          <w:p w14:paraId="74F994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761" w:type="pct"/>
            <w:tcBorders>
              <w:top w:val="single" w:sz="4" w:space="0" w:color="auto"/>
              <w:left w:val="single" w:sz="4" w:space="0" w:color="auto"/>
              <w:bottom w:val="single" w:sz="4" w:space="0" w:color="auto"/>
            </w:tcBorders>
            <w:shd w:val="clear" w:color="auto" w:fill="FFFFFF"/>
            <w:vAlign w:val="center"/>
          </w:tcPr>
          <w:p w14:paraId="25C0F8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tcPr>
          <w:p w14:paraId="7717FE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1,040</w:t>
            </w:r>
          </w:p>
        </w:tc>
      </w:tr>
    </w:tbl>
    <w:p w14:paraId="617D9063"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29191B61"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G.20: Cáp 6/10(12) kV cách điện XLPE - 1 lõi</w:t>
      </w:r>
    </w:p>
    <w:tbl>
      <w:tblPr>
        <w:tblOverlap w:val="never"/>
        <w:tblW w:w="5000" w:type="pct"/>
        <w:jc w:val="center"/>
        <w:tblCellMar>
          <w:left w:w="10" w:type="dxa"/>
          <w:right w:w="10" w:type="dxa"/>
        </w:tblCellMar>
        <w:tblLook w:val="0000" w:firstRow="0" w:lastRow="0" w:firstColumn="0" w:lastColumn="0" w:noHBand="0" w:noVBand="0"/>
      </w:tblPr>
      <w:tblGrid>
        <w:gridCol w:w="661"/>
        <w:gridCol w:w="669"/>
        <w:gridCol w:w="667"/>
        <w:gridCol w:w="622"/>
        <w:gridCol w:w="625"/>
        <w:gridCol w:w="622"/>
        <w:gridCol w:w="625"/>
        <w:gridCol w:w="622"/>
        <w:gridCol w:w="622"/>
        <w:gridCol w:w="625"/>
        <w:gridCol w:w="622"/>
        <w:gridCol w:w="622"/>
        <w:gridCol w:w="625"/>
        <w:gridCol w:w="641"/>
        <w:gridCol w:w="641"/>
        <w:gridCol w:w="641"/>
        <w:gridCol w:w="641"/>
        <w:gridCol w:w="641"/>
        <w:gridCol w:w="641"/>
        <w:gridCol w:w="622"/>
        <w:gridCol w:w="622"/>
        <w:gridCol w:w="625"/>
      </w:tblGrid>
      <w:tr w:rsidR="00F51FEF" w:rsidRPr="00F51FEF" w14:paraId="42394119" w14:textId="77777777" w:rsidTr="001B12E7">
        <w:trPr>
          <w:trHeight w:val="20"/>
          <w:jc w:val="center"/>
        </w:trPr>
        <w:tc>
          <w:tcPr>
            <w:tcW w:w="237" w:type="pct"/>
            <w:vMerge w:val="restart"/>
            <w:tcBorders>
              <w:top w:val="single" w:sz="4" w:space="0" w:color="auto"/>
              <w:left w:val="single" w:sz="4" w:space="0" w:color="auto"/>
            </w:tcBorders>
            <w:shd w:val="clear" w:color="auto" w:fill="FFFFFF"/>
            <w:vAlign w:val="center"/>
          </w:tcPr>
          <w:p w14:paraId="433C23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240" w:type="pct"/>
            <w:vMerge w:val="restart"/>
            <w:tcBorders>
              <w:top w:val="single" w:sz="4" w:space="0" w:color="auto"/>
              <w:left w:val="single" w:sz="4" w:space="0" w:color="auto"/>
            </w:tcBorders>
            <w:shd w:val="clear" w:color="auto" w:fill="FFFFFF"/>
            <w:vAlign w:val="center"/>
          </w:tcPr>
          <w:p w14:paraId="753AB3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lõi</w:t>
            </w:r>
          </w:p>
        </w:tc>
        <w:tc>
          <w:tcPr>
            <w:tcW w:w="239" w:type="pct"/>
            <w:vMerge w:val="restart"/>
            <w:tcBorders>
              <w:top w:val="single" w:sz="4" w:space="0" w:color="auto"/>
              <w:left w:val="single" w:sz="4" w:space="0" w:color="auto"/>
            </w:tcBorders>
            <w:shd w:val="clear" w:color="auto" w:fill="FFFFFF"/>
            <w:vAlign w:val="center"/>
          </w:tcPr>
          <w:p w14:paraId="680075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447" w:type="pct"/>
            <w:gridSpan w:val="2"/>
            <w:tcBorders>
              <w:top w:val="single" w:sz="4" w:space="0" w:color="auto"/>
              <w:left w:val="single" w:sz="4" w:space="0" w:color="auto"/>
            </w:tcBorders>
            <w:shd w:val="clear" w:color="auto" w:fill="FFFFFF"/>
            <w:vAlign w:val="center"/>
          </w:tcPr>
          <w:p w14:paraId="749E9F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bọc trong</w:t>
            </w:r>
          </w:p>
        </w:tc>
        <w:tc>
          <w:tcPr>
            <w:tcW w:w="447" w:type="pct"/>
            <w:gridSpan w:val="2"/>
            <w:tcBorders>
              <w:top w:val="single" w:sz="4" w:space="0" w:color="auto"/>
              <w:left w:val="single" w:sz="4" w:space="0" w:color="auto"/>
            </w:tcBorders>
            <w:shd w:val="clear" w:color="auto" w:fill="FFFFFF"/>
            <w:vAlign w:val="center"/>
          </w:tcPr>
          <w:p w14:paraId="04603C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sợi giáp</w:t>
            </w:r>
          </w:p>
        </w:tc>
        <w:tc>
          <w:tcPr>
            <w:tcW w:w="670" w:type="pct"/>
            <w:gridSpan w:val="3"/>
            <w:tcBorders>
              <w:top w:val="single" w:sz="4" w:space="0" w:color="auto"/>
              <w:left w:val="single" w:sz="4" w:space="0" w:color="auto"/>
            </w:tcBorders>
            <w:shd w:val="clear" w:color="auto" w:fill="FFFFFF"/>
            <w:vAlign w:val="center"/>
          </w:tcPr>
          <w:p w14:paraId="7AF59C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băng giáp</w:t>
            </w:r>
          </w:p>
        </w:tc>
        <w:tc>
          <w:tcPr>
            <w:tcW w:w="670" w:type="pct"/>
            <w:gridSpan w:val="3"/>
            <w:tcBorders>
              <w:top w:val="single" w:sz="4" w:space="0" w:color="auto"/>
              <w:left w:val="single" w:sz="4" w:space="0" w:color="auto"/>
            </w:tcBorders>
            <w:shd w:val="clear" w:color="auto" w:fill="FFFFFF"/>
            <w:vAlign w:val="center"/>
          </w:tcPr>
          <w:p w14:paraId="3B7C0E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 gần đúng</w:t>
            </w:r>
          </w:p>
        </w:tc>
        <w:tc>
          <w:tcPr>
            <w:tcW w:w="690" w:type="pct"/>
            <w:gridSpan w:val="3"/>
            <w:tcBorders>
              <w:top w:val="single" w:sz="4" w:space="0" w:color="auto"/>
              <w:left w:val="single" w:sz="4" w:space="0" w:color="auto"/>
            </w:tcBorders>
            <w:shd w:val="clear" w:color="auto" w:fill="FFFFFF"/>
            <w:vAlign w:val="center"/>
          </w:tcPr>
          <w:p w14:paraId="214E9E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đồng</w:t>
            </w:r>
          </w:p>
        </w:tc>
        <w:tc>
          <w:tcPr>
            <w:tcW w:w="690" w:type="pct"/>
            <w:gridSpan w:val="3"/>
            <w:tcBorders>
              <w:top w:val="single" w:sz="4" w:space="0" w:color="auto"/>
              <w:left w:val="single" w:sz="4" w:space="0" w:color="auto"/>
            </w:tcBorders>
            <w:shd w:val="clear" w:color="auto" w:fill="FFFFFF"/>
            <w:vAlign w:val="center"/>
          </w:tcPr>
          <w:p w14:paraId="6023DB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nhôm</w:t>
            </w:r>
          </w:p>
        </w:tc>
        <w:tc>
          <w:tcPr>
            <w:tcW w:w="670" w:type="pct"/>
            <w:gridSpan w:val="3"/>
            <w:tcBorders>
              <w:top w:val="single" w:sz="4" w:space="0" w:color="auto"/>
              <w:left w:val="single" w:sz="4" w:space="0" w:color="auto"/>
              <w:right w:val="single" w:sz="4" w:space="0" w:color="auto"/>
            </w:tcBorders>
            <w:shd w:val="clear" w:color="auto" w:fill="FFFFFF"/>
            <w:vAlign w:val="center"/>
          </w:tcPr>
          <w:p w14:paraId="5AA335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đóng gói</w:t>
            </w:r>
          </w:p>
        </w:tc>
      </w:tr>
      <w:tr w:rsidR="00F51FEF" w:rsidRPr="00F51FEF" w14:paraId="759D9FF4" w14:textId="77777777" w:rsidTr="001B12E7">
        <w:trPr>
          <w:trHeight w:val="20"/>
          <w:jc w:val="center"/>
        </w:trPr>
        <w:tc>
          <w:tcPr>
            <w:tcW w:w="237" w:type="pct"/>
            <w:vMerge/>
            <w:tcBorders>
              <w:left w:val="single" w:sz="4" w:space="0" w:color="auto"/>
            </w:tcBorders>
            <w:shd w:val="clear" w:color="auto" w:fill="FFFFFF"/>
            <w:vAlign w:val="center"/>
          </w:tcPr>
          <w:p w14:paraId="298332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292E769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768944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B129F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tcBorders>
            <w:shd w:val="clear" w:color="auto" w:fill="FFFFFF"/>
            <w:vAlign w:val="center"/>
          </w:tcPr>
          <w:p w14:paraId="647CE6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26A9A4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tcBorders>
            <w:shd w:val="clear" w:color="auto" w:fill="FFFFFF"/>
            <w:vAlign w:val="center"/>
          </w:tcPr>
          <w:p w14:paraId="552B04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6E6701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3" w:type="pct"/>
            <w:tcBorders>
              <w:top w:val="single" w:sz="4" w:space="0" w:color="auto"/>
              <w:left w:val="single" w:sz="4" w:space="0" w:color="auto"/>
            </w:tcBorders>
            <w:shd w:val="clear" w:color="auto" w:fill="FFFFFF"/>
            <w:vAlign w:val="center"/>
          </w:tcPr>
          <w:p w14:paraId="00AFB7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tcBorders>
            <w:shd w:val="clear" w:color="auto" w:fill="FFFFFF"/>
            <w:vAlign w:val="center"/>
          </w:tcPr>
          <w:p w14:paraId="702172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4E259C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3" w:type="pct"/>
            <w:tcBorders>
              <w:top w:val="single" w:sz="4" w:space="0" w:color="auto"/>
              <w:left w:val="single" w:sz="4" w:space="0" w:color="auto"/>
            </w:tcBorders>
            <w:shd w:val="clear" w:color="auto" w:fill="FFFFFF"/>
            <w:vAlign w:val="center"/>
          </w:tcPr>
          <w:p w14:paraId="13E698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tcBorders>
            <w:shd w:val="clear" w:color="auto" w:fill="FFFFFF"/>
            <w:vAlign w:val="center"/>
          </w:tcPr>
          <w:p w14:paraId="107B6B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30" w:type="pct"/>
            <w:tcBorders>
              <w:top w:val="single" w:sz="4" w:space="0" w:color="auto"/>
              <w:left w:val="single" w:sz="4" w:space="0" w:color="auto"/>
            </w:tcBorders>
            <w:shd w:val="clear" w:color="auto" w:fill="FFFFFF"/>
            <w:vAlign w:val="center"/>
          </w:tcPr>
          <w:p w14:paraId="69D615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550CA9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30" w:type="pct"/>
            <w:tcBorders>
              <w:top w:val="single" w:sz="4" w:space="0" w:color="auto"/>
              <w:left w:val="single" w:sz="4" w:space="0" w:color="auto"/>
            </w:tcBorders>
            <w:shd w:val="clear" w:color="auto" w:fill="FFFFFF"/>
            <w:vAlign w:val="center"/>
          </w:tcPr>
          <w:p w14:paraId="61DF16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30" w:type="pct"/>
            <w:tcBorders>
              <w:top w:val="single" w:sz="4" w:space="0" w:color="auto"/>
              <w:left w:val="single" w:sz="4" w:space="0" w:color="auto"/>
            </w:tcBorders>
            <w:shd w:val="clear" w:color="auto" w:fill="FFFFFF"/>
            <w:vAlign w:val="center"/>
          </w:tcPr>
          <w:p w14:paraId="4672EC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41E06E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30" w:type="pct"/>
            <w:tcBorders>
              <w:top w:val="single" w:sz="4" w:space="0" w:color="auto"/>
              <w:left w:val="single" w:sz="4" w:space="0" w:color="auto"/>
            </w:tcBorders>
            <w:shd w:val="clear" w:color="auto" w:fill="FFFFFF"/>
            <w:vAlign w:val="center"/>
          </w:tcPr>
          <w:p w14:paraId="5A06F7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58620F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3" w:type="pct"/>
            <w:tcBorders>
              <w:top w:val="single" w:sz="4" w:space="0" w:color="auto"/>
              <w:left w:val="single" w:sz="4" w:space="0" w:color="auto"/>
            </w:tcBorders>
            <w:shd w:val="clear" w:color="auto" w:fill="FFFFFF"/>
            <w:vAlign w:val="center"/>
          </w:tcPr>
          <w:p w14:paraId="450A90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right w:val="single" w:sz="4" w:space="0" w:color="auto"/>
            </w:tcBorders>
            <w:shd w:val="clear" w:color="auto" w:fill="FFFFFF"/>
            <w:vAlign w:val="center"/>
          </w:tcPr>
          <w:p w14:paraId="4151AE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r>
      <w:tr w:rsidR="00F51FEF" w:rsidRPr="00F51FEF" w14:paraId="0737D7D6" w14:textId="77777777" w:rsidTr="001B12E7">
        <w:trPr>
          <w:trHeight w:val="20"/>
          <w:jc w:val="center"/>
        </w:trPr>
        <w:tc>
          <w:tcPr>
            <w:tcW w:w="237" w:type="pct"/>
            <w:vMerge w:val="restart"/>
            <w:tcBorders>
              <w:top w:val="single" w:sz="4" w:space="0" w:color="auto"/>
              <w:left w:val="single" w:sz="4" w:space="0" w:color="auto"/>
            </w:tcBorders>
            <w:shd w:val="clear" w:color="auto" w:fill="FFFFFF"/>
            <w:vAlign w:val="center"/>
          </w:tcPr>
          <w:p w14:paraId="3B0E46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240" w:type="pct"/>
            <w:vMerge w:val="restart"/>
            <w:tcBorders>
              <w:top w:val="single" w:sz="4" w:space="0" w:color="auto"/>
              <w:left w:val="single" w:sz="4" w:space="0" w:color="auto"/>
            </w:tcBorders>
            <w:shd w:val="clear" w:color="auto" w:fill="FFFFFF"/>
            <w:vAlign w:val="center"/>
          </w:tcPr>
          <w:p w14:paraId="2DADEE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9" w:type="pct"/>
            <w:vMerge w:val="restart"/>
            <w:tcBorders>
              <w:top w:val="single" w:sz="4" w:space="0" w:color="auto"/>
              <w:left w:val="single" w:sz="4" w:space="0" w:color="auto"/>
            </w:tcBorders>
            <w:shd w:val="clear" w:color="auto" w:fill="FFFFFF"/>
            <w:vAlign w:val="center"/>
          </w:tcPr>
          <w:p w14:paraId="04A34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069BA4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1BF78B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02BC00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015FDF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560BE0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20A1EF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7F70E4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28EF2D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7AAE91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161972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tcBorders>
              <w:top w:val="single" w:sz="4" w:space="0" w:color="auto"/>
              <w:left w:val="single" w:sz="4" w:space="0" w:color="auto"/>
            </w:tcBorders>
            <w:shd w:val="clear" w:color="auto" w:fill="FFFFFF"/>
            <w:vAlign w:val="center"/>
          </w:tcPr>
          <w:p w14:paraId="6943A7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6379FE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5A2BE7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61638D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43381D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5AC036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23" w:type="pct"/>
            <w:vMerge w:val="restart"/>
            <w:tcBorders>
              <w:top w:val="single" w:sz="4" w:space="0" w:color="auto"/>
              <w:left w:val="single" w:sz="4" w:space="0" w:color="auto"/>
            </w:tcBorders>
            <w:shd w:val="clear" w:color="auto" w:fill="FFFFFF"/>
            <w:vAlign w:val="center"/>
          </w:tcPr>
          <w:p w14:paraId="1B05E2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3" w:type="pct"/>
            <w:vMerge w:val="restart"/>
            <w:tcBorders>
              <w:top w:val="single" w:sz="4" w:space="0" w:color="auto"/>
              <w:left w:val="single" w:sz="4" w:space="0" w:color="auto"/>
            </w:tcBorders>
            <w:shd w:val="clear" w:color="auto" w:fill="FFFFFF"/>
            <w:vAlign w:val="center"/>
          </w:tcPr>
          <w:p w14:paraId="4BBFD8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4" w:type="pct"/>
            <w:vMerge w:val="restart"/>
            <w:tcBorders>
              <w:top w:val="single" w:sz="4" w:space="0" w:color="auto"/>
              <w:left w:val="single" w:sz="4" w:space="0" w:color="auto"/>
              <w:right w:val="single" w:sz="4" w:space="0" w:color="auto"/>
            </w:tcBorders>
            <w:shd w:val="clear" w:color="auto" w:fill="FFFFFF"/>
            <w:vAlign w:val="center"/>
          </w:tcPr>
          <w:p w14:paraId="19D479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31A425D2" w14:textId="77777777" w:rsidTr="001B12E7">
        <w:trPr>
          <w:trHeight w:val="20"/>
          <w:jc w:val="center"/>
        </w:trPr>
        <w:tc>
          <w:tcPr>
            <w:tcW w:w="237" w:type="pct"/>
            <w:vMerge/>
            <w:tcBorders>
              <w:left w:val="single" w:sz="4" w:space="0" w:color="auto"/>
            </w:tcBorders>
            <w:shd w:val="clear" w:color="auto" w:fill="FFFFFF"/>
            <w:vAlign w:val="center"/>
          </w:tcPr>
          <w:p w14:paraId="045FCE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6A9473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5C29CD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AD04E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344F65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4F78C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07D0CA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FE97DA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B87922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4AFE5AC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AEC525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771F9E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13063A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0F8ED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18C1F5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63F568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58C641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48CAE4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2AA059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3" w:type="pct"/>
            <w:vMerge/>
            <w:tcBorders>
              <w:left w:val="single" w:sz="4" w:space="0" w:color="auto"/>
            </w:tcBorders>
            <w:shd w:val="clear" w:color="auto" w:fill="FFFFFF"/>
            <w:vAlign w:val="center"/>
          </w:tcPr>
          <w:p w14:paraId="649D3F0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7F88C3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right w:val="single" w:sz="4" w:space="0" w:color="auto"/>
            </w:tcBorders>
            <w:shd w:val="clear" w:color="auto" w:fill="FFFFFF"/>
            <w:vAlign w:val="center"/>
          </w:tcPr>
          <w:p w14:paraId="3CC3767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A57B258"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014BAF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25</w:t>
            </w:r>
          </w:p>
        </w:tc>
        <w:tc>
          <w:tcPr>
            <w:tcW w:w="240" w:type="pct"/>
            <w:tcBorders>
              <w:top w:val="single" w:sz="4" w:space="0" w:color="auto"/>
              <w:left w:val="single" w:sz="4" w:space="0" w:color="auto"/>
            </w:tcBorders>
            <w:shd w:val="clear" w:color="auto" w:fill="FFFFFF"/>
            <w:vAlign w:val="center"/>
          </w:tcPr>
          <w:p w14:paraId="4F959C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239" w:type="pct"/>
            <w:tcBorders>
              <w:top w:val="single" w:sz="4" w:space="0" w:color="auto"/>
              <w:left w:val="single" w:sz="4" w:space="0" w:color="auto"/>
            </w:tcBorders>
            <w:shd w:val="clear" w:color="auto" w:fill="FFFFFF"/>
            <w:vAlign w:val="center"/>
          </w:tcPr>
          <w:p w14:paraId="39A855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top w:val="single" w:sz="4" w:space="0" w:color="auto"/>
              <w:left w:val="single" w:sz="4" w:space="0" w:color="auto"/>
            </w:tcBorders>
            <w:shd w:val="clear" w:color="auto" w:fill="FFFFFF"/>
            <w:vAlign w:val="center"/>
          </w:tcPr>
          <w:p w14:paraId="09E679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top w:val="single" w:sz="4" w:space="0" w:color="auto"/>
              <w:left w:val="single" w:sz="4" w:space="0" w:color="auto"/>
            </w:tcBorders>
            <w:shd w:val="clear" w:color="auto" w:fill="FFFFFF"/>
            <w:vAlign w:val="center"/>
          </w:tcPr>
          <w:p w14:paraId="69CB6D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3C4063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4" w:type="pct"/>
            <w:tcBorders>
              <w:top w:val="single" w:sz="4" w:space="0" w:color="auto"/>
              <w:left w:val="single" w:sz="4" w:space="0" w:color="auto"/>
            </w:tcBorders>
            <w:shd w:val="clear" w:color="auto" w:fill="FFFFFF"/>
            <w:vAlign w:val="center"/>
          </w:tcPr>
          <w:p w14:paraId="0D336C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08E46E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223" w:type="pct"/>
            <w:tcBorders>
              <w:top w:val="single" w:sz="4" w:space="0" w:color="auto"/>
              <w:left w:val="single" w:sz="4" w:space="0" w:color="auto"/>
            </w:tcBorders>
            <w:shd w:val="clear" w:color="auto" w:fill="FFFFFF"/>
            <w:vAlign w:val="center"/>
          </w:tcPr>
          <w:p w14:paraId="3E7B3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4" w:type="pct"/>
            <w:tcBorders>
              <w:top w:val="single" w:sz="4" w:space="0" w:color="auto"/>
              <w:left w:val="single" w:sz="4" w:space="0" w:color="auto"/>
            </w:tcBorders>
            <w:shd w:val="clear" w:color="auto" w:fill="FFFFFF"/>
            <w:vAlign w:val="center"/>
          </w:tcPr>
          <w:p w14:paraId="18BAFA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58248E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tcBorders>
              <w:top w:val="single" w:sz="4" w:space="0" w:color="auto"/>
              <w:left w:val="single" w:sz="4" w:space="0" w:color="auto"/>
            </w:tcBorders>
            <w:shd w:val="clear" w:color="auto" w:fill="FFFFFF"/>
            <w:vAlign w:val="center"/>
          </w:tcPr>
          <w:p w14:paraId="0D8E76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4" w:type="pct"/>
            <w:tcBorders>
              <w:top w:val="single" w:sz="4" w:space="0" w:color="auto"/>
              <w:left w:val="single" w:sz="4" w:space="0" w:color="auto"/>
            </w:tcBorders>
            <w:shd w:val="clear" w:color="auto" w:fill="FFFFFF"/>
            <w:vAlign w:val="center"/>
          </w:tcPr>
          <w:p w14:paraId="2D6E5A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top w:val="single" w:sz="4" w:space="0" w:color="auto"/>
              <w:left w:val="single" w:sz="4" w:space="0" w:color="auto"/>
            </w:tcBorders>
            <w:shd w:val="clear" w:color="auto" w:fill="FFFFFF"/>
            <w:vAlign w:val="center"/>
          </w:tcPr>
          <w:p w14:paraId="7D8DD8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480</w:t>
            </w:r>
          </w:p>
        </w:tc>
        <w:tc>
          <w:tcPr>
            <w:tcW w:w="230" w:type="pct"/>
            <w:tcBorders>
              <w:top w:val="single" w:sz="4" w:space="0" w:color="auto"/>
              <w:left w:val="single" w:sz="4" w:space="0" w:color="auto"/>
            </w:tcBorders>
            <w:shd w:val="clear" w:color="auto" w:fill="FFFFFF"/>
            <w:vAlign w:val="center"/>
          </w:tcPr>
          <w:p w14:paraId="45B03A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820</w:t>
            </w:r>
          </w:p>
        </w:tc>
        <w:tc>
          <w:tcPr>
            <w:tcW w:w="230" w:type="pct"/>
            <w:tcBorders>
              <w:top w:val="single" w:sz="4" w:space="0" w:color="auto"/>
              <w:left w:val="single" w:sz="4" w:space="0" w:color="auto"/>
            </w:tcBorders>
            <w:shd w:val="clear" w:color="auto" w:fill="FFFFFF"/>
            <w:vAlign w:val="center"/>
          </w:tcPr>
          <w:p w14:paraId="14CD68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top w:val="single" w:sz="4" w:space="0" w:color="auto"/>
              <w:left w:val="single" w:sz="4" w:space="0" w:color="auto"/>
            </w:tcBorders>
            <w:shd w:val="clear" w:color="auto" w:fill="FFFFFF"/>
            <w:vAlign w:val="center"/>
          </w:tcPr>
          <w:p w14:paraId="272810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c>
          <w:tcPr>
            <w:tcW w:w="230" w:type="pct"/>
            <w:tcBorders>
              <w:top w:val="single" w:sz="4" w:space="0" w:color="auto"/>
              <w:left w:val="single" w:sz="4" w:space="0" w:color="auto"/>
            </w:tcBorders>
            <w:shd w:val="clear" w:color="auto" w:fill="FFFFFF"/>
            <w:vAlign w:val="center"/>
          </w:tcPr>
          <w:p w14:paraId="470AB1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660</w:t>
            </w:r>
          </w:p>
        </w:tc>
        <w:tc>
          <w:tcPr>
            <w:tcW w:w="230" w:type="pct"/>
            <w:tcBorders>
              <w:top w:val="single" w:sz="4" w:space="0" w:color="auto"/>
              <w:left w:val="single" w:sz="4" w:space="0" w:color="auto"/>
            </w:tcBorders>
            <w:shd w:val="clear" w:color="auto" w:fill="FFFFFF"/>
            <w:vAlign w:val="center"/>
          </w:tcPr>
          <w:p w14:paraId="004E83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5F1B71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3AD686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top w:val="single" w:sz="4" w:space="0" w:color="auto"/>
              <w:left w:val="single" w:sz="4" w:space="0" w:color="auto"/>
            </w:tcBorders>
            <w:shd w:val="clear" w:color="auto" w:fill="FFFFFF"/>
            <w:vAlign w:val="center"/>
          </w:tcPr>
          <w:p w14:paraId="52EBB6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37C54D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top w:val="single" w:sz="4" w:space="0" w:color="auto"/>
              <w:left w:val="single" w:sz="4" w:space="0" w:color="auto"/>
              <w:right w:val="single" w:sz="4" w:space="0" w:color="auto"/>
            </w:tcBorders>
            <w:shd w:val="clear" w:color="auto" w:fill="FFFFFF"/>
            <w:vAlign w:val="center"/>
          </w:tcPr>
          <w:p w14:paraId="274D44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6CBCDAAC"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7161AE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35</w:t>
            </w:r>
          </w:p>
        </w:tc>
        <w:tc>
          <w:tcPr>
            <w:tcW w:w="240" w:type="pct"/>
            <w:tcBorders>
              <w:top w:val="single" w:sz="4" w:space="0" w:color="auto"/>
              <w:left w:val="single" w:sz="4" w:space="0" w:color="auto"/>
            </w:tcBorders>
            <w:shd w:val="clear" w:color="auto" w:fill="FFFFFF"/>
            <w:vAlign w:val="center"/>
          </w:tcPr>
          <w:p w14:paraId="4B72A6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w:t>
            </w:r>
          </w:p>
        </w:tc>
        <w:tc>
          <w:tcPr>
            <w:tcW w:w="239" w:type="pct"/>
            <w:tcBorders>
              <w:top w:val="single" w:sz="4" w:space="0" w:color="auto"/>
              <w:left w:val="single" w:sz="4" w:space="0" w:color="auto"/>
            </w:tcBorders>
            <w:shd w:val="clear" w:color="auto" w:fill="FFFFFF"/>
            <w:vAlign w:val="center"/>
          </w:tcPr>
          <w:p w14:paraId="087A99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top w:val="single" w:sz="4" w:space="0" w:color="auto"/>
              <w:left w:val="single" w:sz="4" w:space="0" w:color="auto"/>
            </w:tcBorders>
            <w:shd w:val="clear" w:color="auto" w:fill="FFFFFF"/>
            <w:vAlign w:val="center"/>
          </w:tcPr>
          <w:p w14:paraId="624E88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top w:val="single" w:sz="4" w:space="0" w:color="auto"/>
              <w:left w:val="single" w:sz="4" w:space="0" w:color="auto"/>
            </w:tcBorders>
            <w:shd w:val="clear" w:color="auto" w:fill="FFFFFF"/>
            <w:vAlign w:val="center"/>
          </w:tcPr>
          <w:p w14:paraId="79D57F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0E9724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4" w:type="pct"/>
            <w:tcBorders>
              <w:top w:val="single" w:sz="4" w:space="0" w:color="auto"/>
              <w:left w:val="single" w:sz="4" w:space="0" w:color="auto"/>
            </w:tcBorders>
            <w:shd w:val="clear" w:color="auto" w:fill="FFFFFF"/>
            <w:vAlign w:val="center"/>
          </w:tcPr>
          <w:p w14:paraId="57543C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55A785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3" w:type="pct"/>
            <w:tcBorders>
              <w:top w:val="single" w:sz="4" w:space="0" w:color="auto"/>
              <w:left w:val="single" w:sz="4" w:space="0" w:color="auto"/>
            </w:tcBorders>
            <w:shd w:val="clear" w:color="auto" w:fill="FFFFFF"/>
            <w:vAlign w:val="center"/>
          </w:tcPr>
          <w:p w14:paraId="16C3AB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4" w:type="pct"/>
            <w:tcBorders>
              <w:top w:val="single" w:sz="4" w:space="0" w:color="auto"/>
              <w:left w:val="single" w:sz="4" w:space="0" w:color="auto"/>
            </w:tcBorders>
            <w:shd w:val="clear" w:color="auto" w:fill="FFFFFF"/>
            <w:vAlign w:val="center"/>
          </w:tcPr>
          <w:p w14:paraId="6BA11F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1F4131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tcBorders>
              <w:top w:val="single" w:sz="4" w:space="0" w:color="auto"/>
              <w:left w:val="single" w:sz="4" w:space="0" w:color="auto"/>
            </w:tcBorders>
            <w:shd w:val="clear" w:color="auto" w:fill="FFFFFF"/>
            <w:vAlign w:val="center"/>
          </w:tcPr>
          <w:p w14:paraId="230D81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4" w:type="pct"/>
            <w:tcBorders>
              <w:top w:val="single" w:sz="4" w:space="0" w:color="auto"/>
              <w:left w:val="single" w:sz="4" w:space="0" w:color="auto"/>
            </w:tcBorders>
            <w:shd w:val="clear" w:color="auto" w:fill="FFFFFF"/>
            <w:vAlign w:val="center"/>
          </w:tcPr>
          <w:p w14:paraId="581FE2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top w:val="single" w:sz="4" w:space="0" w:color="auto"/>
              <w:left w:val="single" w:sz="4" w:space="0" w:color="auto"/>
            </w:tcBorders>
            <w:shd w:val="clear" w:color="auto" w:fill="FFFFFF"/>
            <w:vAlign w:val="center"/>
          </w:tcPr>
          <w:p w14:paraId="5A44DA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600</w:t>
            </w:r>
          </w:p>
        </w:tc>
        <w:tc>
          <w:tcPr>
            <w:tcW w:w="230" w:type="pct"/>
            <w:tcBorders>
              <w:top w:val="single" w:sz="4" w:space="0" w:color="auto"/>
              <w:left w:val="single" w:sz="4" w:space="0" w:color="auto"/>
            </w:tcBorders>
            <w:shd w:val="clear" w:color="auto" w:fill="FFFFFF"/>
            <w:vAlign w:val="center"/>
          </w:tcPr>
          <w:p w14:paraId="1E9189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940</w:t>
            </w:r>
          </w:p>
        </w:tc>
        <w:tc>
          <w:tcPr>
            <w:tcW w:w="230" w:type="pct"/>
            <w:tcBorders>
              <w:top w:val="single" w:sz="4" w:space="0" w:color="auto"/>
              <w:left w:val="single" w:sz="4" w:space="0" w:color="auto"/>
            </w:tcBorders>
            <w:shd w:val="clear" w:color="auto" w:fill="FFFFFF"/>
            <w:vAlign w:val="center"/>
          </w:tcPr>
          <w:p w14:paraId="5042B4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top w:val="single" w:sz="4" w:space="0" w:color="auto"/>
              <w:left w:val="single" w:sz="4" w:space="0" w:color="auto"/>
            </w:tcBorders>
            <w:shd w:val="clear" w:color="auto" w:fill="FFFFFF"/>
            <w:vAlign w:val="center"/>
          </w:tcPr>
          <w:p w14:paraId="2A0311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390</w:t>
            </w:r>
          </w:p>
        </w:tc>
        <w:tc>
          <w:tcPr>
            <w:tcW w:w="230" w:type="pct"/>
            <w:tcBorders>
              <w:top w:val="single" w:sz="4" w:space="0" w:color="auto"/>
              <w:left w:val="single" w:sz="4" w:space="0" w:color="auto"/>
            </w:tcBorders>
            <w:shd w:val="clear" w:color="auto" w:fill="FFFFFF"/>
            <w:vAlign w:val="center"/>
          </w:tcPr>
          <w:p w14:paraId="52BA72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730</w:t>
            </w:r>
          </w:p>
        </w:tc>
        <w:tc>
          <w:tcPr>
            <w:tcW w:w="230" w:type="pct"/>
            <w:tcBorders>
              <w:top w:val="single" w:sz="4" w:space="0" w:color="auto"/>
              <w:left w:val="single" w:sz="4" w:space="0" w:color="auto"/>
            </w:tcBorders>
            <w:shd w:val="clear" w:color="auto" w:fill="FFFFFF"/>
            <w:vAlign w:val="center"/>
          </w:tcPr>
          <w:p w14:paraId="55B97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top w:val="single" w:sz="4" w:space="0" w:color="auto"/>
              <w:left w:val="single" w:sz="4" w:space="0" w:color="auto"/>
            </w:tcBorders>
            <w:shd w:val="clear" w:color="auto" w:fill="FFFFFF"/>
            <w:vAlign w:val="center"/>
          </w:tcPr>
          <w:p w14:paraId="47D83E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4DE2E7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top w:val="single" w:sz="4" w:space="0" w:color="auto"/>
              <w:left w:val="single" w:sz="4" w:space="0" w:color="auto"/>
            </w:tcBorders>
            <w:shd w:val="clear" w:color="auto" w:fill="FFFFFF"/>
            <w:vAlign w:val="center"/>
          </w:tcPr>
          <w:p w14:paraId="14E676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6865D5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top w:val="single" w:sz="4" w:space="0" w:color="auto"/>
              <w:left w:val="single" w:sz="4" w:space="0" w:color="auto"/>
              <w:right w:val="single" w:sz="4" w:space="0" w:color="auto"/>
            </w:tcBorders>
            <w:shd w:val="clear" w:color="auto" w:fill="FFFFFF"/>
            <w:vAlign w:val="center"/>
          </w:tcPr>
          <w:p w14:paraId="25BD5D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8C9D4A9"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241DF0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w:t>
            </w:r>
          </w:p>
        </w:tc>
        <w:tc>
          <w:tcPr>
            <w:tcW w:w="240" w:type="pct"/>
            <w:tcBorders>
              <w:top w:val="single" w:sz="4" w:space="0" w:color="auto"/>
              <w:left w:val="single" w:sz="4" w:space="0" w:color="auto"/>
            </w:tcBorders>
            <w:shd w:val="clear" w:color="auto" w:fill="FFFFFF"/>
            <w:vAlign w:val="center"/>
          </w:tcPr>
          <w:p w14:paraId="2BA997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9" w:type="pct"/>
            <w:tcBorders>
              <w:top w:val="single" w:sz="4" w:space="0" w:color="auto"/>
              <w:left w:val="single" w:sz="4" w:space="0" w:color="auto"/>
            </w:tcBorders>
            <w:shd w:val="clear" w:color="auto" w:fill="FFFFFF"/>
            <w:vAlign w:val="center"/>
          </w:tcPr>
          <w:p w14:paraId="2421C6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top w:val="single" w:sz="4" w:space="0" w:color="auto"/>
              <w:left w:val="single" w:sz="4" w:space="0" w:color="auto"/>
            </w:tcBorders>
            <w:shd w:val="clear" w:color="auto" w:fill="FFFFFF"/>
            <w:vAlign w:val="center"/>
          </w:tcPr>
          <w:p w14:paraId="3EC9CB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top w:val="single" w:sz="4" w:space="0" w:color="auto"/>
              <w:left w:val="single" w:sz="4" w:space="0" w:color="auto"/>
            </w:tcBorders>
            <w:shd w:val="clear" w:color="auto" w:fill="FFFFFF"/>
            <w:vAlign w:val="center"/>
          </w:tcPr>
          <w:p w14:paraId="5E8E49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tcBorders>
              <w:top w:val="single" w:sz="4" w:space="0" w:color="auto"/>
              <w:left w:val="single" w:sz="4" w:space="0" w:color="auto"/>
            </w:tcBorders>
            <w:shd w:val="clear" w:color="auto" w:fill="FFFFFF"/>
            <w:vAlign w:val="center"/>
          </w:tcPr>
          <w:p w14:paraId="13A593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4" w:type="pct"/>
            <w:tcBorders>
              <w:top w:val="single" w:sz="4" w:space="0" w:color="auto"/>
              <w:left w:val="single" w:sz="4" w:space="0" w:color="auto"/>
            </w:tcBorders>
            <w:shd w:val="clear" w:color="auto" w:fill="FFFFFF"/>
            <w:vAlign w:val="center"/>
          </w:tcPr>
          <w:p w14:paraId="520E03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top w:val="single" w:sz="4" w:space="0" w:color="auto"/>
              <w:left w:val="single" w:sz="4" w:space="0" w:color="auto"/>
            </w:tcBorders>
            <w:shd w:val="clear" w:color="auto" w:fill="FFFFFF"/>
            <w:vAlign w:val="center"/>
          </w:tcPr>
          <w:p w14:paraId="7EBB0A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3" w:type="pct"/>
            <w:tcBorders>
              <w:top w:val="single" w:sz="4" w:space="0" w:color="auto"/>
              <w:left w:val="single" w:sz="4" w:space="0" w:color="auto"/>
            </w:tcBorders>
            <w:shd w:val="clear" w:color="auto" w:fill="FFFFFF"/>
            <w:vAlign w:val="center"/>
          </w:tcPr>
          <w:p w14:paraId="688131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4" w:type="pct"/>
            <w:tcBorders>
              <w:top w:val="single" w:sz="4" w:space="0" w:color="auto"/>
              <w:left w:val="single" w:sz="4" w:space="0" w:color="auto"/>
            </w:tcBorders>
            <w:shd w:val="clear" w:color="auto" w:fill="FFFFFF"/>
            <w:vAlign w:val="center"/>
          </w:tcPr>
          <w:p w14:paraId="3F537E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tcBorders>
              <w:top w:val="single" w:sz="4" w:space="0" w:color="auto"/>
              <w:left w:val="single" w:sz="4" w:space="0" w:color="auto"/>
            </w:tcBorders>
            <w:shd w:val="clear" w:color="auto" w:fill="FFFFFF"/>
            <w:vAlign w:val="center"/>
          </w:tcPr>
          <w:p w14:paraId="011C0C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tcBorders>
              <w:top w:val="single" w:sz="4" w:space="0" w:color="auto"/>
              <w:left w:val="single" w:sz="4" w:space="0" w:color="auto"/>
            </w:tcBorders>
            <w:shd w:val="clear" w:color="auto" w:fill="FFFFFF"/>
            <w:vAlign w:val="center"/>
          </w:tcPr>
          <w:p w14:paraId="2C1BD5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24" w:type="pct"/>
            <w:tcBorders>
              <w:top w:val="single" w:sz="4" w:space="0" w:color="auto"/>
              <w:left w:val="single" w:sz="4" w:space="0" w:color="auto"/>
            </w:tcBorders>
            <w:shd w:val="clear" w:color="auto" w:fill="FFFFFF"/>
            <w:vAlign w:val="center"/>
          </w:tcPr>
          <w:p w14:paraId="42EB7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30" w:type="pct"/>
            <w:tcBorders>
              <w:top w:val="single" w:sz="4" w:space="0" w:color="auto"/>
              <w:left w:val="single" w:sz="4" w:space="0" w:color="auto"/>
            </w:tcBorders>
            <w:shd w:val="clear" w:color="auto" w:fill="FFFFFF"/>
            <w:vAlign w:val="center"/>
          </w:tcPr>
          <w:p w14:paraId="5F3F71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730</w:t>
            </w:r>
          </w:p>
        </w:tc>
        <w:tc>
          <w:tcPr>
            <w:tcW w:w="230" w:type="pct"/>
            <w:tcBorders>
              <w:top w:val="single" w:sz="4" w:space="0" w:color="auto"/>
              <w:left w:val="single" w:sz="4" w:space="0" w:color="auto"/>
            </w:tcBorders>
            <w:shd w:val="clear" w:color="auto" w:fill="FFFFFF"/>
            <w:vAlign w:val="center"/>
          </w:tcPr>
          <w:p w14:paraId="1FE797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p w14:paraId="12A1B8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tcBorders>
            <w:shd w:val="clear" w:color="auto" w:fill="FFFFFF"/>
            <w:vAlign w:val="center"/>
          </w:tcPr>
          <w:p w14:paraId="612F1E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970</w:t>
            </w:r>
          </w:p>
        </w:tc>
        <w:tc>
          <w:tcPr>
            <w:tcW w:w="230" w:type="pct"/>
            <w:tcBorders>
              <w:top w:val="single" w:sz="4" w:space="0" w:color="auto"/>
              <w:left w:val="single" w:sz="4" w:space="0" w:color="auto"/>
            </w:tcBorders>
            <w:shd w:val="clear" w:color="auto" w:fill="FFFFFF"/>
            <w:vAlign w:val="center"/>
          </w:tcPr>
          <w:p w14:paraId="67BD69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230" w:type="pct"/>
            <w:tcBorders>
              <w:top w:val="single" w:sz="4" w:space="0" w:color="auto"/>
              <w:left w:val="single" w:sz="4" w:space="0" w:color="auto"/>
            </w:tcBorders>
            <w:shd w:val="clear" w:color="auto" w:fill="FFFFFF"/>
            <w:vAlign w:val="center"/>
          </w:tcPr>
          <w:p w14:paraId="687E80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810</w:t>
            </w:r>
          </w:p>
        </w:tc>
        <w:tc>
          <w:tcPr>
            <w:tcW w:w="230" w:type="pct"/>
            <w:tcBorders>
              <w:top w:val="single" w:sz="4" w:space="0" w:color="auto"/>
              <w:left w:val="single" w:sz="4" w:space="0" w:color="auto"/>
            </w:tcBorders>
            <w:shd w:val="clear" w:color="auto" w:fill="FFFFFF"/>
            <w:vAlign w:val="center"/>
          </w:tcPr>
          <w:p w14:paraId="581859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690</w:t>
            </w:r>
          </w:p>
        </w:tc>
        <w:tc>
          <w:tcPr>
            <w:tcW w:w="223" w:type="pct"/>
            <w:tcBorders>
              <w:top w:val="single" w:sz="4" w:space="0" w:color="auto"/>
              <w:left w:val="single" w:sz="4" w:space="0" w:color="auto"/>
            </w:tcBorders>
            <w:shd w:val="clear" w:color="auto" w:fill="FFFFFF"/>
            <w:vAlign w:val="center"/>
          </w:tcPr>
          <w:p w14:paraId="39306C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11C376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top w:val="single" w:sz="4" w:space="0" w:color="auto"/>
              <w:left w:val="single" w:sz="4" w:space="0" w:color="auto"/>
            </w:tcBorders>
            <w:shd w:val="clear" w:color="auto" w:fill="FFFFFF"/>
            <w:vAlign w:val="center"/>
          </w:tcPr>
          <w:p w14:paraId="129AD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586EA9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top w:val="single" w:sz="4" w:space="0" w:color="auto"/>
              <w:left w:val="single" w:sz="4" w:space="0" w:color="auto"/>
              <w:right w:val="single" w:sz="4" w:space="0" w:color="auto"/>
            </w:tcBorders>
            <w:shd w:val="clear" w:color="auto" w:fill="FFFFFF"/>
            <w:vAlign w:val="center"/>
          </w:tcPr>
          <w:p w14:paraId="285CA3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p w14:paraId="04F367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39213F59"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41F00A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30CC9F7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350E3D9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E5EC8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547DB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0BE38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C7AA6F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8643F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8D3BB9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5DD054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C3C186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488071E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029F2A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2F1CFA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05D07E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230" w:type="pct"/>
            <w:tcBorders>
              <w:top w:val="single" w:sz="4" w:space="0" w:color="auto"/>
              <w:left w:val="single" w:sz="4" w:space="0" w:color="auto"/>
            </w:tcBorders>
            <w:shd w:val="clear" w:color="auto" w:fill="FFFFFF"/>
            <w:vAlign w:val="center"/>
          </w:tcPr>
          <w:p w14:paraId="2A7E99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w:t>
            </w:r>
          </w:p>
        </w:tc>
        <w:tc>
          <w:tcPr>
            <w:tcW w:w="230" w:type="pct"/>
            <w:tcBorders>
              <w:top w:val="single" w:sz="4" w:space="0" w:color="auto"/>
              <w:left w:val="single" w:sz="4" w:space="0" w:color="auto"/>
            </w:tcBorders>
            <w:shd w:val="clear" w:color="auto" w:fill="FFFFFF"/>
            <w:vAlign w:val="center"/>
          </w:tcPr>
          <w:p w14:paraId="55DB176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511CDC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5B49A2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2DF51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3C5864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261CC7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58D43FE8" w14:textId="77777777" w:rsidTr="001B12E7">
        <w:trPr>
          <w:trHeight w:val="20"/>
          <w:jc w:val="center"/>
        </w:trPr>
        <w:tc>
          <w:tcPr>
            <w:tcW w:w="237" w:type="pct"/>
            <w:tcBorders>
              <w:left w:val="single" w:sz="4" w:space="0" w:color="auto"/>
            </w:tcBorders>
            <w:shd w:val="clear" w:color="auto" w:fill="FFFFFF"/>
            <w:vAlign w:val="center"/>
          </w:tcPr>
          <w:p w14:paraId="4B8817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70</w:t>
            </w:r>
          </w:p>
        </w:tc>
        <w:tc>
          <w:tcPr>
            <w:tcW w:w="240" w:type="pct"/>
            <w:tcBorders>
              <w:left w:val="single" w:sz="4" w:space="0" w:color="auto"/>
            </w:tcBorders>
            <w:shd w:val="clear" w:color="auto" w:fill="FFFFFF"/>
            <w:vAlign w:val="center"/>
          </w:tcPr>
          <w:p w14:paraId="3EEF89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239" w:type="pct"/>
            <w:tcBorders>
              <w:left w:val="single" w:sz="4" w:space="0" w:color="auto"/>
            </w:tcBorders>
            <w:shd w:val="clear" w:color="auto" w:fill="FFFFFF"/>
            <w:vAlign w:val="center"/>
          </w:tcPr>
          <w:p w14:paraId="06816C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left w:val="single" w:sz="4" w:space="0" w:color="auto"/>
            </w:tcBorders>
            <w:shd w:val="clear" w:color="auto" w:fill="FFFFFF"/>
            <w:vAlign w:val="center"/>
          </w:tcPr>
          <w:p w14:paraId="2E2CE6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left w:val="single" w:sz="4" w:space="0" w:color="auto"/>
            </w:tcBorders>
            <w:shd w:val="clear" w:color="auto" w:fill="FFFFFF"/>
            <w:vAlign w:val="center"/>
          </w:tcPr>
          <w:p w14:paraId="0B9017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tcBorders>
              <w:left w:val="single" w:sz="4" w:space="0" w:color="auto"/>
            </w:tcBorders>
            <w:shd w:val="clear" w:color="auto" w:fill="FFFFFF"/>
            <w:vAlign w:val="center"/>
          </w:tcPr>
          <w:p w14:paraId="31E421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4" w:type="pct"/>
            <w:tcBorders>
              <w:left w:val="single" w:sz="4" w:space="0" w:color="auto"/>
            </w:tcBorders>
            <w:shd w:val="clear" w:color="auto" w:fill="FFFFFF"/>
            <w:vAlign w:val="center"/>
          </w:tcPr>
          <w:p w14:paraId="17ED2F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0152CD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223" w:type="pct"/>
            <w:tcBorders>
              <w:left w:val="single" w:sz="4" w:space="0" w:color="auto"/>
            </w:tcBorders>
            <w:shd w:val="clear" w:color="auto" w:fill="FFFFFF"/>
            <w:vAlign w:val="center"/>
          </w:tcPr>
          <w:p w14:paraId="60B06C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4" w:type="pct"/>
            <w:tcBorders>
              <w:left w:val="single" w:sz="4" w:space="0" w:color="auto"/>
            </w:tcBorders>
            <w:shd w:val="clear" w:color="auto" w:fill="FFFFFF"/>
            <w:vAlign w:val="center"/>
          </w:tcPr>
          <w:p w14:paraId="6B32F2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tcBorders>
              <w:left w:val="single" w:sz="4" w:space="0" w:color="auto"/>
            </w:tcBorders>
            <w:shd w:val="clear" w:color="auto" w:fill="FFFFFF"/>
            <w:vAlign w:val="center"/>
          </w:tcPr>
          <w:p w14:paraId="1C9ABD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3" w:type="pct"/>
            <w:tcBorders>
              <w:left w:val="single" w:sz="4" w:space="0" w:color="auto"/>
            </w:tcBorders>
            <w:shd w:val="clear" w:color="auto" w:fill="FFFFFF"/>
            <w:vAlign w:val="center"/>
          </w:tcPr>
          <w:p w14:paraId="776B90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24" w:type="pct"/>
            <w:tcBorders>
              <w:left w:val="single" w:sz="4" w:space="0" w:color="auto"/>
            </w:tcBorders>
            <w:shd w:val="clear" w:color="auto" w:fill="FFFFFF"/>
            <w:vAlign w:val="center"/>
          </w:tcPr>
          <w:p w14:paraId="74824C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30" w:type="pct"/>
            <w:tcBorders>
              <w:left w:val="single" w:sz="4" w:space="0" w:color="auto"/>
            </w:tcBorders>
            <w:shd w:val="clear" w:color="auto" w:fill="FFFFFF"/>
            <w:vAlign w:val="center"/>
          </w:tcPr>
          <w:p w14:paraId="45C6DE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960</w:t>
            </w:r>
          </w:p>
        </w:tc>
        <w:tc>
          <w:tcPr>
            <w:tcW w:w="230" w:type="pct"/>
            <w:tcBorders>
              <w:left w:val="single" w:sz="4" w:space="0" w:color="auto"/>
            </w:tcBorders>
            <w:shd w:val="clear" w:color="auto" w:fill="FFFFFF"/>
            <w:vAlign w:val="center"/>
          </w:tcPr>
          <w:p w14:paraId="796501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2F570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CE78C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550</w:t>
            </w:r>
          </w:p>
        </w:tc>
        <w:tc>
          <w:tcPr>
            <w:tcW w:w="230" w:type="pct"/>
            <w:tcBorders>
              <w:left w:val="single" w:sz="4" w:space="0" w:color="auto"/>
            </w:tcBorders>
            <w:shd w:val="clear" w:color="auto" w:fill="FFFFFF"/>
            <w:vAlign w:val="center"/>
          </w:tcPr>
          <w:p w14:paraId="2A17F1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940</w:t>
            </w:r>
          </w:p>
        </w:tc>
        <w:tc>
          <w:tcPr>
            <w:tcW w:w="230" w:type="pct"/>
            <w:tcBorders>
              <w:left w:val="single" w:sz="4" w:space="0" w:color="auto"/>
            </w:tcBorders>
            <w:shd w:val="clear" w:color="auto" w:fill="FFFFFF"/>
            <w:vAlign w:val="center"/>
          </w:tcPr>
          <w:p w14:paraId="73A5A6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223" w:type="pct"/>
            <w:tcBorders>
              <w:left w:val="single" w:sz="4" w:space="0" w:color="auto"/>
            </w:tcBorders>
            <w:shd w:val="clear" w:color="auto" w:fill="FFFFFF"/>
            <w:vAlign w:val="center"/>
          </w:tcPr>
          <w:p w14:paraId="34F4AE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29D333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26745B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1895DB87" w14:textId="77777777" w:rsidTr="001B12E7">
        <w:trPr>
          <w:trHeight w:val="20"/>
          <w:jc w:val="center"/>
        </w:trPr>
        <w:tc>
          <w:tcPr>
            <w:tcW w:w="237" w:type="pct"/>
            <w:vMerge w:val="restart"/>
            <w:tcBorders>
              <w:top w:val="single" w:sz="4" w:space="0" w:color="auto"/>
              <w:left w:val="single" w:sz="4" w:space="0" w:color="auto"/>
            </w:tcBorders>
            <w:shd w:val="clear" w:color="auto" w:fill="FFFFFF"/>
            <w:vAlign w:val="center"/>
          </w:tcPr>
          <w:p w14:paraId="61A47B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95</w:t>
            </w:r>
          </w:p>
        </w:tc>
        <w:tc>
          <w:tcPr>
            <w:tcW w:w="240" w:type="pct"/>
            <w:vMerge w:val="restart"/>
            <w:tcBorders>
              <w:top w:val="single" w:sz="4" w:space="0" w:color="auto"/>
              <w:left w:val="single" w:sz="4" w:space="0" w:color="auto"/>
            </w:tcBorders>
            <w:shd w:val="clear" w:color="auto" w:fill="FFFFFF"/>
            <w:vAlign w:val="center"/>
          </w:tcPr>
          <w:p w14:paraId="7E22B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239" w:type="pct"/>
            <w:vMerge w:val="restart"/>
            <w:tcBorders>
              <w:top w:val="single" w:sz="4" w:space="0" w:color="auto"/>
              <w:left w:val="single" w:sz="4" w:space="0" w:color="auto"/>
            </w:tcBorders>
            <w:shd w:val="clear" w:color="auto" w:fill="FFFFFF"/>
            <w:vAlign w:val="center"/>
          </w:tcPr>
          <w:p w14:paraId="15D1CB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vMerge w:val="restart"/>
            <w:tcBorders>
              <w:top w:val="single" w:sz="4" w:space="0" w:color="auto"/>
              <w:left w:val="single" w:sz="4" w:space="0" w:color="auto"/>
            </w:tcBorders>
            <w:shd w:val="clear" w:color="auto" w:fill="FFFFFF"/>
            <w:vAlign w:val="center"/>
          </w:tcPr>
          <w:p w14:paraId="2C757A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vMerge w:val="restart"/>
            <w:tcBorders>
              <w:top w:val="single" w:sz="4" w:space="0" w:color="auto"/>
              <w:left w:val="single" w:sz="4" w:space="0" w:color="auto"/>
            </w:tcBorders>
            <w:shd w:val="clear" w:color="auto" w:fill="FFFFFF"/>
            <w:vAlign w:val="center"/>
          </w:tcPr>
          <w:p w14:paraId="31DBD9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vMerge w:val="restart"/>
            <w:tcBorders>
              <w:top w:val="single" w:sz="4" w:space="0" w:color="auto"/>
              <w:left w:val="single" w:sz="4" w:space="0" w:color="auto"/>
            </w:tcBorders>
            <w:shd w:val="clear" w:color="auto" w:fill="FFFFFF"/>
            <w:vAlign w:val="center"/>
          </w:tcPr>
          <w:p w14:paraId="5A237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4" w:type="pct"/>
            <w:vMerge w:val="restart"/>
            <w:tcBorders>
              <w:top w:val="single" w:sz="4" w:space="0" w:color="auto"/>
              <w:left w:val="single" w:sz="4" w:space="0" w:color="auto"/>
            </w:tcBorders>
            <w:shd w:val="clear" w:color="auto" w:fill="FFFFFF"/>
            <w:vAlign w:val="center"/>
          </w:tcPr>
          <w:p w14:paraId="1E6C29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36715B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223" w:type="pct"/>
            <w:vMerge w:val="restart"/>
            <w:tcBorders>
              <w:top w:val="single" w:sz="4" w:space="0" w:color="auto"/>
              <w:left w:val="single" w:sz="4" w:space="0" w:color="auto"/>
            </w:tcBorders>
            <w:shd w:val="clear" w:color="auto" w:fill="FFFFFF"/>
            <w:vAlign w:val="center"/>
          </w:tcPr>
          <w:p w14:paraId="35CE53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4" w:type="pct"/>
            <w:vMerge w:val="restart"/>
            <w:tcBorders>
              <w:top w:val="single" w:sz="4" w:space="0" w:color="auto"/>
              <w:left w:val="single" w:sz="4" w:space="0" w:color="auto"/>
            </w:tcBorders>
            <w:shd w:val="clear" w:color="auto" w:fill="FFFFFF"/>
            <w:vAlign w:val="center"/>
          </w:tcPr>
          <w:p w14:paraId="477561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vMerge w:val="restart"/>
            <w:tcBorders>
              <w:top w:val="single" w:sz="4" w:space="0" w:color="auto"/>
              <w:left w:val="single" w:sz="4" w:space="0" w:color="auto"/>
            </w:tcBorders>
            <w:shd w:val="clear" w:color="auto" w:fill="FFFFFF"/>
            <w:vAlign w:val="center"/>
          </w:tcPr>
          <w:p w14:paraId="7D28F3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3" w:type="pct"/>
            <w:vMerge w:val="restart"/>
            <w:tcBorders>
              <w:top w:val="single" w:sz="4" w:space="0" w:color="auto"/>
              <w:left w:val="single" w:sz="4" w:space="0" w:color="auto"/>
            </w:tcBorders>
            <w:shd w:val="clear" w:color="auto" w:fill="FFFFFF"/>
            <w:vAlign w:val="center"/>
          </w:tcPr>
          <w:p w14:paraId="272312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24" w:type="pct"/>
            <w:vMerge w:val="restart"/>
            <w:tcBorders>
              <w:top w:val="single" w:sz="4" w:space="0" w:color="auto"/>
              <w:left w:val="single" w:sz="4" w:space="0" w:color="auto"/>
            </w:tcBorders>
            <w:shd w:val="clear" w:color="auto" w:fill="FFFFFF"/>
            <w:vAlign w:val="center"/>
          </w:tcPr>
          <w:p w14:paraId="078E9F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30" w:type="pct"/>
            <w:tcBorders>
              <w:top w:val="single" w:sz="4" w:space="0" w:color="auto"/>
              <w:left w:val="single" w:sz="4" w:space="0" w:color="auto"/>
            </w:tcBorders>
            <w:shd w:val="clear" w:color="auto" w:fill="FFFFFF"/>
            <w:vAlign w:val="center"/>
          </w:tcPr>
          <w:p w14:paraId="058DAD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123</w:t>
            </w:r>
          </w:p>
        </w:tc>
        <w:tc>
          <w:tcPr>
            <w:tcW w:w="230" w:type="pct"/>
            <w:tcBorders>
              <w:top w:val="single" w:sz="4" w:space="0" w:color="auto"/>
              <w:left w:val="single" w:sz="4" w:space="0" w:color="auto"/>
            </w:tcBorders>
            <w:shd w:val="clear" w:color="auto" w:fill="FFFFFF"/>
            <w:vAlign w:val="center"/>
          </w:tcPr>
          <w:p w14:paraId="273707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w:t>
            </w:r>
          </w:p>
        </w:tc>
        <w:tc>
          <w:tcPr>
            <w:tcW w:w="230" w:type="pct"/>
            <w:tcBorders>
              <w:top w:val="single" w:sz="4" w:space="0" w:color="auto"/>
              <w:left w:val="single" w:sz="4" w:space="0" w:color="auto"/>
            </w:tcBorders>
            <w:shd w:val="clear" w:color="auto" w:fill="FFFFFF"/>
            <w:vAlign w:val="center"/>
          </w:tcPr>
          <w:p w14:paraId="05157B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w:t>
            </w:r>
          </w:p>
        </w:tc>
        <w:tc>
          <w:tcPr>
            <w:tcW w:w="230" w:type="pct"/>
            <w:vMerge w:val="restart"/>
            <w:tcBorders>
              <w:top w:val="single" w:sz="4" w:space="0" w:color="auto"/>
              <w:left w:val="single" w:sz="4" w:space="0" w:color="auto"/>
            </w:tcBorders>
            <w:shd w:val="clear" w:color="auto" w:fill="FFFFFF"/>
            <w:vAlign w:val="center"/>
          </w:tcPr>
          <w:p w14:paraId="241E5D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650</w:t>
            </w:r>
          </w:p>
        </w:tc>
        <w:tc>
          <w:tcPr>
            <w:tcW w:w="230" w:type="pct"/>
            <w:tcBorders>
              <w:top w:val="single" w:sz="4" w:space="0" w:color="auto"/>
              <w:left w:val="single" w:sz="4" w:space="0" w:color="auto"/>
            </w:tcBorders>
            <w:shd w:val="clear" w:color="auto" w:fill="FFFFFF"/>
            <w:vAlign w:val="center"/>
          </w:tcPr>
          <w:p w14:paraId="3BF948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c>
          <w:tcPr>
            <w:tcW w:w="230" w:type="pct"/>
            <w:vMerge w:val="restart"/>
            <w:tcBorders>
              <w:top w:val="single" w:sz="4" w:space="0" w:color="auto"/>
              <w:left w:val="single" w:sz="4" w:space="0" w:color="auto"/>
            </w:tcBorders>
            <w:shd w:val="clear" w:color="auto" w:fill="FFFFFF"/>
            <w:vAlign w:val="center"/>
          </w:tcPr>
          <w:p w14:paraId="65676C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940</w:t>
            </w:r>
          </w:p>
        </w:tc>
        <w:tc>
          <w:tcPr>
            <w:tcW w:w="223" w:type="pct"/>
            <w:tcBorders>
              <w:top w:val="single" w:sz="4" w:space="0" w:color="auto"/>
              <w:left w:val="single" w:sz="4" w:space="0" w:color="auto"/>
            </w:tcBorders>
            <w:shd w:val="clear" w:color="auto" w:fill="FFFFFF"/>
            <w:vAlign w:val="center"/>
          </w:tcPr>
          <w:p w14:paraId="4BC0D4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3F9D9B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1C698E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0F66FC57" w14:textId="77777777" w:rsidTr="001B12E7">
        <w:trPr>
          <w:trHeight w:val="20"/>
          <w:jc w:val="center"/>
        </w:trPr>
        <w:tc>
          <w:tcPr>
            <w:tcW w:w="237" w:type="pct"/>
            <w:vMerge/>
            <w:tcBorders>
              <w:left w:val="single" w:sz="4" w:space="0" w:color="auto"/>
            </w:tcBorders>
            <w:shd w:val="clear" w:color="auto" w:fill="FFFFFF"/>
            <w:vAlign w:val="center"/>
          </w:tcPr>
          <w:p w14:paraId="48138E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3160EA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6E1EABD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29B2967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434250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2109A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31F8A8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2B5637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259FEB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0313F4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2F8FC7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39F776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6586EB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03FF6E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93395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AFD72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781F8E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6DA39B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38833BC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tcBorders>
            <w:shd w:val="clear" w:color="auto" w:fill="FFFFFF"/>
            <w:vAlign w:val="center"/>
          </w:tcPr>
          <w:p w14:paraId="1D99CF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30C801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03DEA4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2D8EAF71" w14:textId="77777777" w:rsidTr="001B12E7">
        <w:trPr>
          <w:trHeight w:val="20"/>
          <w:jc w:val="center"/>
        </w:trPr>
        <w:tc>
          <w:tcPr>
            <w:tcW w:w="237" w:type="pct"/>
            <w:vMerge w:val="restart"/>
            <w:tcBorders>
              <w:top w:val="single" w:sz="4" w:space="0" w:color="auto"/>
              <w:left w:val="single" w:sz="4" w:space="0" w:color="auto"/>
            </w:tcBorders>
            <w:shd w:val="clear" w:color="auto" w:fill="FFFFFF"/>
            <w:vAlign w:val="center"/>
          </w:tcPr>
          <w:p w14:paraId="7CEB51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120</w:t>
            </w:r>
          </w:p>
        </w:tc>
        <w:tc>
          <w:tcPr>
            <w:tcW w:w="240" w:type="pct"/>
            <w:vMerge w:val="restart"/>
            <w:tcBorders>
              <w:top w:val="single" w:sz="4" w:space="0" w:color="auto"/>
              <w:left w:val="single" w:sz="4" w:space="0" w:color="auto"/>
            </w:tcBorders>
            <w:shd w:val="clear" w:color="auto" w:fill="FFFFFF"/>
            <w:vAlign w:val="center"/>
          </w:tcPr>
          <w:p w14:paraId="6AA16D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239" w:type="pct"/>
            <w:vMerge w:val="restart"/>
            <w:tcBorders>
              <w:top w:val="single" w:sz="4" w:space="0" w:color="auto"/>
              <w:left w:val="single" w:sz="4" w:space="0" w:color="auto"/>
            </w:tcBorders>
            <w:shd w:val="clear" w:color="auto" w:fill="FFFFFF"/>
            <w:vAlign w:val="center"/>
          </w:tcPr>
          <w:p w14:paraId="4DFEC3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vMerge w:val="restart"/>
            <w:tcBorders>
              <w:top w:val="single" w:sz="4" w:space="0" w:color="auto"/>
              <w:left w:val="single" w:sz="4" w:space="0" w:color="auto"/>
            </w:tcBorders>
            <w:shd w:val="clear" w:color="auto" w:fill="FFFFFF"/>
            <w:vAlign w:val="center"/>
          </w:tcPr>
          <w:p w14:paraId="4195E7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vMerge w:val="restart"/>
            <w:tcBorders>
              <w:top w:val="single" w:sz="4" w:space="0" w:color="auto"/>
              <w:left w:val="single" w:sz="4" w:space="0" w:color="auto"/>
            </w:tcBorders>
            <w:shd w:val="clear" w:color="auto" w:fill="FFFFFF"/>
            <w:vAlign w:val="center"/>
          </w:tcPr>
          <w:p w14:paraId="2EDD78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vMerge w:val="restart"/>
            <w:tcBorders>
              <w:top w:val="single" w:sz="4" w:space="0" w:color="auto"/>
              <w:left w:val="single" w:sz="4" w:space="0" w:color="auto"/>
            </w:tcBorders>
            <w:shd w:val="clear" w:color="auto" w:fill="FFFFFF"/>
            <w:vAlign w:val="center"/>
          </w:tcPr>
          <w:p w14:paraId="0175EF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24" w:type="pct"/>
            <w:vMerge w:val="restart"/>
            <w:tcBorders>
              <w:top w:val="single" w:sz="4" w:space="0" w:color="auto"/>
              <w:left w:val="single" w:sz="4" w:space="0" w:color="auto"/>
            </w:tcBorders>
            <w:shd w:val="clear" w:color="auto" w:fill="FFFFFF"/>
            <w:vAlign w:val="center"/>
          </w:tcPr>
          <w:p w14:paraId="246CFB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03F2D4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vMerge w:val="restart"/>
            <w:tcBorders>
              <w:top w:val="single" w:sz="4" w:space="0" w:color="auto"/>
              <w:left w:val="single" w:sz="4" w:space="0" w:color="auto"/>
            </w:tcBorders>
            <w:shd w:val="clear" w:color="auto" w:fill="FFFFFF"/>
            <w:vAlign w:val="center"/>
          </w:tcPr>
          <w:p w14:paraId="15C887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vMerge w:val="restart"/>
            <w:tcBorders>
              <w:top w:val="single" w:sz="4" w:space="0" w:color="auto"/>
              <w:left w:val="single" w:sz="4" w:space="0" w:color="auto"/>
            </w:tcBorders>
            <w:shd w:val="clear" w:color="auto" w:fill="FFFFFF"/>
            <w:vAlign w:val="center"/>
          </w:tcPr>
          <w:p w14:paraId="490E87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vMerge w:val="restart"/>
            <w:tcBorders>
              <w:top w:val="single" w:sz="4" w:space="0" w:color="auto"/>
              <w:left w:val="single" w:sz="4" w:space="0" w:color="auto"/>
            </w:tcBorders>
            <w:shd w:val="clear" w:color="auto" w:fill="FFFFFF"/>
            <w:vAlign w:val="center"/>
          </w:tcPr>
          <w:p w14:paraId="4D646D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3" w:type="pct"/>
            <w:vMerge w:val="restart"/>
            <w:tcBorders>
              <w:top w:val="single" w:sz="4" w:space="0" w:color="auto"/>
              <w:left w:val="single" w:sz="4" w:space="0" w:color="auto"/>
            </w:tcBorders>
            <w:shd w:val="clear" w:color="auto" w:fill="FFFFFF"/>
            <w:vAlign w:val="center"/>
          </w:tcPr>
          <w:p w14:paraId="20DAE6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224" w:type="pct"/>
            <w:vMerge w:val="restart"/>
            <w:tcBorders>
              <w:top w:val="single" w:sz="4" w:space="0" w:color="auto"/>
              <w:left w:val="single" w:sz="4" w:space="0" w:color="auto"/>
            </w:tcBorders>
            <w:shd w:val="clear" w:color="auto" w:fill="FFFFFF"/>
            <w:vAlign w:val="center"/>
          </w:tcPr>
          <w:p w14:paraId="08B7AA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30" w:type="pct"/>
            <w:tcBorders>
              <w:top w:val="single" w:sz="4" w:space="0" w:color="auto"/>
              <w:left w:val="single" w:sz="4" w:space="0" w:color="auto"/>
            </w:tcBorders>
            <w:shd w:val="clear" w:color="auto" w:fill="FFFFFF"/>
            <w:vAlign w:val="center"/>
          </w:tcPr>
          <w:p w14:paraId="090888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230" w:type="pct"/>
            <w:tcBorders>
              <w:top w:val="single" w:sz="4" w:space="0" w:color="auto"/>
              <w:left w:val="single" w:sz="4" w:space="0" w:color="auto"/>
            </w:tcBorders>
            <w:shd w:val="clear" w:color="auto" w:fill="FFFFFF"/>
            <w:vAlign w:val="center"/>
          </w:tcPr>
          <w:p w14:paraId="276645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230" w:type="pct"/>
            <w:tcBorders>
              <w:top w:val="single" w:sz="4" w:space="0" w:color="auto"/>
              <w:left w:val="single" w:sz="4" w:space="0" w:color="auto"/>
            </w:tcBorders>
            <w:shd w:val="clear" w:color="auto" w:fill="FFFFFF"/>
            <w:vAlign w:val="center"/>
          </w:tcPr>
          <w:p w14:paraId="197E03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w:t>
            </w:r>
          </w:p>
        </w:tc>
        <w:tc>
          <w:tcPr>
            <w:tcW w:w="230" w:type="pct"/>
            <w:vMerge w:val="restart"/>
            <w:tcBorders>
              <w:top w:val="single" w:sz="4" w:space="0" w:color="auto"/>
              <w:left w:val="single" w:sz="4" w:space="0" w:color="auto"/>
            </w:tcBorders>
            <w:shd w:val="clear" w:color="auto" w:fill="FFFFFF"/>
            <w:vAlign w:val="center"/>
          </w:tcPr>
          <w:p w14:paraId="1249CB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760</w:t>
            </w:r>
          </w:p>
        </w:tc>
        <w:tc>
          <w:tcPr>
            <w:tcW w:w="230" w:type="pct"/>
            <w:tcBorders>
              <w:top w:val="single" w:sz="4" w:space="0" w:color="auto"/>
              <w:left w:val="single" w:sz="4" w:space="0" w:color="auto"/>
            </w:tcBorders>
            <w:shd w:val="clear" w:color="auto" w:fill="FFFFFF"/>
            <w:vAlign w:val="center"/>
          </w:tcPr>
          <w:p w14:paraId="341652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230" w:type="pct"/>
            <w:tcBorders>
              <w:top w:val="single" w:sz="4" w:space="0" w:color="auto"/>
              <w:left w:val="single" w:sz="4" w:space="0" w:color="auto"/>
            </w:tcBorders>
            <w:shd w:val="clear" w:color="auto" w:fill="FFFFFF"/>
            <w:vAlign w:val="center"/>
          </w:tcPr>
          <w:p w14:paraId="5769F4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223" w:type="pct"/>
            <w:tcBorders>
              <w:top w:val="single" w:sz="4" w:space="0" w:color="auto"/>
              <w:left w:val="single" w:sz="4" w:space="0" w:color="auto"/>
            </w:tcBorders>
            <w:shd w:val="clear" w:color="auto" w:fill="FFFFFF"/>
            <w:vAlign w:val="center"/>
          </w:tcPr>
          <w:p w14:paraId="16DDF6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5C3C28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0AF9D5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4A295306" w14:textId="77777777" w:rsidTr="001B12E7">
        <w:trPr>
          <w:trHeight w:val="20"/>
          <w:jc w:val="center"/>
        </w:trPr>
        <w:tc>
          <w:tcPr>
            <w:tcW w:w="237" w:type="pct"/>
            <w:vMerge/>
            <w:tcBorders>
              <w:left w:val="single" w:sz="4" w:space="0" w:color="auto"/>
            </w:tcBorders>
            <w:shd w:val="clear" w:color="auto" w:fill="FFFFFF"/>
            <w:vAlign w:val="center"/>
          </w:tcPr>
          <w:p w14:paraId="55ED5D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0E21A9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3C5EE2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F301A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13850BD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72246E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7AA884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2DEDE8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B02FD0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5CB29F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BAD6C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5722E0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700CBCC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33B457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89243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E3496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127B1F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1869A8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87E55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119C7D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3B9834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592DB9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5992141A" w14:textId="77777777" w:rsidTr="001B12E7">
        <w:trPr>
          <w:trHeight w:val="20"/>
          <w:jc w:val="center"/>
        </w:trPr>
        <w:tc>
          <w:tcPr>
            <w:tcW w:w="237" w:type="pct"/>
            <w:vMerge w:val="restart"/>
            <w:tcBorders>
              <w:top w:val="single" w:sz="4" w:space="0" w:color="auto"/>
              <w:left w:val="single" w:sz="4" w:space="0" w:color="auto"/>
            </w:tcBorders>
            <w:shd w:val="clear" w:color="auto" w:fill="FFFFFF"/>
            <w:vAlign w:val="center"/>
          </w:tcPr>
          <w:p w14:paraId="2E62E7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150</w:t>
            </w:r>
          </w:p>
        </w:tc>
        <w:tc>
          <w:tcPr>
            <w:tcW w:w="240" w:type="pct"/>
            <w:vMerge w:val="restart"/>
            <w:tcBorders>
              <w:top w:val="single" w:sz="4" w:space="0" w:color="auto"/>
              <w:left w:val="single" w:sz="4" w:space="0" w:color="auto"/>
            </w:tcBorders>
            <w:shd w:val="clear" w:color="auto" w:fill="FFFFFF"/>
            <w:vAlign w:val="center"/>
          </w:tcPr>
          <w:p w14:paraId="23599B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39" w:type="pct"/>
            <w:vMerge w:val="restart"/>
            <w:tcBorders>
              <w:top w:val="single" w:sz="4" w:space="0" w:color="auto"/>
              <w:left w:val="single" w:sz="4" w:space="0" w:color="auto"/>
            </w:tcBorders>
            <w:shd w:val="clear" w:color="auto" w:fill="FFFFFF"/>
            <w:vAlign w:val="center"/>
          </w:tcPr>
          <w:p w14:paraId="3FB286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vMerge w:val="restart"/>
            <w:tcBorders>
              <w:top w:val="single" w:sz="4" w:space="0" w:color="auto"/>
              <w:left w:val="single" w:sz="4" w:space="0" w:color="auto"/>
            </w:tcBorders>
            <w:shd w:val="clear" w:color="auto" w:fill="FFFFFF"/>
            <w:vAlign w:val="center"/>
          </w:tcPr>
          <w:p w14:paraId="3ECCD8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vMerge w:val="restart"/>
            <w:tcBorders>
              <w:top w:val="single" w:sz="4" w:space="0" w:color="auto"/>
              <w:left w:val="single" w:sz="4" w:space="0" w:color="auto"/>
            </w:tcBorders>
            <w:shd w:val="clear" w:color="auto" w:fill="FFFFFF"/>
            <w:vAlign w:val="center"/>
          </w:tcPr>
          <w:p w14:paraId="538BD0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vMerge w:val="restart"/>
            <w:tcBorders>
              <w:top w:val="single" w:sz="4" w:space="0" w:color="auto"/>
              <w:left w:val="single" w:sz="4" w:space="0" w:color="auto"/>
            </w:tcBorders>
            <w:shd w:val="clear" w:color="auto" w:fill="FFFFFF"/>
            <w:vAlign w:val="center"/>
          </w:tcPr>
          <w:p w14:paraId="35C554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vMerge w:val="restart"/>
            <w:tcBorders>
              <w:top w:val="single" w:sz="4" w:space="0" w:color="auto"/>
              <w:left w:val="single" w:sz="4" w:space="0" w:color="auto"/>
            </w:tcBorders>
            <w:shd w:val="clear" w:color="auto" w:fill="FFFFFF"/>
            <w:vAlign w:val="center"/>
          </w:tcPr>
          <w:p w14:paraId="6E59E8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0A4566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vMerge w:val="restart"/>
            <w:tcBorders>
              <w:top w:val="single" w:sz="4" w:space="0" w:color="auto"/>
              <w:left w:val="single" w:sz="4" w:space="0" w:color="auto"/>
            </w:tcBorders>
            <w:shd w:val="clear" w:color="auto" w:fill="FFFFFF"/>
            <w:vAlign w:val="center"/>
          </w:tcPr>
          <w:p w14:paraId="23718F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vMerge w:val="restart"/>
            <w:tcBorders>
              <w:top w:val="single" w:sz="4" w:space="0" w:color="auto"/>
              <w:left w:val="single" w:sz="4" w:space="0" w:color="auto"/>
            </w:tcBorders>
            <w:shd w:val="clear" w:color="auto" w:fill="FFFFFF"/>
            <w:vAlign w:val="center"/>
          </w:tcPr>
          <w:p w14:paraId="569091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vMerge w:val="restart"/>
            <w:tcBorders>
              <w:top w:val="single" w:sz="4" w:space="0" w:color="auto"/>
              <w:left w:val="single" w:sz="4" w:space="0" w:color="auto"/>
            </w:tcBorders>
            <w:shd w:val="clear" w:color="auto" w:fill="FFFFFF"/>
            <w:vAlign w:val="center"/>
          </w:tcPr>
          <w:p w14:paraId="0323A3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223" w:type="pct"/>
            <w:vMerge w:val="restart"/>
            <w:tcBorders>
              <w:top w:val="single" w:sz="4" w:space="0" w:color="auto"/>
              <w:left w:val="single" w:sz="4" w:space="0" w:color="auto"/>
            </w:tcBorders>
            <w:shd w:val="clear" w:color="auto" w:fill="FFFFFF"/>
            <w:vAlign w:val="center"/>
          </w:tcPr>
          <w:p w14:paraId="09508F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4" w:type="pct"/>
            <w:vMerge w:val="restart"/>
            <w:tcBorders>
              <w:top w:val="single" w:sz="4" w:space="0" w:color="auto"/>
              <w:left w:val="single" w:sz="4" w:space="0" w:color="auto"/>
            </w:tcBorders>
            <w:shd w:val="clear" w:color="auto" w:fill="FFFFFF"/>
            <w:vAlign w:val="center"/>
          </w:tcPr>
          <w:p w14:paraId="729DDD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30" w:type="pct"/>
            <w:tcBorders>
              <w:top w:val="single" w:sz="4" w:space="0" w:color="auto"/>
              <w:left w:val="single" w:sz="4" w:space="0" w:color="auto"/>
            </w:tcBorders>
            <w:shd w:val="clear" w:color="auto" w:fill="FFFFFF"/>
            <w:vAlign w:val="center"/>
          </w:tcPr>
          <w:p w14:paraId="2D4DD4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w:t>
            </w:r>
          </w:p>
        </w:tc>
        <w:tc>
          <w:tcPr>
            <w:tcW w:w="230" w:type="pct"/>
            <w:tcBorders>
              <w:top w:val="single" w:sz="4" w:space="0" w:color="auto"/>
              <w:left w:val="single" w:sz="4" w:space="0" w:color="auto"/>
            </w:tcBorders>
            <w:shd w:val="clear" w:color="auto" w:fill="FFFFFF"/>
            <w:vAlign w:val="center"/>
          </w:tcPr>
          <w:p w14:paraId="1DDD6E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30" w:type="pct"/>
            <w:tcBorders>
              <w:top w:val="single" w:sz="4" w:space="0" w:color="auto"/>
              <w:left w:val="single" w:sz="4" w:space="0" w:color="auto"/>
            </w:tcBorders>
            <w:shd w:val="clear" w:color="auto" w:fill="FFFFFF"/>
            <w:vAlign w:val="center"/>
          </w:tcPr>
          <w:p w14:paraId="52F207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208</w:t>
            </w:r>
          </w:p>
        </w:tc>
        <w:tc>
          <w:tcPr>
            <w:tcW w:w="230" w:type="pct"/>
            <w:vMerge w:val="restart"/>
            <w:tcBorders>
              <w:top w:val="single" w:sz="4" w:space="0" w:color="auto"/>
              <w:left w:val="single" w:sz="4" w:space="0" w:color="auto"/>
            </w:tcBorders>
            <w:shd w:val="clear" w:color="auto" w:fill="FFFFFF"/>
            <w:vAlign w:val="center"/>
          </w:tcPr>
          <w:p w14:paraId="2A0802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860</w:t>
            </w:r>
          </w:p>
        </w:tc>
        <w:tc>
          <w:tcPr>
            <w:tcW w:w="230" w:type="pct"/>
            <w:tcBorders>
              <w:top w:val="single" w:sz="4" w:space="0" w:color="auto"/>
              <w:left w:val="single" w:sz="4" w:space="0" w:color="auto"/>
            </w:tcBorders>
            <w:shd w:val="clear" w:color="auto" w:fill="FFFFFF"/>
            <w:vAlign w:val="center"/>
          </w:tcPr>
          <w:p w14:paraId="1041E7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30" w:type="pct"/>
            <w:tcBorders>
              <w:top w:val="single" w:sz="4" w:space="0" w:color="auto"/>
              <w:left w:val="single" w:sz="4" w:space="0" w:color="auto"/>
            </w:tcBorders>
            <w:shd w:val="clear" w:color="auto" w:fill="FFFFFF"/>
            <w:vAlign w:val="center"/>
          </w:tcPr>
          <w:p w14:paraId="4B4B01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w:t>
            </w:r>
          </w:p>
        </w:tc>
        <w:tc>
          <w:tcPr>
            <w:tcW w:w="223" w:type="pct"/>
            <w:tcBorders>
              <w:top w:val="single" w:sz="4" w:space="0" w:color="auto"/>
              <w:left w:val="single" w:sz="4" w:space="0" w:color="auto"/>
            </w:tcBorders>
            <w:shd w:val="clear" w:color="auto" w:fill="FFFFFF"/>
            <w:vAlign w:val="center"/>
          </w:tcPr>
          <w:p w14:paraId="1775E8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215A28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1AC02D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467B0F9F" w14:textId="77777777" w:rsidTr="001B12E7">
        <w:trPr>
          <w:trHeight w:val="20"/>
          <w:jc w:val="center"/>
        </w:trPr>
        <w:tc>
          <w:tcPr>
            <w:tcW w:w="237" w:type="pct"/>
            <w:vMerge/>
            <w:tcBorders>
              <w:left w:val="single" w:sz="4" w:space="0" w:color="auto"/>
            </w:tcBorders>
            <w:shd w:val="clear" w:color="auto" w:fill="FFFFFF"/>
            <w:vAlign w:val="center"/>
          </w:tcPr>
          <w:p w14:paraId="541A13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07781C9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25EE70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74C90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5F5D48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8C05D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26DF8C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91E416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8BFCEA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0167CC6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0618C52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7F4F9B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2BFAE2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2DD52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FBCB1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4F5FB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7BB470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44756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FCABD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2FDAA2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71A2C6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0C9EE3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2385E67C"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7A1322E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4B2FA19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7D57AA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733C4C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081060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75CA5E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385473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ADD93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4175A90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59E289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62BED5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4E0594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4716AC6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4BE0DD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214</w:t>
            </w:r>
          </w:p>
        </w:tc>
        <w:tc>
          <w:tcPr>
            <w:tcW w:w="230" w:type="pct"/>
            <w:tcBorders>
              <w:top w:val="single" w:sz="4" w:space="0" w:color="auto"/>
              <w:left w:val="single" w:sz="4" w:space="0" w:color="auto"/>
            </w:tcBorders>
            <w:shd w:val="clear" w:color="auto" w:fill="FFFFFF"/>
            <w:vAlign w:val="center"/>
          </w:tcPr>
          <w:p w14:paraId="0C941D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271</w:t>
            </w:r>
          </w:p>
        </w:tc>
        <w:tc>
          <w:tcPr>
            <w:tcW w:w="230" w:type="pct"/>
            <w:tcBorders>
              <w:top w:val="single" w:sz="4" w:space="0" w:color="auto"/>
              <w:left w:val="single" w:sz="4" w:space="0" w:color="auto"/>
            </w:tcBorders>
            <w:shd w:val="clear" w:color="auto" w:fill="FFFFFF"/>
            <w:vAlign w:val="center"/>
          </w:tcPr>
          <w:p w14:paraId="293384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246</w:t>
            </w:r>
          </w:p>
        </w:tc>
        <w:tc>
          <w:tcPr>
            <w:tcW w:w="230" w:type="pct"/>
            <w:tcBorders>
              <w:top w:val="single" w:sz="4" w:space="0" w:color="auto"/>
              <w:left w:val="single" w:sz="4" w:space="0" w:color="auto"/>
            </w:tcBorders>
            <w:shd w:val="clear" w:color="auto" w:fill="FFFFFF"/>
            <w:vAlign w:val="center"/>
          </w:tcPr>
          <w:p w14:paraId="3876E6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230" w:type="pct"/>
            <w:tcBorders>
              <w:top w:val="single" w:sz="4" w:space="0" w:color="auto"/>
              <w:left w:val="single" w:sz="4" w:space="0" w:color="auto"/>
            </w:tcBorders>
            <w:shd w:val="clear" w:color="auto" w:fill="FFFFFF"/>
            <w:vAlign w:val="center"/>
          </w:tcPr>
          <w:p w14:paraId="44801D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30" w:type="pct"/>
            <w:tcBorders>
              <w:top w:val="single" w:sz="4" w:space="0" w:color="auto"/>
              <w:left w:val="single" w:sz="4" w:space="0" w:color="auto"/>
            </w:tcBorders>
            <w:shd w:val="clear" w:color="auto" w:fill="FFFFFF"/>
            <w:vAlign w:val="center"/>
          </w:tcPr>
          <w:p w14:paraId="01FEAD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w:t>
            </w:r>
          </w:p>
        </w:tc>
        <w:tc>
          <w:tcPr>
            <w:tcW w:w="223" w:type="pct"/>
            <w:tcBorders>
              <w:top w:val="single" w:sz="4" w:space="0" w:color="auto"/>
              <w:left w:val="single" w:sz="4" w:space="0" w:color="auto"/>
            </w:tcBorders>
            <w:shd w:val="clear" w:color="auto" w:fill="FFFFFF"/>
            <w:vAlign w:val="center"/>
          </w:tcPr>
          <w:p w14:paraId="22461D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6D7E13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52E7D9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767EB11" w14:textId="77777777" w:rsidTr="001B12E7">
        <w:trPr>
          <w:trHeight w:val="20"/>
          <w:jc w:val="center"/>
        </w:trPr>
        <w:tc>
          <w:tcPr>
            <w:tcW w:w="237" w:type="pct"/>
            <w:tcBorders>
              <w:left w:val="single" w:sz="4" w:space="0" w:color="auto"/>
            </w:tcBorders>
            <w:shd w:val="clear" w:color="auto" w:fill="FFFFFF"/>
            <w:vAlign w:val="center"/>
          </w:tcPr>
          <w:p w14:paraId="62E7D7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185</w:t>
            </w:r>
          </w:p>
        </w:tc>
        <w:tc>
          <w:tcPr>
            <w:tcW w:w="240" w:type="pct"/>
            <w:tcBorders>
              <w:left w:val="single" w:sz="4" w:space="0" w:color="auto"/>
            </w:tcBorders>
            <w:shd w:val="clear" w:color="auto" w:fill="FFFFFF"/>
            <w:vAlign w:val="center"/>
          </w:tcPr>
          <w:p w14:paraId="7331C3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39" w:type="pct"/>
            <w:tcBorders>
              <w:left w:val="single" w:sz="4" w:space="0" w:color="auto"/>
            </w:tcBorders>
            <w:shd w:val="clear" w:color="auto" w:fill="FFFFFF"/>
            <w:vAlign w:val="center"/>
          </w:tcPr>
          <w:p w14:paraId="5723CF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left w:val="single" w:sz="4" w:space="0" w:color="auto"/>
            </w:tcBorders>
            <w:shd w:val="clear" w:color="auto" w:fill="FFFFFF"/>
            <w:vAlign w:val="center"/>
          </w:tcPr>
          <w:p w14:paraId="13D54D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left w:val="single" w:sz="4" w:space="0" w:color="auto"/>
            </w:tcBorders>
            <w:shd w:val="clear" w:color="auto" w:fill="FFFFFF"/>
            <w:vAlign w:val="center"/>
          </w:tcPr>
          <w:p w14:paraId="79103F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tcBorders>
              <w:left w:val="single" w:sz="4" w:space="0" w:color="auto"/>
            </w:tcBorders>
            <w:shd w:val="clear" w:color="auto" w:fill="FFFFFF"/>
            <w:vAlign w:val="center"/>
          </w:tcPr>
          <w:p w14:paraId="7F67CB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tcBorders>
              <w:left w:val="single" w:sz="4" w:space="0" w:color="auto"/>
            </w:tcBorders>
            <w:shd w:val="clear" w:color="auto" w:fill="FFFFFF"/>
            <w:vAlign w:val="center"/>
          </w:tcPr>
          <w:p w14:paraId="4BF31C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4898BA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tcBorders>
              <w:left w:val="single" w:sz="4" w:space="0" w:color="auto"/>
            </w:tcBorders>
            <w:shd w:val="clear" w:color="auto" w:fill="FFFFFF"/>
            <w:vAlign w:val="center"/>
          </w:tcPr>
          <w:p w14:paraId="264351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4" w:type="pct"/>
            <w:tcBorders>
              <w:left w:val="single" w:sz="4" w:space="0" w:color="auto"/>
            </w:tcBorders>
            <w:shd w:val="clear" w:color="auto" w:fill="FFFFFF"/>
            <w:vAlign w:val="center"/>
          </w:tcPr>
          <w:p w14:paraId="7F88F5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tcBorders>
              <w:left w:val="single" w:sz="4" w:space="0" w:color="auto"/>
            </w:tcBorders>
            <w:shd w:val="clear" w:color="auto" w:fill="FFFFFF"/>
            <w:vAlign w:val="center"/>
          </w:tcPr>
          <w:p w14:paraId="444010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23" w:type="pct"/>
            <w:tcBorders>
              <w:left w:val="single" w:sz="4" w:space="0" w:color="auto"/>
            </w:tcBorders>
            <w:shd w:val="clear" w:color="auto" w:fill="FFFFFF"/>
            <w:vAlign w:val="center"/>
          </w:tcPr>
          <w:p w14:paraId="68C27A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24" w:type="pct"/>
            <w:tcBorders>
              <w:left w:val="single" w:sz="4" w:space="0" w:color="auto"/>
            </w:tcBorders>
            <w:shd w:val="clear" w:color="auto" w:fill="FFFFFF"/>
            <w:vAlign w:val="center"/>
          </w:tcPr>
          <w:p w14:paraId="07DD23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30" w:type="pct"/>
            <w:tcBorders>
              <w:left w:val="single" w:sz="4" w:space="0" w:color="auto"/>
            </w:tcBorders>
            <w:shd w:val="clear" w:color="auto" w:fill="FFFFFF"/>
            <w:vAlign w:val="center"/>
          </w:tcPr>
          <w:p w14:paraId="49962D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16F50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676C9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62885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BA3E7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A030A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31A9B0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55F502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335BE4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36473D09"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18B1E3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7B8046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032A9B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4AE48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7D183ED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63078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2C7A8DE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4A3729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D7025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25EA2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3899B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612B7C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5C567F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7D7092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272</w:t>
            </w:r>
          </w:p>
        </w:tc>
        <w:tc>
          <w:tcPr>
            <w:tcW w:w="230" w:type="pct"/>
            <w:tcBorders>
              <w:top w:val="single" w:sz="4" w:space="0" w:color="auto"/>
              <w:left w:val="single" w:sz="4" w:space="0" w:color="auto"/>
            </w:tcBorders>
            <w:shd w:val="clear" w:color="auto" w:fill="FFFFFF"/>
            <w:vAlign w:val="center"/>
          </w:tcPr>
          <w:p w14:paraId="62A346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334</w:t>
            </w:r>
          </w:p>
        </w:tc>
        <w:tc>
          <w:tcPr>
            <w:tcW w:w="230" w:type="pct"/>
            <w:tcBorders>
              <w:top w:val="single" w:sz="4" w:space="0" w:color="auto"/>
              <w:left w:val="single" w:sz="4" w:space="0" w:color="auto"/>
            </w:tcBorders>
            <w:shd w:val="clear" w:color="auto" w:fill="FFFFFF"/>
            <w:vAlign w:val="center"/>
          </w:tcPr>
          <w:p w14:paraId="2CCC95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230" w:type="pct"/>
            <w:tcBorders>
              <w:top w:val="single" w:sz="4" w:space="0" w:color="auto"/>
              <w:left w:val="single" w:sz="4" w:space="0" w:color="auto"/>
            </w:tcBorders>
            <w:shd w:val="clear" w:color="auto" w:fill="FFFFFF"/>
            <w:vAlign w:val="center"/>
          </w:tcPr>
          <w:p w14:paraId="3F92D2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w:t>
            </w:r>
          </w:p>
        </w:tc>
        <w:tc>
          <w:tcPr>
            <w:tcW w:w="230" w:type="pct"/>
            <w:tcBorders>
              <w:top w:val="single" w:sz="4" w:space="0" w:color="auto"/>
              <w:left w:val="single" w:sz="4" w:space="0" w:color="auto"/>
            </w:tcBorders>
            <w:shd w:val="clear" w:color="auto" w:fill="FFFFFF"/>
            <w:vAlign w:val="center"/>
          </w:tcPr>
          <w:p w14:paraId="7E9749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186</w:t>
            </w:r>
          </w:p>
        </w:tc>
        <w:tc>
          <w:tcPr>
            <w:tcW w:w="230" w:type="pct"/>
            <w:tcBorders>
              <w:top w:val="single" w:sz="4" w:space="0" w:color="auto"/>
              <w:left w:val="single" w:sz="4" w:space="0" w:color="auto"/>
            </w:tcBorders>
            <w:shd w:val="clear" w:color="auto" w:fill="FFFFFF"/>
            <w:vAlign w:val="center"/>
          </w:tcPr>
          <w:p w14:paraId="0CDBF1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159</w:t>
            </w:r>
          </w:p>
        </w:tc>
        <w:tc>
          <w:tcPr>
            <w:tcW w:w="223" w:type="pct"/>
            <w:tcBorders>
              <w:top w:val="single" w:sz="4" w:space="0" w:color="auto"/>
              <w:left w:val="single" w:sz="4" w:space="0" w:color="auto"/>
            </w:tcBorders>
            <w:shd w:val="clear" w:color="auto" w:fill="FFFFFF"/>
            <w:vAlign w:val="center"/>
          </w:tcPr>
          <w:p w14:paraId="6CD1E4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4B44D1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2A31098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CAC1284" w14:textId="77777777" w:rsidTr="001B12E7">
        <w:trPr>
          <w:trHeight w:val="20"/>
          <w:jc w:val="center"/>
        </w:trPr>
        <w:tc>
          <w:tcPr>
            <w:tcW w:w="237" w:type="pct"/>
            <w:tcBorders>
              <w:left w:val="single" w:sz="4" w:space="0" w:color="auto"/>
            </w:tcBorders>
            <w:shd w:val="clear" w:color="auto" w:fill="FFFFFF"/>
            <w:vAlign w:val="center"/>
          </w:tcPr>
          <w:p w14:paraId="65FD56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240</w:t>
            </w:r>
          </w:p>
        </w:tc>
        <w:tc>
          <w:tcPr>
            <w:tcW w:w="240" w:type="pct"/>
            <w:tcBorders>
              <w:left w:val="single" w:sz="4" w:space="0" w:color="auto"/>
            </w:tcBorders>
            <w:shd w:val="clear" w:color="auto" w:fill="FFFFFF"/>
            <w:vAlign w:val="center"/>
          </w:tcPr>
          <w:p w14:paraId="42EEB9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239" w:type="pct"/>
            <w:tcBorders>
              <w:left w:val="single" w:sz="4" w:space="0" w:color="auto"/>
            </w:tcBorders>
            <w:shd w:val="clear" w:color="auto" w:fill="FFFFFF"/>
            <w:vAlign w:val="center"/>
          </w:tcPr>
          <w:p w14:paraId="5B4BEE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left w:val="single" w:sz="4" w:space="0" w:color="auto"/>
            </w:tcBorders>
            <w:shd w:val="clear" w:color="auto" w:fill="FFFFFF"/>
            <w:vAlign w:val="center"/>
          </w:tcPr>
          <w:p w14:paraId="0B1AB9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left w:val="single" w:sz="4" w:space="0" w:color="auto"/>
            </w:tcBorders>
            <w:shd w:val="clear" w:color="auto" w:fill="FFFFFF"/>
            <w:vAlign w:val="center"/>
          </w:tcPr>
          <w:p w14:paraId="1B3D84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tcBorders>
              <w:left w:val="single" w:sz="4" w:space="0" w:color="auto"/>
            </w:tcBorders>
            <w:shd w:val="clear" w:color="auto" w:fill="FFFFFF"/>
            <w:vAlign w:val="center"/>
          </w:tcPr>
          <w:p w14:paraId="220773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tcBorders>
              <w:left w:val="single" w:sz="4" w:space="0" w:color="auto"/>
            </w:tcBorders>
            <w:shd w:val="clear" w:color="auto" w:fill="FFFFFF"/>
            <w:vAlign w:val="center"/>
          </w:tcPr>
          <w:p w14:paraId="12F43B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3E9D63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tcBorders>
              <w:left w:val="single" w:sz="4" w:space="0" w:color="auto"/>
            </w:tcBorders>
            <w:shd w:val="clear" w:color="auto" w:fill="FFFFFF"/>
            <w:vAlign w:val="center"/>
          </w:tcPr>
          <w:p w14:paraId="36FAE4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4" w:type="pct"/>
            <w:tcBorders>
              <w:left w:val="single" w:sz="4" w:space="0" w:color="auto"/>
            </w:tcBorders>
            <w:shd w:val="clear" w:color="auto" w:fill="FFFFFF"/>
            <w:vAlign w:val="center"/>
          </w:tcPr>
          <w:p w14:paraId="522FD3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3" w:type="pct"/>
            <w:tcBorders>
              <w:left w:val="single" w:sz="4" w:space="0" w:color="auto"/>
            </w:tcBorders>
            <w:shd w:val="clear" w:color="auto" w:fill="FFFFFF"/>
            <w:vAlign w:val="center"/>
          </w:tcPr>
          <w:p w14:paraId="0FC4EB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23" w:type="pct"/>
            <w:tcBorders>
              <w:left w:val="single" w:sz="4" w:space="0" w:color="auto"/>
            </w:tcBorders>
            <w:shd w:val="clear" w:color="auto" w:fill="FFFFFF"/>
            <w:vAlign w:val="center"/>
          </w:tcPr>
          <w:p w14:paraId="109975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24" w:type="pct"/>
            <w:tcBorders>
              <w:left w:val="single" w:sz="4" w:space="0" w:color="auto"/>
            </w:tcBorders>
            <w:shd w:val="clear" w:color="auto" w:fill="FFFFFF"/>
            <w:vAlign w:val="center"/>
          </w:tcPr>
          <w:p w14:paraId="6A4DA3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30" w:type="pct"/>
            <w:tcBorders>
              <w:left w:val="single" w:sz="4" w:space="0" w:color="auto"/>
            </w:tcBorders>
            <w:shd w:val="clear" w:color="auto" w:fill="FFFFFF"/>
            <w:vAlign w:val="center"/>
          </w:tcPr>
          <w:p w14:paraId="3F7896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021B2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7CC14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B3A8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F8709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A94B2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758BC8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0E8CE0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4D9874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0A770A08"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204F4D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1D68E1C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5BAA78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5DD54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06FFFE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5C612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3ACD48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053D5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B2ACC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3E9C4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A27571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2456B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5C3A967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4EAA78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332</w:t>
            </w:r>
          </w:p>
        </w:tc>
        <w:tc>
          <w:tcPr>
            <w:tcW w:w="230" w:type="pct"/>
            <w:tcBorders>
              <w:top w:val="single" w:sz="4" w:space="0" w:color="auto"/>
              <w:left w:val="single" w:sz="4" w:space="0" w:color="auto"/>
            </w:tcBorders>
            <w:shd w:val="clear" w:color="auto" w:fill="FFFFFF"/>
            <w:vAlign w:val="center"/>
          </w:tcPr>
          <w:p w14:paraId="7CCC15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230" w:type="pct"/>
            <w:tcBorders>
              <w:top w:val="single" w:sz="4" w:space="0" w:color="auto"/>
              <w:left w:val="single" w:sz="4" w:space="0" w:color="auto"/>
            </w:tcBorders>
            <w:shd w:val="clear" w:color="auto" w:fill="FFFFFF"/>
            <w:vAlign w:val="center"/>
          </w:tcPr>
          <w:p w14:paraId="3C67E2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371</w:t>
            </w:r>
          </w:p>
        </w:tc>
        <w:tc>
          <w:tcPr>
            <w:tcW w:w="230" w:type="pct"/>
            <w:tcBorders>
              <w:top w:val="single" w:sz="4" w:space="0" w:color="auto"/>
              <w:left w:val="single" w:sz="4" w:space="0" w:color="auto"/>
            </w:tcBorders>
            <w:shd w:val="clear" w:color="auto" w:fill="FFFFFF"/>
            <w:vAlign w:val="center"/>
          </w:tcPr>
          <w:p w14:paraId="785C43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w:t>
            </w:r>
          </w:p>
        </w:tc>
        <w:tc>
          <w:tcPr>
            <w:tcW w:w="230" w:type="pct"/>
            <w:tcBorders>
              <w:top w:val="single" w:sz="4" w:space="0" w:color="auto"/>
              <w:left w:val="single" w:sz="4" w:space="0" w:color="auto"/>
            </w:tcBorders>
            <w:shd w:val="clear" w:color="auto" w:fill="FFFFFF"/>
            <w:vAlign w:val="center"/>
          </w:tcPr>
          <w:p w14:paraId="0688AC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214</w:t>
            </w:r>
          </w:p>
        </w:tc>
        <w:tc>
          <w:tcPr>
            <w:tcW w:w="230" w:type="pct"/>
            <w:tcBorders>
              <w:top w:val="single" w:sz="4" w:space="0" w:color="auto"/>
              <w:left w:val="single" w:sz="4" w:space="0" w:color="auto"/>
            </w:tcBorders>
            <w:shd w:val="clear" w:color="auto" w:fill="FFFFFF"/>
            <w:vAlign w:val="center"/>
          </w:tcPr>
          <w:p w14:paraId="4458E2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223" w:type="pct"/>
            <w:tcBorders>
              <w:top w:val="single" w:sz="4" w:space="0" w:color="auto"/>
              <w:left w:val="single" w:sz="4" w:space="0" w:color="auto"/>
            </w:tcBorders>
            <w:shd w:val="clear" w:color="auto" w:fill="FFFFFF"/>
            <w:vAlign w:val="center"/>
          </w:tcPr>
          <w:p w14:paraId="20F9EA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E944F0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0AA8D8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425A908" w14:textId="77777777" w:rsidTr="001B12E7">
        <w:trPr>
          <w:trHeight w:val="20"/>
          <w:jc w:val="center"/>
        </w:trPr>
        <w:tc>
          <w:tcPr>
            <w:tcW w:w="237" w:type="pct"/>
            <w:tcBorders>
              <w:left w:val="single" w:sz="4" w:space="0" w:color="auto"/>
            </w:tcBorders>
            <w:shd w:val="clear" w:color="auto" w:fill="FFFFFF"/>
            <w:vAlign w:val="center"/>
          </w:tcPr>
          <w:p w14:paraId="13C88B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300</w:t>
            </w:r>
          </w:p>
        </w:tc>
        <w:tc>
          <w:tcPr>
            <w:tcW w:w="240" w:type="pct"/>
            <w:tcBorders>
              <w:left w:val="single" w:sz="4" w:space="0" w:color="auto"/>
            </w:tcBorders>
            <w:shd w:val="clear" w:color="auto" w:fill="FFFFFF"/>
            <w:vAlign w:val="center"/>
          </w:tcPr>
          <w:p w14:paraId="0F9504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239" w:type="pct"/>
            <w:tcBorders>
              <w:left w:val="single" w:sz="4" w:space="0" w:color="auto"/>
            </w:tcBorders>
            <w:shd w:val="clear" w:color="auto" w:fill="FFFFFF"/>
            <w:vAlign w:val="center"/>
          </w:tcPr>
          <w:p w14:paraId="62D01D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left w:val="single" w:sz="4" w:space="0" w:color="auto"/>
            </w:tcBorders>
            <w:shd w:val="clear" w:color="auto" w:fill="FFFFFF"/>
            <w:vAlign w:val="center"/>
          </w:tcPr>
          <w:p w14:paraId="650AAD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tcBorders>
              <w:left w:val="single" w:sz="4" w:space="0" w:color="auto"/>
            </w:tcBorders>
            <w:shd w:val="clear" w:color="auto" w:fill="FFFFFF"/>
            <w:vAlign w:val="center"/>
          </w:tcPr>
          <w:p w14:paraId="65ABE4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tcBorders>
              <w:left w:val="single" w:sz="4" w:space="0" w:color="auto"/>
            </w:tcBorders>
            <w:shd w:val="clear" w:color="auto" w:fill="FFFFFF"/>
            <w:vAlign w:val="center"/>
          </w:tcPr>
          <w:p w14:paraId="0E5A61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tcBorders>
              <w:left w:val="single" w:sz="4" w:space="0" w:color="auto"/>
            </w:tcBorders>
            <w:shd w:val="clear" w:color="auto" w:fill="FFFFFF"/>
            <w:vAlign w:val="center"/>
          </w:tcPr>
          <w:p w14:paraId="3C4B3F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2DDCF3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tcBorders>
              <w:left w:val="single" w:sz="4" w:space="0" w:color="auto"/>
            </w:tcBorders>
            <w:shd w:val="clear" w:color="auto" w:fill="FFFFFF"/>
            <w:vAlign w:val="center"/>
          </w:tcPr>
          <w:p w14:paraId="10743C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4" w:type="pct"/>
            <w:tcBorders>
              <w:left w:val="single" w:sz="4" w:space="0" w:color="auto"/>
            </w:tcBorders>
            <w:shd w:val="clear" w:color="auto" w:fill="FFFFFF"/>
            <w:vAlign w:val="center"/>
          </w:tcPr>
          <w:p w14:paraId="563543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3" w:type="pct"/>
            <w:tcBorders>
              <w:left w:val="single" w:sz="4" w:space="0" w:color="auto"/>
            </w:tcBorders>
            <w:shd w:val="clear" w:color="auto" w:fill="FFFFFF"/>
            <w:vAlign w:val="center"/>
          </w:tcPr>
          <w:p w14:paraId="545AD0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tcBorders>
              <w:left w:val="single" w:sz="4" w:space="0" w:color="auto"/>
            </w:tcBorders>
            <w:shd w:val="clear" w:color="auto" w:fill="FFFFFF"/>
            <w:vAlign w:val="center"/>
          </w:tcPr>
          <w:p w14:paraId="3AF4D2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24" w:type="pct"/>
            <w:tcBorders>
              <w:left w:val="single" w:sz="4" w:space="0" w:color="auto"/>
            </w:tcBorders>
            <w:shd w:val="clear" w:color="auto" w:fill="FFFFFF"/>
            <w:vAlign w:val="center"/>
          </w:tcPr>
          <w:p w14:paraId="5D4B36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30" w:type="pct"/>
            <w:tcBorders>
              <w:left w:val="single" w:sz="4" w:space="0" w:color="auto"/>
            </w:tcBorders>
            <w:shd w:val="clear" w:color="auto" w:fill="FFFFFF"/>
            <w:vAlign w:val="center"/>
          </w:tcPr>
          <w:p w14:paraId="298690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A6D70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38D0C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52BA5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67283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23DB5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047B45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0831F8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000613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030DD644" w14:textId="77777777" w:rsidTr="001B12E7">
        <w:trPr>
          <w:trHeight w:val="20"/>
          <w:jc w:val="center"/>
        </w:trPr>
        <w:tc>
          <w:tcPr>
            <w:tcW w:w="237" w:type="pct"/>
            <w:tcBorders>
              <w:top w:val="single" w:sz="4" w:space="0" w:color="auto"/>
              <w:left w:val="single" w:sz="4" w:space="0" w:color="auto"/>
            </w:tcBorders>
            <w:shd w:val="clear" w:color="auto" w:fill="FFFFFF"/>
            <w:vAlign w:val="center"/>
          </w:tcPr>
          <w:p w14:paraId="33D241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24275F0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15745DA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C3A14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4B2BB97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677776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6CF7DC4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BCAAC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9360B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951722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6494B9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890D4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27476EA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val="restart"/>
            <w:tcBorders>
              <w:top w:val="single" w:sz="4" w:space="0" w:color="auto"/>
              <w:left w:val="single" w:sz="4" w:space="0" w:color="auto"/>
            </w:tcBorders>
            <w:shd w:val="clear" w:color="auto" w:fill="FFFFFF"/>
            <w:vAlign w:val="center"/>
          </w:tcPr>
          <w:p w14:paraId="7A6D1C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416</w:t>
            </w:r>
          </w:p>
        </w:tc>
        <w:tc>
          <w:tcPr>
            <w:tcW w:w="230" w:type="pct"/>
            <w:vMerge w:val="restart"/>
            <w:tcBorders>
              <w:top w:val="single" w:sz="4" w:space="0" w:color="auto"/>
              <w:left w:val="single" w:sz="4" w:space="0" w:color="auto"/>
            </w:tcBorders>
            <w:shd w:val="clear" w:color="auto" w:fill="FFFFFF"/>
            <w:vAlign w:val="center"/>
          </w:tcPr>
          <w:p w14:paraId="46DF52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506</w:t>
            </w:r>
          </w:p>
        </w:tc>
        <w:tc>
          <w:tcPr>
            <w:tcW w:w="230" w:type="pct"/>
            <w:vMerge w:val="restart"/>
            <w:tcBorders>
              <w:top w:val="single" w:sz="4" w:space="0" w:color="auto"/>
              <w:left w:val="single" w:sz="4" w:space="0" w:color="auto"/>
            </w:tcBorders>
            <w:shd w:val="clear" w:color="auto" w:fill="FFFFFF"/>
            <w:vAlign w:val="center"/>
          </w:tcPr>
          <w:p w14:paraId="0071A1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460</w:t>
            </w:r>
          </w:p>
        </w:tc>
        <w:tc>
          <w:tcPr>
            <w:tcW w:w="230" w:type="pct"/>
            <w:vMerge w:val="restart"/>
            <w:tcBorders>
              <w:top w:val="single" w:sz="4" w:space="0" w:color="auto"/>
              <w:left w:val="single" w:sz="4" w:space="0" w:color="auto"/>
            </w:tcBorders>
            <w:shd w:val="clear" w:color="auto" w:fill="FFFFFF"/>
            <w:vAlign w:val="center"/>
          </w:tcPr>
          <w:p w14:paraId="224458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178</w:t>
            </w:r>
          </w:p>
        </w:tc>
        <w:tc>
          <w:tcPr>
            <w:tcW w:w="230" w:type="pct"/>
            <w:vMerge w:val="restart"/>
            <w:tcBorders>
              <w:top w:val="single" w:sz="4" w:space="0" w:color="auto"/>
              <w:left w:val="single" w:sz="4" w:space="0" w:color="auto"/>
            </w:tcBorders>
            <w:shd w:val="clear" w:color="auto" w:fill="FFFFFF"/>
            <w:vAlign w:val="center"/>
          </w:tcPr>
          <w:p w14:paraId="330C22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268</w:t>
            </w:r>
          </w:p>
        </w:tc>
        <w:tc>
          <w:tcPr>
            <w:tcW w:w="230" w:type="pct"/>
            <w:vMerge w:val="restart"/>
            <w:tcBorders>
              <w:top w:val="single" w:sz="4" w:space="0" w:color="auto"/>
              <w:left w:val="single" w:sz="4" w:space="0" w:color="auto"/>
            </w:tcBorders>
            <w:shd w:val="clear" w:color="auto" w:fill="FFFFFF"/>
            <w:vAlign w:val="center"/>
          </w:tcPr>
          <w:p w14:paraId="73811D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223</w:t>
            </w:r>
          </w:p>
        </w:tc>
        <w:tc>
          <w:tcPr>
            <w:tcW w:w="223" w:type="pct"/>
            <w:tcBorders>
              <w:top w:val="single" w:sz="4" w:space="0" w:color="auto"/>
              <w:left w:val="single" w:sz="4" w:space="0" w:color="auto"/>
            </w:tcBorders>
            <w:shd w:val="clear" w:color="auto" w:fill="FFFFFF"/>
            <w:vAlign w:val="center"/>
          </w:tcPr>
          <w:p w14:paraId="3B62E6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C3A94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4E6E93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8C739C2" w14:textId="77777777" w:rsidTr="001B12E7">
        <w:trPr>
          <w:trHeight w:val="20"/>
          <w:jc w:val="center"/>
        </w:trPr>
        <w:tc>
          <w:tcPr>
            <w:tcW w:w="237" w:type="pct"/>
            <w:tcBorders>
              <w:left w:val="single" w:sz="4" w:space="0" w:color="auto"/>
            </w:tcBorders>
            <w:shd w:val="clear" w:color="auto" w:fill="FFFFFF"/>
            <w:vAlign w:val="center"/>
          </w:tcPr>
          <w:p w14:paraId="44E19A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400</w:t>
            </w:r>
          </w:p>
        </w:tc>
        <w:tc>
          <w:tcPr>
            <w:tcW w:w="240" w:type="pct"/>
            <w:vMerge w:val="restart"/>
            <w:tcBorders>
              <w:left w:val="single" w:sz="4" w:space="0" w:color="auto"/>
            </w:tcBorders>
            <w:shd w:val="clear" w:color="auto" w:fill="FFFFFF"/>
            <w:vAlign w:val="center"/>
          </w:tcPr>
          <w:p w14:paraId="1DE9BD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39" w:type="pct"/>
            <w:vMerge w:val="restart"/>
            <w:tcBorders>
              <w:left w:val="single" w:sz="4" w:space="0" w:color="auto"/>
            </w:tcBorders>
            <w:shd w:val="clear" w:color="auto" w:fill="FFFFFF"/>
            <w:vAlign w:val="center"/>
          </w:tcPr>
          <w:p w14:paraId="2B2981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3" w:type="pct"/>
            <w:vMerge w:val="restart"/>
            <w:tcBorders>
              <w:left w:val="single" w:sz="4" w:space="0" w:color="auto"/>
            </w:tcBorders>
            <w:shd w:val="clear" w:color="auto" w:fill="FFFFFF"/>
            <w:vAlign w:val="center"/>
          </w:tcPr>
          <w:p w14:paraId="7258E9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4" w:type="pct"/>
            <w:vMerge w:val="restart"/>
            <w:tcBorders>
              <w:left w:val="single" w:sz="4" w:space="0" w:color="auto"/>
            </w:tcBorders>
            <w:shd w:val="clear" w:color="auto" w:fill="FFFFFF"/>
            <w:vAlign w:val="center"/>
          </w:tcPr>
          <w:p w14:paraId="5802DE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23" w:type="pct"/>
            <w:vMerge w:val="restart"/>
            <w:tcBorders>
              <w:left w:val="single" w:sz="4" w:space="0" w:color="auto"/>
            </w:tcBorders>
            <w:shd w:val="clear" w:color="auto" w:fill="FFFFFF"/>
            <w:vAlign w:val="center"/>
          </w:tcPr>
          <w:p w14:paraId="012F9E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vMerge w:val="restart"/>
            <w:tcBorders>
              <w:left w:val="single" w:sz="4" w:space="0" w:color="auto"/>
            </w:tcBorders>
            <w:shd w:val="clear" w:color="auto" w:fill="FFFFFF"/>
            <w:vAlign w:val="center"/>
          </w:tcPr>
          <w:p w14:paraId="1AE994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left w:val="single" w:sz="4" w:space="0" w:color="auto"/>
            </w:tcBorders>
            <w:shd w:val="clear" w:color="auto" w:fill="FFFFFF"/>
            <w:vAlign w:val="center"/>
          </w:tcPr>
          <w:p w14:paraId="0DF966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3" w:type="pct"/>
            <w:vMerge w:val="restart"/>
            <w:tcBorders>
              <w:left w:val="single" w:sz="4" w:space="0" w:color="auto"/>
            </w:tcBorders>
            <w:shd w:val="clear" w:color="auto" w:fill="FFFFFF"/>
            <w:vAlign w:val="center"/>
          </w:tcPr>
          <w:p w14:paraId="33DB1D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4" w:type="pct"/>
            <w:vMerge w:val="restart"/>
            <w:tcBorders>
              <w:left w:val="single" w:sz="4" w:space="0" w:color="auto"/>
            </w:tcBorders>
            <w:shd w:val="clear" w:color="auto" w:fill="FFFFFF"/>
            <w:vAlign w:val="center"/>
          </w:tcPr>
          <w:p w14:paraId="780F6A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3" w:type="pct"/>
            <w:tcBorders>
              <w:left w:val="single" w:sz="4" w:space="0" w:color="auto"/>
            </w:tcBorders>
            <w:shd w:val="clear" w:color="auto" w:fill="FFFFFF"/>
            <w:vAlign w:val="center"/>
          </w:tcPr>
          <w:p w14:paraId="02674D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23" w:type="pct"/>
            <w:tcBorders>
              <w:left w:val="single" w:sz="4" w:space="0" w:color="auto"/>
            </w:tcBorders>
            <w:shd w:val="clear" w:color="auto" w:fill="FFFFFF"/>
            <w:vAlign w:val="center"/>
          </w:tcPr>
          <w:p w14:paraId="500640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224" w:type="pct"/>
            <w:tcBorders>
              <w:left w:val="single" w:sz="4" w:space="0" w:color="auto"/>
            </w:tcBorders>
            <w:shd w:val="clear" w:color="auto" w:fill="FFFFFF"/>
            <w:vAlign w:val="center"/>
          </w:tcPr>
          <w:p w14:paraId="1AF6AE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30" w:type="pct"/>
            <w:vMerge/>
            <w:tcBorders>
              <w:left w:val="single" w:sz="4" w:space="0" w:color="auto"/>
            </w:tcBorders>
            <w:shd w:val="clear" w:color="auto" w:fill="FFFFFF"/>
            <w:vAlign w:val="center"/>
          </w:tcPr>
          <w:p w14:paraId="0489B2C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19BC7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0349EC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DBC10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72C5B76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61922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tcBorders>
            <w:shd w:val="clear" w:color="auto" w:fill="FFFFFF"/>
            <w:vAlign w:val="center"/>
          </w:tcPr>
          <w:p w14:paraId="2D4A01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0B17CA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2AC954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6171CD8E" w14:textId="77777777" w:rsidTr="001B12E7">
        <w:trPr>
          <w:trHeight w:val="20"/>
          <w:jc w:val="center"/>
        </w:trPr>
        <w:tc>
          <w:tcPr>
            <w:tcW w:w="237" w:type="pct"/>
            <w:tcBorders>
              <w:left w:val="single" w:sz="4" w:space="0" w:color="auto"/>
              <w:bottom w:val="single" w:sz="4" w:space="0" w:color="auto"/>
            </w:tcBorders>
            <w:shd w:val="clear" w:color="auto" w:fill="FFFFFF"/>
            <w:vAlign w:val="center"/>
          </w:tcPr>
          <w:p w14:paraId="5DFF6F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bottom w:val="single" w:sz="4" w:space="0" w:color="auto"/>
            </w:tcBorders>
            <w:shd w:val="clear" w:color="auto" w:fill="FFFFFF"/>
            <w:vAlign w:val="center"/>
          </w:tcPr>
          <w:p w14:paraId="2B67C7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bottom w:val="single" w:sz="4" w:space="0" w:color="auto"/>
            </w:tcBorders>
            <w:shd w:val="clear" w:color="auto" w:fill="FFFFFF"/>
            <w:vAlign w:val="center"/>
          </w:tcPr>
          <w:p w14:paraId="476F5B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bottom w:val="single" w:sz="4" w:space="0" w:color="auto"/>
            </w:tcBorders>
            <w:shd w:val="clear" w:color="auto" w:fill="FFFFFF"/>
            <w:vAlign w:val="center"/>
          </w:tcPr>
          <w:p w14:paraId="1605A3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bottom w:val="single" w:sz="4" w:space="0" w:color="auto"/>
            </w:tcBorders>
            <w:shd w:val="clear" w:color="auto" w:fill="FFFFFF"/>
            <w:vAlign w:val="center"/>
          </w:tcPr>
          <w:p w14:paraId="715FFB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bottom w:val="single" w:sz="4" w:space="0" w:color="auto"/>
            </w:tcBorders>
            <w:shd w:val="clear" w:color="auto" w:fill="FFFFFF"/>
            <w:vAlign w:val="center"/>
          </w:tcPr>
          <w:p w14:paraId="0A4C3F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bottom w:val="single" w:sz="4" w:space="0" w:color="auto"/>
            </w:tcBorders>
            <w:shd w:val="clear" w:color="auto" w:fill="FFFFFF"/>
            <w:vAlign w:val="center"/>
          </w:tcPr>
          <w:p w14:paraId="2A1E32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bottom w:val="single" w:sz="4" w:space="0" w:color="auto"/>
            </w:tcBorders>
            <w:shd w:val="clear" w:color="auto" w:fill="FFFFFF"/>
            <w:vAlign w:val="center"/>
          </w:tcPr>
          <w:p w14:paraId="638DA2D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bottom w:val="single" w:sz="4" w:space="0" w:color="auto"/>
            </w:tcBorders>
            <w:shd w:val="clear" w:color="auto" w:fill="FFFFFF"/>
            <w:vAlign w:val="center"/>
          </w:tcPr>
          <w:p w14:paraId="4BAD5A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bottom w:val="single" w:sz="4" w:space="0" w:color="auto"/>
            </w:tcBorders>
            <w:shd w:val="clear" w:color="auto" w:fill="FFFFFF"/>
            <w:vAlign w:val="center"/>
          </w:tcPr>
          <w:p w14:paraId="547175F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bottom w:val="single" w:sz="4" w:space="0" w:color="auto"/>
            </w:tcBorders>
            <w:shd w:val="clear" w:color="auto" w:fill="FFFFFF"/>
            <w:vAlign w:val="center"/>
          </w:tcPr>
          <w:p w14:paraId="1FC72AB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bottom w:val="single" w:sz="4" w:space="0" w:color="auto"/>
            </w:tcBorders>
            <w:shd w:val="clear" w:color="auto" w:fill="FFFFFF"/>
            <w:vAlign w:val="center"/>
          </w:tcPr>
          <w:p w14:paraId="36BEB23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left w:val="single" w:sz="4" w:space="0" w:color="auto"/>
              <w:bottom w:val="single" w:sz="4" w:space="0" w:color="auto"/>
            </w:tcBorders>
            <w:shd w:val="clear" w:color="auto" w:fill="FFFFFF"/>
            <w:vAlign w:val="center"/>
          </w:tcPr>
          <w:p w14:paraId="4CC75B2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170158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299F16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5730DE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08E479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401A8E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55DD42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bottom w:val="single" w:sz="4" w:space="0" w:color="auto"/>
            </w:tcBorders>
            <w:shd w:val="clear" w:color="auto" w:fill="FFFFFF"/>
            <w:vAlign w:val="center"/>
          </w:tcPr>
          <w:p w14:paraId="243F78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bottom w:val="single" w:sz="4" w:space="0" w:color="auto"/>
            </w:tcBorders>
            <w:shd w:val="clear" w:color="auto" w:fill="FFFFFF"/>
            <w:vAlign w:val="center"/>
          </w:tcPr>
          <w:p w14:paraId="321112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left w:val="single" w:sz="4" w:space="0" w:color="auto"/>
              <w:bottom w:val="single" w:sz="4" w:space="0" w:color="auto"/>
              <w:right w:val="single" w:sz="4" w:space="0" w:color="auto"/>
            </w:tcBorders>
            <w:shd w:val="clear" w:color="auto" w:fill="FFFFFF"/>
            <w:vAlign w:val="center"/>
          </w:tcPr>
          <w:p w14:paraId="53FE64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BA7C976" w14:textId="77777777" w:rsidTr="001B12E7">
        <w:trPr>
          <w:trHeight w:val="20"/>
          <w:jc w:val="center"/>
        </w:trPr>
        <w:tc>
          <w:tcPr>
            <w:tcW w:w="237" w:type="pct"/>
            <w:tcBorders>
              <w:top w:val="single" w:sz="4" w:space="0" w:color="auto"/>
              <w:left w:val="single" w:sz="4" w:space="0" w:color="auto"/>
              <w:bottom w:val="single" w:sz="4" w:space="0" w:color="auto"/>
            </w:tcBorders>
            <w:shd w:val="clear" w:color="auto" w:fill="FFFFFF"/>
            <w:vAlign w:val="center"/>
          </w:tcPr>
          <w:p w14:paraId="65E7A0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500</w:t>
            </w:r>
          </w:p>
        </w:tc>
        <w:tc>
          <w:tcPr>
            <w:tcW w:w="240" w:type="pct"/>
            <w:tcBorders>
              <w:top w:val="single" w:sz="4" w:space="0" w:color="auto"/>
              <w:left w:val="single" w:sz="4" w:space="0" w:color="auto"/>
              <w:bottom w:val="single" w:sz="4" w:space="0" w:color="auto"/>
            </w:tcBorders>
            <w:shd w:val="clear" w:color="auto" w:fill="FFFFFF"/>
            <w:vAlign w:val="center"/>
          </w:tcPr>
          <w:p w14:paraId="01F3AF9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26,3</w:t>
            </w:r>
          </w:p>
        </w:tc>
        <w:tc>
          <w:tcPr>
            <w:tcW w:w="239" w:type="pct"/>
            <w:tcBorders>
              <w:top w:val="single" w:sz="4" w:space="0" w:color="auto"/>
              <w:left w:val="single" w:sz="4" w:space="0" w:color="auto"/>
              <w:bottom w:val="single" w:sz="4" w:space="0" w:color="auto"/>
            </w:tcBorders>
            <w:shd w:val="clear" w:color="auto" w:fill="FFFFFF"/>
            <w:vAlign w:val="center"/>
          </w:tcPr>
          <w:p w14:paraId="7CA34B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w:t>
            </w:r>
          </w:p>
        </w:tc>
        <w:tc>
          <w:tcPr>
            <w:tcW w:w="223" w:type="pct"/>
            <w:tcBorders>
              <w:top w:val="single" w:sz="4" w:space="0" w:color="auto"/>
              <w:left w:val="single" w:sz="4" w:space="0" w:color="auto"/>
              <w:bottom w:val="single" w:sz="4" w:space="0" w:color="auto"/>
            </w:tcBorders>
            <w:shd w:val="clear" w:color="auto" w:fill="FFFFFF"/>
            <w:vAlign w:val="center"/>
          </w:tcPr>
          <w:p w14:paraId="1F8AE6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1,3</w:t>
            </w:r>
          </w:p>
        </w:tc>
        <w:tc>
          <w:tcPr>
            <w:tcW w:w="224" w:type="pct"/>
            <w:tcBorders>
              <w:top w:val="single" w:sz="4" w:space="0" w:color="auto"/>
              <w:left w:val="single" w:sz="4" w:space="0" w:color="auto"/>
              <w:bottom w:val="single" w:sz="4" w:space="0" w:color="auto"/>
            </w:tcBorders>
            <w:shd w:val="clear" w:color="auto" w:fill="FFFFFF"/>
            <w:vAlign w:val="center"/>
          </w:tcPr>
          <w:p w14:paraId="2ECA6C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1,3</w:t>
            </w:r>
          </w:p>
        </w:tc>
        <w:tc>
          <w:tcPr>
            <w:tcW w:w="223" w:type="pct"/>
            <w:tcBorders>
              <w:top w:val="single" w:sz="4" w:space="0" w:color="auto"/>
              <w:left w:val="single" w:sz="4" w:space="0" w:color="auto"/>
              <w:bottom w:val="single" w:sz="4" w:space="0" w:color="auto"/>
            </w:tcBorders>
            <w:shd w:val="clear" w:color="auto" w:fill="FFFFFF"/>
            <w:vAlign w:val="center"/>
          </w:tcPr>
          <w:p w14:paraId="26AC0A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2,0</w:t>
            </w:r>
          </w:p>
        </w:tc>
        <w:tc>
          <w:tcPr>
            <w:tcW w:w="224" w:type="pct"/>
            <w:tcBorders>
              <w:top w:val="single" w:sz="4" w:space="0" w:color="auto"/>
              <w:left w:val="single" w:sz="4" w:space="0" w:color="auto"/>
              <w:bottom w:val="single" w:sz="4" w:space="0" w:color="auto"/>
            </w:tcBorders>
            <w:shd w:val="clear" w:color="auto" w:fill="FFFFFF"/>
            <w:vAlign w:val="center"/>
          </w:tcPr>
          <w:p w14:paraId="310FF4E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0,5</w:t>
            </w:r>
          </w:p>
        </w:tc>
        <w:tc>
          <w:tcPr>
            <w:tcW w:w="223" w:type="pct"/>
            <w:tcBorders>
              <w:top w:val="single" w:sz="4" w:space="0" w:color="auto"/>
              <w:left w:val="single" w:sz="4" w:space="0" w:color="auto"/>
              <w:bottom w:val="single" w:sz="4" w:space="0" w:color="auto"/>
            </w:tcBorders>
            <w:shd w:val="clear" w:color="auto" w:fill="FFFFFF"/>
            <w:vAlign w:val="center"/>
          </w:tcPr>
          <w:p w14:paraId="4C3352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2,2</w:t>
            </w:r>
          </w:p>
        </w:tc>
        <w:tc>
          <w:tcPr>
            <w:tcW w:w="223" w:type="pct"/>
            <w:tcBorders>
              <w:top w:val="single" w:sz="4" w:space="0" w:color="auto"/>
              <w:left w:val="single" w:sz="4" w:space="0" w:color="auto"/>
              <w:bottom w:val="single" w:sz="4" w:space="0" w:color="auto"/>
            </w:tcBorders>
            <w:shd w:val="clear" w:color="auto" w:fill="FFFFFF"/>
            <w:vAlign w:val="center"/>
          </w:tcPr>
          <w:p w14:paraId="67FD74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4" w:type="pct"/>
            <w:tcBorders>
              <w:top w:val="single" w:sz="4" w:space="0" w:color="auto"/>
              <w:left w:val="single" w:sz="4" w:space="0" w:color="auto"/>
              <w:bottom w:val="single" w:sz="4" w:space="0" w:color="auto"/>
            </w:tcBorders>
            <w:shd w:val="clear" w:color="auto" w:fill="FFFFFF"/>
            <w:vAlign w:val="center"/>
          </w:tcPr>
          <w:p w14:paraId="015B97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2,4</w:t>
            </w:r>
          </w:p>
        </w:tc>
        <w:tc>
          <w:tcPr>
            <w:tcW w:w="223" w:type="pct"/>
            <w:tcBorders>
              <w:top w:val="single" w:sz="4" w:space="0" w:color="auto"/>
              <w:left w:val="single" w:sz="4" w:space="0" w:color="auto"/>
              <w:bottom w:val="single" w:sz="4" w:space="0" w:color="auto"/>
            </w:tcBorders>
            <w:shd w:val="clear" w:color="auto" w:fill="FFFFFF"/>
            <w:vAlign w:val="center"/>
          </w:tcPr>
          <w:p w14:paraId="31DC9B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41</w:t>
            </w:r>
          </w:p>
        </w:tc>
        <w:tc>
          <w:tcPr>
            <w:tcW w:w="223" w:type="pct"/>
            <w:tcBorders>
              <w:top w:val="single" w:sz="4" w:space="0" w:color="auto"/>
              <w:left w:val="single" w:sz="4" w:space="0" w:color="auto"/>
              <w:bottom w:val="single" w:sz="4" w:space="0" w:color="auto"/>
            </w:tcBorders>
            <w:shd w:val="clear" w:color="auto" w:fill="FFFFFF"/>
            <w:vAlign w:val="center"/>
          </w:tcPr>
          <w:p w14:paraId="77435E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49</w:t>
            </w:r>
          </w:p>
        </w:tc>
        <w:tc>
          <w:tcPr>
            <w:tcW w:w="224" w:type="pct"/>
            <w:tcBorders>
              <w:top w:val="single" w:sz="4" w:space="0" w:color="auto"/>
              <w:left w:val="single" w:sz="4" w:space="0" w:color="auto"/>
              <w:bottom w:val="single" w:sz="4" w:space="0" w:color="auto"/>
            </w:tcBorders>
            <w:shd w:val="clear" w:color="auto" w:fill="FFFFFF"/>
            <w:vAlign w:val="center"/>
          </w:tcPr>
          <w:p w14:paraId="6E85435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46</w:t>
            </w:r>
          </w:p>
        </w:tc>
        <w:tc>
          <w:tcPr>
            <w:tcW w:w="230" w:type="pct"/>
            <w:tcBorders>
              <w:top w:val="single" w:sz="4" w:space="0" w:color="auto"/>
              <w:left w:val="single" w:sz="4" w:space="0" w:color="auto"/>
              <w:bottom w:val="single" w:sz="4" w:space="0" w:color="auto"/>
            </w:tcBorders>
            <w:shd w:val="clear" w:color="auto" w:fill="FFFFFF"/>
            <w:vAlign w:val="center"/>
          </w:tcPr>
          <w:p w14:paraId="09754B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530</w:t>
            </w:r>
          </w:p>
          <w:p w14:paraId="73F09A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707344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p w14:paraId="111E29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4D1E10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580</w:t>
            </w:r>
          </w:p>
          <w:p w14:paraId="1567A7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44A0AE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226</w:t>
            </w:r>
          </w:p>
          <w:p w14:paraId="634C47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005147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324</w:t>
            </w:r>
          </w:p>
          <w:p w14:paraId="49219E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29C261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274</w:t>
            </w:r>
          </w:p>
          <w:p w14:paraId="212984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top w:val="single" w:sz="4" w:space="0" w:color="auto"/>
              <w:left w:val="single" w:sz="4" w:space="0" w:color="auto"/>
              <w:bottom w:val="single" w:sz="4" w:space="0" w:color="auto"/>
            </w:tcBorders>
            <w:shd w:val="clear" w:color="auto" w:fill="FFFFFF"/>
            <w:vAlign w:val="center"/>
          </w:tcPr>
          <w:p w14:paraId="50C884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3" w:type="pct"/>
            <w:tcBorders>
              <w:top w:val="single" w:sz="4" w:space="0" w:color="auto"/>
              <w:left w:val="single" w:sz="4" w:space="0" w:color="auto"/>
              <w:bottom w:val="single" w:sz="4" w:space="0" w:color="auto"/>
            </w:tcBorders>
            <w:shd w:val="clear" w:color="auto" w:fill="FFFFFF"/>
            <w:vAlign w:val="center"/>
          </w:tcPr>
          <w:p w14:paraId="37899DD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4" w:type="pct"/>
            <w:tcBorders>
              <w:top w:val="single" w:sz="4" w:space="0" w:color="auto"/>
              <w:left w:val="single" w:sz="4" w:space="0" w:color="auto"/>
              <w:bottom w:val="single" w:sz="4" w:space="0" w:color="auto"/>
              <w:right w:val="single" w:sz="4" w:space="0" w:color="auto"/>
            </w:tcBorders>
            <w:shd w:val="clear" w:color="auto" w:fill="FFFFFF"/>
            <w:vAlign w:val="center"/>
          </w:tcPr>
          <w:p w14:paraId="3578858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r>
      <w:tr w:rsidR="00F51FEF" w:rsidRPr="00F51FEF" w14:paraId="6DE5DB3C" w14:textId="77777777" w:rsidTr="001B12E7">
        <w:trPr>
          <w:trHeight w:val="20"/>
          <w:jc w:val="center"/>
        </w:trPr>
        <w:tc>
          <w:tcPr>
            <w:tcW w:w="237" w:type="pct"/>
            <w:tcBorders>
              <w:left w:val="single" w:sz="4" w:space="0" w:color="auto"/>
              <w:bottom w:val="single" w:sz="4" w:space="0" w:color="auto"/>
            </w:tcBorders>
            <w:shd w:val="clear" w:color="auto" w:fill="FFFFFF"/>
            <w:vAlign w:val="center"/>
          </w:tcPr>
          <w:p w14:paraId="1EE894E7"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630</w:t>
            </w:r>
          </w:p>
        </w:tc>
        <w:tc>
          <w:tcPr>
            <w:tcW w:w="240" w:type="pct"/>
            <w:tcBorders>
              <w:left w:val="single" w:sz="4" w:space="0" w:color="auto"/>
              <w:bottom w:val="single" w:sz="4" w:space="0" w:color="auto"/>
            </w:tcBorders>
            <w:shd w:val="clear" w:color="auto" w:fill="FFFFFF"/>
            <w:vAlign w:val="center"/>
          </w:tcPr>
          <w:p w14:paraId="5BA51E1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30,2</w:t>
            </w:r>
          </w:p>
        </w:tc>
        <w:tc>
          <w:tcPr>
            <w:tcW w:w="239" w:type="pct"/>
            <w:tcBorders>
              <w:left w:val="single" w:sz="4" w:space="0" w:color="auto"/>
              <w:bottom w:val="single" w:sz="4" w:space="0" w:color="auto"/>
            </w:tcBorders>
            <w:shd w:val="clear" w:color="auto" w:fill="FFFFFF"/>
            <w:vAlign w:val="center"/>
          </w:tcPr>
          <w:p w14:paraId="688006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w:t>
            </w:r>
          </w:p>
        </w:tc>
        <w:tc>
          <w:tcPr>
            <w:tcW w:w="223" w:type="pct"/>
            <w:tcBorders>
              <w:left w:val="single" w:sz="4" w:space="0" w:color="auto"/>
              <w:bottom w:val="single" w:sz="4" w:space="0" w:color="auto"/>
            </w:tcBorders>
            <w:shd w:val="clear" w:color="auto" w:fill="FFFFFF"/>
            <w:vAlign w:val="center"/>
          </w:tcPr>
          <w:p w14:paraId="1280E5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1,4</w:t>
            </w:r>
          </w:p>
        </w:tc>
        <w:tc>
          <w:tcPr>
            <w:tcW w:w="224" w:type="pct"/>
            <w:tcBorders>
              <w:left w:val="single" w:sz="4" w:space="0" w:color="auto"/>
              <w:bottom w:val="single" w:sz="4" w:space="0" w:color="auto"/>
            </w:tcBorders>
            <w:shd w:val="clear" w:color="auto" w:fill="FFFFFF"/>
            <w:vAlign w:val="center"/>
          </w:tcPr>
          <w:p w14:paraId="75F0E6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35B7FF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4" w:type="pct"/>
            <w:tcBorders>
              <w:left w:val="single" w:sz="4" w:space="0" w:color="auto"/>
              <w:bottom w:val="single" w:sz="4" w:space="0" w:color="auto"/>
            </w:tcBorders>
            <w:shd w:val="clear" w:color="auto" w:fill="FFFFFF"/>
            <w:vAlign w:val="center"/>
          </w:tcPr>
          <w:p w14:paraId="6EE340B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1F3720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2,3</w:t>
            </w:r>
          </w:p>
        </w:tc>
        <w:tc>
          <w:tcPr>
            <w:tcW w:w="223" w:type="pct"/>
            <w:tcBorders>
              <w:left w:val="single" w:sz="4" w:space="0" w:color="auto"/>
              <w:bottom w:val="single" w:sz="4" w:space="0" w:color="auto"/>
            </w:tcBorders>
            <w:shd w:val="clear" w:color="auto" w:fill="FFFFFF"/>
            <w:vAlign w:val="center"/>
          </w:tcPr>
          <w:p w14:paraId="20F5DE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w:t>
            </w:r>
          </w:p>
        </w:tc>
        <w:tc>
          <w:tcPr>
            <w:tcW w:w="224" w:type="pct"/>
            <w:tcBorders>
              <w:left w:val="single" w:sz="4" w:space="0" w:color="auto"/>
              <w:bottom w:val="single" w:sz="4" w:space="0" w:color="auto"/>
            </w:tcBorders>
            <w:shd w:val="clear" w:color="auto" w:fill="FFFFFF"/>
            <w:vAlign w:val="center"/>
          </w:tcPr>
          <w:p w14:paraId="1371A17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094B11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45</w:t>
            </w:r>
          </w:p>
        </w:tc>
        <w:tc>
          <w:tcPr>
            <w:tcW w:w="223" w:type="pct"/>
            <w:tcBorders>
              <w:left w:val="single" w:sz="4" w:space="0" w:color="auto"/>
              <w:bottom w:val="single" w:sz="4" w:space="0" w:color="auto"/>
            </w:tcBorders>
            <w:shd w:val="clear" w:color="auto" w:fill="FFFFFF"/>
            <w:vAlign w:val="center"/>
          </w:tcPr>
          <w:p w14:paraId="1FE328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53</w:t>
            </w:r>
          </w:p>
        </w:tc>
        <w:tc>
          <w:tcPr>
            <w:tcW w:w="224" w:type="pct"/>
            <w:tcBorders>
              <w:left w:val="single" w:sz="4" w:space="0" w:color="auto"/>
              <w:bottom w:val="single" w:sz="4" w:space="0" w:color="auto"/>
            </w:tcBorders>
            <w:shd w:val="clear" w:color="auto" w:fill="FFFFFF"/>
            <w:vAlign w:val="center"/>
          </w:tcPr>
          <w:p w14:paraId="688D61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12E7CA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673</w:t>
            </w:r>
          </w:p>
          <w:p w14:paraId="615884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1BEBA0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783</w:t>
            </w:r>
          </w:p>
          <w:p w14:paraId="39832F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78B215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62DFF2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p w14:paraId="44701F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1C6F2E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387</w:t>
            </w:r>
          </w:p>
          <w:p w14:paraId="706786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4E9EA4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370772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3" w:type="pct"/>
            <w:tcBorders>
              <w:left w:val="single" w:sz="4" w:space="0" w:color="auto"/>
              <w:bottom w:val="single" w:sz="4" w:space="0" w:color="auto"/>
            </w:tcBorders>
            <w:shd w:val="clear" w:color="auto" w:fill="FFFFFF"/>
            <w:vAlign w:val="center"/>
          </w:tcPr>
          <w:p w14:paraId="33CF603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4" w:type="pct"/>
            <w:tcBorders>
              <w:left w:val="single" w:sz="4" w:space="0" w:color="auto"/>
              <w:bottom w:val="single" w:sz="4" w:space="0" w:color="auto"/>
              <w:right w:val="single" w:sz="4" w:space="0" w:color="auto"/>
            </w:tcBorders>
            <w:shd w:val="clear" w:color="auto" w:fill="FFFFFF"/>
            <w:vAlign w:val="center"/>
          </w:tcPr>
          <w:p w14:paraId="35AAA0C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r w:rsidR="00F51FEF" w:rsidRPr="00F51FEF" w14:paraId="744DE94C" w14:textId="77777777" w:rsidTr="001B12E7">
        <w:trPr>
          <w:trHeight w:val="20"/>
          <w:jc w:val="center"/>
        </w:trPr>
        <w:tc>
          <w:tcPr>
            <w:tcW w:w="237" w:type="pct"/>
            <w:tcBorders>
              <w:left w:val="single" w:sz="4" w:space="0" w:color="auto"/>
              <w:bottom w:val="single" w:sz="4" w:space="0" w:color="auto"/>
            </w:tcBorders>
            <w:shd w:val="clear" w:color="auto" w:fill="FFFFFF"/>
            <w:vAlign w:val="center"/>
          </w:tcPr>
          <w:p w14:paraId="261885CF"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800</w:t>
            </w:r>
          </w:p>
        </w:tc>
        <w:tc>
          <w:tcPr>
            <w:tcW w:w="240" w:type="pct"/>
            <w:tcBorders>
              <w:left w:val="single" w:sz="4" w:space="0" w:color="auto"/>
              <w:bottom w:val="single" w:sz="4" w:space="0" w:color="auto"/>
            </w:tcBorders>
            <w:shd w:val="clear" w:color="auto" w:fill="FFFFFF"/>
            <w:vAlign w:val="center"/>
          </w:tcPr>
          <w:p w14:paraId="15D2172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34,0</w:t>
            </w:r>
          </w:p>
        </w:tc>
        <w:tc>
          <w:tcPr>
            <w:tcW w:w="239" w:type="pct"/>
            <w:tcBorders>
              <w:left w:val="single" w:sz="4" w:space="0" w:color="auto"/>
              <w:bottom w:val="single" w:sz="4" w:space="0" w:color="auto"/>
            </w:tcBorders>
            <w:shd w:val="clear" w:color="auto" w:fill="FFFFFF"/>
            <w:vAlign w:val="center"/>
          </w:tcPr>
          <w:p w14:paraId="37CF6C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w:t>
            </w:r>
          </w:p>
        </w:tc>
        <w:tc>
          <w:tcPr>
            <w:tcW w:w="223" w:type="pct"/>
            <w:tcBorders>
              <w:left w:val="single" w:sz="4" w:space="0" w:color="auto"/>
              <w:bottom w:val="single" w:sz="4" w:space="0" w:color="auto"/>
            </w:tcBorders>
            <w:shd w:val="clear" w:color="auto" w:fill="FFFFFF"/>
            <w:vAlign w:val="center"/>
          </w:tcPr>
          <w:p w14:paraId="2B7853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1,4</w:t>
            </w:r>
          </w:p>
        </w:tc>
        <w:tc>
          <w:tcPr>
            <w:tcW w:w="224" w:type="pct"/>
            <w:tcBorders>
              <w:left w:val="single" w:sz="4" w:space="0" w:color="auto"/>
              <w:bottom w:val="single" w:sz="4" w:space="0" w:color="auto"/>
            </w:tcBorders>
            <w:shd w:val="clear" w:color="auto" w:fill="FFFFFF"/>
            <w:vAlign w:val="center"/>
          </w:tcPr>
          <w:p w14:paraId="4215F8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5FEA3E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4" w:type="pct"/>
            <w:tcBorders>
              <w:left w:val="single" w:sz="4" w:space="0" w:color="auto"/>
              <w:bottom w:val="single" w:sz="4" w:space="0" w:color="auto"/>
            </w:tcBorders>
            <w:shd w:val="clear" w:color="auto" w:fill="FFFFFF"/>
            <w:vAlign w:val="center"/>
          </w:tcPr>
          <w:p w14:paraId="3867015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62AAA5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3" w:type="pct"/>
            <w:tcBorders>
              <w:left w:val="single" w:sz="4" w:space="0" w:color="auto"/>
              <w:bottom w:val="single" w:sz="4" w:space="0" w:color="auto"/>
            </w:tcBorders>
            <w:shd w:val="clear" w:color="auto" w:fill="FFFFFF"/>
            <w:vAlign w:val="center"/>
          </w:tcPr>
          <w:p w14:paraId="47ACF1C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2,7</w:t>
            </w:r>
          </w:p>
        </w:tc>
        <w:tc>
          <w:tcPr>
            <w:tcW w:w="224" w:type="pct"/>
            <w:tcBorders>
              <w:left w:val="single" w:sz="4" w:space="0" w:color="auto"/>
              <w:bottom w:val="single" w:sz="4" w:space="0" w:color="auto"/>
            </w:tcBorders>
            <w:shd w:val="clear" w:color="auto" w:fill="FFFFFF"/>
            <w:vAlign w:val="center"/>
          </w:tcPr>
          <w:p w14:paraId="50C365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73268B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w:t>
            </w:r>
          </w:p>
        </w:tc>
        <w:tc>
          <w:tcPr>
            <w:tcW w:w="223" w:type="pct"/>
            <w:tcBorders>
              <w:left w:val="single" w:sz="4" w:space="0" w:color="auto"/>
              <w:bottom w:val="single" w:sz="4" w:space="0" w:color="auto"/>
            </w:tcBorders>
            <w:shd w:val="clear" w:color="auto" w:fill="FFFFFF"/>
            <w:vAlign w:val="center"/>
          </w:tcPr>
          <w:p w14:paraId="28CB0E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58</w:t>
            </w:r>
          </w:p>
        </w:tc>
        <w:tc>
          <w:tcPr>
            <w:tcW w:w="224" w:type="pct"/>
            <w:tcBorders>
              <w:left w:val="single" w:sz="4" w:space="0" w:color="auto"/>
              <w:bottom w:val="single" w:sz="4" w:space="0" w:color="auto"/>
            </w:tcBorders>
            <w:shd w:val="clear" w:color="auto" w:fill="FFFFFF"/>
            <w:vAlign w:val="center"/>
          </w:tcPr>
          <w:p w14:paraId="11076D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650214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846</w:t>
            </w:r>
          </w:p>
          <w:p w14:paraId="1BE337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76C9D9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965</w:t>
            </w:r>
          </w:p>
          <w:p w14:paraId="389E57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2D8C47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79AF9D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341</w:t>
            </w:r>
          </w:p>
          <w:p w14:paraId="613FA1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611AEE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456</w:t>
            </w:r>
          </w:p>
          <w:p w14:paraId="6141FF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3BE8C1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6B5690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3" w:type="pct"/>
            <w:tcBorders>
              <w:left w:val="single" w:sz="4" w:space="0" w:color="auto"/>
              <w:bottom w:val="single" w:sz="4" w:space="0" w:color="auto"/>
            </w:tcBorders>
            <w:shd w:val="clear" w:color="auto" w:fill="FFFFFF"/>
            <w:vAlign w:val="center"/>
          </w:tcPr>
          <w:p w14:paraId="72EB7F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4" w:type="pct"/>
            <w:tcBorders>
              <w:left w:val="single" w:sz="4" w:space="0" w:color="auto"/>
              <w:bottom w:val="single" w:sz="4" w:space="0" w:color="auto"/>
              <w:right w:val="single" w:sz="4" w:space="0" w:color="auto"/>
            </w:tcBorders>
            <w:shd w:val="clear" w:color="auto" w:fill="FFFFFF"/>
            <w:vAlign w:val="center"/>
          </w:tcPr>
          <w:p w14:paraId="4F97240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r w:rsidR="00F51FEF" w:rsidRPr="00F51FEF" w14:paraId="1873D947" w14:textId="77777777" w:rsidTr="001B12E7">
        <w:trPr>
          <w:trHeight w:val="20"/>
          <w:jc w:val="center"/>
        </w:trPr>
        <w:tc>
          <w:tcPr>
            <w:tcW w:w="237" w:type="pct"/>
            <w:tcBorders>
              <w:left w:val="single" w:sz="4" w:space="0" w:color="auto"/>
              <w:bottom w:val="single" w:sz="4" w:space="0" w:color="auto"/>
            </w:tcBorders>
            <w:shd w:val="clear" w:color="auto" w:fill="FFFFFF"/>
            <w:vAlign w:val="center"/>
          </w:tcPr>
          <w:p w14:paraId="6BFBF0C2"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1000</w:t>
            </w:r>
          </w:p>
        </w:tc>
        <w:tc>
          <w:tcPr>
            <w:tcW w:w="240" w:type="pct"/>
            <w:tcBorders>
              <w:left w:val="single" w:sz="4" w:space="0" w:color="auto"/>
              <w:bottom w:val="single" w:sz="4" w:space="0" w:color="auto"/>
            </w:tcBorders>
            <w:shd w:val="clear" w:color="auto" w:fill="FFFFFF"/>
            <w:vAlign w:val="center"/>
          </w:tcPr>
          <w:p w14:paraId="3B502E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38,7</w:t>
            </w:r>
          </w:p>
        </w:tc>
        <w:tc>
          <w:tcPr>
            <w:tcW w:w="239" w:type="pct"/>
            <w:tcBorders>
              <w:left w:val="single" w:sz="4" w:space="0" w:color="auto"/>
              <w:bottom w:val="single" w:sz="4" w:space="0" w:color="auto"/>
            </w:tcBorders>
            <w:shd w:val="clear" w:color="auto" w:fill="FFFFFF"/>
            <w:vAlign w:val="center"/>
          </w:tcPr>
          <w:p w14:paraId="0E2401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w:t>
            </w:r>
          </w:p>
        </w:tc>
        <w:tc>
          <w:tcPr>
            <w:tcW w:w="223" w:type="pct"/>
            <w:tcBorders>
              <w:left w:val="single" w:sz="4" w:space="0" w:color="auto"/>
              <w:bottom w:val="single" w:sz="4" w:space="0" w:color="auto"/>
            </w:tcBorders>
            <w:shd w:val="clear" w:color="auto" w:fill="FFFFFF"/>
            <w:vAlign w:val="center"/>
          </w:tcPr>
          <w:p w14:paraId="164B0A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1,6</w:t>
            </w:r>
          </w:p>
        </w:tc>
        <w:tc>
          <w:tcPr>
            <w:tcW w:w="224" w:type="pct"/>
            <w:tcBorders>
              <w:left w:val="single" w:sz="4" w:space="0" w:color="auto"/>
              <w:bottom w:val="single" w:sz="4" w:space="0" w:color="auto"/>
            </w:tcBorders>
            <w:shd w:val="clear" w:color="auto" w:fill="FFFFFF"/>
            <w:vAlign w:val="center"/>
          </w:tcPr>
          <w:p w14:paraId="57D42D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01DCF7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4" w:type="pct"/>
            <w:tcBorders>
              <w:left w:val="single" w:sz="4" w:space="0" w:color="auto"/>
              <w:bottom w:val="single" w:sz="4" w:space="0" w:color="auto"/>
            </w:tcBorders>
            <w:shd w:val="clear" w:color="auto" w:fill="FFFFFF"/>
            <w:vAlign w:val="center"/>
          </w:tcPr>
          <w:p w14:paraId="1511502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543D055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w:t>
            </w:r>
          </w:p>
        </w:tc>
        <w:tc>
          <w:tcPr>
            <w:tcW w:w="223" w:type="pct"/>
            <w:tcBorders>
              <w:left w:val="single" w:sz="4" w:space="0" w:color="auto"/>
              <w:bottom w:val="single" w:sz="4" w:space="0" w:color="auto"/>
            </w:tcBorders>
            <w:shd w:val="clear" w:color="auto" w:fill="FFFFFF"/>
            <w:vAlign w:val="center"/>
          </w:tcPr>
          <w:p w14:paraId="4403DB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2,9</w:t>
            </w:r>
          </w:p>
        </w:tc>
        <w:tc>
          <w:tcPr>
            <w:tcW w:w="224" w:type="pct"/>
            <w:tcBorders>
              <w:left w:val="single" w:sz="4" w:space="0" w:color="auto"/>
              <w:bottom w:val="single" w:sz="4" w:space="0" w:color="auto"/>
            </w:tcBorders>
            <w:shd w:val="clear" w:color="auto" w:fill="FFFFFF"/>
            <w:vAlign w:val="center"/>
          </w:tcPr>
          <w:p w14:paraId="62FAAE7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460338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52</w:t>
            </w:r>
          </w:p>
        </w:tc>
        <w:tc>
          <w:tcPr>
            <w:tcW w:w="223" w:type="pct"/>
            <w:tcBorders>
              <w:left w:val="single" w:sz="4" w:space="0" w:color="auto"/>
              <w:bottom w:val="single" w:sz="4" w:space="0" w:color="auto"/>
            </w:tcBorders>
            <w:shd w:val="clear" w:color="auto" w:fill="FFFFFF"/>
            <w:vAlign w:val="center"/>
          </w:tcPr>
          <w:p w14:paraId="0495FF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65</w:t>
            </w:r>
          </w:p>
        </w:tc>
        <w:tc>
          <w:tcPr>
            <w:tcW w:w="224" w:type="pct"/>
            <w:tcBorders>
              <w:left w:val="single" w:sz="4" w:space="0" w:color="auto"/>
              <w:bottom w:val="single" w:sz="4" w:space="0" w:color="auto"/>
            </w:tcBorders>
            <w:shd w:val="clear" w:color="auto" w:fill="FFFFFF"/>
            <w:vAlign w:val="center"/>
          </w:tcPr>
          <w:p w14:paraId="097044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32EEA1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w:t>
            </w:r>
          </w:p>
          <w:p w14:paraId="07B966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00</w:t>
            </w:r>
          </w:p>
        </w:tc>
        <w:tc>
          <w:tcPr>
            <w:tcW w:w="230" w:type="pct"/>
            <w:tcBorders>
              <w:left w:val="single" w:sz="4" w:space="0" w:color="auto"/>
              <w:bottom w:val="single" w:sz="4" w:space="0" w:color="auto"/>
            </w:tcBorders>
            <w:shd w:val="clear" w:color="auto" w:fill="FFFFFF"/>
            <w:vAlign w:val="center"/>
          </w:tcPr>
          <w:p w14:paraId="6EABD3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120</w:t>
            </w:r>
          </w:p>
          <w:p w14:paraId="50D6E2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00</w:t>
            </w:r>
          </w:p>
        </w:tc>
        <w:tc>
          <w:tcPr>
            <w:tcW w:w="230" w:type="pct"/>
            <w:tcBorders>
              <w:left w:val="single" w:sz="4" w:space="0" w:color="auto"/>
              <w:bottom w:val="single" w:sz="4" w:space="0" w:color="auto"/>
            </w:tcBorders>
            <w:shd w:val="clear" w:color="auto" w:fill="FFFFFF"/>
            <w:vAlign w:val="center"/>
          </w:tcPr>
          <w:p w14:paraId="5ECE8A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w:t>
            </w:r>
          </w:p>
        </w:tc>
        <w:tc>
          <w:tcPr>
            <w:tcW w:w="230" w:type="pct"/>
            <w:tcBorders>
              <w:left w:val="single" w:sz="4" w:space="0" w:color="auto"/>
              <w:bottom w:val="single" w:sz="4" w:space="0" w:color="auto"/>
            </w:tcBorders>
            <w:shd w:val="clear" w:color="auto" w:fill="FFFFFF"/>
            <w:vAlign w:val="center"/>
          </w:tcPr>
          <w:p w14:paraId="3495F0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p w14:paraId="7741CA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0</w:t>
            </w:r>
          </w:p>
        </w:tc>
        <w:tc>
          <w:tcPr>
            <w:tcW w:w="230" w:type="pct"/>
            <w:tcBorders>
              <w:left w:val="single" w:sz="4" w:space="0" w:color="auto"/>
              <w:bottom w:val="single" w:sz="4" w:space="0" w:color="auto"/>
            </w:tcBorders>
            <w:shd w:val="clear" w:color="auto" w:fill="FFFFFF"/>
            <w:vAlign w:val="center"/>
          </w:tcPr>
          <w:p w14:paraId="3207EE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560</w:t>
            </w:r>
          </w:p>
          <w:p w14:paraId="7544B8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0</w:t>
            </w:r>
          </w:p>
        </w:tc>
        <w:tc>
          <w:tcPr>
            <w:tcW w:w="230" w:type="pct"/>
            <w:tcBorders>
              <w:left w:val="single" w:sz="4" w:space="0" w:color="auto"/>
              <w:bottom w:val="single" w:sz="4" w:space="0" w:color="auto"/>
            </w:tcBorders>
            <w:shd w:val="clear" w:color="auto" w:fill="FFFFFF"/>
            <w:vAlign w:val="center"/>
          </w:tcPr>
          <w:p w14:paraId="686C94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w:t>
            </w:r>
          </w:p>
        </w:tc>
        <w:tc>
          <w:tcPr>
            <w:tcW w:w="223" w:type="pct"/>
            <w:tcBorders>
              <w:left w:val="single" w:sz="4" w:space="0" w:color="auto"/>
              <w:bottom w:val="single" w:sz="4" w:space="0" w:color="auto"/>
            </w:tcBorders>
            <w:shd w:val="clear" w:color="auto" w:fill="FFFFFF"/>
            <w:vAlign w:val="center"/>
          </w:tcPr>
          <w:p w14:paraId="287D03C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23" w:type="pct"/>
            <w:tcBorders>
              <w:left w:val="single" w:sz="4" w:space="0" w:color="auto"/>
              <w:bottom w:val="single" w:sz="4" w:space="0" w:color="auto"/>
            </w:tcBorders>
            <w:shd w:val="clear" w:color="auto" w:fill="FFFFFF"/>
            <w:vAlign w:val="center"/>
          </w:tcPr>
          <w:p w14:paraId="5F0687B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24" w:type="pct"/>
            <w:tcBorders>
              <w:left w:val="single" w:sz="4" w:space="0" w:color="auto"/>
              <w:bottom w:val="single" w:sz="4" w:space="0" w:color="auto"/>
              <w:right w:val="single" w:sz="4" w:space="0" w:color="auto"/>
            </w:tcBorders>
            <w:shd w:val="clear" w:color="auto" w:fill="FFFFFF"/>
            <w:vAlign w:val="center"/>
          </w:tcPr>
          <w:p w14:paraId="189147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bl>
    <w:p w14:paraId="2F632A79" w14:textId="77777777" w:rsidR="00F51FEF" w:rsidRPr="00F51FEF" w:rsidRDefault="00F51FEF" w:rsidP="00F51FEF">
      <w:pPr>
        <w:widowControl w:val="0"/>
        <w:tabs>
          <w:tab w:val="left" w:pos="5424"/>
        </w:tabs>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Ghi chú: KG - không có giáp</w:t>
      </w:r>
      <w:r w:rsidRPr="00F51FEF">
        <w:rPr>
          <w:rFonts w:ascii="Arial" w:eastAsia="Arial" w:hAnsi="Arial" w:cs="Arial"/>
          <w:color w:val="000000"/>
          <w:kern w:val="0"/>
          <w:sz w:val="20"/>
          <w:szCs w:val="20"/>
          <w:lang w:val="vi-VN" w:eastAsia="vi-VN" w:bidi="vi-VN"/>
          <w14:ligatures w14:val="none"/>
        </w:rPr>
        <w:tab/>
        <w:t xml:space="preserve">GN - Giáp sợi nhôm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2GN - Hai giáp băng nhôm</w:t>
      </w:r>
    </w:p>
    <w:p w14:paraId="0A6127D8" w14:textId="77777777" w:rsidR="00F51FEF" w:rsidRPr="00F51FEF" w:rsidRDefault="00F51FEF" w:rsidP="00F51FEF">
      <w:pPr>
        <w:widowControl w:val="0"/>
        <w:tabs>
          <w:tab w:val="left" w:pos="5424"/>
        </w:tabs>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br w:type="page"/>
      </w:r>
    </w:p>
    <w:p w14:paraId="4C4252AC"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G.21: Cáp 6/10(12) kV cách điện XLPE - 3 lõi</w:t>
      </w:r>
    </w:p>
    <w:tbl>
      <w:tblPr>
        <w:tblOverlap w:val="never"/>
        <w:tblW w:w="5000" w:type="pct"/>
        <w:jc w:val="center"/>
        <w:tblCellMar>
          <w:left w:w="10" w:type="dxa"/>
          <w:right w:w="10" w:type="dxa"/>
        </w:tblCellMar>
        <w:tblLook w:val="0000" w:firstRow="0" w:lastRow="0" w:firstColumn="0" w:lastColumn="0" w:noHBand="0" w:noVBand="0"/>
      </w:tblPr>
      <w:tblGrid>
        <w:gridCol w:w="678"/>
        <w:gridCol w:w="678"/>
        <w:gridCol w:w="680"/>
        <w:gridCol w:w="538"/>
        <w:gridCol w:w="605"/>
        <w:gridCol w:w="541"/>
        <w:gridCol w:w="605"/>
        <w:gridCol w:w="636"/>
        <w:gridCol w:w="636"/>
        <w:gridCol w:w="639"/>
        <w:gridCol w:w="636"/>
        <w:gridCol w:w="636"/>
        <w:gridCol w:w="639"/>
        <w:gridCol w:w="636"/>
        <w:gridCol w:w="636"/>
        <w:gridCol w:w="639"/>
        <w:gridCol w:w="636"/>
        <w:gridCol w:w="636"/>
        <w:gridCol w:w="703"/>
        <w:gridCol w:w="636"/>
        <w:gridCol w:w="636"/>
        <w:gridCol w:w="639"/>
      </w:tblGrid>
      <w:tr w:rsidR="00F51FEF" w:rsidRPr="00F51FEF" w14:paraId="51A7EDB5" w14:textId="77777777" w:rsidTr="001B12E7">
        <w:trPr>
          <w:trHeight w:val="20"/>
          <w:jc w:val="center"/>
        </w:trPr>
        <w:tc>
          <w:tcPr>
            <w:tcW w:w="243" w:type="pct"/>
            <w:vMerge w:val="restart"/>
            <w:tcBorders>
              <w:top w:val="single" w:sz="4" w:space="0" w:color="auto"/>
              <w:left w:val="single" w:sz="4" w:space="0" w:color="auto"/>
            </w:tcBorders>
            <w:shd w:val="clear" w:color="auto" w:fill="FFFFFF"/>
            <w:vAlign w:val="center"/>
          </w:tcPr>
          <w:p w14:paraId="276A7C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243" w:type="pct"/>
            <w:vMerge w:val="restart"/>
            <w:tcBorders>
              <w:top w:val="single" w:sz="4" w:space="0" w:color="auto"/>
              <w:left w:val="single" w:sz="4" w:space="0" w:color="auto"/>
            </w:tcBorders>
            <w:shd w:val="clear" w:color="auto" w:fill="FFFFFF"/>
            <w:vAlign w:val="center"/>
          </w:tcPr>
          <w:p w14:paraId="3B2705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lõi</w:t>
            </w:r>
          </w:p>
        </w:tc>
        <w:tc>
          <w:tcPr>
            <w:tcW w:w="244" w:type="pct"/>
            <w:vMerge w:val="restart"/>
            <w:tcBorders>
              <w:top w:val="single" w:sz="4" w:space="0" w:color="auto"/>
              <w:left w:val="single" w:sz="4" w:space="0" w:color="auto"/>
            </w:tcBorders>
            <w:shd w:val="clear" w:color="auto" w:fill="FFFFFF"/>
            <w:vAlign w:val="center"/>
          </w:tcPr>
          <w:p w14:paraId="62FE57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410" w:type="pct"/>
            <w:gridSpan w:val="2"/>
            <w:tcBorders>
              <w:top w:val="single" w:sz="4" w:space="0" w:color="auto"/>
              <w:left w:val="single" w:sz="4" w:space="0" w:color="auto"/>
            </w:tcBorders>
            <w:shd w:val="clear" w:color="auto" w:fill="FFFFFF"/>
            <w:vAlign w:val="center"/>
          </w:tcPr>
          <w:p w14:paraId="526167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bọc trong</w:t>
            </w:r>
          </w:p>
        </w:tc>
        <w:tc>
          <w:tcPr>
            <w:tcW w:w="411" w:type="pct"/>
            <w:gridSpan w:val="2"/>
            <w:tcBorders>
              <w:top w:val="single" w:sz="4" w:space="0" w:color="auto"/>
              <w:left w:val="single" w:sz="4" w:space="0" w:color="auto"/>
            </w:tcBorders>
            <w:shd w:val="clear" w:color="auto" w:fill="FFFFFF"/>
            <w:vAlign w:val="center"/>
          </w:tcPr>
          <w:p w14:paraId="7DC3E3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sợi giáp</w:t>
            </w:r>
          </w:p>
        </w:tc>
        <w:tc>
          <w:tcPr>
            <w:tcW w:w="685" w:type="pct"/>
            <w:gridSpan w:val="3"/>
            <w:tcBorders>
              <w:top w:val="single" w:sz="4" w:space="0" w:color="auto"/>
              <w:left w:val="single" w:sz="4" w:space="0" w:color="auto"/>
            </w:tcBorders>
            <w:shd w:val="clear" w:color="auto" w:fill="FFFFFF"/>
            <w:vAlign w:val="center"/>
          </w:tcPr>
          <w:p w14:paraId="5F0B48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băng giáp</w:t>
            </w:r>
          </w:p>
        </w:tc>
        <w:tc>
          <w:tcPr>
            <w:tcW w:w="685" w:type="pct"/>
            <w:gridSpan w:val="3"/>
            <w:tcBorders>
              <w:top w:val="single" w:sz="4" w:space="0" w:color="auto"/>
              <w:left w:val="single" w:sz="4" w:space="0" w:color="auto"/>
            </w:tcBorders>
            <w:shd w:val="clear" w:color="auto" w:fill="FFFFFF"/>
            <w:vAlign w:val="center"/>
          </w:tcPr>
          <w:p w14:paraId="4EEFBF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 gần đúng</w:t>
            </w:r>
          </w:p>
        </w:tc>
        <w:tc>
          <w:tcPr>
            <w:tcW w:w="685" w:type="pct"/>
            <w:gridSpan w:val="3"/>
            <w:tcBorders>
              <w:top w:val="single" w:sz="4" w:space="0" w:color="auto"/>
              <w:left w:val="single" w:sz="4" w:space="0" w:color="auto"/>
            </w:tcBorders>
            <w:shd w:val="clear" w:color="auto" w:fill="FFFFFF"/>
            <w:vAlign w:val="center"/>
          </w:tcPr>
          <w:p w14:paraId="5E8079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đồng</w:t>
            </w:r>
          </w:p>
        </w:tc>
        <w:tc>
          <w:tcPr>
            <w:tcW w:w="708" w:type="pct"/>
            <w:gridSpan w:val="3"/>
            <w:tcBorders>
              <w:top w:val="single" w:sz="4" w:space="0" w:color="auto"/>
              <w:left w:val="single" w:sz="4" w:space="0" w:color="auto"/>
            </w:tcBorders>
            <w:shd w:val="clear" w:color="auto" w:fill="FFFFFF"/>
            <w:vAlign w:val="center"/>
          </w:tcPr>
          <w:p w14:paraId="01CFD2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nhôm</w:t>
            </w:r>
          </w:p>
        </w:tc>
        <w:tc>
          <w:tcPr>
            <w:tcW w:w="685" w:type="pct"/>
            <w:gridSpan w:val="3"/>
            <w:tcBorders>
              <w:top w:val="single" w:sz="4" w:space="0" w:color="auto"/>
              <w:left w:val="single" w:sz="4" w:space="0" w:color="auto"/>
              <w:right w:val="single" w:sz="4" w:space="0" w:color="auto"/>
            </w:tcBorders>
            <w:shd w:val="clear" w:color="auto" w:fill="FFFFFF"/>
            <w:vAlign w:val="center"/>
          </w:tcPr>
          <w:p w14:paraId="1CCF24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đóng gói</w:t>
            </w:r>
          </w:p>
        </w:tc>
      </w:tr>
      <w:tr w:rsidR="00F51FEF" w:rsidRPr="00F51FEF" w14:paraId="670E2AD5" w14:textId="77777777" w:rsidTr="001B12E7">
        <w:trPr>
          <w:trHeight w:val="20"/>
          <w:jc w:val="center"/>
        </w:trPr>
        <w:tc>
          <w:tcPr>
            <w:tcW w:w="243" w:type="pct"/>
            <w:vMerge/>
            <w:tcBorders>
              <w:left w:val="single" w:sz="4" w:space="0" w:color="auto"/>
            </w:tcBorders>
            <w:shd w:val="clear" w:color="auto" w:fill="FFFFFF"/>
            <w:vAlign w:val="center"/>
          </w:tcPr>
          <w:p w14:paraId="32570C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vMerge/>
            <w:tcBorders>
              <w:left w:val="single" w:sz="4" w:space="0" w:color="auto"/>
            </w:tcBorders>
            <w:shd w:val="clear" w:color="auto" w:fill="FFFFFF"/>
            <w:vAlign w:val="center"/>
          </w:tcPr>
          <w:p w14:paraId="50856D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vMerge/>
            <w:tcBorders>
              <w:left w:val="single" w:sz="4" w:space="0" w:color="auto"/>
            </w:tcBorders>
            <w:shd w:val="clear" w:color="auto" w:fill="FFFFFF"/>
            <w:vAlign w:val="center"/>
          </w:tcPr>
          <w:p w14:paraId="29C673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3D3DA7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7" w:type="pct"/>
            <w:tcBorders>
              <w:top w:val="single" w:sz="4" w:space="0" w:color="auto"/>
              <w:left w:val="single" w:sz="4" w:space="0" w:color="auto"/>
            </w:tcBorders>
            <w:shd w:val="clear" w:color="auto" w:fill="FFFFFF"/>
            <w:vAlign w:val="center"/>
          </w:tcPr>
          <w:p w14:paraId="0160A8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194" w:type="pct"/>
            <w:tcBorders>
              <w:top w:val="single" w:sz="4" w:space="0" w:color="auto"/>
              <w:left w:val="single" w:sz="4" w:space="0" w:color="auto"/>
            </w:tcBorders>
            <w:shd w:val="clear" w:color="auto" w:fill="FFFFFF"/>
            <w:vAlign w:val="center"/>
          </w:tcPr>
          <w:p w14:paraId="742E5D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7" w:type="pct"/>
            <w:tcBorders>
              <w:top w:val="single" w:sz="4" w:space="0" w:color="auto"/>
              <w:left w:val="single" w:sz="4" w:space="0" w:color="auto"/>
            </w:tcBorders>
            <w:shd w:val="clear" w:color="auto" w:fill="FFFFFF"/>
            <w:vAlign w:val="center"/>
          </w:tcPr>
          <w:p w14:paraId="31C1CC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28" w:type="pct"/>
            <w:tcBorders>
              <w:top w:val="single" w:sz="4" w:space="0" w:color="auto"/>
              <w:left w:val="single" w:sz="4" w:space="0" w:color="auto"/>
            </w:tcBorders>
            <w:shd w:val="clear" w:color="auto" w:fill="FFFFFF"/>
            <w:vAlign w:val="center"/>
          </w:tcPr>
          <w:p w14:paraId="72CC43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2151A6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28" w:type="pct"/>
            <w:tcBorders>
              <w:top w:val="single" w:sz="4" w:space="0" w:color="auto"/>
              <w:left w:val="single" w:sz="4" w:space="0" w:color="auto"/>
            </w:tcBorders>
            <w:shd w:val="clear" w:color="auto" w:fill="FFFFFF"/>
            <w:vAlign w:val="center"/>
          </w:tcPr>
          <w:p w14:paraId="546F46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28" w:type="pct"/>
            <w:tcBorders>
              <w:top w:val="single" w:sz="4" w:space="0" w:color="auto"/>
              <w:left w:val="single" w:sz="4" w:space="0" w:color="auto"/>
            </w:tcBorders>
            <w:shd w:val="clear" w:color="auto" w:fill="FFFFFF"/>
            <w:vAlign w:val="center"/>
          </w:tcPr>
          <w:p w14:paraId="4C0240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0D6225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28" w:type="pct"/>
            <w:tcBorders>
              <w:top w:val="single" w:sz="4" w:space="0" w:color="auto"/>
              <w:left w:val="single" w:sz="4" w:space="0" w:color="auto"/>
            </w:tcBorders>
            <w:shd w:val="clear" w:color="auto" w:fill="FFFFFF"/>
            <w:vAlign w:val="center"/>
          </w:tcPr>
          <w:p w14:paraId="094563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28" w:type="pct"/>
            <w:tcBorders>
              <w:top w:val="single" w:sz="4" w:space="0" w:color="auto"/>
              <w:left w:val="single" w:sz="4" w:space="0" w:color="auto"/>
            </w:tcBorders>
            <w:shd w:val="clear" w:color="auto" w:fill="FFFFFF"/>
            <w:vAlign w:val="center"/>
          </w:tcPr>
          <w:p w14:paraId="45FCD6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0FBB07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28" w:type="pct"/>
            <w:tcBorders>
              <w:top w:val="single" w:sz="4" w:space="0" w:color="auto"/>
              <w:left w:val="single" w:sz="4" w:space="0" w:color="auto"/>
            </w:tcBorders>
            <w:shd w:val="clear" w:color="auto" w:fill="FFFFFF"/>
            <w:vAlign w:val="center"/>
          </w:tcPr>
          <w:p w14:paraId="151926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 T</w:t>
            </w:r>
          </w:p>
        </w:tc>
        <w:tc>
          <w:tcPr>
            <w:tcW w:w="228" w:type="pct"/>
            <w:tcBorders>
              <w:top w:val="single" w:sz="4" w:space="0" w:color="auto"/>
              <w:left w:val="single" w:sz="4" w:space="0" w:color="auto"/>
            </w:tcBorders>
            <w:shd w:val="clear" w:color="auto" w:fill="FFFFFF"/>
            <w:vAlign w:val="center"/>
          </w:tcPr>
          <w:p w14:paraId="00E631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1A1415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51" w:type="pct"/>
            <w:tcBorders>
              <w:top w:val="single" w:sz="4" w:space="0" w:color="auto"/>
              <w:left w:val="single" w:sz="4" w:space="0" w:color="auto"/>
            </w:tcBorders>
            <w:shd w:val="clear" w:color="auto" w:fill="FFFFFF"/>
            <w:vAlign w:val="center"/>
          </w:tcPr>
          <w:p w14:paraId="0F7C24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28" w:type="pct"/>
            <w:tcBorders>
              <w:top w:val="single" w:sz="4" w:space="0" w:color="auto"/>
              <w:left w:val="single" w:sz="4" w:space="0" w:color="auto"/>
            </w:tcBorders>
            <w:shd w:val="clear" w:color="auto" w:fill="FFFFFF"/>
            <w:vAlign w:val="center"/>
          </w:tcPr>
          <w:p w14:paraId="2884C1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0808E9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28" w:type="pct"/>
            <w:tcBorders>
              <w:top w:val="single" w:sz="4" w:space="0" w:color="auto"/>
              <w:left w:val="single" w:sz="4" w:space="0" w:color="auto"/>
              <w:right w:val="single" w:sz="4" w:space="0" w:color="auto"/>
            </w:tcBorders>
            <w:shd w:val="clear" w:color="auto" w:fill="FFFFFF"/>
            <w:vAlign w:val="center"/>
          </w:tcPr>
          <w:p w14:paraId="59031A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r>
      <w:tr w:rsidR="00F51FEF" w:rsidRPr="00F51FEF" w14:paraId="3590A930" w14:textId="77777777" w:rsidTr="001B12E7">
        <w:trPr>
          <w:trHeight w:val="20"/>
          <w:jc w:val="center"/>
        </w:trPr>
        <w:tc>
          <w:tcPr>
            <w:tcW w:w="243" w:type="pct"/>
            <w:vMerge w:val="restart"/>
            <w:tcBorders>
              <w:top w:val="single" w:sz="4" w:space="0" w:color="auto"/>
              <w:left w:val="single" w:sz="4" w:space="0" w:color="auto"/>
            </w:tcBorders>
            <w:shd w:val="clear" w:color="auto" w:fill="FFFFFF"/>
            <w:vAlign w:val="center"/>
          </w:tcPr>
          <w:p w14:paraId="258E10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243" w:type="pct"/>
            <w:vMerge w:val="restart"/>
            <w:tcBorders>
              <w:top w:val="single" w:sz="4" w:space="0" w:color="auto"/>
              <w:left w:val="single" w:sz="4" w:space="0" w:color="auto"/>
            </w:tcBorders>
            <w:shd w:val="clear" w:color="auto" w:fill="FFFFFF"/>
            <w:vAlign w:val="center"/>
          </w:tcPr>
          <w:p w14:paraId="561951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44" w:type="pct"/>
            <w:vMerge w:val="restart"/>
            <w:tcBorders>
              <w:top w:val="single" w:sz="4" w:space="0" w:color="auto"/>
              <w:left w:val="single" w:sz="4" w:space="0" w:color="auto"/>
            </w:tcBorders>
            <w:shd w:val="clear" w:color="auto" w:fill="FFFFFF"/>
            <w:vAlign w:val="center"/>
          </w:tcPr>
          <w:p w14:paraId="244970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193" w:type="pct"/>
            <w:tcBorders>
              <w:top w:val="single" w:sz="4" w:space="0" w:color="auto"/>
              <w:left w:val="single" w:sz="4" w:space="0" w:color="auto"/>
            </w:tcBorders>
            <w:shd w:val="clear" w:color="auto" w:fill="FFFFFF"/>
            <w:vAlign w:val="center"/>
          </w:tcPr>
          <w:p w14:paraId="3069A8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7" w:type="pct"/>
            <w:tcBorders>
              <w:top w:val="single" w:sz="4" w:space="0" w:color="auto"/>
              <w:left w:val="single" w:sz="4" w:space="0" w:color="auto"/>
            </w:tcBorders>
            <w:shd w:val="clear" w:color="auto" w:fill="FFFFFF"/>
            <w:vAlign w:val="center"/>
          </w:tcPr>
          <w:p w14:paraId="607735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4" w:type="pct"/>
            <w:tcBorders>
              <w:top w:val="single" w:sz="4" w:space="0" w:color="auto"/>
              <w:left w:val="single" w:sz="4" w:space="0" w:color="auto"/>
            </w:tcBorders>
            <w:shd w:val="clear" w:color="auto" w:fill="FFFFFF"/>
            <w:vAlign w:val="center"/>
          </w:tcPr>
          <w:p w14:paraId="5857E9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7" w:type="pct"/>
            <w:tcBorders>
              <w:top w:val="single" w:sz="4" w:space="0" w:color="auto"/>
              <w:left w:val="single" w:sz="4" w:space="0" w:color="auto"/>
            </w:tcBorders>
            <w:shd w:val="clear" w:color="auto" w:fill="FFFFFF"/>
            <w:vAlign w:val="center"/>
          </w:tcPr>
          <w:p w14:paraId="3F9F8F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8" w:type="pct"/>
            <w:vMerge w:val="restart"/>
            <w:tcBorders>
              <w:top w:val="single" w:sz="4" w:space="0" w:color="auto"/>
              <w:left w:val="single" w:sz="4" w:space="0" w:color="auto"/>
            </w:tcBorders>
            <w:shd w:val="clear" w:color="auto" w:fill="FFFFFF"/>
            <w:vAlign w:val="center"/>
          </w:tcPr>
          <w:p w14:paraId="67592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8" w:type="pct"/>
            <w:vMerge w:val="restart"/>
            <w:tcBorders>
              <w:top w:val="single" w:sz="4" w:space="0" w:color="auto"/>
              <w:left w:val="single" w:sz="4" w:space="0" w:color="auto"/>
            </w:tcBorders>
            <w:shd w:val="clear" w:color="auto" w:fill="FFFFFF"/>
            <w:vAlign w:val="center"/>
          </w:tcPr>
          <w:p w14:paraId="618EF7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8" w:type="pct"/>
            <w:vMerge w:val="restart"/>
            <w:tcBorders>
              <w:top w:val="single" w:sz="4" w:space="0" w:color="auto"/>
              <w:left w:val="single" w:sz="4" w:space="0" w:color="auto"/>
            </w:tcBorders>
            <w:shd w:val="clear" w:color="auto" w:fill="FFFFFF"/>
            <w:vAlign w:val="center"/>
          </w:tcPr>
          <w:p w14:paraId="44C459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8" w:type="pct"/>
            <w:vMerge w:val="restart"/>
            <w:tcBorders>
              <w:top w:val="single" w:sz="4" w:space="0" w:color="auto"/>
              <w:left w:val="single" w:sz="4" w:space="0" w:color="auto"/>
            </w:tcBorders>
            <w:shd w:val="clear" w:color="auto" w:fill="FFFFFF"/>
            <w:vAlign w:val="center"/>
          </w:tcPr>
          <w:p w14:paraId="3BAA2C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8" w:type="pct"/>
            <w:vMerge w:val="restart"/>
            <w:tcBorders>
              <w:top w:val="single" w:sz="4" w:space="0" w:color="auto"/>
              <w:left w:val="single" w:sz="4" w:space="0" w:color="auto"/>
            </w:tcBorders>
            <w:shd w:val="clear" w:color="auto" w:fill="FFFFFF"/>
            <w:vAlign w:val="center"/>
          </w:tcPr>
          <w:p w14:paraId="0A7C58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8" w:type="pct"/>
            <w:vMerge w:val="restart"/>
            <w:tcBorders>
              <w:top w:val="single" w:sz="4" w:space="0" w:color="auto"/>
              <w:left w:val="single" w:sz="4" w:space="0" w:color="auto"/>
            </w:tcBorders>
            <w:shd w:val="clear" w:color="auto" w:fill="FFFFFF"/>
            <w:vAlign w:val="center"/>
          </w:tcPr>
          <w:p w14:paraId="5F5ACA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8" w:type="pct"/>
            <w:tcBorders>
              <w:top w:val="single" w:sz="4" w:space="0" w:color="auto"/>
              <w:left w:val="single" w:sz="4" w:space="0" w:color="auto"/>
            </w:tcBorders>
            <w:shd w:val="clear" w:color="auto" w:fill="FFFFFF"/>
            <w:vAlign w:val="center"/>
          </w:tcPr>
          <w:p w14:paraId="391212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0554D6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22B61E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3FBB31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tcBorders>
              <w:top w:val="single" w:sz="4" w:space="0" w:color="auto"/>
              <w:left w:val="single" w:sz="4" w:space="0" w:color="auto"/>
            </w:tcBorders>
            <w:shd w:val="clear" w:color="auto" w:fill="FFFFFF"/>
            <w:vAlign w:val="center"/>
          </w:tcPr>
          <w:p w14:paraId="0B5AF1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51" w:type="pct"/>
            <w:tcBorders>
              <w:top w:val="single" w:sz="4" w:space="0" w:color="auto"/>
              <w:left w:val="single" w:sz="4" w:space="0" w:color="auto"/>
            </w:tcBorders>
            <w:shd w:val="clear" w:color="auto" w:fill="FFFFFF"/>
            <w:vAlign w:val="center"/>
          </w:tcPr>
          <w:p w14:paraId="3AF381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8" w:type="pct"/>
            <w:vMerge w:val="restart"/>
            <w:tcBorders>
              <w:top w:val="single" w:sz="4" w:space="0" w:color="auto"/>
              <w:left w:val="single" w:sz="4" w:space="0" w:color="auto"/>
            </w:tcBorders>
            <w:shd w:val="clear" w:color="auto" w:fill="FFFFFF"/>
            <w:vAlign w:val="center"/>
          </w:tcPr>
          <w:p w14:paraId="2AC596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8" w:type="pct"/>
            <w:vMerge w:val="restart"/>
            <w:tcBorders>
              <w:top w:val="single" w:sz="4" w:space="0" w:color="auto"/>
              <w:left w:val="single" w:sz="4" w:space="0" w:color="auto"/>
            </w:tcBorders>
            <w:shd w:val="clear" w:color="auto" w:fill="FFFFFF"/>
            <w:vAlign w:val="center"/>
          </w:tcPr>
          <w:p w14:paraId="7931D1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8" w:type="pct"/>
            <w:vMerge w:val="restart"/>
            <w:tcBorders>
              <w:top w:val="single" w:sz="4" w:space="0" w:color="auto"/>
              <w:left w:val="single" w:sz="4" w:space="0" w:color="auto"/>
              <w:right w:val="single" w:sz="4" w:space="0" w:color="auto"/>
            </w:tcBorders>
            <w:shd w:val="clear" w:color="auto" w:fill="FFFFFF"/>
            <w:vAlign w:val="center"/>
          </w:tcPr>
          <w:p w14:paraId="073FCC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2A6DB7C9" w14:textId="77777777" w:rsidTr="001B12E7">
        <w:trPr>
          <w:trHeight w:val="20"/>
          <w:jc w:val="center"/>
        </w:trPr>
        <w:tc>
          <w:tcPr>
            <w:tcW w:w="243" w:type="pct"/>
            <w:vMerge/>
            <w:tcBorders>
              <w:left w:val="single" w:sz="4" w:space="0" w:color="auto"/>
            </w:tcBorders>
            <w:shd w:val="clear" w:color="auto" w:fill="FFFFFF"/>
            <w:vAlign w:val="center"/>
          </w:tcPr>
          <w:p w14:paraId="09B76B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vMerge/>
            <w:tcBorders>
              <w:left w:val="single" w:sz="4" w:space="0" w:color="auto"/>
            </w:tcBorders>
            <w:shd w:val="clear" w:color="auto" w:fill="FFFFFF"/>
            <w:vAlign w:val="center"/>
          </w:tcPr>
          <w:p w14:paraId="5C9A8E2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vMerge/>
            <w:tcBorders>
              <w:left w:val="single" w:sz="4" w:space="0" w:color="auto"/>
            </w:tcBorders>
            <w:shd w:val="clear" w:color="auto" w:fill="FFFFFF"/>
            <w:vAlign w:val="center"/>
          </w:tcPr>
          <w:p w14:paraId="304B68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left w:val="single" w:sz="4" w:space="0" w:color="auto"/>
            </w:tcBorders>
            <w:shd w:val="clear" w:color="auto" w:fill="FFFFFF"/>
            <w:vAlign w:val="center"/>
          </w:tcPr>
          <w:p w14:paraId="5805E7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7" w:type="pct"/>
            <w:tcBorders>
              <w:left w:val="single" w:sz="4" w:space="0" w:color="auto"/>
            </w:tcBorders>
            <w:shd w:val="clear" w:color="auto" w:fill="FFFFFF"/>
            <w:vAlign w:val="center"/>
          </w:tcPr>
          <w:p w14:paraId="758B2B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4" w:type="pct"/>
            <w:tcBorders>
              <w:left w:val="single" w:sz="4" w:space="0" w:color="auto"/>
            </w:tcBorders>
            <w:shd w:val="clear" w:color="auto" w:fill="FFFFFF"/>
            <w:vAlign w:val="center"/>
          </w:tcPr>
          <w:p w14:paraId="772188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7" w:type="pct"/>
            <w:tcBorders>
              <w:left w:val="single" w:sz="4" w:space="0" w:color="auto"/>
            </w:tcBorders>
            <w:shd w:val="clear" w:color="auto" w:fill="FFFFFF"/>
            <w:vAlign w:val="center"/>
          </w:tcPr>
          <w:p w14:paraId="5C6B64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8" w:type="pct"/>
            <w:vMerge/>
            <w:tcBorders>
              <w:left w:val="single" w:sz="4" w:space="0" w:color="auto"/>
            </w:tcBorders>
            <w:shd w:val="clear" w:color="auto" w:fill="FFFFFF"/>
            <w:vAlign w:val="center"/>
          </w:tcPr>
          <w:p w14:paraId="1F0AEA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00CC6E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3DB385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2B1899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69B700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2C8B7D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tcBorders>
            <w:shd w:val="clear" w:color="auto" w:fill="FFFFFF"/>
            <w:vAlign w:val="center"/>
          </w:tcPr>
          <w:p w14:paraId="7E6016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28" w:type="pct"/>
            <w:tcBorders>
              <w:left w:val="single" w:sz="4" w:space="0" w:color="auto"/>
            </w:tcBorders>
            <w:shd w:val="clear" w:color="auto" w:fill="FFFFFF"/>
            <w:vAlign w:val="center"/>
          </w:tcPr>
          <w:p w14:paraId="474B49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28" w:type="pct"/>
            <w:tcBorders>
              <w:left w:val="single" w:sz="4" w:space="0" w:color="auto"/>
            </w:tcBorders>
            <w:shd w:val="clear" w:color="auto" w:fill="FFFFFF"/>
            <w:vAlign w:val="center"/>
          </w:tcPr>
          <w:p w14:paraId="2E618E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28" w:type="pct"/>
            <w:tcBorders>
              <w:left w:val="single" w:sz="4" w:space="0" w:color="auto"/>
            </w:tcBorders>
            <w:shd w:val="clear" w:color="auto" w:fill="FFFFFF"/>
            <w:vAlign w:val="center"/>
          </w:tcPr>
          <w:p w14:paraId="6FA3C0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28" w:type="pct"/>
            <w:tcBorders>
              <w:left w:val="single" w:sz="4" w:space="0" w:color="auto"/>
            </w:tcBorders>
            <w:shd w:val="clear" w:color="auto" w:fill="FFFFFF"/>
            <w:vAlign w:val="center"/>
          </w:tcPr>
          <w:p w14:paraId="782D1F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51" w:type="pct"/>
            <w:tcBorders>
              <w:left w:val="single" w:sz="4" w:space="0" w:color="auto"/>
            </w:tcBorders>
            <w:shd w:val="clear" w:color="auto" w:fill="FFFFFF"/>
            <w:vAlign w:val="center"/>
          </w:tcPr>
          <w:p w14:paraId="761BCF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28" w:type="pct"/>
            <w:vMerge/>
            <w:tcBorders>
              <w:left w:val="single" w:sz="4" w:space="0" w:color="auto"/>
            </w:tcBorders>
            <w:shd w:val="clear" w:color="auto" w:fill="FFFFFF"/>
            <w:vAlign w:val="center"/>
          </w:tcPr>
          <w:p w14:paraId="23EE64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0B81DF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right w:val="single" w:sz="4" w:space="0" w:color="auto"/>
            </w:tcBorders>
            <w:shd w:val="clear" w:color="auto" w:fill="FFFFFF"/>
            <w:vAlign w:val="center"/>
          </w:tcPr>
          <w:p w14:paraId="105BBC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0478B9C"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4E30624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31360E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01E9BC4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7EE9BF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685AB59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7AF573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35660C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6FE3C0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2508D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750C4C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09B0F3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7A3B5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E8641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F8F6C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163</w:t>
            </w:r>
          </w:p>
        </w:tc>
        <w:tc>
          <w:tcPr>
            <w:tcW w:w="228" w:type="pct"/>
            <w:tcBorders>
              <w:top w:val="single" w:sz="4" w:space="0" w:color="auto"/>
              <w:left w:val="single" w:sz="4" w:space="0" w:color="auto"/>
            </w:tcBorders>
            <w:shd w:val="clear" w:color="auto" w:fill="FFFFFF"/>
            <w:vAlign w:val="center"/>
          </w:tcPr>
          <w:p w14:paraId="1C5406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362</w:t>
            </w:r>
          </w:p>
        </w:tc>
        <w:tc>
          <w:tcPr>
            <w:tcW w:w="228" w:type="pct"/>
            <w:tcBorders>
              <w:top w:val="single" w:sz="4" w:space="0" w:color="auto"/>
              <w:left w:val="single" w:sz="4" w:space="0" w:color="auto"/>
            </w:tcBorders>
            <w:shd w:val="clear" w:color="auto" w:fill="FFFFFF"/>
            <w:vAlign w:val="center"/>
          </w:tcPr>
          <w:p w14:paraId="5E7D49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244</w:t>
            </w:r>
          </w:p>
        </w:tc>
        <w:tc>
          <w:tcPr>
            <w:tcW w:w="228" w:type="pct"/>
            <w:tcBorders>
              <w:top w:val="single" w:sz="4" w:space="0" w:color="auto"/>
              <w:left w:val="single" w:sz="4" w:space="0" w:color="auto"/>
            </w:tcBorders>
            <w:shd w:val="clear" w:color="auto" w:fill="FFFFFF"/>
            <w:vAlign w:val="center"/>
          </w:tcPr>
          <w:p w14:paraId="076E48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w:t>
            </w:r>
          </w:p>
        </w:tc>
        <w:tc>
          <w:tcPr>
            <w:tcW w:w="228" w:type="pct"/>
            <w:tcBorders>
              <w:top w:val="single" w:sz="4" w:space="0" w:color="auto"/>
              <w:left w:val="single" w:sz="4" w:space="0" w:color="auto"/>
            </w:tcBorders>
            <w:shd w:val="clear" w:color="auto" w:fill="FFFFFF"/>
            <w:vAlign w:val="center"/>
          </w:tcPr>
          <w:p w14:paraId="2CECA6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251" w:type="pct"/>
            <w:tcBorders>
              <w:top w:val="single" w:sz="4" w:space="0" w:color="auto"/>
              <w:left w:val="single" w:sz="4" w:space="0" w:color="auto"/>
            </w:tcBorders>
            <w:shd w:val="clear" w:color="auto" w:fill="FFFFFF"/>
            <w:vAlign w:val="center"/>
          </w:tcPr>
          <w:p w14:paraId="0DCD08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DC528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FABBF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5ADE61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2DD5C36" w14:textId="77777777" w:rsidTr="001B12E7">
        <w:trPr>
          <w:trHeight w:val="20"/>
          <w:jc w:val="center"/>
        </w:trPr>
        <w:tc>
          <w:tcPr>
            <w:tcW w:w="243" w:type="pct"/>
            <w:tcBorders>
              <w:left w:val="single" w:sz="4" w:space="0" w:color="auto"/>
            </w:tcBorders>
            <w:shd w:val="clear" w:color="auto" w:fill="FFFFFF"/>
            <w:vAlign w:val="center"/>
          </w:tcPr>
          <w:p w14:paraId="73C3A1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25</w:t>
            </w:r>
          </w:p>
        </w:tc>
        <w:tc>
          <w:tcPr>
            <w:tcW w:w="243" w:type="pct"/>
            <w:tcBorders>
              <w:left w:val="single" w:sz="4" w:space="0" w:color="auto"/>
            </w:tcBorders>
            <w:shd w:val="clear" w:color="auto" w:fill="FFFFFF"/>
            <w:vAlign w:val="center"/>
          </w:tcPr>
          <w:p w14:paraId="332451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244" w:type="pct"/>
            <w:tcBorders>
              <w:left w:val="single" w:sz="4" w:space="0" w:color="auto"/>
            </w:tcBorders>
            <w:shd w:val="clear" w:color="auto" w:fill="FFFFFF"/>
            <w:vAlign w:val="center"/>
          </w:tcPr>
          <w:p w14:paraId="134936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7AB9F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7" w:type="pct"/>
            <w:tcBorders>
              <w:left w:val="single" w:sz="4" w:space="0" w:color="auto"/>
            </w:tcBorders>
            <w:shd w:val="clear" w:color="auto" w:fill="FFFFFF"/>
            <w:vAlign w:val="center"/>
          </w:tcPr>
          <w:p w14:paraId="4AA57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194" w:type="pct"/>
            <w:tcBorders>
              <w:left w:val="single" w:sz="4" w:space="0" w:color="auto"/>
            </w:tcBorders>
            <w:shd w:val="clear" w:color="auto" w:fill="FFFFFF"/>
            <w:vAlign w:val="center"/>
          </w:tcPr>
          <w:p w14:paraId="4832F1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6560F3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53774E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8" w:type="pct"/>
            <w:tcBorders>
              <w:left w:val="single" w:sz="4" w:space="0" w:color="auto"/>
            </w:tcBorders>
            <w:shd w:val="clear" w:color="auto" w:fill="FFFFFF"/>
            <w:vAlign w:val="center"/>
          </w:tcPr>
          <w:p w14:paraId="22FE20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8" w:type="pct"/>
            <w:tcBorders>
              <w:left w:val="single" w:sz="4" w:space="0" w:color="auto"/>
            </w:tcBorders>
            <w:shd w:val="clear" w:color="auto" w:fill="FFFFFF"/>
            <w:vAlign w:val="center"/>
          </w:tcPr>
          <w:p w14:paraId="0A267C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8" w:type="pct"/>
            <w:tcBorders>
              <w:left w:val="single" w:sz="4" w:space="0" w:color="auto"/>
            </w:tcBorders>
            <w:shd w:val="clear" w:color="auto" w:fill="FFFFFF"/>
            <w:vAlign w:val="center"/>
          </w:tcPr>
          <w:p w14:paraId="0187EB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228" w:type="pct"/>
            <w:tcBorders>
              <w:left w:val="single" w:sz="4" w:space="0" w:color="auto"/>
            </w:tcBorders>
            <w:shd w:val="clear" w:color="auto" w:fill="FFFFFF"/>
            <w:vAlign w:val="center"/>
          </w:tcPr>
          <w:p w14:paraId="565425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w:t>
            </w:r>
          </w:p>
        </w:tc>
        <w:tc>
          <w:tcPr>
            <w:tcW w:w="228" w:type="pct"/>
            <w:tcBorders>
              <w:left w:val="single" w:sz="4" w:space="0" w:color="auto"/>
            </w:tcBorders>
            <w:shd w:val="clear" w:color="auto" w:fill="FFFFFF"/>
            <w:vAlign w:val="center"/>
          </w:tcPr>
          <w:p w14:paraId="752162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28" w:type="pct"/>
            <w:tcBorders>
              <w:left w:val="single" w:sz="4" w:space="0" w:color="auto"/>
            </w:tcBorders>
            <w:shd w:val="clear" w:color="auto" w:fill="FFFFFF"/>
            <w:vAlign w:val="center"/>
          </w:tcPr>
          <w:p w14:paraId="1CCD4D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0B13AE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0D21AA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5FA031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1F8BC3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1" w:type="pct"/>
            <w:tcBorders>
              <w:left w:val="single" w:sz="4" w:space="0" w:color="auto"/>
            </w:tcBorders>
            <w:shd w:val="clear" w:color="auto" w:fill="FFFFFF"/>
            <w:vAlign w:val="center"/>
          </w:tcPr>
          <w:p w14:paraId="4FC772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1980</w:t>
            </w:r>
          </w:p>
        </w:tc>
        <w:tc>
          <w:tcPr>
            <w:tcW w:w="228" w:type="pct"/>
            <w:tcBorders>
              <w:left w:val="single" w:sz="4" w:space="0" w:color="auto"/>
            </w:tcBorders>
            <w:shd w:val="clear" w:color="auto" w:fill="FFFFFF"/>
            <w:vAlign w:val="center"/>
          </w:tcPr>
          <w:p w14:paraId="316FB8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260843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26165C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2BF67EE1"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41276B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2052AAF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1E76A8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49230C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60AF003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34A845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368B958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3F543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3301F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829CBB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678B2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F76DA9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DACAE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4AC17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w:t>
            </w:r>
          </w:p>
        </w:tc>
        <w:tc>
          <w:tcPr>
            <w:tcW w:w="228" w:type="pct"/>
            <w:tcBorders>
              <w:top w:val="single" w:sz="4" w:space="0" w:color="auto"/>
              <w:left w:val="single" w:sz="4" w:space="0" w:color="auto"/>
            </w:tcBorders>
            <w:shd w:val="clear" w:color="auto" w:fill="FFFFFF"/>
            <w:vAlign w:val="center"/>
          </w:tcPr>
          <w:p w14:paraId="590912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408</w:t>
            </w:r>
          </w:p>
        </w:tc>
        <w:tc>
          <w:tcPr>
            <w:tcW w:w="228" w:type="pct"/>
            <w:tcBorders>
              <w:top w:val="single" w:sz="4" w:space="0" w:color="auto"/>
              <w:left w:val="single" w:sz="4" w:space="0" w:color="auto"/>
            </w:tcBorders>
            <w:shd w:val="clear" w:color="auto" w:fill="FFFFFF"/>
            <w:vAlign w:val="center"/>
          </w:tcPr>
          <w:p w14:paraId="4C08DF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286</w:t>
            </w:r>
          </w:p>
        </w:tc>
        <w:tc>
          <w:tcPr>
            <w:tcW w:w="228" w:type="pct"/>
            <w:tcBorders>
              <w:top w:val="single" w:sz="4" w:space="0" w:color="auto"/>
              <w:left w:val="single" w:sz="4" w:space="0" w:color="auto"/>
            </w:tcBorders>
            <w:shd w:val="clear" w:color="auto" w:fill="FFFFFF"/>
            <w:vAlign w:val="center"/>
          </w:tcPr>
          <w:p w14:paraId="0B7C43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228" w:type="pct"/>
            <w:tcBorders>
              <w:top w:val="single" w:sz="4" w:space="0" w:color="auto"/>
              <w:left w:val="single" w:sz="4" w:space="0" w:color="auto"/>
            </w:tcBorders>
            <w:shd w:val="clear" w:color="auto" w:fill="FFFFFF"/>
            <w:vAlign w:val="center"/>
          </w:tcPr>
          <w:p w14:paraId="393690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344</w:t>
            </w:r>
          </w:p>
        </w:tc>
        <w:tc>
          <w:tcPr>
            <w:tcW w:w="251" w:type="pct"/>
            <w:tcBorders>
              <w:top w:val="single" w:sz="4" w:space="0" w:color="auto"/>
              <w:left w:val="single" w:sz="4" w:space="0" w:color="auto"/>
            </w:tcBorders>
            <w:shd w:val="clear" w:color="auto" w:fill="FFFFFF"/>
            <w:vAlign w:val="center"/>
          </w:tcPr>
          <w:p w14:paraId="7D57C9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BCDCF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19435C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7DE0966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AE315C3" w14:textId="77777777" w:rsidTr="001B12E7">
        <w:trPr>
          <w:trHeight w:val="20"/>
          <w:jc w:val="center"/>
        </w:trPr>
        <w:tc>
          <w:tcPr>
            <w:tcW w:w="243" w:type="pct"/>
            <w:tcBorders>
              <w:left w:val="single" w:sz="4" w:space="0" w:color="auto"/>
            </w:tcBorders>
            <w:shd w:val="clear" w:color="auto" w:fill="FFFFFF"/>
            <w:vAlign w:val="center"/>
          </w:tcPr>
          <w:p w14:paraId="2A6E3D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35</w:t>
            </w:r>
          </w:p>
        </w:tc>
        <w:tc>
          <w:tcPr>
            <w:tcW w:w="243" w:type="pct"/>
            <w:tcBorders>
              <w:left w:val="single" w:sz="4" w:space="0" w:color="auto"/>
            </w:tcBorders>
            <w:shd w:val="clear" w:color="auto" w:fill="FFFFFF"/>
            <w:vAlign w:val="center"/>
          </w:tcPr>
          <w:p w14:paraId="624007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w:t>
            </w:r>
          </w:p>
        </w:tc>
        <w:tc>
          <w:tcPr>
            <w:tcW w:w="244" w:type="pct"/>
            <w:tcBorders>
              <w:left w:val="single" w:sz="4" w:space="0" w:color="auto"/>
            </w:tcBorders>
            <w:shd w:val="clear" w:color="auto" w:fill="FFFFFF"/>
            <w:vAlign w:val="center"/>
          </w:tcPr>
          <w:p w14:paraId="4D6075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08982B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7" w:type="pct"/>
            <w:tcBorders>
              <w:left w:val="single" w:sz="4" w:space="0" w:color="auto"/>
            </w:tcBorders>
            <w:shd w:val="clear" w:color="auto" w:fill="FFFFFF"/>
            <w:vAlign w:val="center"/>
          </w:tcPr>
          <w:p w14:paraId="50C344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194" w:type="pct"/>
            <w:tcBorders>
              <w:left w:val="single" w:sz="4" w:space="0" w:color="auto"/>
            </w:tcBorders>
            <w:shd w:val="clear" w:color="auto" w:fill="FFFFFF"/>
            <w:vAlign w:val="center"/>
          </w:tcPr>
          <w:p w14:paraId="6E354B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0D9A20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6CD451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8" w:type="pct"/>
            <w:tcBorders>
              <w:left w:val="single" w:sz="4" w:space="0" w:color="auto"/>
            </w:tcBorders>
            <w:shd w:val="clear" w:color="auto" w:fill="FFFFFF"/>
            <w:vAlign w:val="center"/>
          </w:tcPr>
          <w:p w14:paraId="283D02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8" w:type="pct"/>
            <w:tcBorders>
              <w:left w:val="single" w:sz="4" w:space="0" w:color="auto"/>
            </w:tcBorders>
            <w:shd w:val="clear" w:color="auto" w:fill="FFFFFF"/>
            <w:vAlign w:val="center"/>
          </w:tcPr>
          <w:p w14:paraId="478F05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8" w:type="pct"/>
            <w:tcBorders>
              <w:left w:val="single" w:sz="4" w:space="0" w:color="auto"/>
            </w:tcBorders>
            <w:shd w:val="clear" w:color="auto" w:fill="FFFFFF"/>
            <w:vAlign w:val="center"/>
          </w:tcPr>
          <w:p w14:paraId="54D276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28" w:type="pct"/>
            <w:tcBorders>
              <w:left w:val="single" w:sz="4" w:space="0" w:color="auto"/>
            </w:tcBorders>
            <w:shd w:val="clear" w:color="auto" w:fill="FFFFFF"/>
            <w:vAlign w:val="center"/>
          </w:tcPr>
          <w:p w14:paraId="29137B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228" w:type="pct"/>
            <w:tcBorders>
              <w:left w:val="single" w:sz="4" w:space="0" w:color="auto"/>
            </w:tcBorders>
            <w:shd w:val="clear" w:color="auto" w:fill="FFFFFF"/>
            <w:vAlign w:val="center"/>
          </w:tcPr>
          <w:p w14:paraId="6B6703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228" w:type="pct"/>
            <w:tcBorders>
              <w:left w:val="single" w:sz="4" w:space="0" w:color="auto"/>
            </w:tcBorders>
            <w:shd w:val="clear" w:color="auto" w:fill="FFFFFF"/>
            <w:vAlign w:val="center"/>
          </w:tcPr>
          <w:p w14:paraId="6A0296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005269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74A0AF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5366CF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A36E9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1" w:type="pct"/>
            <w:tcBorders>
              <w:left w:val="single" w:sz="4" w:space="0" w:color="auto"/>
            </w:tcBorders>
            <w:shd w:val="clear" w:color="auto" w:fill="FFFFFF"/>
            <w:vAlign w:val="center"/>
          </w:tcPr>
          <w:p w14:paraId="17B3AF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2220</w:t>
            </w:r>
          </w:p>
        </w:tc>
        <w:tc>
          <w:tcPr>
            <w:tcW w:w="228" w:type="pct"/>
            <w:tcBorders>
              <w:left w:val="single" w:sz="4" w:space="0" w:color="auto"/>
            </w:tcBorders>
            <w:shd w:val="clear" w:color="auto" w:fill="FFFFFF"/>
            <w:vAlign w:val="center"/>
          </w:tcPr>
          <w:p w14:paraId="636513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37BAF2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19FD70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664673FF"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64C69A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3222175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60E61B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76AF69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427D55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5D5044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6B64A03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E63106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979491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CF4B82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34901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2DC2B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374390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CBB8D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w:t>
            </w:r>
          </w:p>
        </w:tc>
        <w:tc>
          <w:tcPr>
            <w:tcW w:w="228" w:type="pct"/>
            <w:tcBorders>
              <w:top w:val="single" w:sz="4" w:space="0" w:color="auto"/>
              <w:left w:val="single" w:sz="4" w:space="0" w:color="auto"/>
            </w:tcBorders>
            <w:shd w:val="clear" w:color="auto" w:fill="FFFFFF"/>
            <w:vAlign w:val="center"/>
          </w:tcPr>
          <w:p w14:paraId="722D02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465</w:t>
            </w:r>
          </w:p>
        </w:tc>
        <w:tc>
          <w:tcPr>
            <w:tcW w:w="228" w:type="pct"/>
            <w:tcBorders>
              <w:top w:val="single" w:sz="4" w:space="0" w:color="auto"/>
              <w:left w:val="single" w:sz="4" w:space="0" w:color="auto"/>
            </w:tcBorders>
            <w:shd w:val="clear" w:color="auto" w:fill="FFFFFF"/>
            <w:vAlign w:val="center"/>
          </w:tcPr>
          <w:p w14:paraId="43BB92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335</w:t>
            </w:r>
          </w:p>
        </w:tc>
        <w:tc>
          <w:tcPr>
            <w:tcW w:w="228" w:type="pct"/>
            <w:tcBorders>
              <w:top w:val="single" w:sz="4" w:space="0" w:color="auto"/>
              <w:left w:val="single" w:sz="4" w:space="0" w:color="auto"/>
            </w:tcBorders>
            <w:shd w:val="clear" w:color="auto" w:fill="FFFFFF"/>
            <w:vAlign w:val="center"/>
          </w:tcPr>
          <w:p w14:paraId="0DFCE9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28" w:type="pct"/>
            <w:tcBorders>
              <w:top w:val="single" w:sz="4" w:space="0" w:color="auto"/>
              <w:left w:val="single" w:sz="4" w:space="0" w:color="auto"/>
            </w:tcBorders>
            <w:shd w:val="clear" w:color="auto" w:fill="FFFFFF"/>
            <w:vAlign w:val="center"/>
          </w:tcPr>
          <w:p w14:paraId="3AA5BA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380</w:t>
            </w:r>
          </w:p>
        </w:tc>
        <w:tc>
          <w:tcPr>
            <w:tcW w:w="251" w:type="pct"/>
            <w:tcBorders>
              <w:top w:val="single" w:sz="4" w:space="0" w:color="auto"/>
              <w:left w:val="single" w:sz="4" w:space="0" w:color="auto"/>
            </w:tcBorders>
            <w:shd w:val="clear" w:color="auto" w:fill="FFFFFF"/>
            <w:vAlign w:val="center"/>
          </w:tcPr>
          <w:p w14:paraId="0302D8E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F488F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DC482C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36DA0D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5F413DE" w14:textId="77777777" w:rsidTr="001B12E7">
        <w:trPr>
          <w:trHeight w:val="20"/>
          <w:jc w:val="center"/>
        </w:trPr>
        <w:tc>
          <w:tcPr>
            <w:tcW w:w="243" w:type="pct"/>
            <w:tcBorders>
              <w:left w:val="single" w:sz="4" w:space="0" w:color="auto"/>
            </w:tcBorders>
            <w:shd w:val="clear" w:color="auto" w:fill="FFFFFF"/>
            <w:vAlign w:val="center"/>
          </w:tcPr>
          <w:p w14:paraId="37DCEA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w:t>
            </w:r>
          </w:p>
        </w:tc>
        <w:tc>
          <w:tcPr>
            <w:tcW w:w="243" w:type="pct"/>
            <w:tcBorders>
              <w:left w:val="single" w:sz="4" w:space="0" w:color="auto"/>
            </w:tcBorders>
            <w:shd w:val="clear" w:color="auto" w:fill="FFFFFF"/>
            <w:vAlign w:val="center"/>
          </w:tcPr>
          <w:p w14:paraId="310C14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44" w:type="pct"/>
            <w:tcBorders>
              <w:left w:val="single" w:sz="4" w:space="0" w:color="auto"/>
            </w:tcBorders>
            <w:shd w:val="clear" w:color="auto" w:fill="FFFFFF"/>
            <w:vAlign w:val="center"/>
          </w:tcPr>
          <w:p w14:paraId="378B62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795073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17" w:type="pct"/>
            <w:tcBorders>
              <w:left w:val="single" w:sz="4" w:space="0" w:color="auto"/>
            </w:tcBorders>
            <w:shd w:val="clear" w:color="auto" w:fill="FFFFFF"/>
            <w:vAlign w:val="center"/>
          </w:tcPr>
          <w:p w14:paraId="1E62F2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194" w:type="pct"/>
            <w:tcBorders>
              <w:left w:val="single" w:sz="4" w:space="0" w:color="auto"/>
            </w:tcBorders>
            <w:shd w:val="clear" w:color="auto" w:fill="FFFFFF"/>
            <w:vAlign w:val="center"/>
          </w:tcPr>
          <w:p w14:paraId="5509D9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75F639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02026F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8" w:type="pct"/>
            <w:tcBorders>
              <w:left w:val="single" w:sz="4" w:space="0" w:color="auto"/>
            </w:tcBorders>
            <w:shd w:val="clear" w:color="auto" w:fill="FFFFFF"/>
            <w:vAlign w:val="center"/>
          </w:tcPr>
          <w:p w14:paraId="327226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28" w:type="pct"/>
            <w:tcBorders>
              <w:left w:val="single" w:sz="4" w:space="0" w:color="auto"/>
            </w:tcBorders>
            <w:shd w:val="clear" w:color="auto" w:fill="FFFFFF"/>
            <w:vAlign w:val="center"/>
          </w:tcPr>
          <w:p w14:paraId="6033C8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28" w:type="pct"/>
            <w:tcBorders>
              <w:left w:val="single" w:sz="4" w:space="0" w:color="auto"/>
            </w:tcBorders>
            <w:shd w:val="clear" w:color="auto" w:fill="FFFFFF"/>
            <w:vAlign w:val="center"/>
          </w:tcPr>
          <w:p w14:paraId="3D9B77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28" w:type="pct"/>
            <w:tcBorders>
              <w:left w:val="single" w:sz="4" w:space="0" w:color="auto"/>
            </w:tcBorders>
            <w:shd w:val="clear" w:color="auto" w:fill="FFFFFF"/>
            <w:vAlign w:val="center"/>
          </w:tcPr>
          <w:p w14:paraId="1038B5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228" w:type="pct"/>
            <w:tcBorders>
              <w:left w:val="single" w:sz="4" w:space="0" w:color="auto"/>
            </w:tcBorders>
            <w:shd w:val="clear" w:color="auto" w:fill="FFFFFF"/>
            <w:vAlign w:val="center"/>
          </w:tcPr>
          <w:p w14:paraId="6A90E3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228" w:type="pct"/>
            <w:tcBorders>
              <w:left w:val="single" w:sz="4" w:space="0" w:color="auto"/>
            </w:tcBorders>
            <w:shd w:val="clear" w:color="auto" w:fill="FFFFFF"/>
            <w:vAlign w:val="center"/>
          </w:tcPr>
          <w:p w14:paraId="538027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767B5F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760B08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0527C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1771DA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1" w:type="pct"/>
            <w:tcBorders>
              <w:left w:val="single" w:sz="4" w:space="0" w:color="auto"/>
            </w:tcBorders>
            <w:shd w:val="clear" w:color="auto" w:fill="FFFFFF"/>
            <w:vAlign w:val="center"/>
          </w:tcPr>
          <w:p w14:paraId="05C634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2510</w:t>
            </w:r>
          </w:p>
        </w:tc>
        <w:tc>
          <w:tcPr>
            <w:tcW w:w="228" w:type="pct"/>
            <w:tcBorders>
              <w:left w:val="single" w:sz="4" w:space="0" w:color="auto"/>
            </w:tcBorders>
            <w:shd w:val="clear" w:color="auto" w:fill="FFFFFF"/>
            <w:vAlign w:val="center"/>
          </w:tcPr>
          <w:p w14:paraId="1FC6E9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2CFAAD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27DDE0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47CF099A"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7FAAF0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5BCE02C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094EAC3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2A31C5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5266FB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53D43C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1029A4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891E3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FCA41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D49BD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0F93FF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51778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06D8F8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62761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w:t>
            </w:r>
          </w:p>
        </w:tc>
        <w:tc>
          <w:tcPr>
            <w:tcW w:w="228" w:type="pct"/>
            <w:tcBorders>
              <w:top w:val="single" w:sz="4" w:space="0" w:color="auto"/>
              <w:left w:val="single" w:sz="4" w:space="0" w:color="auto"/>
            </w:tcBorders>
            <w:shd w:val="clear" w:color="auto" w:fill="FFFFFF"/>
            <w:vAlign w:val="center"/>
          </w:tcPr>
          <w:p w14:paraId="2FC1BA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564</w:t>
            </w:r>
          </w:p>
        </w:tc>
        <w:tc>
          <w:tcPr>
            <w:tcW w:w="228" w:type="pct"/>
            <w:tcBorders>
              <w:top w:val="single" w:sz="4" w:space="0" w:color="auto"/>
              <w:left w:val="single" w:sz="4" w:space="0" w:color="auto"/>
            </w:tcBorders>
            <w:shd w:val="clear" w:color="auto" w:fill="FFFFFF"/>
            <w:vAlign w:val="center"/>
          </w:tcPr>
          <w:p w14:paraId="362778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422</w:t>
            </w:r>
          </w:p>
        </w:tc>
        <w:tc>
          <w:tcPr>
            <w:tcW w:w="228" w:type="pct"/>
            <w:tcBorders>
              <w:top w:val="single" w:sz="4" w:space="0" w:color="auto"/>
              <w:left w:val="single" w:sz="4" w:space="0" w:color="auto"/>
            </w:tcBorders>
            <w:shd w:val="clear" w:color="auto" w:fill="FFFFFF"/>
            <w:vAlign w:val="center"/>
          </w:tcPr>
          <w:p w14:paraId="233F4D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195</w:t>
            </w:r>
          </w:p>
        </w:tc>
        <w:tc>
          <w:tcPr>
            <w:tcW w:w="228" w:type="pct"/>
            <w:tcBorders>
              <w:top w:val="single" w:sz="4" w:space="0" w:color="auto"/>
              <w:left w:val="single" w:sz="4" w:space="0" w:color="auto"/>
            </w:tcBorders>
            <w:shd w:val="clear" w:color="auto" w:fill="FFFFFF"/>
            <w:vAlign w:val="center"/>
          </w:tcPr>
          <w:p w14:paraId="4E90AF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443</w:t>
            </w:r>
          </w:p>
        </w:tc>
        <w:tc>
          <w:tcPr>
            <w:tcW w:w="251" w:type="pct"/>
            <w:tcBorders>
              <w:top w:val="single" w:sz="4" w:space="0" w:color="auto"/>
              <w:left w:val="single" w:sz="4" w:space="0" w:color="auto"/>
            </w:tcBorders>
            <w:shd w:val="clear" w:color="auto" w:fill="FFFFFF"/>
            <w:vAlign w:val="center"/>
          </w:tcPr>
          <w:p w14:paraId="1F9ABEC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E95D0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47CFE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6A4A84A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B932CCF" w14:textId="77777777" w:rsidTr="001B12E7">
        <w:trPr>
          <w:trHeight w:val="20"/>
          <w:jc w:val="center"/>
        </w:trPr>
        <w:tc>
          <w:tcPr>
            <w:tcW w:w="243" w:type="pct"/>
            <w:tcBorders>
              <w:left w:val="single" w:sz="4" w:space="0" w:color="auto"/>
            </w:tcBorders>
            <w:shd w:val="clear" w:color="auto" w:fill="FFFFFF"/>
            <w:vAlign w:val="center"/>
          </w:tcPr>
          <w:p w14:paraId="6CB02F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70</w:t>
            </w:r>
          </w:p>
        </w:tc>
        <w:tc>
          <w:tcPr>
            <w:tcW w:w="243" w:type="pct"/>
            <w:tcBorders>
              <w:left w:val="single" w:sz="4" w:space="0" w:color="auto"/>
            </w:tcBorders>
            <w:shd w:val="clear" w:color="auto" w:fill="FFFFFF"/>
            <w:vAlign w:val="center"/>
          </w:tcPr>
          <w:p w14:paraId="3E0C41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244" w:type="pct"/>
            <w:tcBorders>
              <w:left w:val="single" w:sz="4" w:space="0" w:color="auto"/>
            </w:tcBorders>
            <w:shd w:val="clear" w:color="auto" w:fill="FFFFFF"/>
            <w:vAlign w:val="center"/>
          </w:tcPr>
          <w:p w14:paraId="77278D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435DC7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17" w:type="pct"/>
            <w:tcBorders>
              <w:left w:val="single" w:sz="4" w:space="0" w:color="auto"/>
            </w:tcBorders>
            <w:shd w:val="clear" w:color="auto" w:fill="FFFFFF"/>
            <w:vAlign w:val="center"/>
          </w:tcPr>
          <w:p w14:paraId="7FB9D4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194" w:type="pct"/>
            <w:tcBorders>
              <w:left w:val="single" w:sz="4" w:space="0" w:color="auto"/>
            </w:tcBorders>
            <w:shd w:val="clear" w:color="auto" w:fill="FFFFFF"/>
            <w:vAlign w:val="center"/>
          </w:tcPr>
          <w:p w14:paraId="171E16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78605D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23FC48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8" w:type="pct"/>
            <w:tcBorders>
              <w:left w:val="single" w:sz="4" w:space="0" w:color="auto"/>
            </w:tcBorders>
            <w:shd w:val="clear" w:color="auto" w:fill="FFFFFF"/>
            <w:vAlign w:val="center"/>
          </w:tcPr>
          <w:p w14:paraId="206EE4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28" w:type="pct"/>
            <w:tcBorders>
              <w:left w:val="single" w:sz="4" w:space="0" w:color="auto"/>
            </w:tcBorders>
            <w:shd w:val="clear" w:color="auto" w:fill="FFFFFF"/>
            <w:vAlign w:val="center"/>
          </w:tcPr>
          <w:p w14:paraId="594D62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228" w:type="pct"/>
            <w:tcBorders>
              <w:left w:val="single" w:sz="4" w:space="0" w:color="auto"/>
            </w:tcBorders>
            <w:shd w:val="clear" w:color="auto" w:fill="FFFFFF"/>
            <w:vAlign w:val="center"/>
          </w:tcPr>
          <w:p w14:paraId="08CC49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228" w:type="pct"/>
            <w:tcBorders>
              <w:left w:val="single" w:sz="4" w:space="0" w:color="auto"/>
            </w:tcBorders>
            <w:shd w:val="clear" w:color="auto" w:fill="FFFFFF"/>
            <w:vAlign w:val="center"/>
          </w:tcPr>
          <w:p w14:paraId="2024A7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w:t>
            </w:r>
          </w:p>
        </w:tc>
        <w:tc>
          <w:tcPr>
            <w:tcW w:w="228" w:type="pct"/>
            <w:tcBorders>
              <w:left w:val="single" w:sz="4" w:space="0" w:color="auto"/>
            </w:tcBorders>
            <w:shd w:val="clear" w:color="auto" w:fill="FFFFFF"/>
            <w:vAlign w:val="center"/>
          </w:tcPr>
          <w:p w14:paraId="393C95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228" w:type="pct"/>
            <w:tcBorders>
              <w:left w:val="single" w:sz="4" w:space="0" w:color="auto"/>
            </w:tcBorders>
            <w:shd w:val="clear" w:color="auto" w:fill="FFFFFF"/>
            <w:vAlign w:val="center"/>
          </w:tcPr>
          <w:p w14:paraId="644EA1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379367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CE54E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73F29A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3D0CFE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1" w:type="pct"/>
            <w:tcBorders>
              <w:left w:val="single" w:sz="4" w:space="0" w:color="auto"/>
            </w:tcBorders>
            <w:shd w:val="clear" w:color="auto" w:fill="FFFFFF"/>
            <w:vAlign w:val="center"/>
          </w:tcPr>
          <w:p w14:paraId="367A1E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2980</w:t>
            </w:r>
          </w:p>
        </w:tc>
        <w:tc>
          <w:tcPr>
            <w:tcW w:w="228" w:type="pct"/>
            <w:tcBorders>
              <w:left w:val="single" w:sz="4" w:space="0" w:color="auto"/>
            </w:tcBorders>
            <w:shd w:val="clear" w:color="auto" w:fill="FFFFFF"/>
            <w:vAlign w:val="center"/>
          </w:tcPr>
          <w:p w14:paraId="05F495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1307A3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272904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3170E05F"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082AEC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71D0E1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756985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6C2D07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167999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51F9EE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7C3A61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6AC94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5DC86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82864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09A182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29D7F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F347B2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B6563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410</w:t>
            </w:r>
          </w:p>
        </w:tc>
        <w:tc>
          <w:tcPr>
            <w:tcW w:w="228" w:type="pct"/>
            <w:tcBorders>
              <w:top w:val="single" w:sz="4" w:space="0" w:color="auto"/>
              <w:left w:val="single" w:sz="4" w:space="0" w:color="auto"/>
            </w:tcBorders>
            <w:shd w:val="clear" w:color="auto" w:fill="FFFFFF"/>
            <w:vAlign w:val="center"/>
          </w:tcPr>
          <w:p w14:paraId="3B97D7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675</w:t>
            </w:r>
          </w:p>
        </w:tc>
        <w:tc>
          <w:tcPr>
            <w:tcW w:w="228" w:type="pct"/>
            <w:tcBorders>
              <w:top w:val="single" w:sz="4" w:space="0" w:color="auto"/>
              <w:left w:val="single" w:sz="4" w:space="0" w:color="auto"/>
            </w:tcBorders>
            <w:shd w:val="clear" w:color="auto" w:fill="FFFFFF"/>
            <w:vAlign w:val="center"/>
          </w:tcPr>
          <w:p w14:paraId="4B3DC6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522</w:t>
            </w:r>
          </w:p>
        </w:tc>
        <w:tc>
          <w:tcPr>
            <w:tcW w:w="228" w:type="pct"/>
            <w:tcBorders>
              <w:top w:val="single" w:sz="4" w:space="0" w:color="auto"/>
              <w:left w:val="single" w:sz="4" w:space="0" w:color="auto"/>
            </w:tcBorders>
            <w:shd w:val="clear" w:color="auto" w:fill="FFFFFF"/>
            <w:vAlign w:val="center"/>
          </w:tcPr>
          <w:p w14:paraId="1BF076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236</w:t>
            </w:r>
          </w:p>
        </w:tc>
        <w:tc>
          <w:tcPr>
            <w:tcW w:w="228" w:type="pct"/>
            <w:tcBorders>
              <w:top w:val="single" w:sz="4" w:space="0" w:color="auto"/>
              <w:left w:val="single" w:sz="4" w:space="0" w:color="auto"/>
            </w:tcBorders>
            <w:shd w:val="clear" w:color="auto" w:fill="FFFFFF"/>
            <w:vAlign w:val="center"/>
          </w:tcPr>
          <w:p w14:paraId="72F7DD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501</w:t>
            </w:r>
          </w:p>
        </w:tc>
        <w:tc>
          <w:tcPr>
            <w:tcW w:w="251" w:type="pct"/>
            <w:tcBorders>
              <w:top w:val="single" w:sz="4" w:space="0" w:color="auto"/>
              <w:left w:val="single" w:sz="4" w:space="0" w:color="auto"/>
            </w:tcBorders>
            <w:shd w:val="clear" w:color="auto" w:fill="FFFFFF"/>
            <w:vAlign w:val="center"/>
          </w:tcPr>
          <w:p w14:paraId="29FF8D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BDA25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AED6A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510E6C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E50692A" w14:textId="77777777" w:rsidTr="001B12E7">
        <w:trPr>
          <w:trHeight w:val="20"/>
          <w:jc w:val="center"/>
        </w:trPr>
        <w:tc>
          <w:tcPr>
            <w:tcW w:w="243" w:type="pct"/>
            <w:tcBorders>
              <w:left w:val="single" w:sz="4" w:space="0" w:color="auto"/>
            </w:tcBorders>
            <w:shd w:val="clear" w:color="auto" w:fill="FFFFFF"/>
            <w:vAlign w:val="center"/>
          </w:tcPr>
          <w:p w14:paraId="525C65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95</w:t>
            </w:r>
          </w:p>
        </w:tc>
        <w:tc>
          <w:tcPr>
            <w:tcW w:w="243" w:type="pct"/>
            <w:tcBorders>
              <w:left w:val="single" w:sz="4" w:space="0" w:color="auto"/>
            </w:tcBorders>
            <w:shd w:val="clear" w:color="auto" w:fill="FFFFFF"/>
            <w:vAlign w:val="center"/>
          </w:tcPr>
          <w:p w14:paraId="3DB149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244" w:type="pct"/>
            <w:tcBorders>
              <w:left w:val="single" w:sz="4" w:space="0" w:color="auto"/>
            </w:tcBorders>
            <w:shd w:val="clear" w:color="auto" w:fill="FFFFFF"/>
            <w:vAlign w:val="center"/>
          </w:tcPr>
          <w:p w14:paraId="555744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0FD9AD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2CF2B1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194" w:type="pct"/>
            <w:tcBorders>
              <w:left w:val="single" w:sz="4" w:space="0" w:color="auto"/>
            </w:tcBorders>
            <w:shd w:val="clear" w:color="auto" w:fill="FFFFFF"/>
            <w:vAlign w:val="center"/>
          </w:tcPr>
          <w:p w14:paraId="759113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599D94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0D545A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28" w:type="pct"/>
            <w:tcBorders>
              <w:left w:val="single" w:sz="4" w:space="0" w:color="auto"/>
            </w:tcBorders>
            <w:shd w:val="clear" w:color="auto" w:fill="FFFFFF"/>
            <w:vAlign w:val="center"/>
          </w:tcPr>
          <w:p w14:paraId="7810F0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28" w:type="pct"/>
            <w:tcBorders>
              <w:left w:val="single" w:sz="4" w:space="0" w:color="auto"/>
            </w:tcBorders>
            <w:shd w:val="clear" w:color="auto" w:fill="FFFFFF"/>
            <w:vAlign w:val="center"/>
          </w:tcPr>
          <w:p w14:paraId="3CDB0E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28" w:type="pct"/>
            <w:tcBorders>
              <w:left w:val="single" w:sz="4" w:space="0" w:color="auto"/>
            </w:tcBorders>
            <w:shd w:val="clear" w:color="auto" w:fill="FFFFFF"/>
            <w:vAlign w:val="center"/>
          </w:tcPr>
          <w:p w14:paraId="3AB5B2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228" w:type="pct"/>
            <w:tcBorders>
              <w:left w:val="single" w:sz="4" w:space="0" w:color="auto"/>
            </w:tcBorders>
            <w:shd w:val="clear" w:color="auto" w:fill="FFFFFF"/>
            <w:vAlign w:val="center"/>
          </w:tcPr>
          <w:p w14:paraId="67938C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228" w:type="pct"/>
            <w:tcBorders>
              <w:left w:val="single" w:sz="4" w:space="0" w:color="auto"/>
            </w:tcBorders>
            <w:shd w:val="clear" w:color="auto" w:fill="FFFFFF"/>
            <w:vAlign w:val="center"/>
          </w:tcPr>
          <w:p w14:paraId="22830B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w:t>
            </w:r>
          </w:p>
        </w:tc>
        <w:tc>
          <w:tcPr>
            <w:tcW w:w="228" w:type="pct"/>
            <w:tcBorders>
              <w:left w:val="single" w:sz="4" w:space="0" w:color="auto"/>
            </w:tcBorders>
            <w:shd w:val="clear" w:color="auto" w:fill="FFFFFF"/>
            <w:vAlign w:val="center"/>
          </w:tcPr>
          <w:p w14:paraId="185971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3A76F5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00B967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63CFB5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327F73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1" w:type="pct"/>
            <w:tcBorders>
              <w:left w:val="single" w:sz="4" w:space="0" w:color="auto"/>
            </w:tcBorders>
            <w:shd w:val="clear" w:color="auto" w:fill="FFFFFF"/>
            <w:vAlign w:val="center"/>
          </w:tcPr>
          <w:p w14:paraId="5E6FF0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3470</w:t>
            </w:r>
          </w:p>
        </w:tc>
        <w:tc>
          <w:tcPr>
            <w:tcW w:w="228" w:type="pct"/>
            <w:tcBorders>
              <w:left w:val="single" w:sz="4" w:space="0" w:color="auto"/>
            </w:tcBorders>
            <w:shd w:val="clear" w:color="auto" w:fill="FFFFFF"/>
            <w:vAlign w:val="center"/>
          </w:tcPr>
          <w:p w14:paraId="076898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52C000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2AD6D2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37A16AD2"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3DDF390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379B10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52CAE06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4C10C7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3AD00B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5A6853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6F5771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8A8F5F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4F1CC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B353E7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4AB24B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4AB67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EB350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01E3D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488</w:t>
            </w:r>
          </w:p>
        </w:tc>
        <w:tc>
          <w:tcPr>
            <w:tcW w:w="228" w:type="pct"/>
            <w:tcBorders>
              <w:top w:val="single" w:sz="4" w:space="0" w:color="auto"/>
              <w:left w:val="single" w:sz="4" w:space="0" w:color="auto"/>
            </w:tcBorders>
            <w:shd w:val="clear" w:color="auto" w:fill="FFFFFF"/>
            <w:vAlign w:val="center"/>
          </w:tcPr>
          <w:p w14:paraId="33264E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767</w:t>
            </w:r>
          </w:p>
        </w:tc>
        <w:tc>
          <w:tcPr>
            <w:tcW w:w="228" w:type="pct"/>
            <w:tcBorders>
              <w:top w:val="single" w:sz="4" w:space="0" w:color="auto"/>
              <w:left w:val="single" w:sz="4" w:space="0" w:color="auto"/>
            </w:tcBorders>
            <w:shd w:val="clear" w:color="auto" w:fill="FFFFFF"/>
            <w:vAlign w:val="center"/>
          </w:tcPr>
          <w:p w14:paraId="5F9C1D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606</w:t>
            </w:r>
          </w:p>
        </w:tc>
        <w:tc>
          <w:tcPr>
            <w:tcW w:w="228" w:type="pct"/>
            <w:tcBorders>
              <w:top w:val="single" w:sz="4" w:space="0" w:color="auto"/>
              <w:left w:val="single" w:sz="4" w:space="0" w:color="auto"/>
            </w:tcBorders>
            <w:shd w:val="clear" w:color="auto" w:fill="FFFFFF"/>
            <w:vAlign w:val="center"/>
          </w:tcPr>
          <w:p w14:paraId="032344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268</w:t>
            </w:r>
          </w:p>
        </w:tc>
        <w:tc>
          <w:tcPr>
            <w:tcW w:w="228" w:type="pct"/>
            <w:tcBorders>
              <w:top w:val="single" w:sz="4" w:space="0" w:color="auto"/>
              <w:left w:val="single" w:sz="4" w:space="0" w:color="auto"/>
            </w:tcBorders>
            <w:shd w:val="clear" w:color="auto" w:fill="FFFFFF"/>
            <w:vAlign w:val="center"/>
          </w:tcPr>
          <w:p w14:paraId="7B1945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251" w:type="pct"/>
            <w:tcBorders>
              <w:top w:val="single" w:sz="4" w:space="0" w:color="auto"/>
              <w:left w:val="single" w:sz="4" w:space="0" w:color="auto"/>
            </w:tcBorders>
            <w:shd w:val="clear" w:color="auto" w:fill="FFFFFF"/>
            <w:vAlign w:val="center"/>
          </w:tcPr>
          <w:p w14:paraId="139E023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FC75D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E677F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3386060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8051286" w14:textId="77777777" w:rsidTr="001B12E7">
        <w:trPr>
          <w:trHeight w:val="20"/>
          <w:jc w:val="center"/>
        </w:trPr>
        <w:tc>
          <w:tcPr>
            <w:tcW w:w="243" w:type="pct"/>
            <w:tcBorders>
              <w:left w:val="single" w:sz="4" w:space="0" w:color="auto"/>
            </w:tcBorders>
            <w:shd w:val="clear" w:color="auto" w:fill="FFFFFF"/>
            <w:vAlign w:val="center"/>
          </w:tcPr>
          <w:p w14:paraId="468BC9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120</w:t>
            </w:r>
          </w:p>
        </w:tc>
        <w:tc>
          <w:tcPr>
            <w:tcW w:w="243" w:type="pct"/>
            <w:tcBorders>
              <w:left w:val="single" w:sz="4" w:space="0" w:color="auto"/>
            </w:tcBorders>
            <w:shd w:val="clear" w:color="auto" w:fill="FFFFFF"/>
            <w:vAlign w:val="center"/>
          </w:tcPr>
          <w:p w14:paraId="7BCED9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244" w:type="pct"/>
            <w:tcBorders>
              <w:left w:val="single" w:sz="4" w:space="0" w:color="auto"/>
            </w:tcBorders>
            <w:shd w:val="clear" w:color="auto" w:fill="FFFFFF"/>
            <w:vAlign w:val="center"/>
          </w:tcPr>
          <w:p w14:paraId="497136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174A8C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17" w:type="pct"/>
            <w:tcBorders>
              <w:left w:val="single" w:sz="4" w:space="0" w:color="auto"/>
            </w:tcBorders>
            <w:shd w:val="clear" w:color="auto" w:fill="FFFFFF"/>
            <w:vAlign w:val="center"/>
          </w:tcPr>
          <w:p w14:paraId="22063A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194" w:type="pct"/>
            <w:tcBorders>
              <w:left w:val="single" w:sz="4" w:space="0" w:color="auto"/>
            </w:tcBorders>
            <w:shd w:val="clear" w:color="auto" w:fill="FFFFFF"/>
            <w:vAlign w:val="center"/>
          </w:tcPr>
          <w:p w14:paraId="63F872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4D40CA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49ABBC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228" w:type="pct"/>
            <w:tcBorders>
              <w:left w:val="single" w:sz="4" w:space="0" w:color="auto"/>
            </w:tcBorders>
            <w:shd w:val="clear" w:color="auto" w:fill="FFFFFF"/>
            <w:vAlign w:val="center"/>
          </w:tcPr>
          <w:p w14:paraId="5C7C33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28" w:type="pct"/>
            <w:tcBorders>
              <w:left w:val="single" w:sz="4" w:space="0" w:color="auto"/>
            </w:tcBorders>
            <w:shd w:val="clear" w:color="auto" w:fill="FFFFFF"/>
            <w:vAlign w:val="center"/>
          </w:tcPr>
          <w:p w14:paraId="23D3A0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28" w:type="pct"/>
            <w:tcBorders>
              <w:left w:val="single" w:sz="4" w:space="0" w:color="auto"/>
            </w:tcBorders>
            <w:shd w:val="clear" w:color="auto" w:fill="FFFFFF"/>
            <w:vAlign w:val="center"/>
          </w:tcPr>
          <w:p w14:paraId="08B903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w:t>
            </w:r>
          </w:p>
        </w:tc>
        <w:tc>
          <w:tcPr>
            <w:tcW w:w="228" w:type="pct"/>
            <w:tcBorders>
              <w:left w:val="single" w:sz="4" w:space="0" w:color="auto"/>
            </w:tcBorders>
            <w:shd w:val="clear" w:color="auto" w:fill="FFFFFF"/>
            <w:vAlign w:val="center"/>
          </w:tcPr>
          <w:p w14:paraId="3CC691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228" w:type="pct"/>
            <w:tcBorders>
              <w:left w:val="single" w:sz="4" w:space="0" w:color="auto"/>
            </w:tcBorders>
            <w:shd w:val="clear" w:color="auto" w:fill="FFFFFF"/>
            <w:vAlign w:val="center"/>
          </w:tcPr>
          <w:p w14:paraId="28D30C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228" w:type="pct"/>
            <w:tcBorders>
              <w:left w:val="single" w:sz="4" w:space="0" w:color="auto"/>
            </w:tcBorders>
            <w:shd w:val="clear" w:color="auto" w:fill="FFFFFF"/>
            <w:vAlign w:val="center"/>
          </w:tcPr>
          <w:p w14:paraId="4392A3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6B907C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10209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66401F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44F3F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1" w:type="pct"/>
            <w:tcBorders>
              <w:left w:val="single" w:sz="4" w:space="0" w:color="auto"/>
            </w:tcBorders>
            <w:shd w:val="clear" w:color="auto" w:fill="FFFFFF"/>
            <w:vAlign w:val="center"/>
          </w:tcPr>
          <w:p w14:paraId="5DE6E8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3870</w:t>
            </w:r>
          </w:p>
        </w:tc>
        <w:tc>
          <w:tcPr>
            <w:tcW w:w="228" w:type="pct"/>
            <w:tcBorders>
              <w:left w:val="single" w:sz="4" w:space="0" w:color="auto"/>
            </w:tcBorders>
            <w:shd w:val="clear" w:color="auto" w:fill="FFFFFF"/>
            <w:vAlign w:val="center"/>
          </w:tcPr>
          <w:p w14:paraId="7E7047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34630F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574332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01E48B54"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05A47E8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12964DA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2B2D758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0A038E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457B83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2E7C1C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6A63E99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605252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E6F97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A230B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D82C8E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D6137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588F8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2BEF5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581</w:t>
            </w:r>
          </w:p>
        </w:tc>
        <w:tc>
          <w:tcPr>
            <w:tcW w:w="228" w:type="pct"/>
            <w:tcBorders>
              <w:top w:val="single" w:sz="4" w:space="0" w:color="auto"/>
              <w:left w:val="single" w:sz="4" w:space="0" w:color="auto"/>
            </w:tcBorders>
            <w:shd w:val="clear" w:color="auto" w:fill="FFFFFF"/>
            <w:vAlign w:val="center"/>
          </w:tcPr>
          <w:p w14:paraId="02E854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874</w:t>
            </w:r>
          </w:p>
        </w:tc>
        <w:tc>
          <w:tcPr>
            <w:tcW w:w="228" w:type="pct"/>
            <w:tcBorders>
              <w:top w:val="single" w:sz="4" w:space="0" w:color="auto"/>
              <w:left w:val="single" w:sz="4" w:space="0" w:color="auto"/>
            </w:tcBorders>
            <w:shd w:val="clear" w:color="auto" w:fill="FFFFFF"/>
            <w:vAlign w:val="center"/>
          </w:tcPr>
          <w:p w14:paraId="260241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706</w:t>
            </w:r>
          </w:p>
        </w:tc>
        <w:tc>
          <w:tcPr>
            <w:tcW w:w="228" w:type="pct"/>
            <w:tcBorders>
              <w:top w:val="single" w:sz="4" w:space="0" w:color="auto"/>
              <w:left w:val="single" w:sz="4" w:space="0" w:color="auto"/>
            </w:tcBorders>
            <w:shd w:val="clear" w:color="auto" w:fill="FFFFFF"/>
            <w:vAlign w:val="center"/>
          </w:tcPr>
          <w:p w14:paraId="3FAA10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309</w:t>
            </w:r>
          </w:p>
        </w:tc>
        <w:tc>
          <w:tcPr>
            <w:tcW w:w="228" w:type="pct"/>
            <w:tcBorders>
              <w:top w:val="single" w:sz="4" w:space="0" w:color="auto"/>
              <w:left w:val="single" w:sz="4" w:space="0" w:color="auto"/>
            </w:tcBorders>
            <w:shd w:val="clear" w:color="auto" w:fill="FFFFFF"/>
            <w:vAlign w:val="center"/>
          </w:tcPr>
          <w:p w14:paraId="7A3C79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603</w:t>
            </w:r>
          </w:p>
        </w:tc>
        <w:tc>
          <w:tcPr>
            <w:tcW w:w="251" w:type="pct"/>
            <w:tcBorders>
              <w:top w:val="single" w:sz="4" w:space="0" w:color="auto"/>
              <w:left w:val="single" w:sz="4" w:space="0" w:color="auto"/>
            </w:tcBorders>
            <w:shd w:val="clear" w:color="auto" w:fill="FFFFFF"/>
            <w:vAlign w:val="center"/>
          </w:tcPr>
          <w:p w14:paraId="7D0C137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35351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E7937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4B6522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91E8897" w14:textId="77777777" w:rsidTr="001B12E7">
        <w:trPr>
          <w:trHeight w:val="20"/>
          <w:jc w:val="center"/>
        </w:trPr>
        <w:tc>
          <w:tcPr>
            <w:tcW w:w="243" w:type="pct"/>
            <w:tcBorders>
              <w:left w:val="single" w:sz="4" w:space="0" w:color="auto"/>
            </w:tcBorders>
            <w:shd w:val="clear" w:color="auto" w:fill="FFFFFF"/>
            <w:vAlign w:val="center"/>
          </w:tcPr>
          <w:p w14:paraId="37C1CF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150</w:t>
            </w:r>
          </w:p>
        </w:tc>
        <w:tc>
          <w:tcPr>
            <w:tcW w:w="243" w:type="pct"/>
            <w:tcBorders>
              <w:left w:val="single" w:sz="4" w:space="0" w:color="auto"/>
            </w:tcBorders>
            <w:shd w:val="clear" w:color="auto" w:fill="FFFFFF"/>
            <w:vAlign w:val="center"/>
          </w:tcPr>
          <w:p w14:paraId="214E1E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44" w:type="pct"/>
            <w:tcBorders>
              <w:left w:val="single" w:sz="4" w:space="0" w:color="auto"/>
            </w:tcBorders>
            <w:shd w:val="clear" w:color="auto" w:fill="FFFFFF"/>
            <w:vAlign w:val="center"/>
          </w:tcPr>
          <w:p w14:paraId="4CE89D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12E993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17" w:type="pct"/>
            <w:tcBorders>
              <w:left w:val="single" w:sz="4" w:space="0" w:color="auto"/>
            </w:tcBorders>
            <w:shd w:val="clear" w:color="auto" w:fill="FFFFFF"/>
            <w:vAlign w:val="center"/>
          </w:tcPr>
          <w:p w14:paraId="25C523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194" w:type="pct"/>
            <w:tcBorders>
              <w:left w:val="single" w:sz="4" w:space="0" w:color="auto"/>
            </w:tcBorders>
            <w:shd w:val="clear" w:color="auto" w:fill="FFFFFF"/>
            <w:vAlign w:val="center"/>
          </w:tcPr>
          <w:p w14:paraId="16DF86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18469D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6810C0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28" w:type="pct"/>
            <w:tcBorders>
              <w:left w:val="single" w:sz="4" w:space="0" w:color="auto"/>
            </w:tcBorders>
            <w:shd w:val="clear" w:color="auto" w:fill="FFFFFF"/>
            <w:vAlign w:val="center"/>
          </w:tcPr>
          <w:p w14:paraId="65B69B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28" w:type="pct"/>
            <w:tcBorders>
              <w:left w:val="single" w:sz="4" w:space="0" w:color="auto"/>
            </w:tcBorders>
            <w:shd w:val="clear" w:color="auto" w:fill="FFFFFF"/>
            <w:vAlign w:val="center"/>
          </w:tcPr>
          <w:p w14:paraId="296C57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28" w:type="pct"/>
            <w:tcBorders>
              <w:left w:val="single" w:sz="4" w:space="0" w:color="auto"/>
            </w:tcBorders>
            <w:shd w:val="clear" w:color="auto" w:fill="FFFFFF"/>
            <w:vAlign w:val="center"/>
          </w:tcPr>
          <w:p w14:paraId="3C600C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28" w:type="pct"/>
            <w:tcBorders>
              <w:left w:val="single" w:sz="4" w:space="0" w:color="auto"/>
            </w:tcBorders>
            <w:shd w:val="clear" w:color="auto" w:fill="FFFFFF"/>
            <w:vAlign w:val="center"/>
          </w:tcPr>
          <w:p w14:paraId="4BCCB7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228" w:type="pct"/>
            <w:tcBorders>
              <w:left w:val="single" w:sz="4" w:space="0" w:color="auto"/>
            </w:tcBorders>
            <w:shd w:val="clear" w:color="auto" w:fill="FFFFFF"/>
            <w:vAlign w:val="center"/>
          </w:tcPr>
          <w:p w14:paraId="07B73F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228" w:type="pct"/>
            <w:tcBorders>
              <w:left w:val="single" w:sz="4" w:space="0" w:color="auto"/>
            </w:tcBorders>
            <w:shd w:val="clear" w:color="auto" w:fill="FFFFFF"/>
            <w:vAlign w:val="center"/>
          </w:tcPr>
          <w:p w14:paraId="1BFBC4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4A57B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7B7B43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42CC26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CE371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1" w:type="pct"/>
            <w:tcBorders>
              <w:left w:val="single" w:sz="4" w:space="0" w:color="auto"/>
            </w:tcBorders>
            <w:shd w:val="clear" w:color="auto" w:fill="FFFFFF"/>
            <w:vAlign w:val="center"/>
          </w:tcPr>
          <w:p w14:paraId="2C744A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4350</w:t>
            </w:r>
          </w:p>
        </w:tc>
        <w:tc>
          <w:tcPr>
            <w:tcW w:w="228" w:type="pct"/>
            <w:tcBorders>
              <w:left w:val="single" w:sz="4" w:space="0" w:color="auto"/>
            </w:tcBorders>
            <w:shd w:val="clear" w:color="auto" w:fill="FFFFFF"/>
            <w:vAlign w:val="center"/>
          </w:tcPr>
          <w:p w14:paraId="046191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2E1BE1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right w:val="single" w:sz="4" w:space="0" w:color="auto"/>
            </w:tcBorders>
            <w:shd w:val="clear" w:color="auto" w:fill="FFFFFF"/>
            <w:vAlign w:val="center"/>
          </w:tcPr>
          <w:p w14:paraId="7EA488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76466A1D"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736AB8B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603DE0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40E4520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122B07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17C2B52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23ACD0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37CB23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72BF4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C5E57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A5EC53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0C053F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D6364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90DE7A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57DB1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702</w:t>
            </w:r>
          </w:p>
        </w:tc>
        <w:tc>
          <w:tcPr>
            <w:tcW w:w="228" w:type="pct"/>
            <w:tcBorders>
              <w:top w:val="single" w:sz="4" w:space="0" w:color="auto"/>
              <w:left w:val="single" w:sz="4" w:space="0" w:color="auto"/>
            </w:tcBorders>
            <w:shd w:val="clear" w:color="auto" w:fill="FFFFFF"/>
            <w:vAlign w:val="center"/>
          </w:tcPr>
          <w:p w14:paraId="721F1E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228" w:type="pct"/>
            <w:tcBorders>
              <w:top w:val="single" w:sz="4" w:space="0" w:color="auto"/>
              <w:left w:val="single" w:sz="4" w:space="0" w:color="auto"/>
            </w:tcBorders>
            <w:shd w:val="clear" w:color="auto" w:fill="FFFFFF"/>
            <w:vAlign w:val="center"/>
          </w:tcPr>
          <w:p w14:paraId="2ED73D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839</w:t>
            </w:r>
          </w:p>
        </w:tc>
        <w:tc>
          <w:tcPr>
            <w:tcW w:w="228" w:type="pct"/>
            <w:tcBorders>
              <w:top w:val="single" w:sz="4" w:space="0" w:color="auto"/>
              <w:left w:val="single" w:sz="4" w:space="0" w:color="auto"/>
            </w:tcBorders>
            <w:shd w:val="clear" w:color="auto" w:fill="FFFFFF"/>
            <w:vAlign w:val="center"/>
          </w:tcPr>
          <w:p w14:paraId="126B04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361</w:t>
            </w:r>
          </w:p>
        </w:tc>
        <w:tc>
          <w:tcPr>
            <w:tcW w:w="228" w:type="pct"/>
            <w:tcBorders>
              <w:top w:val="single" w:sz="4" w:space="0" w:color="auto"/>
              <w:left w:val="single" w:sz="4" w:space="0" w:color="auto"/>
            </w:tcBorders>
            <w:shd w:val="clear" w:color="auto" w:fill="FFFFFF"/>
            <w:vAlign w:val="center"/>
          </w:tcPr>
          <w:p w14:paraId="2E9BFF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676</w:t>
            </w:r>
          </w:p>
        </w:tc>
        <w:tc>
          <w:tcPr>
            <w:tcW w:w="251" w:type="pct"/>
            <w:tcBorders>
              <w:top w:val="single" w:sz="4" w:space="0" w:color="auto"/>
              <w:left w:val="single" w:sz="4" w:space="0" w:color="auto"/>
            </w:tcBorders>
            <w:shd w:val="clear" w:color="auto" w:fill="FFFFFF"/>
            <w:vAlign w:val="center"/>
          </w:tcPr>
          <w:p w14:paraId="319C37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113CA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F4B31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02C5B89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99BDA44" w14:textId="77777777" w:rsidTr="001B12E7">
        <w:trPr>
          <w:trHeight w:val="20"/>
          <w:jc w:val="center"/>
        </w:trPr>
        <w:tc>
          <w:tcPr>
            <w:tcW w:w="243" w:type="pct"/>
            <w:tcBorders>
              <w:left w:val="single" w:sz="4" w:space="0" w:color="auto"/>
            </w:tcBorders>
            <w:shd w:val="clear" w:color="auto" w:fill="FFFFFF"/>
            <w:vAlign w:val="center"/>
          </w:tcPr>
          <w:p w14:paraId="0661D9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185</w:t>
            </w:r>
          </w:p>
        </w:tc>
        <w:tc>
          <w:tcPr>
            <w:tcW w:w="243" w:type="pct"/>
            <w:tcBorders>
              <w:left w:val="single" w:sz="4" w:space="0" w:color="auto"/>
            </w:tcBorders>
            <w:shd w:val="clear" w:color="auto" w:fill="FFFFFF"/>
            <w:vAlign w:val="center"/>
          </w:tcPr>
          <w:p w14:paraId="72EC0F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44" w:type="pct"/>
            <w:tcBorders>
              <w:left w:val="single" w:sz="4" w:space="0" w:color="auto"/>
            </w:tcBorders>
            <w:shd w:val="clear" w:color="auto" w:fill="FFFFFF"/>
            <w:vAlign w:val="center"/>
          </w:tcPr>
          <w:p w14:paraId="650BCB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10987C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217" w:type="pct"/>
            <w:tcBorders>
              <w:left w:val="single" w:sz="4" w:space="0" w:color="auto"/>
            </w:tcBorders>
            <w:shd w:val="clear" w:color="auto" w:fill="FFFFFF"/>
            <w:vAlign w:val="center"/>
          </w:tcPr>
          <w:p w14:paraId="44FF7C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194" w:type="pct"/>
            <w:tcBorders>
              <w:left w:val="single" w:sz="4" w:space="0" w:color="auto"/>
            </w:tcBorders>
            <w:shd w:val="clear" w:color="auto" w:fill="FFFFFF"/>
            <w:vAlign w:val="center"/>
          </w:tcPr>
          <w:p w14:paraId="185DF9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7" w:type="pct"/>
            <w:tcBorders>
              <w:left w:val="single" w:sz="4" w:space="0" w:color="auto"/>
            </w:tcBorders>
            <w:shd w:val="clear" w:color="auto" w:fill="FFFFFF"/>
            <w:vAlign w:val="center"/>
          </w:tcPr>
          <w:p w14:paraId="6846B1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7B22D9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28" w:type="pct"/>
            <w:tcBorders>
              <w:left w:val="single" w:sz="4" w:space="0" w:color="auto"/>
            </w:tcBorders>
            <w:shd w:val="clear" w:color="auto" w:fill="FFFFFF"/>
            <w:vAlign w:val="center"/>
          </w:tcPr>
          <w:p w14:paraId="02FE2E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228" w:type="pct"/>
            <w:tcBorders>
              <w:left w:val="single" w:sz="4" w:space="0" w:color="auto"/>
            </w:tcBorders>
            <w:shd w:val="clear" w:color="auto" w:fill="FFFFFF"/>
            <w:vAlign w:val="center"/>
          </w:tcPr>
          <w:p w14:paraId="6C4072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28" w:type="pct"/>
            <w:tcBorders>
              <w:left w:val="single" w:sz="4" w:space="0" w:color="auto"/>
            </w:tcBorders>
            <w:shd w:val="clear" w:color="auto" w:fill="FFFFFF"/>
            <w:vAlign w:val="center"/>
          </w:tcPr>
          <w:p w14:paraId="7F7BA6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228" w:type="pct"/>
            <w:tcBorders>
              <w:left w:val="single" w:sz="4" w:space="0" w:color="auto"/>
            </w:tcBorders>
            <w:shd w:val="clear" w:color="auto" w:fill="FFFFFF"/>
            <w:vAlign w:val="center"/>
          </w:tcPr>
          <w:p w14:paraId="45AD47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w:t>
            </w:r>
          </w:p>
        </w:tc>
        <w:tc>
          <w:tcPr>
            <w:tcW w:w="228" w:type="pct"/>
            <w:tcBorders>
              <w:left w:val="single" w:sz="4" w:space="0" w:color="auto"/>
            </w:tcBorders>
            <w:shd w:val="clear" w:color="auto" w:fill="FFFFFF"/>
            <w:vAlign w:val="center"/>
          </w:tcPr>
          <w:p w14:paraId="2394E7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w:t>
            </w:r>
          </w:p>
        </w:tc>
        <w:tc>
          <w:tcPr>
            <w:tcW w:w="228" w:type="pct"/>
            <w:tcBorders>
              <w:left w:val="single" w:sz="4" w:space="0" w:color="auto"/>
            </w:tcBorders>
            <w:shd w:val="clear" w:color="auto" w:fill="FFFFFF"/>
            <w:vAlign w:val="center"/>
          </w:tcPr>
          <w:p w14:paraId="226FEF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3B359A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28" w:type="pct"/>
            <w:tcBorders>
              <w:left w:val="single" w:sz="4" w:space="0" w:color="auto"/>
            </w:tcBorders>
            <w:shd w:val="clear" w:color="auto" w:fill="FFFFFF"/>
            <w:vAlign w:val="center"/>
          </w:tcPr>
          <w:p w14:paraId="128583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70F43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0F8AAB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1" w:type="pct"/>
            <w:tcBorders>
              <w:left w:val="single" w:sz="4" w:space="0" w:color="auto"/>
            </w:tcBorders>
            <w:shd w:val="clear" w:color="auto" w:fill="FFFFFF"/>
            <w:vAlign w:val="center"/>
          </w:tcPr>
          <w:p w14:paraId="55D686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4980</w:t>
            </w:r>
          </w:p>
        </w:tc>
        <w:tc>
          <w:tcPr>
            <w:tcW w:w="228" w:type="pct"/>
            <w:tcBorders>
              <w:left w:val="single" w:sz="4" w:space="0" w:color="auto"/>
            </w:tcBorders>
            <w:shd w:val="clear" w:color="auto" w:fill="FFFFFF"/>
            <w:vAlign w:val="center"/>
          </w:tcPr>
          <w:p w14:paraId="21F618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8" w:type="pct"/>
            <w:tcBorders>
              <w:left w:val="single" w:sz="4" w:space="0" w:color="auto"/>
            </w:tcBorders>
            <w:shd w:val="clear" w:color="auto" w:fill="FFFFFF"/>
            <w:vAlign w:val="center"/>
          </w:tcPr>
          <w:p w14:paraId="7908C2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right w:val="single" w:sz="4" w:space="0" w:color="auto"/>
            </w:tcBorders>
            <w:shd w:val="clear" w:color="auto" w:fill="FFFFFF"/>
            <w:vAlign w:val="center"/>
          </w:tcPr>
          <w:p w14:paraId="602A80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674FF783"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4B1139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6ED697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397DBF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vMerge w:val="restart"/>
            <w:tcBorders>
              <w:top w:val="single" w:sz="4" w:space="0" w:color="auto"/>
              <w:left w:val="single" w:sz="4" w:space="0" w:color="auto"/>
            </w:tcBorders>
            <w:shd w:val="clear" w:color="auto" w:fill="FFFFFF"/>
            <w:vAlign w:val="center"/>
          </w:tcPr>
          <w:p w14:paraId="28282A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27E02B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217" w:type="pct"/>
            <w:tcBorders>
              <w:top w:val="single" w:sz="4" w:space="0" w:color="auto"/>
              <w:left w:val="single" w:sz="4" w:space="0" w:color="auto"/>
            </w:tcBorders>
            <w:shd w:val="clear" w:color="auto" w:fill="FFFFFF"/>
            <w:vAlign w:val="center"/>
          </w:tcPr>
          <w:p w14:paraId="5DE05E8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vMerge w:val="restart"/>
            <w:tcBorders>
              <w:top w:val="single" w:sz="4" w:space="0" w:color="auto"/>
              <w:left w:val="single" w:sz="4" w:space="0" w:color="auto"/>
            </w:tcBorders>
            <w:shd w:val="clear" w:color="auto" w:fill="FFFFFF"/>
            <w:vAlign w:val="center"/>
          </w:tcPr>
          <w:p w14:paraId="03971B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p w14:paraId="570657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2969522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880AD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B7BCF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7D7EE6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1E2E7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8DBB92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05B5F4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C6299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886</w:t>
            </w:r>
          </w:p>
        </w:tc>
        <w:tc>
          <w:tcPr>
            <w:tcW w:w="228" w:type="pct"/>
            <w:tcBorders>
              <w:top w:val="single" w:sz="4" w:space="0" w:color="auto"/>
              <w:left w:val="single" w:sz="4" w:space="0" w:color="auto"/>
            </w:tcBorders>
            <w:shd w:val="clear" w:color="auto" w:fill="FFFFFF"/>
            <w:vAlign w:val="center"/>
          </w:tcPr>
          <w:p w14:paraId="3DB449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tc>
        <w:tc>
          <w:tcPr>
            <w:tcW w:w="228" w:type="pct"/>
            <w:tcBorders>
              <w:top w:val="single" w:sz="4" w:space="0" w:color="auto"/>
              <w:left w:val="single" w:sz="4" w:space="0" w:color="auto"/>
            </w:tcBorders>
            <w:shd w:val="clear" w:color="auto" w:fill="FFFFFF"/>
            <w:vAlign w:val="center"/>
          </w:tcPr>
          <w:p w14:paraId="488624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228" w:type="pct"/>
            <w:tcBorders>
              <w:top w:val="single" w:sz="4" w:space="0" w:color="auto"/>
              <w:left w:val="single" w:sz="4" w:space="0" w:color="auto"/>
            </w:tcBorders>
            <w:shd w:val="clear" w:color="auto" w:fill="FFFFFF"/>
            <w:vAlign w:val="center"/>
          </w:tcPr>
          <w:p w14:paraId="5D22F8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437</w:t>
            </w:r>
          </w:p>
        </w:tc>
        <w:tc>
          <w:tcPr>
            <w:tcW w:w="228" w:type="pct"/>
            <w:tcBorders>
              <w:top w:val="single" w:sz="4" w:space="0" w:color="auto"/>
              <w:left w:val="single" w:sz="4" w:space="0" w:color="auto"/>
            </w:tcBorders>
            <w:shd w:val="clear" w:color="auto" w:fill="FFFFFF"/>
            <w:vAlign w:val="center"/>
          </w:tcPr>
          <w:p w14:paraId="21A6C2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876</w:t>
            </w:r>
          </w:p>
        </w:tc>
        <w:tc>
          <w:tcPr>
            <w:tcW w:w="251" w:type="pct"/>
            <w:tcBorders>
              <w:top w:val="single" w:sz="4" w:space="0" w:color="auto"/>
              <w:left w:val="single" w:sz="4" w:space="0" w:color="auto"/>
            </w:tcBorders>
            <w:shd w:val="clear" w:color="auto" w:fill="FFFFFF"/>
            <w:vAlign w:val="center"/>
          </w:tcPr>
          <w:p w14:paraId="1587EF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AF5E42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63E76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054947B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C0F5C2F" w14:textId="77777777" w:rsidTr="001B12E7">
        <w:trPr>
          <w:trHeight w:val="20"/>
          <w:jc w:val="center"/>
        </w:trPr>
        <w:tc>
          <w:tcPr>
            <w:tcW w:w="243" w:type="pct"/>
            <w:tcBorders>
              <w:left w:val="single" w:sz="4" w:space="0" w:color="auto"/>
            </w:tcBorders>
            <w:shd w:val="clear" w:color="auto" w:fill="FFFFFF"/>
            <w:vAlign w:val="center"/>
          </w:tcPr>
          <w:p w14:paraId="01D74E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240</w:t>
            </w:r>
          </w:p>
        </w:tc>
        <w:tc>
          <w:tcPr>
            <w:tcW w:w="243" w:type="pct"/>
            <w:tcBorders>
              <w:left w:val="single" w:sz="4" w:space="0" w:color="auto"/>
            </w:tcBorders>
            <w:shd w:val="clear" w:color="auto" w:fill="FFFFFF"/>
            <w:vAlign w:val="center"/>
          </w:tcPr>
          <w:p w14:paraId="3BF901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244" w:type="pct"/>
            <w:tcBorders>
              <w:left w:val="single" w:sz="4" w:space="0" w:color="auto"/>
            </w:tcBorders>
            <w:shd w:val="clear" w:color="auto" w:fill="FFFFFF"/>
            <w:vAlign w:val="center"/>
          </w:tcPr>
          <w:p w14:paraId="5ABA57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vMerge/>
            <w:tcBorders>
              <w:left w:val="single" w:sz="4" w:space="0" w:color="auto"/>
            </w:tcBorders>
            <w:shd w:val="clear" w:color="auto" w:fill="FFFFFF"/>
            <w:vAlign w:val="center"/>
          </w:tcPr>
          <w:p w14:paraId="39BF74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left w:val="single" w:sz="4" w:space="0" w:color="auto"/>
            </w:tcBorders>
            <w:shd w:val="clear" w:color="auto" w:fill="FFFFFF"/>
            <w:vAlign w:val="center"/>
          </w:tcPr>
          <w:p w14:paraId="00F2BB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194" w:type="pct"/>
            <w:vMerge/>
            <w:tcBorders>
              <w:left w:val="single" w:sz="4" w:space="0" w:color="auto"/>
            </w:tcBorders>
            <w:shd w:val="clear" w:color="auto" w:fill="FFFFFF"/>
            <w:vAlign w:val="center"/>
          </w:tcPr>
          <w:p w14:paraId="7B0050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left w:val="single" w:sz="4" w:space="0" w:color="auto"/>
            </w:tcBorders>
            <w:shd w:val="clear" w:color="auto" w:fill="FFFFFF"/>
            <w:vAlign w:val="center"/>
          </w:tcPr>
          <w:p w14:paraId="562799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483C1D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28" w:type="pct"/>
            <w:tcBorders>
              <w:left w:val="single" w:sz="4" w:space="0" w:color="auto"/>
            </w:tcBorders>
            <w:shd w:val="clear" w:color="auto" w:fill="FFFFFF"/>
            <w:vAlign w:val="center"/>
          </w:tcPr>
          <w:p w14:paraId="45385A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28" w:type="pct"/>
            <w:tcBorders>
              <w:left w:val="single" w:sz="4" w:space="0" w:color="auto"/>
            </w:tcBorders>
            <w:shd w:val="clear" w:color="auto" w:fill="FFFFFF"/>
            <w:vAlign w:val="center"/>
          </w:tcPr>
          <w:p w14:paraId="1DE3BD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28" w:type="pct"/>
            <w:tcBorders>
              <w:left w:val="single" w:sz="4" w:space="0" w:color="auto"/>
            </w:tcBorders>
            <w:shd w:val="clear" w:color="auto" w:fill="FFFFFF"/>
            <w:vAlign w:val="center"/>
          </w:tcPr>
          <w:p w14:paraId="44FAFE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w:t>
            </w:r>
          </w:p>
        </w:tc>
        <w:tc>
          <w:tcPr>
            <w:tcW w:w="228" w:type="pct"/>
            <w:tcBorders>
              <w:left w:val="single" w:sz="4" w:space="0" w:color="auto"/>
            </w:tcBorders>
            <w:shd w:val="clear" w:color="auto" w:fill="FFFFFF"/>
            <w:vAlign w:val="center"/>
          </w:tcPr>
          <w:p w14:paraId="6C052B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228" w:type="pct"/>
            <w:tcBorders>
              <w:left w:val="single" w:sz="4" w:space="0" w:color="auto"/>
            </w:tcBorders>
            <w:shd w:val="clear" w:color="auto" w:fill="FFFFFF"/>
            <w:vAlign w:val="center"/>
          </w:tcPr>
          <w:p w14:paraId="1D603F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28" w:type="pct"/>
            <w:tcBorders>
              <w:left w:val="single" w:sz="4" w:space="0" w:color="auto"/>
            </w:tcBorders>
            <w:shd w:val="clear" w:color="auto" w:fill="FFFFFF"/>
            <w:vAlign w:val="center"/>
          </w:tcPr>
          <w:p w14:paraId="10824C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71C0BA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28" w:type="pct"/>
            <w:tcBorders>
              <w:left w:val="single" w:sz="4" w:space="0" w:color="auto"/>
            </w:tcBorders>
            <w:shd w:val="clear" w:color="auto" w:fill="FFFFFF"/>
            <w:vAlign w:val="center"/>
          </w:tcPr>
          <w:p w14:paraId="09CF3A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8" w:type="pct"/>
            <w:tcBorders>
              <w:left w:val="single" w:sz="4" w:space="0" w:color="auto"/>
            </w:tcBorders>
            <w:shd w:val="clear" w:color="auto" w:fill="FFFFFF"/>
            <w:vAlign w:val="center"/>
          </w:tcPr>
          <w:p w14:paraId="6E0E14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2D3AD4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1" w:type="pct"/>
            <w:tcBorders>
              <w:left w:val="single" w:sz="4" w:space="0" w:color="auto"/>
            </w:tcBorders>
            <w:shd w:val="clear" w:color="auto" w:fill="FFFFFF"/>
            <w:vAlign w:val="center"/>
          </w:tcPr>
          <w:p w14:paraId="44F94A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5940</w:t>
            </w:r>
          </w:p>
        </w:tc>
        <w:tc>
          <w:tcPr>
            <w:tcW w:w="228" w:type="pct"/>
            <w:tcBorders>
              <w:left w:val="single" w:sz="4" w:space="0" w:color="auto"/>
            </w:tcBorders>
            <w:shd w:val="clear" w:color="auto" w:fill="FFFFFF"/>
            <w:vAlign w:val="center"/>
          </w:tcPr>
          <w:p w14:paraId="2ABAD7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tcBorders>
            <w:shd w:val="clear" w:color="auto" w:fill="FFFFFF"/>
            <w:vAlign w:val="center"/>
          </w:tcPr>
          <w:p w14:paraId="5CEE39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right w:val="single" w:sz="4" w:space="0" w:color="auto"/>
            </w:tcBorders>
            <w:shd w:val="clear" w:color="auto" w:fill="FFFFFF"/>
            <w:vAlign w:val="center"/>
          </w:tcPr>
          <w:p w14:paraId="3A2BC4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4D7A2163"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345054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08B88D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2B0A9F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top w:val="single" w:sz="4" w:space="0" w:color="auto"/>
              <w:left w:val="single" w:sz="4" w:space="0" w:color="auto"/>
            </w:tcBorders>
            <w:shd w:val="clear" w:color="auto" w:fill="FFFFFF"/>
            <w:vAlign w:val="center"/>
          </w:tcPr>
          <w:p w14:paraId="51A518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7" w:type="pct"/>
            <w:tcBorders>
              <w:top w:val="single" w:sz="4" w:space="0" w:color="auto"/>
              <w:left w:val="single" w:sz="4" w:space="0" w:color="auto"/>
            </w:tcBorders>
            <w:shd w:val="clear" w:color="auto" w:fill="FFFFFF"/>
            <w:vAlign w:val="center"/>
          </w:tcPr>
          <w:p w14:paraId="45B8B0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top w:val="single" w:sz="4" w:space="0" w:color="auto"/>
              <w:left w:val="single" w:sz="4" w:space="0" w:color="auto"/>
            </w:tcBorders>
            <w:shd w:val="clear" w:color="auto" w:fill="FFFFFF"/>
            <w:vAlign w:val="center"/>
          </w:tcPr>
          <w:p w14:paraId="595BF2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7" w:type="pct"/>
            <w:tcBorders>
              <w:top w:val="single" w:sz="4" w:space="0" w:color="auto"/>
              <w:left w:val="single" w:sz="4" w:space="0" w:color="auto"/>
            </w:tcBorders>
            <w:shd w:val="clear" w:color="auto" w:fill="FFFFFF"/>
            <w:vAlign w:val="center"/>
          </w:tcPr>
          <w:p w14:paraId="377755B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82112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7C7B0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2DA1F8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4F84B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4817F9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708CF0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7F9F2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w:t>
            </w:r>
          </w:p>
        </w:tc>
        <w:tc>
          <w:tcPr>
            <w:tcW w:w="228" w:type="pct"/>
            <w:tcBorders>
              <w:top w:val="single" w:sz="4" w:space="0" w:color="auto"/>
              <w:left w:val="single" w:sz="4" w:space="0" w:color="auto"/>
            </w:tcBorders>
            <w:shd w:val="clear" w:color="auto" w:fill="FFFFFF"/>
            <w:vAlign w:val="center"/>
          </w:tcPr>
          <w:p w14:paraId="6AD1D3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156</w:t>
            </w:r>
          </w:p>
        </w:tc>
        <w:tc>
          <w:tcPr>
            <w:tcW w:w="228" w:type="pct"/>
            <w:tcBorders>
              <w:top w:val="single" w:sz="4" w:space="0" w:color="auto"/>
              <w:left w:val="single" w:sz="4" w:space="0" w:color="auto"/>
            </w:tcBorders>
            <w:shd w:val="clear" w:color="auto" w:fill="FFFFFF"/>
            <w:vAlign w:val="center"/>
          </w:tcPr>
          <w:p w14:paraId="0EADEF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228" w:type="pct"/>
            <w:tcBorders>
              <w:top w:val="single" w:sz="4" w:space="0" w:color="auto"/>
              <w:left w:val="single" w:sz="4" w:space="0" w:color="auto"/>
            </w:tcBorders>
            <w:shd w:val="clear" w:color="auto" w:fill="FFFFFF"/>
            <w:vAlign w:val="center"/>
          </w:tcPr>
          <w:p w14:paraId="41C58C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523</w:t>
            </w:r>
          </w:p>
        </w:tc>
        <w:tc>
          <w:tcPr>
            <w:tcW w:w="228" w:type="pct"/>
            <w:tcBorders>
              <w:top w:val="single" w:sz="4" w:space="0" w:color="auto"/>
              <w:left w:val="single" w:sz="4" w:space="0" w:color="auto"/>
            </w:tcBorders>
            <w:shd w:val="clear" w:color="auto" w:fill="FFFFFF"/>
            <w:vAlign w:val="center"/>
          </w:tcPr>
          <w:p w14:paraId="529C5A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51" w:type="pct"/>
            <w:tcBorders>
              <w:top w:val="single" w:sz="4" w:space="0" w:color="auto"/>
              <w:left w:val="single" w:sz="4" w:space="0" w:color="auto"/>
            </w:tcBorders>
            <w:shd w:val="clear" w:color="auto" w:fill="FFFFFF"/>
            <w:vAlign w:val="center"/>
          </w:tcPr>
          <w:p w14:paraId="5347A1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DFA92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10DD4C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14D1BE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41FC4B5" w14:textId="77777777" w:rsidTr="001B12E7">
        <w:trPr>
          <w:trHeight w:val="20"/>
          <w:jc w:val="center"/>
        </w:trPr>
        <w:tc>
          <w:tcPr>
            <w:tcW w:w="243" w:type="pct"/>
            <w:tcBorders>
              <w:left w:val="single" w:sz="4" w:space="0" w:color="auto"/>
            </w:tcBorders>
            <w:shd w:val="clear" w:color="auto" w:fill="FFFFFF"/>
            <w:vAlign w:val="center"/>
          </w:tcPr>
          <w:p w14:paraId="615FA6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300</w:t>
            </w:r>
          </w:p>
        </w:tc>
        <w:tc>
          <w:tcPr>
            <w:tcW w:w="243" w:type="pct"/>
            <w:tcBorders>
              <w:left w:val="single" w:sz="4" w:space="0" w:color="auto"/>
            </w:tcBorders>
            <w:shd w:val="clear" w:color="auto" w:fill="FFFFFF"/>
            <w:vAlign w:val="center"/>
          </w:tcPr>
          <w:p w14:paraId="2D8977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244" w:type="pct"/>
            <w:tcBorders>
              <w:left w:val="single" w:sz="4" w:space="0" w:color="auto"/>
            </w:tcBorders>
            <w:shd w:val="clear" w:color="auto" w:fill="FFFFFF"/>
            <w:vAlign w:val="center"/>
          </w:tcPr>
          <w:p w14:paraId="0DAB65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tcBorders>
              <w:left w:val="single" w:sz="4" w:space="0" w:color="auto"/>
            </w:tcBorders>
            <w:shd w:val="clear" w:color="auto" w:fill="FFFFFF"/>
            <w:vAlign w:val="center"/>
          </w:tcPr>
          <w:p w14:paraId="0364DB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17" w:type="pct"/>
            <w:tcBorders>
              <w:left w:val="single" w:sz="4" w:space="0" w:color="auto"/>
            </w:tcBorders>
            <w:shd w:val="clear" w:color="auto" w:fill="FFFFFF"/>
            <w:vAlign w:val="center"/>
          </w:tcPr>
          <w:p w14:paraId="4F3248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194" w:type="pct"/>
            <w:tcBorders>
              <w:left w:val="single" w:sz="4" w:space="0" w:color="auto"/>
            </w:tcBorders>
            <w:shd w:val="clear" w:color="auto" w:fill="FFFFFF"/>
            <w:vAlign w:val="center"/>
          </w:tcPr>
          <w:p w14:paraId="5718C9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left w:val="single" w:sz="4" w:space="0" w:color="auto"/>
            </w:tcBorders>
            <w:shd w:val="clear" w:color="auto" w:fill="FFFFFF"/>
            <w:vAlign w:val="center"/>
          </w:tcPr>
          <w:p w14:paraId="6CF2BB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8" w:type="pct"/>
            <w:tcBorders>
              <w:left w:val="single" w:sz="4" w:space="0" w:color="auto"/>
            </w:tcBorders>
            <w:shd w:val="clear" w:color="auto" w:fill="FFFFFF"/>
            <w:vAlign w:val="center"/>
          </w:tcPr>
          <w:p w14:paraId="371788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28" w:type="pct"/>
            <w:tcBorders>
              <w:left w:val="single" w:sz="4" w:space="0" w:color="auto"/>
            </w:tcBorders>
            <w:shd w:val="clear" w:color="auto" w:fill="FFFFFF"/>
            <w:vAlign w:val="center"/>
          </w:tcPr>
          <w:p w14:paraId="1CE0A6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228" w:type="pct"/>
            <w:tcBorders>
              <w:left w:val="single" w:sz="4" w:space="0" w:color="auto"/>
            </w:tcBorders>
            <w:shd w:val="clear" w:color="auto" w:fill="FFFFFF"/>
            <w:vAlign w:val="center"/>
          </w:tcPr>
          <w:p w14:paraId="716846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28" w:type="pct"/>
            <w:tcBorders>
              <w:left w:val="single" w:sz="4" w:space="0" w:color="auto"/>
            </w:tcBorders>
            <w:shd w:val="clear" w:color="auto" w:fill="FFFFFF"/>
            <w:vAlign w:val="center"/>
          </w:tcPr>
          <w:p w14:paraId="485306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28" w:type="pct"/>
            <w:tcBorders>
              <w:left w:val="single" w:sz="4" w:space="0" w:color="auto"/>
            </w:tcBorders>
            <w:shd w:val="clear" w:color="auto" w:fill="FFFFFF"/>
            <w:vAlign w:val="center"/>
          </w:tcPr>
          <w:p w14:paraId="34314B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28" w:type="pct"/>
            <w:tcBorders>
              <w:left w:val="single" w:sz="4" w:space="0" w:color="auto"/>
            </w:tcBorders>
            <w:shd w:val="clear" w:color="auto" w:fill="FFFFFF"/>
            <w:vAlign w:val="center"/>
          </w:tcPr>
          <w:p w14:paraId="622DAD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228" w:type="pct"/>
            <w:tcBorders>
              <w:left w:val="single" w:sz="4" w:space="0" w:color="auto"/>
            </w:tcBorders>
            <w:shd w:val="clear" w:color="auto" w:fill="FFFFFF"/>
            <w:vAlign w:val="center"/>
          </w:tcPr>
          <w:p w14:paraId="0D59A8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228" w:type="pct"/>
            <w:tcBorders>
              <w:left w:val="single" w:sz="4" w:space="0" w:color="auto"/>
            </w:tcBorders>
            <w:shd w:val="clear" w:color="auto" w:fill="FFFFFF"/>
            <w:vAlign w:val="center"/>
          </w:tcPr>
          <w:p w14:paraId="43B2AF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28" w:type="pct"/>
            <w:tcBorders>
              <w:left w:val="single" w:sz="4" w:space="0" w:color="auto"/>
            </w:tcBorders>
            <w:shd w:val="clear" w:color="auto" w:fill="FFFFFF"/>
            <w:vAlign w:val="center"/>
          </w:tcPr>
          <w:p w14:paraId="39129A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28" w:type="pct"/>
            <w:tcBorders>
              <w:left w:val="single" w:sz="4" w:space="0" w:color="auto"/>
            </w:tcBorders>
            <w:shd w:val="clear" w:color="auto" w:fill="FFFFFF"/>
            <w:vAlign w:val="center"/>
          </w:tcPr>
          <w:p w14:paraId="19B308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tcBorders>
            <w:shd w:val="clear" w:color="auto" w:fill="FFFFFF"/>
            <w:vAlign w:val="center"/>
          </w:tcPr>
          <w:p w14:paraId="0455F1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c>
          <w:tcPr>
            <w:tcW w:w="251" w:type="pct"/>
            <w:tcBorders>
              <w:left w:val="single" w:sz="4" w:space="0" w:color="auto"/>
            </w:tcBorders>
            <w:shd w:val="clear" w:color="auto" w:fill="FFFFFF"/>
            <w:vAlign w:val="center"/>
          </w:tcPr>
          <w:p w14:paraId="701B70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6950</w:t>
            </w:r>
          </w:p>
        </w:tc>
        <w:tc>
          <w:tcPr>
            <w:tcW w:w="228" w:type="pct"/>
            <w:tcBorders>
              <w:left w:val="single" w:sz="4" w:space="0" w:color="auto"/>
            </w:tcBorders>
            <w:shd w:val="clear" w:color="auto" w:fill="FFFFFF"/>
            <w:vAlign w:val="center"/>
          </w:tcPr>
          <w:p w14:paraId="67C488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tcBorders>
            <w:shd w:val="clear" w:color="auto" w:fill="FFFFFF"/>
            <w:vAlign w:val="center"/>
          </w:tcPr>
          <w:p w14:paraId="79C2D5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right w:val="single" w:sz="4" w:space="0" w:color="auto"/>
            </w:tcBorders>
            <w:shd w:val="clear" w:color="auto" w:fill="FFFFFF"/>
            <w:vAlign w:val="center"/>
          </w:tcPr>
          <w:p w14:paraId="427A2D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0E71B6E3" w14:textId="77777777" w:rsidTr="001B12E7">
        <w:trPr>
          <w:trHeight w:val="20"/>
          <w:jc w:val="center"/>
        </w:trPr>
        <w:tc>
          <w:tcPr>
            <w:tcW w:w="243" w:type="pct"/>
            <w:tcBorders>
              <w:top w:val="single" w:sz="4" w:space="0" w:color="auto"/>
              <w:left w:val="single" w:sz="4" w:space="0" w:color="auto"/>
            </w:tcBorders>
            <w:shd w:val="clear" w:color="auto" w:fill="FFFFFF"/>
            <w:vAlign w:val="center"/>
          </w:tcPr>
          <w:p w14:paraId="31CA44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tcBorders>
              <w:top w:val="single" w:sz="4" w:space="0" w:color="auto"/>
              <w:left w:val="single" w:sz="4" w:space="0" w:color="auto"/>
            </w:tcBorders>
            <w:shd w:val="clear" w:color="auto" w:fill="FFFFFF"/>
            <w:vAlign w:val="center"/>
          </w:tcPr>
          <w:p w14:paraId="37AAEAB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tcBorders>
              <w:top w:val="single" w:sz="4" w:space="0" w:color="auto"/>
              <w:left w:val="single" w:sz="4" w:space="0" w:color="auto"/>
            </w:tcBorders>
            <w:shd w:val="clear" w:color="auto" w:fill="FFFFFF"/>
            <w:vAlign w:val="center"/>
          </w:tcPr>
          <w:p w14:paraId="32FAE6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vMerge w:val="restart"/>
            <w:tcBorders>
              <w:top w:val="single" w:sz="4" w:space="0" w:color="auto"/>
              <w:left w:val="single" w:sz="4" w:space="0" w:color="auto"/>
            </w:tcBorders>
            <w:shd w:val="clear" w:color="auto" w:fill="FFFFFF"/>
            <w:vAlign w:val="center"/>
          </w:tcPr>
          <w:p w14:paraId="5E59CD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tcBorders>
              <w:top w:val="single" w:sz="4" w:space="0" w:color="auto"/>
              <w:left w:val="single" w:sz="4" w:space="0" w:color="auto"/>
            </w:tcBorders>
            <w:shd w:val="clear" w:color="auto" w:fill="FFFFFF"/>
            <w:vAlign w:val="center"/>
          </w:tcPr>
          <w:p w14:paraId="361A98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vMerge w:val="restart"/>
            <w:tcBorders>
              <w:top w:val="single" w:sz="4" w:space="0" w:color="auto"/>
              <w:left w:val="single" w:sz="4" w:space="0" w:color="auto"/>
            </w:tcBorders>
            <w:shd w:val="clear" w:color="auto" w:fill="FFFFFF"/>
            <w:vAlign w:val="center"/>
          </w:tcPr>
          <w:p w14:paraId="355CFB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7" w:type="pct"/>
            <w:tcBorders>
              <w:top w:val="single" w:sz="4" w:space="0" w:color="auto"/>
              <w:left w:val="single" w:sz="4" w:space="0" w:color="auto"/>
            </w:tcBorders>
            <w:shd w:val="clear" w:color="auto" w:fill="FFFFFF"/>
            <w:vAlign w:val="center"/>
          </w:tcPr>
          <w:p w14:paraId="4B246A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4F257E9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6C75AD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7997DB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1DD9F1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3E2E116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085E45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val="restart"/>
            <w:tcBorders>
              <w:top w:val="single" w:sz="4" w:space="0" w:color="auto"/>
              <w:left w:val="single" w:sz="4" w:space="0" w:color="auto"/>
            </w:tcBorders>
            <w:shd w:val="clear" w:color="auto" w:fill="FFFFFF"/>
            <w:vAlign w:val="center"/>
          </w:tcPr>
          <w:p w14:paraId="2390C8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w:t>
            </w:r>
          </w:p>
        </w:tc>
        <w:tc>
          <w:tcPr>
            <w:tcW w:w="228" w:type="pct"/>
            <w:vMerge w:val="restart"/>
            <w:tcBorders>
              <w:top w:val="single" w:sz="4" w:space="0" w:color="auto"/>
              <w:left w:val="single" w:sz="4" w:space="0" w:color="auto"/>
            </w:tcBorders>
            <w:shd w:val="clear" w:color="auto" w:fill="FFFFFF"/>
            <w:vAlign w:val="center"/>
          </w:tcPr>
          <w:p w14:paraId="046332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w:t>
            </w:r>
          </w:p>
        </w:tc>
        <w:tc>
          <w:tcPr>
            <w:tcW w:w="228" w:type="pct"/>
            <w:vMerge w:val="restart"/>
            <w:tcBorders>
              <w:top w:val="single" w:sz="4" w:space="0" w:color="auto"/>
              <w:left w:val="single" w:sz="4" w:space="0" w:color="auto"/>
            </w:tcBorders>
            <w:shd w:val="clear" w:color="auto" w:fill="FFFFFF"/>
            <w:vAlign w:val="center"/>
          </w:tcPr>
          <w:p w14:paraId="6C8DE6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163</w:t>
            </w:r>
          </w:p>
        </w:tc>
        <w:tc>
          <w:tcPr>
            <w:tcW w:w="228" w:type="pct"/>
            <w:vMerge w:val="restart"/>
            <w:tcBorders>
              <w:top w:val="single" w:sz="4" w:space="0" w:color="auto"/>
              <w:left w:val="single" w:sz="4" w:space="0" w:color="auto"/>
            </w:tcBorders>
            <w:shd w:val="clear" w:color="auto" w:fill="FFFFFF"/>
            <w:vAlign w:val="center"/>
          </w:tcPr>
          <w:p w14:paraId="1AC05D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637</w:t>
            </w:r>
          </w:p>
        </w:tc>
        <w:tc>
          <w:tcPr>
            <w:tcW w:w="228" w:type="pct"/>
            <w:vMerge w:val="restart"/>
            <w:tcBorders>
              <w:top w:val="single" w:sz="4" w:space="0" w:color="auto"/>
              <w:left w:val="single" w:sz="4" w:space="0" w:color="auto"/>
            </w:tcBorders>
            <w:shd w:val="clear" w:color="auto" w:fill="FFFFFF"/>
            <w:vAlign w:val="center"/>
          </w:tcPr>
          <w:p w14:paraId="60DEB8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c>
          <w:tcPr>
            <w:tcW w:w="251" w:type="pct"/>
            <w:tcBorders>
              <w:top w:val="single" w:sz="4" w:space="0" w:color="auto"/>
              <w:left w:val="single" w:sz="4" w:space="0" w:color="auto"/>
            </w:tcBorders>
            <w:shd w:val="clear" w:color="auto" w:fill="FFFFFF"/>
            <w:vAlign w:val="center"/>
          </w:tcPr>
          <w:p w14:paraId="5B548F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5612CE3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tcBorders>
            <w:shd w:val="clear" w:color="auto" w:fill="FFFFFF"/>
            <w:vAlign w:val="center"/>
          </w:tcPr>
          <w:p w14:paraId="2A7CDE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top w:val="single" w:sz="4" w:space="0" w:color="auto"/>
              <w:left w:val="single" w:sz="4" w:space="0" w:color="auto"/>
              <w:right w:val="single" w:sz="4" w:space="0" w:color="auto"/>
            </w:tcBorders>
            <w:shd w:val="clear" w:color="auto" w:fill="FFFFFF"/>
            <w:vAlign w:val="center"/>
          </w:tcPr>
          <w:p w14:paraId="136B17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A032142" w14:textId="77777777" w:rsidTr="001B12E7">
        <w:trPr>
          <w:trHeight w:val="20"/>
          <w:jc w:val="center"/>
        </w:trPr>
        <w:tc>
          <w:tcPr>
            <w:tcW w:w="243" w:type="pct"/>
            <w:tcBorders>
              <w:left w:val="single" w:sz="4" w:space="0" w:color="auto"/>
            </w:tcBorders>
            <w:shd w:val="clear" w:color="auto" w:fill="FFFFFF"/>
            <w:vAlign w:val="center"/>
          </w:tcPr>
          <w:p w14:paraId="3B81E2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400</w:t>
            </w:r>
          </w:p>
        </w:tc>
        <w:tc>
          <w:tcPr>
            <w:tcW w:w="243" w:type="pct"/>
            <w:vMerge w:val="restart"/>
            <w:tcBorders>
              <w:left w:val="single" w:sz="4" w:space="0" w:color="auto"/>
            </w:tcBorders>
            <w:shd w:val="clear" w:color="auto" w:fill="FFFFFF"/>
            <w:vAlign w:val="center"/>
          </w:tcPr>
          <w:p w14:paraId="00CAFB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44" w:type="pct"/>
            <w:vMerge w:val="restart"/>
            <w:tcBorders>
              <w:left w:val="single" w:sz="4" w:space="0" w:color="auto"/>
            </w:tcBorders>
            <w:shd w:val="clear" w:color="auto" w:fill="FFFFFF"/>
            <w:vAlign w:val="center"/>
          </w:tcPr>
          <w:p w14:paraId="061676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93" w:type="pct"/>
            <w:vMerge/>
            <w:tcBorders>
              <w:left w:val="single" w:sz="4" w:space="0" w:color="auto"/>
            </w:tcBorders>
            <w:shd w:val="clear" w:color="auto" w:fill="FFFFFF"/>
            <w:vAlign w:val="center"/>
          </w:tcPr>
          <w:p w14:paraId="26C872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val="restart"/>
            <w:tcBorders>
              <w:left w:val="single" w:sz="4" w:space="0" w:color="auto"/>
            </w:tcBorders>
            <w:shd w:val="clear" w:color="auto" w:fill="FFFFFF"/>
            <w:vAlign w:val="center"/>
          </w:tcPr>
          <w:p w14:paraId="72D044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194" w:type="pct"/>
            <w:vMerge/>
            <w:tcBorders>
              <w:left w:val="single" w:sz="4" w:space="0" w:color="auto"/>
            </w:tcBorders>
            <w:shd w:val="clear" w:color="auto" w:fill="FFFFFF"/>
            <w:vAlign w:val="center"/>
          </w:tcPr>
          <w:p w14:paraId="3AE9661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val="restart"/>
            <w:tcBorders>
              <w:left w:val="single" w:sz="4" w:space="0" w:color="auto"/>
            </w:tcBorders>
            <w:shd w:val="clear" w:color="auto" w:fill="FFFFFF"/>
            <w:vAlign w:val="center"/>
          </w:tcPr>
          <w:p w14:paraId="26FEE3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w:t>
            </w:r>
          </w:p>
        </w:tc>
        <w:tc>
          <w:tcPr>
            <w:tcW w:w="228" w:type="pct"/>
            <w:vMerge w:val="restart"/>
            <w:tcBorders>
              <w:left w:val="single" w:sz="4" w:space="0" w:color="auto"/>
            </w:tcBorders>
            <w:shd w:val="clear" w:color="auto" w:fill="FFFFFF"/>
            <w:vAlign w:val="center"/>
          </w:tcPr>
          <w:p w14:paraId="1B6914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28" w:type="pct"/>
            <w:vMerge w:val="restart"/>
            <w:tcBorders>
              <w:left w:val="single" w:sz="4" w:space="0" w:color="auto"/>
            </w:tcBorders>
            <w:shd w:val="clear" w:color="auto" w:fill="FFFFFF"/>
            <w:vAlign w:val="center"/>
          </w:tcPr>
          <w:p w14:paraId="29540F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28" w:type="pct"/>
            <w:vMerge w:val="restart"/>
            <w:tcBorders>
              <w:left w:val="single" w:sz="4" w:space="0" w:color="auto"/>
            </w:tcBorders>
            <w:shd w:val="clear" w:color="auto" w:fill="FFFFFF"/>
            <w:vAlign w:val="center"/>
          </w:tcPr>
          <w:p w14:paraId="18F002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28" w:type="pct"/>
            <w:tcBorders>
              <w:left w:val="single" w:sz="4" w:space="0" w:color="auto"/>
            </w:tcBorders>
            <w:shd w:val="clear" w:color="auto" w:fill="FFFFFF"/>
            <w:vAlign w:val="center"/>
          </w:tcPr>
          <w:p w14:paraId="4A8B4B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w:t>
            </w:r>
          </w:p>
        </w:tc>
        <w:tc>
          <w:tcPr>
            <w:tcW w:w="228" w:type="pct"/>
            <w:tcBorders>
              <w:left w:val="single" w:sz="4" w:space="0" w:color="auto"/>
            </w:tcBorders>
            <w:shd w:val="clear" w:color="auto" w:fill="FFFFFF"/>
            <w:vAlign w:val="center"/>
          </w:tcPr>
          <w:p w14:paraId="5CDCF9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w:t>
            </w:r>
          </w:p>
        </w:tc>
        <w:tc>
          <w:tcPr>
            <w:tcW w:w="228" w:type="pct"/>
            <w:tcBorders>
              <w:left w:val="single" w:sz="4" w:space="0" w:color="auto"/>
            </w:tcBorders>
            <w:shd w:val="clear" w:color="auto" w:fill="FFFFFF"/>
            <w:vAlign w:val="center"/>
          </w:tcPr>
          <w:p w14:paraId="246B92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w:t>
            </w:r>
          </w:p>
        </w:tc>
        <w:tc>
          <w:tcPr>
            <w:tcW w:w="228" w:type="pct"/>
            <w:vMerge/>
            <w:tcBorders>
              <w:left w:val="single" w:sz="4" w:space="0" w:color="auto"/>
            </w:tcBorders>
            <w:shd w:val="clear" w:color="auto" w:fill="FFFFFF"/>
            <w:vAlign w:val="center"/>
          </w:tcPr>
          <w:p w14:paraId="4DD07CA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524A2B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027356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1DB8B2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tcBorders>
            <w:shd w:val="clear" w:color="auto" w:fill="FFFFFF"/>
            <w:vAlign w:val="center"/>
          </w:tcPr>
          <w:p w14:paraId="51A85F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1" w:type="pct"/>
            <w:tcBorders>
              <w:left w:val="single" w:sz="4" w:space="0" w:color="auto"/>
            </w:tcBorders>
            <w:shd w:val="clear" w:color="auto" w:fill="FFFFFF"/>
            <w:vAlign w:val="center"/>
          </w:tcPr>
          <w:p w14:paraId="4370A3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9170</w:t>
            </w:r>
          </w:p>
        </w:tc>
        <w:tc>
          <w:tcPr>
            <w:tcW w:w="228" w:type="pct"/>
            <w:tcBorders>
              <w:left w:val="single" w:sz="4" w:space="0" w:color="auto"/>
            </w:tcBorders>
            <w:shd w:val="clear" w:color="auto" w:fill="FFFFFF"/>
            <w:vAlign w:val="center"/>
          </w:tcPr>
          <w:p w14:paraId="53359A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tcBorders>
            <w:shd w:val="clear" w:color="auto" w:fill="FFFFFF"/>
            <w:vAlign w:val="center"/>
          </w:tcPr>
          <w:p w14:paraId="4A7B2F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28" w:type="pct"/>
            <w:tcBorders>
              <w:left w:val="single" w:sz="4" w:space="0" w:color="auto"/>
              <w:right w:val="single" w:sz="4" w:space="0" w:color="auto"/>
            </w:tcBorders>
            <w:shd w:val="clear" w:color="auto" w:fill="FFFFFF"/>
            <w:vAlign w:val="center"/>
          </w:tcPr>
          <w:p w14:paraId="72D9D6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34CAD41F" w14:textId="77777777" w:rsidTr="001B12E7">
        <w:trPr>
          <w:trHeight w:val="20"/>
          <w:jc w:val="center"/>
        </w:trPr>
        <w:tc>
          <w:tcPr>
            <w:tcW w:w="243" w:type="pct"/>
            <w:tcBorders>
              <w:left w:val="single" w:sz="4" w:space="0" w:color="auto"/>
              <w:bottom w:val="single" w:sz="4" w:space="0" w:color="auto"/>
            </w:tcBorders>
            <w:shd w:val="clear" w:color="auto" w:fill="FFFFFF"/>
            <w:vAlign w:val="center"/>
          </w:tcPr>
          <w:p w14:paraId="551FB3E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3" w:type="pct"/>
            <w:vMerge/>
            <w:tcBorders>
              <w:left w:val="single" w:sz="4" w:space="0" w:color="auto"/>
              <w:bottom w:val="single" w:sz="4" w:space="0" w:color="auto"/>
            </w:tcBorders>
            <w:shd w:val="clear" w:color="auto" w:fill="FFFFFF"/>
            <w:vAlign w:val="center"/>
          </w:tcPr>
          <w:p w14:paraId="3C4641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4" w:type="pct"/>
            <w:vMerge/>
            <w:tcBorders>
              <w:left w:val="single" w:sz="4" w:space="0" w:color="auto"/>
              <w:bottom w:val="single" w:sz="4" w:space="0" w:color="auto"/>
            </w:tcBorders>
            <w:shd w:val="clear" w:color="auto" w:fill="FFFFFF"/>
            <w:vAlign w:val="center"/>
          </w:tcPr>
          <w:p w14:paraId="6E4B7A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3" w:type="pct"/>
            <w:tcBorders>
              <w:left w:val="single" w:sz="4" w:space="0" w:color="auto"/>
              <w:bottom w:val="single" w:sz="4" w:space="0" w:color="auto"/>
            </w:tcBorders>
            <w:shd w:val="clear" w:color="auto" w:fill="FFFFFF"/>
            <w:vAlign w:val="center"/>
          </w:tcPr>
          <w:p w14:paraId="609557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7" w:type="pct"/>
            <w:vMerge/>
            <w:tcBorders>
              <w:left w:val="single" w:sz="4" w:space="0" w:color="auto"/>
              <w:bottom w:val="single" w:sz="4" w:space="0" w:color="auto"/>
            </w:tcBorders>
            <w:shd w:val="clear" w:color="auto" w:fill="FFFFFF"/>
            <w:vAlign w:val="center"/>
          </w:tcPr>
          <w:p w14:paraId="5C38846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4" w:type="pct"/>
            <w:tcBorders>
              <w:left w:val="single" w:sz="4" w:space="0" w:color="auto"/>
              <w:bottom w:val="single" w:sz="4" w:space="0" w:color="auto"/>
            </w:tcBorders>
            <w:shd w:val="clear" w:color="auto" w:fill="FFFFFF"/>
            <w:vAlign w:val="center"/>
          </w:tcPr>
          <w:p w14:paraId="7F3B59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7" w:type="pct"/>
            <w:vMerge/>
            <w:tcBorders>
              <w:left w:val="single" w:sz="4" w:space="0" w:color="auto"/>
              <w:bottom w:val="single" w:sz="4" w:space="0" w:color="auto"/>
            </w:tcBorders>
            <w:shd w:val="clear" w:color="auto" w:fill="FFFFFF"/>
            <w:vAlign w:val="center"/>
          </w:tcPr>
          <w:p w14:paraId="22D608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bottom w:val="single" w:sz="4" w:space="0" w:color="auto"/>
            </w:tcBorders>
            <w:shd w:val="clear" w:color="auto" w:fill="FFFFFF"/>
            <w:vAlign w:val="center"/>
          </w:tcPr>
          <w:p w14:paraId="080EDA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bottom w:val="single" w:sz="4" w:space="0" w:color="auto"/>
            </w:tcBorders>
            <w:shd w:val="clear" w:color="auto" w:fill="FFFFFF"/>
            <w:vAlign w:val="center"/>
          </w:tcPr>
          <w:p w14:paraId="3CE8E45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vMerge/>
            <w:tcBorders>
              <w:left w:val="single" w:sz="4" w:space="0" w:color="auto"/>
              <w:bottom w:val="single" w:sz="4" w:space="0" w:color="auto"/>
            </w:tcBorders>
            <w:shd w:val="clear" w:color="auto" w:fill="FFFFFF"/>
            <w:vAlign w:val="center"/>
          </w:tcPr>
          <w:p w14:paraId="4D8C92E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tcBorders>
            <w:shd w:val="clear" w:color="auto" w:fill="FFFFFF"/>
            <w:vAlign w:val="center"/>
          </w:tcPr>
          <w:p w14:paraId="24EBA1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tcBorders>
            <w:shd w:val="clear" w:color="auto" w:fill="FFFFFF"/>
            <w:vAlign w:val="center"/>
          </w:tcPr>
          <w:p w14:paraId="7E93E4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tcBorders>
            <w:shd w:val="clear" w:color="auto" w:fill="FFFFFF"/>
            <w:vAlign w:val="center"/>
          </w:tcPr>
          <w:p w14:paraId="0ABAFDE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tcBorders>
            <w:shd w:val="clear" w:color="auto" w:fill="FFFFFF"/>
            <w:vAlign w:val="center"/>
          </w:tcPr>
          <w:p w14:paraId="42AA64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28" w:type="pct"/>
            <w:tcBorders>
              <w:left w:val="single" w:sz="4" w:space="0" w:color="auto"/>
              <w:bottom w:val="single" w:sz="4" w:space="0" w:color="auto"/>
            </w:tcBorders>
            <w:shd w:val="clear" w:color="auto" w:fill="FFFFFF"/>
            <w:vAlign w:val="center"/>
          </w:tcPr>
          <w:p w14:paraId="1DE5F7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28" w:type="pct"/>
            <w:tcBorders>
              <w:left w:val="single" w:sz="4" w:space="0" w:color="auto"/>
              <w:bottom w:val="single" w:sz="4" w:space="0" w:color="auto"/>
            </w:tcBorders>
            <w:shd w:val="clear" w:color="auto" w:fill="FFFFFF"/>
            <w:vAlign w:val="center"/>
          </w:tcPr>
          <w:p w14:paraId="1A4947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228" w:type="pct"/>
            <w:tcBorders>
              <w:left w:val="single" w:sz="4" w:space="0" w:color="auto"/>
              <w:bottom w:val="single" w:sz="4" w:space="0" w:color="auto"/>
            </w:tcBorders>
            <w:shd w:val="clear" w:color="auto" w:fill="FFFFFF"/>
            <w:vAlign w:val="center"/>
          </w:tcPr>
          <w:p w14:paraId="0835C5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8" w:type="pct"/>
            <w:tcBorders>
              <w:left w:val="single" w:sz="4" w:space="0" w:color="auto"/>
              <w:bottom w:val="single" w:sz="4" w:space="0" w:color="auto"/>
            </w:tcBorders>
            <w:shd w:val="clear" w:color="auto" w:fill="FFFFFF"/>
            <w:vAlign w:val="center"/>
          </w:tcPr>
          <w:p w14:paraId="11DE45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51" w:type="pct"/>
            <w:tcBorders>
              <w:left w:val="single" w:sz="4" w:space="0" w:color="auto"/>
              <w:bottom w:val="single" w:sz="4" w:space="0" w:color="auto"/>
            </w:tcBorders>
            <w:shd w:val="clear" w:color="auto" w:fill="FFFFFF"/>
            <w:vAlign w:val="center"/>
          </w:tcPr>
          <w:p w14:paraId="1727CF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tcBorders>
            <w:shd w:val="clear" w:color="auto" w:fill="FFFFFF"/>
            <w:vAlign w:val="center"/>
          </w:tcPr>
          <w:p w14:paraId="6D4A139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tcBorders>
            <w:shd w:val="clear" w:color="auto" w:fill="FFFFFF"/>
            <w:vAlign w:val="center"/>
          </w:tcPr>
          <w:p w14:paraId="4DDEAA0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8" w:type="pct"/>
            <w:tcBorders>
              <w:left w:val="single" w:sz="4" w:space="0" w:color="auto"/>
              <w:bottom w:val="single" w:sz="4" w:space="0" w:color="auto"/>
              <w:right w:val="single" w:sz="4" w:space="0" w:color="auto"/>
            </w:tcBorders>
            <w:shd w:val="clear" w:color="auto" w:fill="FFFFFF"/>
            <w:vAlign w:val="center"/>
          </w:tcPr>
          <w:p w14:paraId="722C9E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643887E5" w14:textId="77777777" w:rsidR="00F51FEF" w:rsidRPr="00F51FEF" w:rsidRDefault="00F51FEF" w:rsidP="00F51FEF">
      <w:pPr>
        <w:widowControl w:val="0"/>
        <w:tabs>
          <w:tab w:val="left" w:pos="5141"/>
        </w:tabs>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KG - không có giáp</w:t>
      </w:r>
      <w:r w:rsidRPr="00F51FEF">
        <w:rPr>
          <w:rFonts w:ascii="Arial" w:eastAsia="Arial" w:hAnsi="Arial" w:cs="Arial"/>
          <w:color w:val="000000"/>
          <w:kern w:val="0"/>
          <w:sz w:val="20"/>
          <w:szCs w:val="20"/>
          <w:lang w:val="vi-VN" w:eastAsia="vi-VN" w:bidi="vi-VN"/>
          <w14:ligatures w14:val="none"/>
        </w:rPr>
        <w:tab/>
        <w:t xml:space="preserve">GT - Giáp sợi thép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2GT - Hai giáp băng thép</w:t>
      </w:r>
      <w:r w:rsidRPr="00F51FEF">
        <w:rPr>
          <w:rFonts w:ascii="Arial" w:eastAsia="Arial" w:hAnsi="Arial" w:cs="Arial"/>
          <w:b/>
          <w:bCs/>
          <w:color w:val="000000"/>
          <w:kern w:val="0"/>
          <w:sz w:val="20"/>
          <w:szCs w:val="20"/>
          <w:lang w:val="vi-VN" w:eastAsia="vi-VN" w:bidi="vi-VN"/>
          <w14:ligatures w14:val="none"/>
        </w:rPr>
        <w:br w:type="page"/>
      </w:r>
    </w:p>
    <w:p w14:paraId="67C245D7"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G.22: Cáp 12,7/22(24) kV cách điện XLPE - 1 lõi</w:t>
      </w:r>
    </w:p>
    <w:tbl>
      <w:tblPr>
        <w:tblOverlap w:val="never"/>
        <w:tblW w:w="5000" w:type="pct"/>
        <w:jc w:val="center"/>
        <w:tblCellMar>
          <w:left w:w="10" w:type="dxa"/>
          <w:right w:w="10" w:type="dxa"/>
        </w:tblCellMar>
        <w:tblLook w:val="0000" w:firstRow="0" w:lastRow="0" w:firstColumn="0" w:lastColumn="0" w:noHBand="0" w:noVBand="0"/>
      </w:tblPr>
      <w:tblGrid>
        <w:gridCol w:w="665"/>
        <w:gridCol w:w="669"/>
        <w:gridCol w:w="625"/>
        <w:gridCol w:w="605"/>
        <w:gridCol w:w="669"/>
        <w:gridCol w:w="591"/>
        <w:gridCol w:w="667"/>
        <w:gridCol w:w="622"/>
        <w:gridCol w:w="622"/>
        <w:gridCol w:w="625"/>
        <w:gridCol w:w="622"/>
        <w:gridCol w:w="622"/>
        <w:gridCol w:w="625"/>
        <w:gridCol w:w="641"/>
        <w:gridCol w:w="641"/>
        <w:gridCol w:w="641"/>
        <w:gridCol w:w="641"/>
        <w:gridCol w:w="641"/>
        <w:gridCol w:w="641"/>
        <w:gridCol w:w="622"/>
        <w:gridCol w:w="622"/>
        <w:gridCol w:w="625"/>
      </w:tblGrid>
      <w:tr w:rsidR="00F51FEF" w:rsidRPr="00F51FEF" w14:paraId="187DCD5D" w14:textId="77777777" w:rsidTr="001B12E7">
        <w:trPr>
          <w:trHeight w:val="20"/>
          <w:jc w:val="center"/>
        </w:trPr>
        <w:tc>
          <w:tcPr>
            <w:tcW w:w="238" w:type="pct"/>
            <w:vMerge w:val="restart"/>
            <w:tcBorders>
              <w:top w:val="single" w:sz="4" w:space="0" w:color="auto"/>
              <w:left w:val="single" w:sz="4" w:space="0" w:color="auto"/>
            </w:tcBorders>
            <w:shd w:val="clear" w:color="auto" w:fill="FFFFFF"/>
            <w:vAlign w:val="center"/>
          </w:tcPr>
          <w:p w14:paraId="22FE27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240" w:type="pct"/>
            <w:vMerge w:val="restart"/>
            <w:tcBorders>
              <w:top w:val="single" w:sz="4" w:space="0" w:color="auto"/>
              <w:left w:val="single" w:sz="4" w:space="0" w:color="auto"/>
            </w:tcBorders>
            <w:shd w:val="clear" w:color="auto" w:fill="FFFFFF"/>
            <w:vAlign w:val="center"/>
          </w:tcPr>
          <w:p w14:paraId="0B3628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lõi</w:t>
            </w:r>
          </w:p>
        </w:tc>
        <w:tc>
          <w:tcPr>
            <w:tcW w:w="224" w:type="pct"/>
            <w:vMerge w:val="restart"/>
            <w:tcBorders>
              <w:top w:val="single" w:sz="4" w:space="0" w:color="auto"/>
              <w:left w:val="single" w:sz="4" w:space="0" w:color="auto"/>
            </w:tcBorders>
            <w:shd w:val="clear" w:color="auto" w:fill="FFFFFF"/>
            <w:vAlign w:val="center"/>
          </w:tcPr>
          <w:p w14:paraId="37ACA4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w:t>
            </w:r>
          </w:p>
          <w:p w14:paraId="753126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w:t>
            </w:r>
          </w:p>
        </w:tc>
        <w:tc>
          <w:tcPr>
            <w:tcW w:w="457" w:type="pct"/>
            <w:gridSpan w:val="2"/>
            <w:tcBorders>
              <w:top w:val="single" w:sz="4" w:space="0" w:color="auto"/>
              <w:left w:val="single" w:sz="4" w:space="0" w:color="auto"/>
            </w:tcBorders>
            <w:shd w:val="clear" w:color="auto" w:fill="FFFFFF"/>
            <w:vAlign w:val="center"/>
          </w:tcPr>
          <w:p w14:paraId="798EFF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bọc trong</w:t>
            </w:r>
          </w:p>
        </w:tc>
        <w:tc>
          <w:tcPr>
            <w:tcW w:w="451" w:type="pct"/>
            <w:gridSpan w:val="2"/>
            <w:tcBorders>
              <w:top w:val="single" w:sz="4" w:space="0" w:color="auto"/>
              <w:left w:val="single" w:sz="4" w:space="0" w:color="auto"/>
            </w:tcBorders>
            <w:shd w:val="clear" w:color="auto" w:fill="FFFFFF"/>
            <w:vAlign w:val="center"/>
          </w:tcPr>
          <w:p w14:paraId="7DF32F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sợi giáp</w:t>
            </w:r>
          </w:p>
        </w:tc>
        <w:tc>
          <w:tcPr>
            <w:tcW w:w="670" w:type="pct"/>
            <w:gridSpan w:val="3"/>
            <w:tcBorders>
              <w:top w:val="single" w:sz="4" w:space="0" w:color="auto"/>
              <w:left w:val="single" w:sz="4" w:space="0" w:color="auto"/>
            </w:tcBorders>
            <w:shd w:val="clear" w:color="auto" w:fill="FFFFFF"/>
            <w:vAlign w:val="center"/>
          </w:tcPr>
          <w:p w14:paraId="75797A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băng giáp</w:t>
            </w:r>
          </w:p>
        </w:tc>
        <w:tc>
          <w:tcPr>
            <w:tcW w:w="670" w:type="pct"/>
            <w:gridSpan w:val="3"/>
            <w:tcBorders>
              <w:top w:val="single" w:sz="4" w:space="0" w:color="auto"/>
              <w:left w:val="single" w:sz="4" w:space="0" w:color="auto"/>
            </w:tcBorders>
            <w:shd w:val="clear" w:color="auto" w:fill="FFFFFF"/>
            <w:vAlign w:val="center"/>
          </w:tcPr>
          <w:p w14:paraId="506830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 gần đúng</w:t>
            </w:r>
          </w:p>
        </w:tc>
        <w:tc>
          <w:tcPr>
            <w:tcW w:w="690" w:type="pct"/>
            <w:gridSpan w:val="3"/>
            <w:tcBorders>
              <w:top w:val="single" w:sz="4" w:space="0" w:color="auto"/>
              <w:left w:val="single" w:sz="4" w:space="0" w:color="auto"/>
            </w:tcBorders>
            <w:shd w:val="clear" w:color="auto" w:fill="FFFFFF"/>
            <w:vAlign w:val="center"/>
          </w:tcPr>
          <w:p w14:paraId="481E98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đồng</w:t>
            </w:r>
          </w:p>
        </w:tc>
        <w:tc>
          <w:tcPr>
            <w:tcW w:w="690" w:type="pct"/>
            <w:gridSpan w:val="3"/>
            <w:tcBorders>
              <w:top w:val="single" w:sz="4" w:space="0" w:color="auto"/>
              <w:left w:val="single" w:sz="4" w:space="0" w:color="auto"/>
            </w:tcBorders>
            <w:shd w:val="clear" w:color="auto" w:fill="FFFFFF"/>
            <w:vAlign w:val="center"/>
          </w:tcPr>
          <w:p w14:paraId="58DDD9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nhôm</w:t>
            </w:r>
          </w:p>
        </w:tc>
        <w:tc>
          <w:tcPr>
            <w:tcW w:w="670" w:type="pct"/>
            <w:gridSpan w:val="3"/>
            <w:tcBorders>
              <w:top w:val="single" w:sz="4" w:space="0" w:color="auto"/>
              <w:left w:val="single" w:sz="4" w:space="0" w:color="auto"/>
              <w:right w:val="single" w:sz="4" w:space="0" w:color="auto"/>
            </w:tcBorders>
            <w:shd w:val="clear" w:color="auto" w:fill="FFFFFF"/>
            <w:vAlign w:val="center"/>
          </w:tcPr>
          <w:p w14:paraId="51F754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đóng gói</w:t>
            </w:r>
          </w:p>
        </w:tc>
      </w:tr>
      <w:tr w:rsidR="00F51FEF" w:rsidRPr="00F51FEF" w14:paraId="36A502BF" w14:textId="77777777" w:rsidTr="001B12E7">
        <w:trPr>
          <w:trHeight w:val="20"/>
          <w:jc w:val="center"/>
        </w:trPr>
        <w:tc>
          <w:tcPr>
            <w:tcW w:w="238" w:type="pct"/>
            <w:vMerge/>
            <w:tcBorders>
              <w:left w:val="single" w:sz="4" w:space="0" w:color="auto"/>
            </w:tcBorders>
            <w:shd w:val="clear" w:color="auto" w:fill="FFFFFF"/>
            <w:vAlign w:val="center"/>
          </w:tcPr>
          <w:p w14:paraId="2D3C30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7928A49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273E8A8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2554F8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40" w:type="pct"/>
            <w:tcBorders>
              <w:top w:val="single" w:sz="4" w:space="0" w:color="auto"/>
              <w:left w:val="single" w:sz="4" w:space="0" w:color="auto"/>
            </w:tcBorders>
            <w:shd w:val="clear" w:color="auto" w:fill="FFFFFF"/>
            <w:vAlign w:val="center"/>
          </w:tcPr>
          <w:p w14:paraId="47CFB9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12" w:type="pct"/>
            <w:tcBorders>
              <w:top w:val="single" w:sz="4" w:space="0" w:color="auto"/>
              <w:left w:val="single" w:sz="4" w:space="0" w:color="auto"/>
            </w:tcBorders>
            <w:shd w:val="clear" w:color="auto" w:fill="FFFFFF"/>
            <w:vAlign w:val="center"/>
          </w:tcPr>
          <w:p w14:paraId="070759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 N</w:t>
            </w:r>
          </w:p>
        </w:tc>
        <w:tc>
          <w:tcPr>
            <w:tcW w:w="239" w:type="pct"/>
            <w:tcBorders>
              <w:top w:val="single" w:sz="4" w:space="0" w:color="auto"/>
              <w:left w:val="single" w:sz="4" w:space="0" w:color="auto"/>
            </w:tcBorders>
            <w:shd w:val="clear" w:color="auto" w:fill="FFFFFF"/>
            <w:vAlign w:val="center"/>
          </w:tcPr>
          <w:p w14:paraId="3FF935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567F18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3" w:type="pct"/>
            <w:tcBorders>
              <w:top w:val="single" w:sz="4" w:space="0" w:color="auto"/>
              <w:left w:val="single" w:sz="4" w:space="0" w:color="auto"/>
            </w:tcBorders>
            <w:shd w:val="clear" w:color="auto" w:fill="FFFFFF"/>
            <w:vAlign w:val="center"/>
          </w:tcPr>
          <w:p w14:paraId="64D04A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tcBorders>
            <w:shd w:val="clear" w:color="auto" w:fill="FFFFFF"/>
            <w:vAlign w:val="center"/>
          </w:tcPr>
          <w:p w14:paraId="25B683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65EB6B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3" w:type="pct"/>
            <w:tcBorders>
              <w:top w:val="single" w:sz="4" w:space="0" w:color="auto"/>
              <w:left w:val="single" w:sz="4" w:space="0" w:color="auto"/>
            </w:tcBorders>
            <w:shd w:val="clear" w:color="auto" w:fill="FFFFFF"/>
            <w:vAlign w:val="center"/>
          </w:tcPr>
          <w:p w14:paraId="139820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tcBorders>
            <w:shd w:val="clear" w:color="auto" w:fill="FFFFFF"/>
            <w:vAlign w:val="center"/>
          </w:tcPr>
          <w:p w14:paraId="4E2DC5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30" w:type="pct"/>
            <w:tcBorders>
              <w:top w:val="single" w:sz="4" w:space="0" w:color="auto"/>
              <w:left w:val="single" w:sz="4" w:space="0" w:color="auto"/>
            </w:tcBorders>
            <w:shd w:val="clear" w:color="auto" w:fill="FFFFFF"/>
            <w:vAlign w:val="center"/>
          </w:tcPr>
          <w:p w14:paraId="4CFE0E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497C20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30" w:type="pct"/>
            <w:tcBorders>
              <w:top w:val="single" w:sz="4" w:space="0" w:color="auto"/>
              <w:left w:val="single" w:sz="4" w:space="0" w:color="auto"/>
            </w:tcBorders>
            <w:shd w:val="clear" w:color="auto" w:fill="FFFFFF"/>
            <w:vAlign w:val="center"/>
          </w:tcPr>
          <w:p w14:paraId="39E64B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30" w:type="pct"/>
            <w:tcBorders>
              <w:top w:val="single" w:sz="4" w:space="0" w:color="auto"/>
              <w:left w:val="single" w:sz="4" w:space="0" w:color="auto"/>
            </w:tcBorders>
            <w:shd w:val="clear" w:color="auto" w:fill="FFFFFF"/>
            <w:vAlign w:val="center"/>
          </w:tcPr>
          <w:p w14:paraId="52FA5A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6969C1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30" w:type="pct"/>
            <w:tcBorders>
              <w:top w:val="single" w:sz="4" w:space="0" w:color="auto"/>
              <w:left w:val="single" w:sz="4" w:space="0" w:color="auto"/>
            </w:tcBorders>
            <w:shd w:val="clear" w:color="auto" w:fill="FFFFFF"/>
            <w:vAlign w:val="center"/>
          </w:tcPr>
          <w:p w14:paraId="193542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23" w:type="pct"/>
            <w:tcBorders>
              <w:top w:val="single" w:sz="4" w:space="0" w:color="auto"/>
              <w:left w:val="single" w:sz="4" w:space="0" w:color="auto"/>
            </w:tcBorders>
            <w:shd w:val="clear" w:color="auto" w:fill="FFFFFF"/>
            <w:vAlign w:val="center"/>
          </w:tcPr>
          <w:p w14:paraId="2B3213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23" w:type="pct"/>
            <w:tcBorders>
              <w:top w:val="single" w:sz="4" w:space="0" w:color="auto"/>
              <w:left w:val="single" w:sz="4" w:space="0" w:color="auto"/>
            </w:tcBorders>
            <w:shd w:val="clear" w:color="auto" w:fill="FFFFFF"/>
            <w:vAlign w:val="center"/>
          </w:tcPr>
          <w:p w14:paraId="3B1E43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4" w:type="pct"/>
            <w:tcBorders>
              <w:top w:val="single" w:sz="4" w:space="0" w:color="auto"/>
              <w:left w:val="single" w:sz="4" w:space="0" w:color="auto"/>
              <w:right w:val="single" w:sz="4" w:space="0" w:color="auto"/>
            </w:tcBorders>
            <w:shd w:val="clear" w:color="auto" w:fill="FFFFFF"/>
            <w:vAlign w:val="center"/>
          </w:tcPr>
          <w:p w14:paraId="13015E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r>
      <w:tr w:rsidR="00F51FEF" w:rsidRPr="00F51FEF" w14:paraId="3F38418E" w14:textId="77777777" w:rsidTr="001B12E7">
        <w:trPr>
          <w:trHeight w:val="20"/>
          <w:jc w:val="center"/>
        </w:trPr>
        <w:tc>
          <w:tcPr>
            <w:tcW w:w="238" w:type="pct"/>
            <w:vMerge w:val="restart"/>
            <w:tcBorders>
              <w:top w:val="single" w:sz="4" w:space="0" w:color="auto"/>
              <w:left w:val="single" w:sz="4" w:space="0" w:color="auto"/>
            </w:tcBorders>
            <w:shd w:val="clear" w:color="auto" w:fill="FFFFFF"/>
            <w:vAlign w:val="center"/>
          </w:tcPr>
          <w:p w14:paraId="73672B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240" w:type="pct"/>
            <w:vMerge w:val="restart"/>
            <w:tcBorders>
              <w:top w:val="single" w:sz="4" w:space="0" w:color="auto"/>
              <w:left w:val="single" w:sz="4" w:space="0" w:color="auto"/>
            </w:tcBorders>
            <w:shd w:val="clear" w:color="auto" w:fill="FFFFFF"/>
            <w:vAlign w:val="center"/>
          </w:tcPr>
          <w:p w14:paraId="57EE97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773EEB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17" w:type="pct"/>
            <w:tcBorders>
              <w:top w:val="single" w:sz="4" w:space="0" w:color="auto"/>
              <w:left w:val="single" w:sz="4" w:space="0" w:color="auto"/>
            </w:tcBorders>
            <w:shd w:val="clear" w:color="auto" w:fill="FFFFFF"/>
            <w:vAlign w:val="center"/>
          </w:tcPr>
          <w:p w14:paraId="43D875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40" w:type="pct"/>
            <w:vMerge w:val="restart"/>
            <w:tcBorders>
              <w:top w:val="single" w:sz="4" w:space="0" w:color="auto"/>
              <w:left w:val="single" w:sz="4" w:space="0" w:color="auto"/>
            </w:tcBorders>
            <w:shd w:val="clear" w:color="auto" w:fill="FFFFFF"/>
            <w:vAlign w:val="center"/>
          </w:tcPr>
          <w:p w14:paraId="62236F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12" w:type="pct"/>
            <w:tcBorders>
              <w:top w:val="single" w:sz="4" w:space="0" w:color="auto"/>
              <w:left w:val="single" w:sz="4" w:space="0" w:color="auto"/>
            </w:tcBorders>
            <w:shd w:val="clear" w:color="auto" w:fill="FFFFFF"/>
            <w:vAlign w:val="center"/>
          </w:tcPr>
          <w:p w14:paraId="046B1F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9" w:type="pct"/>
            <w:vMerge w:val="restart"/>
            <w:tcBorders>
              <w:top w:val="single" w:sz="4" w:space="0" w:color="auto"/>
              <w:left w:val="single" w:sz="4" w:space="0" w:color="auto"/>
            </w:tcBorders>
            <w:shd w:val="clear" w:color="auto" w:fill="FFFFFF"/>
            <w:vAlign w:val="center"/>
          </w:tcPr>
          <w:p w14:paraId="1CB59A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7DFE79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268F28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5D1C64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2543FA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3" w:type="pct"/>
            <w:vMerge w:val="restart"/>
            <w:tcBorders>
              <w:top w:val="single" w:sz="4" w:space="0" w:color="auto"/>
              <w:left w:val="single" w:sz="4" w:space="0" w:color="auto"/>
            </w:tcBorders>
            <w:shd w:val="clear" w:color="auto" w:fill="FFFFFF"/>
            <w:vAlign w:val="center"/>
          </w:tcPr>
          <w:p w14:paraId="3BF6F7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24" w:type="pct"/>
            <w:vMerge w:val="restart"/>
            <w:tcBorders>
              <w:top w:val="single" w:sz="4" w:space="0" w:color="auto"/>
              <w:left w:val="single" w:sz="4" w:space="0" w:color="auto"/>
            </w:tcBorders>
            <w:shd w:val="clear" w:color="auto" w:fill="FFFFFF"/>
            <w:vAlign w:val="center"/>
          </w:tcPr>
          <w:p w14:paraId="0C7492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tcBorders>
              <w:top w:val="single" w:sz="4" w:space="0" w:color="auto"/>
              <w:left w:val="single" w:sz="4" w:space="0" w:color="auto"/>
            </w:tcBorders>
            <w:shd w:val="clear" w:color="auto" w:fill="FFFFFF"/>
            <w:vAlign w:val="center"/>
          </w:tcPr>
          <w:p w14:paraId="6F3256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791D80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7BCD23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07CBB4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2CD807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0" w:type="pct"/>
            <w:tcBorders>
              <w:top w:val="single" w:sz="4" w:space="0" w:color="auto"/>
              <w:left w:val="single" w:sz="4" w:space="0" w:color="auto"/>
            </w:tcBorders>
            <w:shd w:val="clear" w:color="auto" w:fill="FFFFFF"/>
            <w:vAlign w:val="center"/>
          </w:tcPr>
          <w:p w14:paraId="769E45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23" w:type="pct"/>
            <w:vMerge w:val="restart"/>
            <w:tcBorders>
              <w:top w:val="single" w:sz="4" w:space="0" w:color="auto"/>
              <w:left w:val="single" w:sz="4" w:space="0" w:color="auto"/>
            </w:tcBorders>
            <w:shd w:val="clear" w:color="auto" w:fill="FFFFFF"/>
            <w:vAlign w:val="center"/>
          </w:tcPr>
          <w:p w14:paraId="30E143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3" w:type="pct"/>
            <w:vMerge w:val="restart"/>
            <w:tcBorders>
              <w:top w:val="single" w:sz="4" w:space="0" w:color="auto"/>
              <w:left w:val="single" w:sz="4" w:space="0" w:color="auto"/>
            </w:tcBorders>
            <w:shd w:val="clear" w:color="auto" w:fill="FFFFFF"/>
            <w:vAlign w:val="center"/>
          </w:tcPr>
          <w:p w14:paraId="4CEA00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4" w:type="pct"/>
            <w:vMerge w:val="restart"/>
            <w:tcBorders>
              <w:top w:val="single" w:sz="4" w:space="0" w:color="auto"/>
              <w:left w:val="single" w:sz="4" w:space="0" w:color="auto"/>
              <w:right w:val="single" w:sz="4" w:space="0" w:color="auto"/>
            </w:tcBorders>
            <w:shd w:val="clear" w:color="auto" w:fill="FFFFFF"/>
            <w:vAlign w:val="center"/>
          </w:tcPr>
          <w:p w14:paraId="481095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09C49322" w14:textId="77777777" w:rsidTr="001B12E7">
        <w:trPr>
          <w:trHeight w:val="20"/>
          <w:jc w:val="center"/>
        </w:trPr>
        <w:tc>
          <w:tcPr>
            <w:tcW w:w="238" w:type="pct"/>
            <w:vMerge/>
            <w:tcBorders>
              <w:left w:val="single" w:sz="4" w:space="0" w:color="auto"/>
            </w:tcBorders>
            <w:shd w:val="clear" w:color="auto" w:fill="FFFFFF"/>
            <w:vAlign w:val="center"/>
          </w:tcPr>
          <w:p w14:paraId="6C37CC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33B6349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700B8AA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left w:val="single" w:sz="4" w:space="0" w:color="auto"/>
            </w:tcBorders>
            <w:shd w:val="clear" w:color="auto" w:fill="FFFFFF"/>
            <w:vAlign w:val="center"/>
          </w:tcPr>
          <w:p w14:paraId="05D2D2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40" w:type="pct"/>
            <w:vMerge/>
            <w:tcBorders>
              <w:left w:val="single" w:sz="4" w:space="0" w:color="auto"/>
            </w:tcBorders>
            <w:shd w:val="clear" w:color="auto" w:fill="FFFFFF"/>
            <w:vAlign w:val="center"/>
          </w:tcPr>
          <w:p w14:paraId="03DBBA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left w:val="single" w:sz="4" w:space="0" w:color="auto"/>
            </w:tcBorders>
            <w:shd w:val="clear" w:color="auto" w:fill="FFFFFF"/>
            <w:vAlign w:val="center"/>
          </w:tcPr>
          <w:p w14:paraId="1F7D87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9" w:type="pct"/>
            <w:vMerge/>
            <w:tcBorders>
              <w:left w:val="single" w:sz="4" w:space="0" w:color="auto"/>
            </w:tcBorders>
            <w:shd w:val="clear" w:color="auto" w:fill="FFFFFF"/>
            <w:vAlign w:val="center"/>
          </w:tcPr>
          <w:p w14:paraId="2DBA65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2DEB69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50EB2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6FE3439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7CA62A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0DB9D84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2DAA086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6F1172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0B7471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0D28B5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6DD663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54B74C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tcBorders>
              <w:left w:val="single" w:sz="4" w:space="0" w:color="auto"/>
            </w:tcBorders>
            <w:shd w:val="clear" w:color="auto" w:fill="FFFFFF"/>
            <w:vAlign w:val="center"/>
          </w:tcPr>
          <w:p w14:paraId="16EE8C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3" w:type="pct"/>
            <w:vMerge/>
            <w:tcBorders>
              <w:left w:val="single" w:sz="4" w:space="0" w:color="auto"/>
            </w:tcBorders>
            <w:shd w:val="clear" w:color="auto" w:fill="FFFFFF"/>
            <w:vAlign w:val="center"/>
          </w:tcPr>
          <w:p w14:paraId="588A76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52ECA82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right w:val="single" w:sz="4" w:space="0" w:color="auto"/>
            </w:tcBorders>
            <w:shd w:val="clear" w:color="auto" w:fill="FFFFFF"/>
            <w:vAlign w:val="center"/>
          </w:tcPr>
          <w:p w14:paraId="5BFCBB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4453357" w14:textId="77777777" w:rsidTr="001B12E7">
        <w:trPr>
          <w:trHeight w:val="20"/>
          <w:jc w:val="center"/>
        </w:trPr>
        <w:tc>
          <w:tcPr>
            <w:tcW w:w="238" w:type="pct"/>
            <w:tcBorders>
              <w:top w:val="single" w:sz="4" w:space="0" w:color="auto"/>
              <w:left w:val="single" w:sz="4" w:space="0" w:color="auto"/>
            </w:tcBorders>
            <w:shd w:val="clear" w:color="auto" w:fill="FFFFFF"/>
            <w:vAlign w:val="center"/>
          </w:tcPr>
          <w:p w14:paraId="554D37F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0E6A17C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71E83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08B277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41A826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top w:val="single" w:sz="4" w:space="0" w:color="auto"/>
              <w:left w:val="single" w:sz="4" w:space="0" w:color="auto"/>
            </w:tcBorders>
            <w:shd w:val="clear" w:color="auto" w:fill="FFFFFF"/>
            <w:vAlign w:val="center"/>
          </w:tcPr>
          <w:p w14:paraId="6ACFBB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3E6509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452E60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F3E4B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33E4F6C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1DBFD9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F9D81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788287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42A48C4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3DA62D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230" w:type="pct"/>
            <w:tcBorders>
              <w:top w:val="single" w:sz="4" w:space="0" w:color="auto"/>
              <w:left w:val="single" w:sz="4" w:space="0" w:color="auto"/>
            </w:tcBorders>
            <w:shd w:val="clear" w:color="auto" w:fill="FFFFFF"/>
            <w:vAlign w:val="center"/>
          </w:tcPr>
          <w:p w14:paraId="2B3AB9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w:t>
            </w:r>
          </w:p>
        </w:tc>
        <w:tc>
          <w:tcPr>
            <w:tcW w:w="230" w:type="pct"/>
            <w:tcBorders>
              <w:top w:val="single" w:sz="4" w:space="0" w:color="auto"/>
              <w:left w:val="single" w:sz="4" w:space="0" w:color="auto"/>
            </w:tcBorders>
            <w:shd w:val="clear" w:color="auto" w:fill="FFFFFF"/>
            <w:vAlign w:val="center"/>
          </w:tcPr>
          <w:p w14:paraId="06D9F6E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72E295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79885A7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F0346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3BBBEE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33C554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5EA0609F" w14:textId="77777777" w:rsidTr="001B12E7">
        <w:trPr>
          <w:trHeight w:val="20"/>
          <w:jc w:val="center"/>
        </w:trPr>
        <w:tc>
          <w:tcPr>
            <w:tcW w:w="238" w:type="pct"/>
            <w:tcBorders>
              <w:left w:val="single" w:sz="4" w:space="0" w:color="auto"/>
            </w:tcBorders>
            <w:shd w:val="clear" w:color="auto" w:fill="FFFFFF"/>
            <w:vAlign w:val="center"/>
          </w:tcPr>
          <w:p w14:paraId="5DCF64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35</w:t>
            </w:r>
          </w:p>
        </w:tc>
        <w:tc>
          <w:tcPr>
            <w:tcW w:w="240" w:type="pct"/>
            <w:tcBorders>
              <w:left w:val="single" w:sz="4" w:space="0" w:color="auto"/>
            </w:tcBorders>
            <w:shd w:val="clear" w:color="auto" w:fill="FFFFFF"/>
            <w:vAlign w:val="center"/>
          </w:tcPr>
          <w:p w14:paraId="785333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w:t>
            </w:r>
          </w:p>
        </w:tc>
        <w:tc>
          <w:tcPr>
            <w:tcW w:w="224" w:type="pct"/>
            <w:tcBorders>
              <w:left w:val="single" w:sz="4" w:space="0" w:color="auto"/>
            </w:tcBorders>
            <w:shd w:val="clear" w:color="auto" w:fill="FFFFFF"/>
            <w:vAlign w:val="center"/>
          </w:tcPr>
          <w:p w14:paraId="2ADF06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tcBorders>
              <w:left w:val="single" w:sz="4" w:space="0" w:color="auto"/>
            </w:tcBorders>
            <w:shd w:val="clear" w:color="auto" w:fill="FFFFFF"/>
            <w:vAlign w:val="center"/>
          </w:tcPr>
          <w:p w14:paraId="4918F0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tcBorders>
              <w:left w:val="single" w:sz="4" w:space="0" w:color="auto"/>
            </w:tcBorders>
            <w:shd w:val="clear" w:color="auto" w:fill="FFFFFF"/>
            <w:vAlign w:val="center"/>
          </w:tcPr>
          <w:p w14:paraId="5CBF54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tcBorders>
              <w:left w:val="single" w:sz="4" w:space="0" w:color="auto"/>
            </w:tcBorders>
            <w:shd w:val="clear" w:color="auto" w:fill="FFFFFF"/>
            <w:vAlign w:val="center"/>
          </w:tcPr>
          <w:p w14:paraId="33273F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39" w:type="pct"/>
            <w:tcBorders>
              <w:left w:val="single" w:sz="4" w:space="0" w:color="auto"/>
            </w:tcBorders>
            <w:shd w:val="clear" w:color="auto" w:fill="FFFFFF"/>
            <w:vAlign w:val="center"/>
          </w:tcPr>
          <w:p w14:paraId="03C4D1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30A73E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223" w:type="pct"/>
            <w:tcBorders>
              <w:left w:val="single" w:sz="4" w:space="0" w:color="auto"/>
            </w:tcBorders>
            <w:shd w:val="clear" w:color="auto" w:fill="FFFFFF"/>
            <w:vAlign w:val="center"/>
          </w:tcPr>
          <w:p w14:paraId="1B0724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4" w:type="pct"/>
            <w:tcBorders>
              <w:left w:val="single" w:sz="4" w:space="0" w:color="auto"/>
            </w:tcBorders>
            <w:shd w:val="clear" w:color="auto" w:fill="FFFFFF"/>
            <w:vAlign w:val="center"/>
          </w:tcPr>
          <w:p w14:paraId="7C1B71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tcBorders>
              <w:left w:val="single" w:sz="4" w:space="0" w:color="auto"/>
            </w:tcBorders>
            <w:shd w:val="clear" w:color="auto" w:fill="FFFFFF"/>
            <w:vAlign w:val="center"/>
          </w:tcPr>
          <w:p w14:paraId="43DAB8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3" w:type="pct"/>
            <w:tcBorders>
              <w:left w:val="single" w:sz="4" w:space="0" w:color="auto"/>
            </w:tcBorders>
            <w:shd w:val="clear" w:color="auto" w:fill="FFFFFF"/>
            <w:vAlign w:val="center"/>
          </w:tcPr>
          <w:p w14:paraId="38D32A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24" w:type="pct"/>
            <w:tcBorders>
              <w:left w:val="single" w:sz="4" w:space="0" w:color="auto"/>
            </w:tcBorders>
            <w:shd w:val="clear" w:color="auto" w:fill="FFFFFF"/>
            <w:vAlign w:val="center"/>
          </w:tcPr>
          <w:p w14:paraId="1820CC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230" w:type="pct"/>
            <w:tcBorders>
              <w:left w:val="single" w:sz="4" w:space="0" w:color="auto"/>
            </w:tcBorders>
            <w:shd w:val="clear" w:color="auto" w:fill="FFFFFF"/>
            <w:vAlign w:val="center"/>
          </w:tcPr>
          <w:p w14:paraId="3D3F53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750</w:t>
            </w:r>
          </w:p>
        </w:tc>
        <w:tc>
          <w:tcPr>
            <w:tcW w:w="230" w:type="pct"/>
            <w:tcBorders>
              <w:left w:val="single" w:sz="4" w:space="0" w:color="auto"/>
            </w:tcBorders>
            <w:shd w:val="clear" w:color="auto" w:fill="FFFFFF"/>
            <w:vAlign w:val="center"/>
          </w:tcPr>
          <w:p w14:paraId="417329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9FD59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74C9E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540</w:t>
            </w:r>
          </w:p>
        </w:tc>
        <w:tc>
          <w:tcPr>
            <w:tcW w:w="230" w:type="pct"/>
            <w:tcBorders>
              <w:left w:val="single" w:sz="4" w:space="0" w:color="auto"/>
            </w:tcBorders>
            <w:shd w:val="clear" w:color="auto" w:fill="FFFFFF"/>
            <w:vAlign w:val="center"/>
          </w:tcPr>
          <w:p w14:paraId="21601F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940</w:t>
            </w:r>
          </w:p>
        </w:tc>
        <w:tc>
          <w:tcPr>
            <w:tcW w:w="230" w:type="pct"/>
            <w:tcBorders>
              <w:left w:val="single" w:sz="4" w:space="0" w:color="auto"/>
            </w:tcBorders>
            <w:shd w:val="clear" w:color="auto" w:fill="FFFFFF"/>
            <w:vAlign w:val="center"/>
          </w:tcPr>
          <w:p w14:paraId="7FA9E1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810</w:t>
            </w:r>
          </w:p>
        </w:tc>
        <w:tc>
          <w:tcPr>
            <w:tcW w:w="223" w:type="pct"/>
            <w:tcBorders>
              <w:left w:val="single" w:sz="4" w:space="0" w:color="auto"/>
            </w:tcBorders>
            <w:shd w:val="clear" w:color="auto" w:fill="FFFFFF"/>
            <w:vAlign w:val="center"/>
          </w:tcPr>
          <w:p w14:paraId="3349CF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319AAB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15AE66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7CFF4BA4" w14:textId="77777777" w:rsidTr="001B12E7">
        <w:trPr>
          <w:trHeight w:val="20"/>
          <w:jc w:val="center"/>
        </w:trPr>
        <w:tc>
          <w:tcPr>
            <w:tcW w:w="238" w:type="pct"/>
            <w:tcBorders>
              <w:top w:val="single" w:sz="4" w:space="0" w:color="auto"/>
              <w:left w:val="single" w:sz="4" w:space="0" w:color="auto"/>
            </w:tcBorders>
            <w:shd w:val="clear" w:color="auto" w:fill="FFFFFF"/>
            <w:vAlign w:val="center"/>
          </w:tcPr>
          <w:p w14:paraId="49A79F3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3E93A0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4076A1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220EEF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31FD932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top w:val="single" w:sz="4" w:space="0" w:color="auto"/>
              <w:left w:val="single" w:sz="4" w:space="0" w:color="auto"/>
            </w:tcBorders>
            <w:shd w:val="clear" w:color="auto" w:fill="FFFFFF"/>
            <w:vAlign w:val="center"/>
          </w:tcPr>
          <w:p w14:paraId="68028F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454B60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77C50DF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DB5B4C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EE49C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435E01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86051F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7234A40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688494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413660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tc>
        <w:tc>
          <w:tcPr>
            <w:tcW w:w="230" w:type="pct"/>
            <w:tcBorders>
              <w:top w:val="single" w:sz="4" w:space="0" w:color="auto"/>
              <w:left w:val="single" w:sz="4" w:space="0" w:color="auto"/>
            </w:tcBorders>
            <w:shd w:val="clear" w:color="auto" w:fill="FFFFFF"/>
            <w:vAlign w:val="center"/>
          </w:tcPr>
          <w:p w14:paraId="5E262D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w:t>
            </w:r>
          </w:p>
        </w:tc>
        <w:tc>
          <w:tcPr>
            <w:tcW w:w="230" w:type="pct"/>
            <w:tcBorders>
              <w:top w:val="single" w:sz="4" w:space="0" w:color="auto"/>
              <w:left w:val="single" w:sz="4" w:space="0" w:color="auto"/>
            </w:tcBorders>
            <w:shd w:val="clear" w:color="auto" w:fill="FFFFFF"/>
            <w:vAlign w:val="center"/>
          </w:tcPr>
          <w:p w14:paraId="79AF2A8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4FFE89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230" w:type="pct"/>
            <w:tcBorders>
              <w:top w:val="single" w:sz="4" w:space="0" w:color="auto"/>
              <w:left w:val="single" w:sz="4" w:space="0" w:color="auto"/>
            </w:tcBorders>
            <w:shd w:val="clear" w:color="auto" w:fill="FFFFFF"/>
            <w:vAlign w:val="center"/>
          </w:tcPr>
          <w:p w14:paraId="72E830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09A04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3FA121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23A145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35BAFFA1" w14:textId="77777777" w:rsidTr="001B12E7">
        <w:trPr>
          <w:trHeight w:val="20"/>
          <w:jc w:val="center"/>
        </w:trPr>
        <w:tc>
          <w:tcPr>
            <w:tcW w:w="238" w:type="pct"/>
            <w:tcBorders>
              <w:left w:val="single" w:sz="4" w:space="0" w:color="auto"/>
            </w:tcBorders>
            <w:shd w:val="clear" w:color="auto" w:fill="FFFFFF"/>
            <w:vAlign w:val="center"/>
          </w:tcPr>
          <w:p w14:paraId="6905DD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w:t>
            </w:r>
          </w:p>
        </w:tc>
        <w:tc>
          <w:tcPr>
            <w:tcW w:w="240" w:type="pct"/>
            <w:tcBorders>
              <w:left w:val="single" w:sz="4" w:space="0" w:color="auto"/>
            </w:tcBorders>
            <w:shd w:val="clear" w:color="auto" w:fill="FFFFFF"/>
            <w:vAlign w:val="center"/>
          </w:tcPr>
          <w:p w14:paraId="20FDE2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24" w:type="pct"/>
            <w:tcBorders>
              <w:left w:val="single" w:sz="4" w:space="0" w:color="auto"/>
            </w:tcBorders>
            <w:shd w:val="clear" w:color="auto" w:fill="FFFFFF"/>
            <w:vAlign w:val="center"/>
          </w:tcPr>
          <w:p w14:paraId="46EB5E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tcBorders>
              <w:left w:val="single" w:sz="4" w:space="0" w:color="auto"/>
            </w:tcBorders>
            <w:shd w:val="clear" w:color="auto" w:fill="FFFFFF"/>
            <w:vAlign w:val="center"/>
          </w:tcPr>
          <w:p w14:paraId="4EA585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tcBorders>
              <w:left w:val="single" w:sz="4" w:space="0" w:color="auto"/>
            </w:tcBorders>
            <w:shd w:val="clear" w:color="auto" w:fill="FFFFFF"/>
            <w:vAlign w:val="center"/>
          </w:tcPr>
          <w:p w14:paraId="3EF71D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tcBorders>
              <w:left w:val="single" w:sz="4" w:space="0" w:color="auto"/>
            </w:tcBorders>
            <w:shd w:val="clear" w:color="auto" w:fill="FFFFFF"/>
            <w:vAlign w:val="center"/>
          </w:tcPr>
          <w:p w14:paraId="2934C6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239" w:type="pct"/>
            <w:tcBorders>
              <w:left w:val="single" w:sz="4" w:space="0" w:color="auto"/>
            </w:tcBorders>
            <w:shd w:val="clear" w:color="auto" w:fill="FFFFFF"/>
            <w:vAlign w:val="center"/>
          </w:tcPr>
          <w:p w14:paraId="68A9F2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5AD9BA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tcBorders>
              <w:left w:val="single" w:sz="4" w:space="0" w:color="auto"/>
            </w:tcBorders>
            <w:shd w:val="clear" w:color="auto" w:fill="FFFFFF"/>
            <w:vAlign w:val="center"/>
          </w:tcPr>
          <w:p w14:paraId="6DCC0E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tcBorders>
              <w:left w:val="single" w:sz="4" w:space="0" w:color="auto"/>
            </w:tcBorders>
            <w:shd w:val="clear" w:color="auto" w:fill="FFFFFF"/>
            <w:vAlign w:val="center"/>
          </w:tcPr>
          <w:p w14:paraId="48556D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tcBorders>
              <w:left w:val="single" w:sz="4" w:space="0" w:color="auto"/>
            </w:tcBorders>
            <w:shd w:val="clear" w:color="auto" w:fill="FFFFFF"/>
            <w:vAlign w:val="center"/>
          </w:tcPr>
          <w:p w14:paraId="105538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3" w:type="pct"/>
            <w:tcBorders>
              <w:left w:val="single" w:sz="4" w:space="0" w:color="auto"/>
            </w:tcBorders>
            <w:shd w:val="clear" w:color="auto" w:fill="FFFFFF"/>
            <w:vAlign w:val="center"/>
          </w:tcPr>
          <w:p w14:paraId="307046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24" w:type="pct"/>
            <w:tcBorders>
              <w:left w:val="single" w:sz="4" w:space="0" w:color="auto"/>
            </w:tcBorders>
            <w:shd w:val="clear" w:color="auto" w:fill="FFFFFF"/>
            <w:vAlign w:val="center"/>
          </w:tcPr>
          <w:p w14:paraId="5E510B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30" w:type="pct"/>
            <w:tcBorders>
              <w:left w:val="single" w:sz="4" w:space="0" w:color="auto"/>
            </w:tcBorders>
            <w:shd w:val="clear" w:color="auto" w:fill="FFFFFF"/>
            <w:vAlign w:val="center"/>
          </w:tcPr>
          <w:p w14:paraId="662BCA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230" w:type="pct"/>
            <w:tcBorders>
              <w:left w:val="single" w:sz="4" w:space="0" w:color="auto"/>
            </w:tcBorders>
            <w:shd w:val="clear" w:color="auto" w:fill="FFFFFF"/>
            <w:vAlign w:val="center"/>
          </w:tcPr>
          <w:p w14:paraId="3907C4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9FB94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38692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620</w:t>
            </w:r>
          </w:p>
        </w:tc>
        <w:tc>
          <w:tcPr>
            <w:tcW w:w="230" w:type="pct"/>
            <w:tcBorders>
              <w:left w:val="single" w:sz="4" w:space="0" w:color="auto"/>
            </w:tcBorders>
            <w:shd w:val="clear" w:color="auto" w:fill="FFFFFF"/>
            <w:vAlign w:val="center"/>
          </w:tcPr>
          <w:p w14:paraId="1CAED8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ABA08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223" w:type="pct"/>
            <w:tcBorders>
              <w:left w:val="single" w:sz="4" w:space="0" w:color="auto"/>
            </w:tcBorders>
            <w:shd w:val="clear" w:color="auto" w:fill="FFFFFF"/>
            <w:vAlign w:val="center"/>
          </w:tcPr>
          <w:p w14:paraId="4DF2AE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721853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2A3E5E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2E102319" w14:textId="77777777" w:rsidTr="001B12E7">
        <w:trPr>
          <w:trHeight w:val="20"/>
          <w:jc w:val="center"/>
        </w:trPr>
        <w:tc>
          <w:tcPr>
            <w:tcW w:w="238" w:type="pct"/>
            <w:vMerge w:val="restart"/>
            <w:tcBorders>
              <w:top w:val="single" w:sz="4" w:space="0" w:color="auto"/>
              <w:left w:val="single" w:sz="4" w:space="0" w:color="auto"/>
            </w:tcBorders>
            <w:shd w:val="clear" w:color="auto" w:fill="FFFFFF"/>
            <w:vAlign w:val="center"/>
          </w:tcPr>
          <w:p w14:paraId="61ED9B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70</w:t>
            </w:r>
          </w:p>
        </w:tc>
        <w:tc>
          <w:tcPr>
            <w:tcW w:w="240" w:type="pct"/>
            <w:vMerge w:val="restart"/>
            <w:tcBorders>
              <w:top w:val="single" w:sz="4" w:space="0" w:color="auto"/>
              <w:left w:val="single" w:sz="4" w:space="0" w:color="auto"/>
            </w:tcBorders>
            <w:shd w:val="clear" w:color="auto" w:fill="FFFFFF"/>
            <w:vAlign w:val="center"/>
          </w:tcPr>
          <w:p w14:paraId="737D13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224" w:type="pct"/>
            <w:vMerge w:val="restart"/>
            <w:tcBorders>
              <w:top w:val="single" w:sz="4" w:space="0" w:color="auto"/>
              <w:left w:val="single" w:sz="4" w:space="0" w:color="auto"/>
            </w:tcBorders>
            <w:shd w:val="clear" w:color="auto" w:fill="FFFFFF"/>
            <w:vAlign w:val="center"/>
          </w:tcPr>
          <w:p w14:paraId="207168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vMerge w:val="restart"/>
            <w:tcBorders>
              <w:top w:val="single" w:sz="4" w:space="0" w:color="auto"/>
              <w:left w:val="single" w:sz="4" w:space="0" w:color="auto"/>
            </w:tcBorders>
            <w:shd w:val="clear" w:color="auto" w:fill="FFFFFF"/>
            <w:vAlign w:val="center"/>
          </w:tcPr>
          <w:p w14:paraId="39B459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vMerge w:val="restart"/>
            <w:tcBorders>
              <w:top w:val="single" w:sz="4" w:space="0" w:color="auto"/>
              <w:left w:val="single" w:sz="4" w:space="0" w:color="auto"/>
            </w:tcBorders>
            <w:shd w:val="clear" w:color="auto" w:fill="FFFFFF"/>
            <w:vAlign w:val="center"/>
          </w:tcPr>
          <w:p w14:paraId="56ECE1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vMerge w:val="restart"/>
            <w:tcBorders>
              <w:top w:val="single" w:sz="4" w:space="0" w:color="auto"/>
              <w:left w:val="single" w:sz="4" w:space="0" w:color="auto"/>
            </w:tcBorders>
            <w:shd w:val="clear" w:color="auto" w:fill="FFFFFF"/>
            <w:vAlign w:val="center"/>
          </w:tcPr>
          <w:p w14:paraId="5894CE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9" w:type="pct"/>
            <w:vMerge w:val="restart"/>
            <w:tcBorders>
              <w:top w:val="single" w:sz="4" w:space="0" w:color="auto"/>
              <w:left w:val="single" w:sz="4" w:space="0" w:color="auto"/>
            </w:tcBorders>
            <w:shd w:val="clear" w:color="auto" w:fill="FFFFFF"/>
            <w:vAlign w:val="center"/>
          </w:tcPr>
          <w:p w14:paraId="5FCBE2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2BB1D1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223" w:type="pct"/>
            <w:vMerge w:val="restart"/>
            <w:tcBorders>
              <w:top w:val="single" w:sz="4" w:space="0" w:color="auto"/>
              <w:left w:val="single" w:sz="4" w:space="0" w:color="auto"/>
            </w:tcBorders>
            <w:shd w:val="clear" w:color="auto" w:fill="FFFFFF"/>
            <w:vAlign w:val="center"/>
          </w:tcPr>
          <w:p w14:paraId="5FCEBC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4" w:type="pct"/>
            <w:vMerge w:val="restart"/>
            <w:tcBorders>
              <w:top w:val="single" w:sz="4" w:space="0" w:color="auto"/>
              <w:left w:val="single" w:sz="4" w:space="0" w:color="auto"/>
            </w:tcBorders>
            <w:shd w:val="clear" w:color="auto" w:fill="FFFFFF"/>
            <w:vAlign w:val="center"/>
          </w:tcPr>
          <w:p w14:paraId="192240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vMerge w:val="restart"/>
            <w:tcBorders>
              <w:top w:val="single" w:sz="4" w:space="0" w:color="auto"/>
              <w:left w:val="single" w:sz="4" w:space="0" w:color="auto"/>
            </w:tcBorders>
            <w:shd w:val="clear" w:color="auto" w:fill="FFFFFF"/>
            <w:vAlign w:val="center"/>
          </w:tcPr>
          <w:p w14:paraId="521941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23" w:type="pct"/>
            <w:vMerge w:val="restart"/>
            <w:tcBorders>
              <w:top w:val="single" w:sz="4" w:space="0" w:color="auto"/>
              <w:left w:val="single" w:sz="4" w:space="0" w:color="auto"/>
            </w:tcBorders>
            <w:shd w:val="clear" w:color="auto" w:fill="FFFFFF"/>
            <w:vAlign w:val="center"/>
          </w:tcPr>
          <w:p w14:paraId="2DE5A0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24" w:type="pct"/>
            <w:vMerge w:val="restart"/>
            <w:tcBorders>
              <w:top w:val="single" w:sz="4" w:space="0" w:color="auto"/>
              <w:left w:val="single" w:sz="4" w:space="0" w:color="auto"/>
            </w:tcBorders>
            <w:shd w:val="clear" w:color="auto" w:fill="FFFFFF"/>
            <w:vAlign w:val="center"/>
          </w:tcPr>
          <w:p w14:paraId="5D57C4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30" w:type="pct"/>
            <w:tcBorders>
              <w:top w:val="single" w:sz="4" w:space="0" w:color="auto"/>
              <w:left w:val="single" w:sz="4" w:space="0" w:color="auto"/>
            </w:tcBorders>
            <w:shd w:val="clear" w:color="auto" w:fill="FFFFFF"/>
            <w:vAlign w:val="center"/>
          </w:tcPr>
          <w:p w14:paraId="0B0DC0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w:t>
            </w:r>
          </w:p>
        </w:tc>
        <w:tc>
          <w:tcPr>
            <w:tcW w:w="230" w:type="pct"/>
            <w:tcBorders>
              <w:top w:val="single" w:sz="4" w:space="0" w:color="auto"/>
              <w:left w:val="single" w:sz="4" w:space="0" w:color="auto"/>
            </w:tcBorders>
            <w:shd w:val="clear" w:color="auto" w:fill="FFFFFF"/>
            <w:vAlign w:val="center"/>
          </w:tcPr>
          <w:p w14:paraId="298D7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w:t>
            </w:r>
          </w:p>
        </w:tc>
        <w:tc>
          <w:tcPr>
            <w:tcW w:w="230" w:type="pct"/>
            <w:tcBorders>
              <w:top w:val="single" w:sz="4" w:space="0" w:color="auto"/>
              <w:left w:val="single" w:sz="4" w:space="0" w:color="auto"/>
            </w:tcBorders>
            <w:shd w:val="clear" w:color="auto" w:fill="FFFFFF"/>
            <w:vAlign w:val="center"/>
          </w:tcPr>
          <w:p w14:paraId="32AA4C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w:t>
            </w:r>
          </w:p>
        </w:tc>
        <w:tc>
          <w:tcPr>
            <w:tcW w:w="230" w:type="pct"/>
            <w:vMerge w:val="restart"/>
            <w:tcBorders>
              <w:top w:val="single" w:sz="4" w:space="0" w:color="auto"/>
              <w:left w:val="single" w:sz="4" w:space="0" w:color="auto"/>
            </w:tcBorders>
            <w:shd w:val="clear" w:color="auto" w:fill="FFFFFF"/>
            <w:vAlign w:val="center"/>
          </w:tcPr>
          <w:p w14:paraId="4A3CF7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720</w:t>
            </w:r>
          </w:p>
        </w:tc>
        <w:tc>
          <w:tcPr>
            <w:tcW w:w="230" w:type="pct"/>
            <w:tcBorders>
              <w:top w:val="single" w:sz="4" w:space="0" w:color="auto"/>
              <w:left w:val="single" w:sz="4" w:space="0" w:color="auto"/>
            </w:tcBorders>
            <w:shd w:val="clear" w:color="auto" w:fill="FFFFFF"/>
            <w:vAlign w:val="center"/>
          </w:tcPr>
          <w:p w14:paraId="1FF708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w:t>
            </w:r>
          </w:p>
        </w:tc>
        <w:tc>
          <w:tcPr>
            <w:tcW w:w="230" w:type="pct"/>
            <w:tcBorders>
              <w:top w:val="single" w:sz="4" w:space="0" w:color="auto"/>
              <w:left w:val="single" w:sz="4" w:space="0" w:color="auto"/>
            </w:tcBorders>
            <w:shd w:val="clear" w:color="auto" w:fill="FFFFFF"/>
            <w:vAlign w:val="center"/>
          </w:tcPr>
          <w:p w14:paraId="62FEE6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c>
          <w:tcPr>
            <w:tcW w:w="223" w:type="pct"/>
            <w:tcBorders>
              <w:top w:val="single" w:sz="4" w:space="0" w:color="auto"/>
              <w:left w:val="single" w:sz="4" w:space="0" w:color="auto"/>
            </w:tcBorders>
            <w:shd w:val="clear" w:color="auto" w:fill="FFFFFF"/>
            <w:vAlign w:val="center"/>
          </w:tcPr>
          <w:p w14:paraId="67E15F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4C294F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67E743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5FF2A0F6" w14:textId="77777777" w:rsidTr="001B12E7">
        <w:trPr>
          <w:trHeight w:val="20"/>
          <w:jc w:val="center"/>
        </w:trPr>
        <w:tc>
          <w:tcPr>
            <w:tcW w:w="238" w:type="pct"/>
            <w:vMerge/>
            <w:tcBorders>
              <w:left w:val="single" w:sz="4" w:space="0" w:color="auto"/>
            </w:tcBorders>
            <w:shd w:val="clear" w:color="auto" w:fill="FFFFFF"/>
            <w:vAlign w:val="center"/>
          </w:tcPr>
          <w:p w14:paraId="3C1F478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1707F0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26B135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tcBorders>
              <w:left w:val="single" w:sz="4" w:space="0" w:color="auto"/>
            </w:tcBorders>
            <w:shd w:val="clear" w:color="auto" w:fill="FFFFFF"/>
            <w:vAlign w:val="center"/>
          </w:tcPr>
          <w:p w14:paraId="775B14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7C2E49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vMerge/>
            <w:tcBorders>
              <w:left w:val="single" w:sz="4" w:space="0" w:color="auto"/>
            </w:tcBorders>
            <w:shd w:val="clear" w:color="auto" w:fill="FFFFFF"/>
            <w:vAlign w:val="center"/>
          </w:tcPr>
          <w:p w14:paraId="16B4FD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385C64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B9932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F2558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66C42D3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0F08403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A9493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40FE1D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6FAFB0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22495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0890C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74B238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42161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FACE9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6779B6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4359D4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683F50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77504BB0" w14:textId="77777777" w:rsidTr="001B12E7">
        <w:trPr>
          <w:trHeight w:val="20"/>
          <w:jc w:val="center"/>
        </w:trPr>
        <w:tc>
          <w:tcPr>
            <w:tcW w:w="238" w:type="pct"/>
            <w:vMerge w:val="restart"/>
            <w:tcBorders>
              <w:top w:val="single" w:sz="4" w:space="0" w:color="auto"/>
              <w:left w:val="single" w:sz="4" w:space="0" w:color="auto"/>
            </w:tcBorders>
            <w:shd w:val="clear" w:color="auto" w:fill="FFFFFF"/>
            <w:vAlign w:val="center"/>
          </w:tcPr>
          <w:p w14:paraId="7A15F1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95</w:t>
            </w:r>
          </w:p>
        </w:tc>
        <w:tc>
          <w:tcPr>
            <w:tcW w:w="240" w:type="pct"/>
            <w:vMerge w:val="restart"/>
            <w:tcBorders>
              <w:top w:val="single" w:sz="4" w:space="0" w:color="auto"/>
              <w:left w:val="single" w:sz="4" w:space="0" w:color="auto"/>
            </w:tcBorders>
            <w:shd w:val="clear" w:color="auto" w:fill="FFFFFF"/>
            <w:vAlign w:val="center"/>
          </w:tcPr>
          <w:p w14:paraId="36DBF0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224" w:type="pct"/>
            <w:vMerge w:val="restart"/>
            <w:tcBorders>
              <w:top w:val="single" w:sz="4" w:space="0" w:color="auto"/>
              <w:left w:val="single" w:sz="4" w:space="0" w:color="auto"/>
            </w:tcBorders>
            <w:shd w:val="clear" w:color="auto" w:fill="FFFFFF"/>
            <w:vAlign w:val="center"/>
          </w:tcPr>
          <w:p w14:paraId="2EAC6C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vMerge w:val="restart"/>
            <w:tcBorders>
              <w:top w:val="single" w:sz="4" w:space="0" w:color="auto"/>
              <w:left w:val="single" w:sz="4" w:space="0" w:color="auto"/>
            </w:tcBorders>
            <w:shd w:val="clear" w:color="auto" w:fill="FFFFFF"/>
            <w:vAlign w:val="center"/>
          </w:tcPr>
          <w:p w14:paraId="27C07E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vMerge w:val="restart"/>
            <w:tcBorders>
              <w:top w:val="single" w:sz="4" w:space="0" w:color="auto"/>
              <w:left w:val="single" w:sz="4" w:space="0" w:color="auto"/>
            </w:tcBorders>
            <w:shd w:val="clear" w:color="auto" w:fill="FFFFFF"/>
            <w:vAlign w:val="center"/>
          </w:tcPr>
          <w:p w14:paraId="1EC5C7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vMerge w:val="restart"/>
            <w:tcBorders>
              <w:top w:val="single" w:sz="4" w:space="0" w:color="auto"/>
              <w:left w:val="single" w:sz="4" w:space="0" w:color="auto"/>
            </w:tcBorders>
            <w:shd w:val="clear" w:color="auto" w:fill="FFFFFF"/>
            <w:vAlign w:val="center"/>
          </w:tcPr>
          <w:p w14:paraId="247496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9" w:type="pct"/>
            <w:vMerge w:val="restart"/>
            <w:tcBorders>
              <w:top w:val="single" w:sz="4" w:space="0" w:color="auto"/>
              <w:left w:val="single" w:sz="4" w:space="0" w:color="auto"/>
            </w:tcBorders>
            <w:shd w:val="clear" w:color="auto" w:fill="FFFFFF"/>
            <w:vAlign w:val="center"/>
          </w:tcPr>
          <w:p w14:paraId="27B7D2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52129A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vMerge w:val="restart"/>
            <w:tcBorders>
              <w:top w:val="single" w:sz="4" w:space="0" w:color="auto"/>
              <w:left w:val="single" w:sz="4" w:space="0" w:color="auto"/>
            </w:tcBorders>
            <w:shd w:val="clear" w:color="auto" w:fill="FFFFFF"/>
            <w:vAlign w:val="center"/>
          </w:tcPr>
          <w:p w14:paraId="2ECB01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4" w:type="pct"/>
            <w:vMerge w:val="restart"/>
            <w:tcBorders>
              <w:top w:val="single" w:sz="4" w:space="0" w:color="auto"/>
              <w:left w:val="single" w:sz="4" w:space="0" w:color="auto"/>
            </w:tcBorders>
            <w:shd w:val="clear" w:color="auto" w:fill="FFFFFF"/>
            <w:vAlign w:val="center"/>
          </w:tcPr>
          <w:p w14:paraId="3D186F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vMerge w:val="restart"/>
            <w:tcBorders>
              <w:top w:val="single" w:sz="4" w:space="0" w:color="auto"/>
              <w:left w:val="single" w:sz="4" w:space="0" w:color="auto"/>
            </w:tcBorders>
            <w:shd w:val="clear" w:color="auto" w:fill="FFFFFF"/>
            <w:vAlign w:val="center"/>
          </w:tcPr>
          <w:p w14:paraId="6D8B8E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23" w:type="pct"/>
            <w:vMerge w:val="restart"/>
            <w:tcBorders>
              <w:top w:val="single" w:sz="4" w:space="0" w:color="auto"/>
              <w:left w:val="single" w:sz="4" w:space="0" w:color="auto"/>
            </w:tcBorders>
            <w:shd w:val="clear" w:color="auto" w:fill="FFFFFF"/>
            <w:vAlign w:val="center"/>
          </w:tcPr>
          <w:p w14:paraId="1DEF3A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24" w:type="pct"/>
            <w:vMerge w:val="restart"/>
            <w:tcBorders>
              <w:top w:val="single" w:sz="4" w:space="0" w:color="auto"/>
              <w:left w:val="single" w:sz="4" w:space="0" w:color="auto"/>
            </w:tcBorders>
            <w:shd w:val="clear" w:color="auto" w:fill="FFFFFF"/>
            <w:vAlign w:val="center"/>
          </w:tcPr>
          <w:p w14:paraId="7D9305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230" w:type="pct"/>
            <w:tcBorders>
              <w:top w:val="single" w:sz="4" w:space="0" w:color="auto"/>
              <w:left w:val="single" w:sz="4" w:space="0" w:color="auto"/>
            </w:tcBorders>
            <w:shd w:val="clear" w:color="auto" w:fill="FFFFFF"/>
            <w:vAlign w:val="center"/>
          </w:tcPr>
          <w:p w14:paraId="0C5348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30" w:type="pct"/>
            <w:tcBorders>
              <w:top w:val="single" w:sz="4" w:space="0" w:color="auto"/>
              <w:left w:val="single" w:sz="4" w:space="0" w:color="auto"/>
            </w:tcBorders>
            <w:shd w:val="clear" w:color="auto" w:fill="FFFFFF"/>
            <w:vAlign w:val="center"/>
          </w:tcPr>
          <w:p w14:paraId="72065A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198</w:t>
            </w:r>
          </w:p>
        </w:tc>
        <w:tc>
          <w:tcPr>
            <w:tcW w:w="230" w:type="pct"/>
            <w:tcBorders>
              <w:top w:val="single" w:sz="4" w:space="0" w:color="auto"/>
              <w:left w:val="single" w:sz="4" w:space="0" w:color="auto"/>
            </w:tcBorders>
            <w:shd w:val="clear" w:color="auto" w:fill="FFFFFF"/>
            <w:vAlign w:val="center"/>
          </w:tcPr>
          <w:p w14:paraId="78D5FE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174</w:t>
            </w:r>
          </w:p>
        </w:tc>
        <w:tc>
          <w:tcPr>
            <w:tcW w:w="230" w:type="pct"/>
            <w:vMerge w:val="restart"/>
            <w:tcBorders>
              <w:top w:val="single" w:sz="4" w:space="0" w:color="auto"/>
              <w:left w:val="single" w:sz="4" w:space="0" w:color="auto"/>
            </w:tcBorders>
            <w:shd w:val="clear" w:color="auto" w:fill="FFFFFF"/>
            <w:vAlign w:val="center"/>
          </w:tcPr>
          <w:p w14:paraId="448D9B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840</w:t>
            </w:r>
          </w:p>
        </w:tc>
        <w:tc>
          <w:tcPr>
            <w:tcW w:w="230" w:type="pct"/>
            <w:tcBorders>
              <w:top w:val="single" w:sz="4" w:space="0" w:color="auto"/>
              <w:left w:val="single" w:sz="4" w:space="0" w:color="auto"/>
            </w:tcBorders>
            <w:shd w:val="clear" w:color="auto" w:fill="FFFFFF"/>
            <w:vAlign w:val="center"/>
          </w:tcPr>
          <w:p w14:paraId="079513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w:t>
            </w:r>
          </w:p>
        </w:tc>
        <w:tc>
          <w:tcPr>
            <w:tcW w:w="230" w:type="pct"/>
            <w:tcBorders>
              <w:top w:val="single" w:sz="4" w:space="0" w:color="auto"/>
              <w:left w:val="single" w:sz="4" w:space="0" w:color="auto"/>
            </w:tcBorders>
            <w:shd w:val="clear" w:color="auto" w:fill="FFFFFF"/>
            <w:vAlign w:val="center"/>
          </w:tcPr>
          <w:p w14:paraId="7D1A77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c>
          <w:tcPr>
            <w:tcW w:w="223" w:type="pct"/>
            <w:tcBorders>
              <w:top w:val="single" w:sz="4" w:space="0" w:color="auto"/>
              <w:left w:val="single" w:sz="4" w:space="0" w:color="auto"/>
            </w:tcBorders>
            <w:shd w:val="clear" w:color="auto" w:fill="FFFFFF"/>
            <w:vAlign w:val="center"/>
          </w:tcPr>
          <w:p w14:paraId="7B6C63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3" w:type="pct"/>
            <w:tcBorders>
              <w:top w:val="single" w:sz="4" w:space="0" w:color="auto"/>
              <w:left w:val="single" w:sz="4" w:space="0" w:color="auto"/>
            </w:tcBorders>
            <w:shd w:val="clear" w:color="auto" w:fill="FFFFFF"/>
            <w:vAlign w:val="center"/>
          </w:tcPr>
          <w:p w14:paraId="08201A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52A0A1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5C2ABBFA" w14:textId="77777777" w:rsidTr="001B12E7">
        <w:trPr>
          <w:trHeight w:val="20"/>
          <w:jc w:val="center"/>
        </w:trPr>
        <w:tc>
          <w:tcPr>
            <w:tcW w:w="238" w:type="pct"/>
            <w:vMerge/>
            <w:tcBorders>
              <w:left w:val="single" w:sz="4" w:space="0" w:color="auto"/>
            </w:tcBorders>
            <w:shd w:val="clear" w:color="auto" w:fill="FFFFFF"/>
            <w:vAlign w:val="center"/>
          </w:tcPr>
          <w:p w14:paraId="5E748D7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386398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5FD855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tcBorders>
              <w:left w:val="single" w:sz="4" w:space="0" w:color="auto"/>
            </w:tcBorders>
            <w:shd w:val="clear" w:color="auto" w:fill="FFFFFF"/>
            <w:vAlign w:val="center"/>
          </w:tcPr>
          <w:p w14:paraId="0960F1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67177C3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vMerge/>
            <w:tcBorders>
              <w:left w:val="single" w:sz="4" w:space="0" w:color="auto"/>
            </w:tcBorders>
            <w:shd w:val="clear" w:color="auto" w:fill="FFFFFF"/>
            <w:vAlign w:val="center"/>
          </w:tcPr>
          <w:p w14:paraId="0B04E2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557CF13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353EADA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0990EB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4AD5CE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076D7BA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0E2CA1B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61439A6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98652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12A35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B5588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5B6D7F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12B015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834B7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697241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5F4BF0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7F4383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7F77306F" w14:textId="77777777" w:rsidTr="001B12E7">
        <w:trPr>
          <w:trHeight w:val="20"/>
          <w:jc w:val="center"/>
        </w:trPr>
        <w:tc>
          <w:tcPr>
            <w:tcW w:w="238" w:type="pct"/>
            <w:vMerge w:val="restart"/>
            <w:tcBorders>
              <w:top w:val="single" w:sz="4" w:space="0" w:color="auto"/>
              <w:left w:val="single" w:sz="4" w:space="0" w:color="auto"/>
            </w:tcBorders>
            <w:shd w:val="clear" w:color="auto" w:fill="FFFFFF"/>
            <w:vAlign w:val="center"/>
          </w:tcPr>
          <w:p w14:paraId="6E7A3B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120</w:t>
            </w:r>
          </w:p>
        </w:tc>
        <w:tc>
          <w:tcPr>
            <w:tcW w:w="240" w:type="pct"/>
            <w:vMerge w:val="restart"/>
            <w:tcBorders>
              <w:top w:val="single" w:sz="4" w:space="0" w:color="auto"/>
              <w:left w:val="single" w:sz="4" w:space="0" w:color="auto"/>
            </w:tcBorders>
            <w:shd w:val="clear" w:color="auto" w:fill="FFFFFF"/>
            <w:vAlign w:val="center"/>
          </w:tcPr>
          <w:p w14:paraId="62480F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224" w:type="pct"/>
            <w:vMerge w:val="restart"/>
            <w:tcBorders>
              <w:top w:val="single" w:sz="4" w:space="0" w:color="auto"/>
              <w:left w:val="single" w:sz="4" w:space="0" w:color="auto"/>
            </w:tcBorders>
            <w:shd w:val="clear" w:color="auto" w:fill="FFFFFF"/>
            <w:vAlign w:val="center"/>
          </w:tcPr>
          <w:p w14:paraId="018023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vMerge w:val="restart"/>
            <w:tcBorders>
              <w:top w:val="single" w:sz="4" w:space="0" w:color="auto"/>
              <w:left w:val="single" w:sz="4" w:space="0" w:color="auto"/>
            </w:tcBorders>
            <w:shd w:val="clear" w:color="auto" w:fill="FFFFFF"/>
            <w:vAlign w:val="center"/>
          </w:tcPr>
          <w:p w14:paraId="2BEBB6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vMerge w:val="restart"/>
            <w:tcBorders>
              <w:top w:val="single" w:sz="4" w:space="0" w:color="auto"/>
              <w:left w:val="single" w:sz="4" w:space="0" w:color="auto"/>
            </w:tcBorders>
            <w:shd w:val="clear" w:color="auto" w:fill="FFFFFF"/>
            <w:vAlign w:val="center"/>
          </w:tcPr>
          <w:p w14:paraId="0CBCFD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vMerge w:val="restart"/>
            <w:tcBorders>
              <w:top w:val="single" w:sz="4" w:space="0" w:color="auto"/>
              <w:left w:val="single" w:sz="4" w:space="0" w:color="auto"/>
            </w:tcBorders>
            <w:shd w:val="clear" w:color="auto" w:fill="FFFFFF"/>
            <w:vAlign w:val="center"/>
          </w:tcPr>
          <w:p w14:paraId="496109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9" w:type="pct"/>
            <w:vMerge w:val="restart"/>
            <w:tcBorders>
              <w:top w:val="single" w:sz="4" w:space="0" w:color="auto"/>
              <w:left w:val="single" w:sz="4" w:space="0" w:color="auto"/>
            </w:tcBorders>
            <w:shd w:val="clear" w:color="auto" w:fill="FFFFFF"/>
            <w:vAlign w:val="center"/>
          </w:tcPr>
          <w:p w14:paraId="2ABA71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4DB3BD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223" w:type="pct"/>
            <w:vMerge w:val="restart"/>
            <w:tcBorders>
              <w:top w:val="single" w:sz="4" w:space="0" w:color="auto"/>
              <w:left w:val="single" w:sz="4" w:space="0" w:color="auto"/>
            </w:tcBorders>
            <w:shd w:val="clear" w:color="auto" w:fill="FFFFFF"/>
            <w:vAlign w:val="center"/>
          </w:tcPr>
          <w:p w14:paraId="037F28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4" w:type="pct"/>
            <w:vMerge w:val="restart"/>
            <w:tcBorders>
              <w:top w:val="single" w:sz="4" w:space="0" w:color="auto"/>
              <w:left w:val="single" w:sz="4" w:space="0" w:color="auto"/>
            </w:tcBorders>
            <w:shd w:val="clear" w:color="auto" w:fill="FFFFFF"/>
            <w:vAlign w:val="center"/>
          </w:tcPr>
          <w:p w14:paraId="403DB9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vMerge w:val="restart"/>
            <w:tcBorders>
              <w:top w:val="single" w:sz="4" w:space="0" w:color="auto"/>
              <w:left w:val="single" w:sz="4" w:space="0" w:color="auto"/>
            </w:tcBorders>
            <w:shd w:val="clear" w:color="auto" w:fill="FFFFFF"/>
            <w:vAlign w:val="center"/>
          </w:tcPr>
          <w:p w14:paraId="1B026B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23" w:type="pct"/>
            <w:vMerge w:val="restart"/>
            <w:tcBorders>
              <w:top w:val="single" w:sz="4" w:space="0" w:color="auto"/>
              <w:left w:val="single" w:sz="4" w:space="0" w:color="auto"/>
            </w:tcBorders>
            <w:shd w:val="clear" w:color="auto" w:fill="FFFFFF"/>
            <w:vAlign w:val="center"/>
          </w:tcPr>
          <w:p w14:paraId="46E874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224" w:type="pct"/>
            <w:vMerge w:val="restart"/>
            <w:tcBorders>
              <w:top w:val="single" w:sz="4" w:space="0" w:color="auto"/>
              <w:left w:val="single" w:sz="4" w:space="0" w:color="auto"/>
            </w:tcBorders>
            <w:shd w:val="clear" w:color="auto" w:fill="FFFFFF"/>
            <w:vAlign w:val="center"/>
          </w:tcPr>
          <w:p w14:paraId="5EC491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30" w:type="pct"/>
            <w:tcBorders>
              <w:top w:val="single" w:sz="4" w:space="0" w:color="auto"/>
              <w:left w:val="single" w:sz="4" w:space="0" w:color="auto"/>
            </w:tcBorders>
            <w:shd w:val="clear" w:color="auto" w:fill="FFFFFF"/>
            <w:vAlign w:val="center"/>
          </w:tcPr>
          <w:p w14:paraId="361303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w:t>
            </w:r>
          </w:p>
        </w:tc>
        <w:tc>
          <w:tcPr>
            <w:tcW w:w="230" w:type="pct"/>
            <w:tcBorders>
              <w:top w:val="single" w:sz="4" w:space="0" w:color="auto"/>
              <w:left w:val="single" w:sz="4" w:space="0" w:color="auto"/>
            </w:tcBorders>
            <w:shd w:val="clear" w:color="auto" w:fill="FFFFFF"/>
            <w:vAlign w:val="center"/>
          </w:tcPr>
          <w:p w14:paraId="127E4D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228</w:t>
            </w:r>
          </w:p>
        </w:tc>
        <w:tc>
          <w:tcPr>
            <w:tcW w:w="230" w:type="pct"/>
            <w:tcBorders>
              <w:top w:val="single" w:sz="4" w:space="0" w:color="auto"/>
              <w:left w:val="single" w:sz="4" w:space="0" w:color="auto"/>
            </w:tcBorders>
            <w:shd w:val="clear" w:color="auto" w:fill="FFFFFF"/>
            <w:vAlign w:val="center"/>
          </w:tcPr>
          <w:p w14:paraId="127A26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w:t>
            </w:r>
          </w:p>
        </w:tc>
        <w:tc>
          <w:tcPr>
            <w:tcW w:w="230" w:type="pct"/>
            <w:vMerge w:val="restart"/>
            <w:tcBorders>
              <w:top w:val="single" w:sz="4" w:space="0" w:color="auto"/>
              <w:left w:val="single" w:sz="4" w:space="0" w:color="auto"/>
            </w:tcBorders>
            <w:shd w:val="clear" w:color="auto" w:fill="FFFFFF"/>
            <w:vAlign w:val="center"/>
          </w:tcPr>
          <w:p w14:paraId="732C95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950</w:t>
            </w:r>
          </w:p>
        </w:tc>
        <w:tc>
          <w:tcPr>
            <w:tcW w:w="230" w:type="pct"/>
            <w:tcBorders>
              <w:top w:val="single" w:sz="4" w:space="0" w:color="auto"/>
              <w:left w:val="single" w:sz="4" w:space="0" w:color="auto"/>
            </w:tcBorders>
            <w:shd w:val="clear" w:color="auto" w:fill="FFFFFF"/>
            <w:vAlign w:val="center"/>
          </w:tcPr>
          <w:p w14:paraId="106481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156</w:t>
            </w:r>
          </w:p>
        </w:tc>
        <w:tc>
          <w:tcPr>
            <w:tcW w:w="230" w:type="pct"/>
            <w:tcBorders>
              <w:top w:val="single" w:sz="4" w:space="0" w:color="auto"/>
              <w:left w:val="single" w:sz="4" w:space="0" w:color="auto"/>
            </w:tcBorders>
            <w:shd w:val="clear" w:color="auto" w:fill="FFFFFF"/>
            <w:vAlign w:val="center"/>
          </w:tcPr>
          <w:p w14:paraId="7AB67F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156</w:t>
            </w:r>
          </w:p>
        </w:tc>
        <w:tc>
          <w:tcPr>
            <w:tcW w:w="223" w:type="pct"/>
            <w:tcBorders>
              <w:top w:val="single" w:sz="4" w:space="0" w:color="auto"/>
              <w:left w:val="single" w:sz="4" w:space="0" w:color="auto"/>
            </w:tcBorders>
            <w:shd w:val="clear" w:color="auto" w:fill="FFFFFF"/>
            <w:vAlign w:val="center"/>
          </w:tcPr>
          <w:p w14:paraId="46404D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w:t>
            </w:r>
          </w:p>
        </w:tc>
        <w:tc>
          <w:tcPr>
            <w:tcW w:w="223" w:type="pct"/>
            <w:tcBorders>
              <w:top w:val="single" w:sz="4" w:space="0" w:color="auto"/>
              <w:left w:val="single" w:sz="4" w:space="0" w:color="auto"/>
            </w:tcBorders>
            <w:shd w:val="clear" w:color="auto" w:fill="FFFFFF"/>
            <w:vAlign w:val="center"/>
          </w:tcPr>
          <w:p w14:paraId="2BF1BA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24" w:type="pct"/>
            <w:tcBorders>
              <w:top w:val="single" w:sz="4" w:space="0" w:color="auto"/>
              <w:left w:val="single" w:sz="4" w:space="0" w:color="auto"/>
              <w:right w:val="single" w:sz="4" w:space="0" w:color="auto"/>
            </w:tcBorders>
            <w:shd w:val="clear" w:color="auto" w:fill="FFFFFF"/>
            <w:vAlign w:val="center"/>
          </w:tcPr>
          <w:p w14:paraId="7382E4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r>
      <w:tr w:rsidR="00F51FEF" w:rsidRPr="00F51FEF" w14:paraId="58664647" w14:textId="77777777" w:rsidTr="001B12E7">
        <w:trPr>
          <w:trHeight w:val="20"/>
          <w:jc w:val="center"/>
        </w:trPr>
        <w:tc>
          <w:tcPr>
            <w:tcW w:w="238" w:type="pct"/>
            <w:vMerge/>
            <w:tcBorders>
              <w:left w:val="single" w:sz="4" w:space="0" w:color="auto"/>
            </w:tcBorders>
            <w:shd w:val="clear" w:color="auto" w:fill="FFFFFF"/>
            <w:vAlign w:val="center"/>
          </w:tcPr>
          <w:p w14:paraId="1A8A202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4000BF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77B5EB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tcBorders>
              <w:left w:val="single" w:sz="4" w:space="0" w:color="auto"/>
            </w:tcBorders>
            <w:shd w:val="clear" w:color="auto" w:fill="FFFFFF"/>
            <w:vAlign w:val="center"/>
          </w:tcPr>
          <w:p w14:paraId="19257F0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4E872D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vMerge/>
            <w:tcBorders>
              <w:left w:val="single" w:sz="4" w:space="0" w:color="auto"/>
            </w:tcBorders>
            <w:shd w:val="clear" w:color="auto" w:fill="FFFFFF"/>
            <w:vAlign w:val="center"/>
          </w:tcPr>
          <w:p w14:paraId="32E388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5DECD05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61015B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0C2D36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3D9D0FD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4D74DCF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74D6B8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10233A0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32757D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0650C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FAFCC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3650C9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45255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5AD09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0A612C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4D0708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4" w:type="pct"/>
            <w:tcBorders>
              <w:left w:val="single" w:sz="4" w:space="0" w:color="auto"/>
              <w:right w:val="single" w:sz="4" w:space="0" w:color="auto"/>
            </w:tcBorders>
            <w:shd w:val="clear" w:color="auto" w:fill="FFFFFF"/>
            <w:vAlign w:val="center"/>
          </w:tcPr>
          <w:p w14:paraId="21D737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125AB61F" w14:textId="77777777" w:rsidTr="001B12E7">
        <w:trPr>
          <w:trHeight w:val="20"/>
          <w:jc w:val="center"/>
        </w:trPr>
        <w:tc>
          <w:tcPr>
            <w:tcW w:w="238" w:type="pct"/>
            <w:tcBorders>
              <w:top w:val="single" w:sz="4" w:space="0" w:color="auto"/>
              <w:left w:val="single" w:sz="4" w:space="0" w:color="auto"/>
            </w:tcBorders>
            <w:shd w:val="clear" w:color="auto" w:fill="FFFFFF"/>
            <w:vAlign w:val="center"/>
          </w:tcPr>
          <w:p w14:paraId="66A309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17C2A32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20F9AE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25B347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69D9946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top w:val="single" w:sz="4" w:space="0" w:color="auto"/>
              <w:left w:val="single" w:sz="4" w:space="0" w:color="auto"/>
            </w:tcBorders>
            <w:shd w:val="clear" w:color="auto" w:fill="FFFFFF"/>
            <w:vAlign w:val="center"/>
          </w:tcPr>
          <w:p w14:paraId="5B1EEB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4C2DA99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ED1118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59B316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2DC40F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58C85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AF4AD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67A79C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243A77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c>
          <w:tcPr>
            <w:tcW w:w="230" w:type="pct"/>
            <w:tcBorders>
              <w:top w:val="single" w:sz="4" w:space="0" w:color="auto"/>
              <w:left w:val="single" w:sz="4" w:space="0" w:color="auto"/>
            </w:tcBorders>
            <w:shd w:val="clear" w:color="auto" w:fill="FFFFFF"/>
            <w:vAlign w:val="center"/>
          </w:tcPr>
          <w:p w14:paraId="71F8C5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259</w:t>
            </w:r>
          </w:p>
        </w:tc>
        <w:tc>
          <w:tcPr>
            <w:tcW w:w="230" w:type="pct"/>
            <w:tcBorders>
              <w:top w:val="single" w:sz="4" w:space="0" w:color="auto"/>
              <w:left w:val="single" w:sz="4" w:space="0" w:color="auto"/>
            </w:tcBorders>
            <w:shd w:val="clear" w:color="auto" w:fill="FFFFFF"/>
            <w:vAlign w:val="center"/>
          </w:tcPr>
          <w:p w14:paraId="6FAED6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30" w:type="pct"/>
            <w:tcBorders>
              <w:top w:val="single" w:sz="4" w:space="0" w:color="auto"/>
              <w:left w:val="single" w:sz="4" w:space="0" w:color="auto"/>
            </w:tcBorders>
            <w:shd w:val="clear" w:color="auto" w:fill="FFFFFF"/>
            <w:vAlign w:val="center"/>
          </w:tcPr>
          <w:p w14:paraId="2158AB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w:t>
            </w:r>
          </w:p>
        </w:tc>
        <w:tc>
          <w:tcPr>
            <w:tcW w:w="230" w:type="pct"/>
            <w:tcBorders>
              <w:top w:val="single" w:sz="4" w:space="0" w:color="auto"/>
              <w:left w:val="single" w:sz="4" w:space="0" w:color="auto"/>
            </w:tcBorders>
            <w:shd w:val="clear" w:color="auto" w:fill="FFFFFF"/>
            <w:vAlign w:val="center"/>
          </w:tcPr>
          <w:p w14:paraId="61B01B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w:t>
            </w:r>
          </w:p>
        </w:tc>
        <w:tc>
          <w:tcPr>
            <w:tcW w:w="230" w:type="pct"/>
            <w:tcBorders>
              <w:top w:val="single" w:sz="4" w:space="0" w:color="auto"/>
              <w:left w:val="single" w:sz="4" w:space="0" w:color="auto"/>
            </w:tcBorders>
            <w:shd w:val="clear" w:color="auto" w:fill="FFFFFF"/>
            <w:vAlign w:val="center"/>
          </w:tcPr>
          <w:p w14:paraId="3C29A8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w:t>
            </w:r>
          </w:p>
        </w:tc>
        <w:tc>
          <w:tcPr>
            <w:tcW w:w="223" w:type="pct"/>
            <w:tcBorders>
              <w:top w:val="single" w:sz="4" w:space="0" w:color="auto"/>
              <w:left w:val="single" w:sz="4" w:space="0" w:color="auto"/>
            </w:tcBorders>
            <w:shd w:val="clear" w:color="auto" w:fill="FFFFFF"/>
            <w:vAlign w:val="center"/>
          </w:tcPr>
          <w:p w14:paraId="25427C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2ABD31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14CCDD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7DD8A16" w14:textId="77777777" w:rsidTr="001B12E7">
        <w:trPr>
          <w:trHeight w:val="20"/>
          <w:jc w:val="center"/>
        </w:trPr>
        <w:tc>
          <w:tcPr>
            <w:tcW w:w="238" w:type="pct"/>
            <w:tcBorders>
              <w:left w:val="single" w:sz="4" w:space="0" w:color="auto"/>
            </w:tcBorders>
            <w:shd w:val="clear" w:color="auto" w:fill="FFFFFF"/>
            <w:vAlign w:val="center"/>
          </w:tcPr>
          <w:p w14:paraId="3D0991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150</w:t>
            </w:r>
          </w:p>
        </w:tc>
        <w:tc>
          <w:tcPr>
            <w:tcW w:w="240" w:type="pct"/>
            <w:tcBorders>
              <w:left w:val="single" w:sz="4" w:space="0" w:color="auto"/>
            </w:tcBorders>
            <w:shd w:val="clear" w:color="auto" w:fill="FFFFFF"/>
            <w:vAlign w:val="center"/>
          </w:tcPr>
          <w:p w14:paraId="331974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24" w:type="pct"/>
            <w:tcBorders>
              <w:left w:val="single" w:sz="4" w:space="0" w:color="auto"/>
            </w:tcBorders>
            <w:shd w:val="clear" w:color="auto" w:fill="FFFFFF"/>
            <w:vAlign w:val="center"/>
          </w:tcPr>
          <w:p w14:paraId="729427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tcBorders>
              <w:left w:val="single" w:sz="4" w:space="0" w:color="auto"/>
            </w:tcBorders>
            <w:shd w:val="clear" w:color="auto" w:fill="FFFFFF"/>
            <w:vAlign w:val="center"/>
          </w:tcPr>
          <w:p w14:paraId="38BA6D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tcBorders>
              <w:left w:val="single" w:sz="4" w:space="0" w:color="auto"/>
            </w:tcBorders>
            <w:shd w:val="clear" w:color="auto" w:fill="FFFFFF"/>
            <w:vAlign w:val="center"/>
          </w:tcPr>
          <w:p w14:paraId="62FEF2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tcBorders>
              <w:left w:val="single" w:sz="4" w:space="0" w:color="auto"/>
            </w:tcBorders>
            <w:shd w:val="clear" w:color="auto" w:fill="FFFFFF"/>
            <w:vAlign w:val="center"/>
          </w:tcPr>
          <w:p w14:paraId="699955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9" w:type="pct"/>
            <w:tcBorders>
              <w:left w:val="single" w:sz="4" w:space="0" w:color="auto"/>
            </w:tcBorders>
            <w:shd w:val="clear" w:color="auto" w:fill="FFFFFF"/>
            <w:vAlign w:val="center"/>
          </w:tcPr>
          <w:p w14:paraId="3A7711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04E459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tcBorders>
              <w:left w:val="single" w:sz="4" w:space="0" w:color="auto"/>
            </w:tcBorders>
            <w:shd w:val="clear" w:color="auto" w:fill="FFFFFF"/>
            <w:vAlign w:val="center"/>
          </w:tcPr>
          <w:p w14:paraId="47566A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4" w:type="pct"/>
            <w:tcBorders>
              <w:left w:val="single" w:sz="4" w:space="0" w:color="auto"/>
            </w:tcBorders>
            <w:shd w:val="clear" w:color="auto" w:fill="FFFFFF"/>
            <w:vAlign w:val="center"/>
          </w:tcPr>
          <w:p w14:paraId="594F56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3" w:type="pct"/>
            <w:tcBorders>
              <w:left w:val="single" w:sz="4" w:space="0" w:color="auto"/>
            </w:tcBorders>
            <w:shd w:val="clear" w:color="auto" w:fill="FFFFFF"/>
            <w:vAlign w:val="center"/>
          </w:tcPr>
          <w:p w14:paraId="53BB92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23" w:type="pct"/>
            <w:tcBorders>
              <w:left w:val="single" w:sz="4" w:space="0" w:color="auto"/>
            </w:tcBorders>
            <w:shd w:val="clear" w:color="auto" w:fill="FFFFFF"/>
            <w:vAlign w:val="center"/>
          </w:tcPr>
          <w:p w14:paraId="5DF764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24" w:type="pct"/>
            <w:tcBorders>
              <w:left w:val="single" w:sz="4" w:space="0" w:color="auto"/>
            </w:tcBorders>
            <w:shd w:val="clear" w:color="auto" w:fill="FFFFFF"/>
            <w:vAlign w:val="center"/>
          </w:tcPr>
          <w:p w14:paraId="76CCA2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30" w:type="pct"/>
            <w:tcBorders>
              <w:left w:val="single" w:sz="4" w:space="0" w:color="auto"/>
            </w:tcBorders>
            <w:shd w:val="clear" w:color="auto" w:fill="FFFFFF"/>
            <w:vAlign w:val="center"/>
          </w:tcPr>
          <w:p w14:paraId="2394C9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E0DAE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DE9BB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AD1D6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F1EF9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26850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16D880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0AD3EF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7F84E1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7140B41E" w14:textId="77777777" w:rsidTr="001B12E7">
        <w:trPr>
          <w:trHeight w:val="20"/>
          <w:jc w:val="center"/>
        </w:trPr>
        <w:tc>
          <w:tcPr>
            <w:tcW w:w="238" w:type="pct"/>
            <w:tcBorders>
              <w:top w:val="single" w:sz="4" w:space="0" w:color="auto"/>
              <w:left w:val="single" w:sz="4" w:space="0" w:color="auto"/>
            </w:tcBorders>
            <w:shd w:val="clear" w:color="auto" w:fill="FFFFFF"/>
            <w:vAlign w:val="center"/>
          </w:tcPr>
          <w:p w14:paraId="7907413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265E936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54ACD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71C938A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4F8F71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top w:val="single" w:sz="4" w:space="0" w:color="auto"/>
              <w:left w:val="single" w:sz="4" w:space="0" w:color="auto"/>
            </w:tcBorders>
            <w:shd w:val="clear" w:color="auto" w:fill="FFFFFF"/>
            <w:vAlign w:val="center"/>
          </w:tcPr>
          <w:p w14:paraId="4D1181E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33B19D1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FE34B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DCE7BB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456BC7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2C066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A1C19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630444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35BAD6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w:t>
            </w:r>
          </w:p>
        </w:tc>
        <w:tc>
          <w:tcPr>
            <w:tcW w:w="230" w:type="pct"/>
            <w:tcBorders>
              <w:top w:val="single" w:sz="4" w:space="0" w:color="auto"/>
              <w:left w:val="single" w:sz="4" w:space="0" w:color="auto"/>
            </w:tcBorders>
            <w:shd w:val="clear" w:color="auto" w:fill="FFFFFF"/>
            <w:vAlign w:val="center"/>
          </w:tcPr>
          <w:p w14:paraId="5BB4FD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301</w:t>
            </w:r>
          </w:p>
        </w:tc>
        <w:tc>
          <w:tcPr>
            <w:tcW w:w="230" w:type="pct"/>
            <w:tcBorders>
              <w:top w:val="single" w:sz="4" w:space="0" w:color="auto"/>
              <w:left w:val="single" w:sz="4" w:space="0" w:color="auto"/>
            </w:tcBorders>
            <w:shd w:val="clear" w:color="auto" w:fill="FFFFFF"/>
            <w:vAlign w:val="center"/>
          </w:tcPr>
          <w:p w14:paraId="4967AE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273</w:t>
            </w:r>
          </w:p>
        </w:tc>
        <w:tc>
          <w:tcPr>
            <w:tcW w:w="230" w:type="pct"/>
            <w:tcBorders>
              <w:top w:val="single" w:sz="4" w:space="0" w:color="auto"/>
              <w:left w:val="single" w:sz="4" w:space="0" w:color="auto"/>
            </w:tcBorders>
            <w:shd w:val="clear" w:color="auto" w:fill="FFFFFF"/>
            <w:vAlign w:val="center"/>
          </w:tcPr>
          <w:p w14:paraId="2991B7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w:t>
            </w:r>
          </w:p>
        </w:tc>
        <w:tc>
          <w:tcPr>
            <w:tcW w:w="230" w:type="pct"/>
            <w:tcBorders>
              <w:top w:val="single" w:sz="4" w:space="0" w:color="auto"/>
              <w:left w:val="single" w:sz="4" w:space="0" w:color="auto"/>
            </w:tcBorders>
            <w:shd w:val="clear" w:color="auto" w:fill="FFFFFF"/>
            <w:vAlign w:val="center"/>
          </w:tcPr>
          <w:p w14:paraId="563320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w:t>
            </w:r>
          </w:p>
        </w:tc>
        <w:tc>
          <w:tcPr>
            <w:tcW w:w="230" w:type="pct"/>
            <w:tcBorders>
              <w:top w:val="single" w:sz="4" w:space="0" w:color="auto"/>
              <w:left w:val="single" w:sz="4" w:space="0" w:color="auto"/>
            </w:tcBorders>
            <w:shd w:val="clear" w:color="auto" w:fill="FFFFFF"/>
            <w:vAlign w:val="center"/>
          </w:tcPr>
          <w:p w14:paraId="0274B7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161</w:t>
            </w:r>
          </w:p>
        </w:tc>
        <w:tc>
          <w:tcPr>
            <w:tcW w:w="223" w:type="pct"/>
            <w:tcBorders>
              <w:top w:val="single" w:sz="4" w:space="0" w:color="auto"/>
              <w:left w:val="single" w:sz="4" w:space="0" w:color="auto"/>
            </w:tcBorders>
            <w:shd w:val="clear" w:color="auto" w:fill="FFFFFF"/>
            <w:vAlign w:val="center"/>
          </w:tcPr>
          <w:p w14:paraId="52C034B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32B25C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7F8D77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BF4060A" w14:textId="77777777" w:rsidTr="001B12E7">
        <w:trPr>
          <w:trHeight w:val="20"/>
          <w:jc w:val="center"/>
        </w:trPr>
        <w:tc>
          <w:tcPr>
            <w:tcW w:w="238" w:type="pct"/>
            <w:tcBorders>
              <w:left w:val="single" w:sz="4" w:space="0" w:color="auto"/>
            </w:tcBorders>
            <w:shd w:val="clear" w:color="auto" w:fill="FFFFFF"/>
            <w:vAlign w:val="center"/>
          </w:tcPr>
          <w:p w14:paraId="5A4ADE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185</w:t>
            </w:r>
          </w:p>
        </w:tc>
        <w:tc>
          <w:tcPr>
            <w:tcW w:w="240" w:type="pct"/>
            <w:tcBorders>
              <w:left w:val="single" w:sz="4" w:space="0" w:color="auto"/>
            </w:tcBorders>
            <w:shd w:val="clear" w:color="auto" w:fill="FFFFFF"/>
            <w:vAlign w:val="center"/>
          </w:tcPr>
          <w:p w14:paraId="053F36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24" w:type="pct"/>
            <w:tcBorders>
              <w:left w:val="single" w:sz="4" w:space="0" w:color="auto"/>
            </w:tcBorders>
            <w:shd w:val="clear" w:color="auto" w:fill="FFFFFF"/>
            <w:vAlign w:val="center"/>
          </w:tcPr>
          <w:p w14:paraId="651975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tcBorders>
              <w:left w:val="single" w:sz="4" w:space="0" w:color="auto"/>
            </w:tcBorders>
            <w:shd w:val="clear" w:color="auto" w:fill="FFFFFF"/>
            <w:vAlign w:val="center"/>
          </w:tcPr>
          <w:p w14:paraId="1CB058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tcBorders>
              <w:left w:val="single" w:sz="4" w:space="0" w:color="auto"/>
            </w:tcBorders>
            <w:shd w:val="clear" w:color="auto" w:fill="FFFFFF"/>
            <w:vAlign w:val="center"/>
          </w:tcPr>
          <w:p w14:paraId="342DA5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tcBorders>
              <w:left w:val="single" w:sz="4" w:space="0" w:color="auto"/>
            </w:tcBorders>
            <w:shd w:val="clear" w:color="auto" w:fill="FFFFFF"/>
            <w:vAlign w:val="center"/>
          </w:tcPr>
          <w:p w14:paraId="563369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9" w:type="pct"/>
            <w:tcBorders>
              <w:left w:val="single" w:sz="4" w:space="0" w:color="auto"/>
            </w:tcBorders>
            <w:shd w:val="clear" w:color="auto" w:fill="FFFFFF"/>
            <w:vAlign w:val="center"/>
          </w:tcPr>
          <w:p w14:paraId="0D608E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4C5359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23" w:type="pct"/>
            <w:tcBorders>
              <w:left w:val="single" w:sz="4" w:space="0" w:color="auto"/>
            </w:tcBorders>
            <w:shd w:val="clear" w:color="auto" w:fill="FFFFFF"/>
            <w:vAlign w:val="center"/>
          </w:tcPr>
          <w:p w14:paraId="34A1C1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4" w:type="pct"/>
            <w:tcBorders>
              <w:left w:val="single" w:sz="4" w:space="0" w:color="auto"/>
            </w:tcBorders>
            <w:shd w:val="clear" w:color="auto" w:fill="FFFFFF"/>
            <w:vAlign w:val="center"/>
          </w:tcPr>
          <w:p w14:paraId="3C8E6F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3" w:type="pct"/>
            <w:tcBorders>
              <w:left w:val="single" w:sz="4" w:space="0" w:color="auto"/>
            </w:tcBorders>
            <w:shd w:val="clear" w:color="auto" w:fill="FFFFFF"/>
            <w:vAlign w:val="center"/>
          </w:tcPr>
          <w:p w14:paraId="3F61AA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23" w:type="pct"/>
            <w:tcBorders>
              <w:left w:val="single" w:sz="4" w:space="0" w:color="auto"/>
            </w:tcBorders>
            <w:shd w:val="clear" w:color="auto" w:fill="FFFFFF"/>
            <w:vAlign w:val="center"/>
          </w:tcPr>
          <w:p w14:paraId="20D9F8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24" w:type="pct"/>
            <w:tcBorders>
              <w:left w:val="single" w:sz="4" w:space="0" w:color="auto"/>
            </w:tcBorders>
            <w:shd w:val="clear" w:color="auto" w:fill="FFFFFF"/>
            <w:vAlign w:val="center"/>
          </w:tcPr>
          <w:p w14:paraId="652AFF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30" w:type="pct"/>
            <w:tcBorders>
              <w:left w:val="single" w:sz="4" w:space="0" w:color="auto"/>
            </w:tcBorders>
            <w:shd w:val="clear" w:color="auto" w:fill="FFFFFF"/>
            <w:vAlign w:val="center"/>
          </w:tcPr>
          <w:p w14:paraId="3D98DD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C7DA3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AF145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50C14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B7D89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A1819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299DDB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2801C0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6646FA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0D3710A2" w14:textId="77777777" w:rsidTr="001B12E7">
        <w:trPr>
          <w:trHeight w:val="20"/>
          <w:jc w:val="center"/>
        </w:trPr>
        <w:tc>
          <w:tcPr>
            <w:tcW w:w="238" w:type="pct"/>
            <w:vMerge w:val="restart"/>
            <w:tcBorders>
              <w:top w:val="single" w:sz="4" w:space="0" w:color="auto"/>
              <w:left w:val="single" w:sz="4" w:space="0" w:color="auto"/>
            </w:tcBorders>
            <w:shd w:val="clear" w:color="auto" w:fill="FFFFFF"/>
            <w:vAlign w:val="center"/>
          </w:tcPr>
          <w:p w14:paraId="6B9879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240</w:t>
            </w:r>
          </w:p>
        </w:tc>
        <w:tc>
          <w:tcPr>
            <w:tcW w:w="240" w:type="pct"/>
            <w:vMerge w:val="restart"/>
            <w:tcBorders>
              <w:top w:val="single" w:sz="4" w:space="0" w:color="auto"/>
              <w:left w:val="single" w:sz="4" w:space="0" w:color="auto"/>
            </w:tcBorders>
            <w:shd w:val="clear" w:color="auto" w:fill="FFFFFF"/>
            <w:vAlign w:val="center"/>
          </w:tcPr>
          <w:p w14:paraId="537596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224" w:type="pct"/>
            <w:vMerge w:val="restart"/>
            <w:tcBorders>
              <w:top w:val="single" w:sz="4" w:space="0" w:color="auto"/>
              <w:left w:val="single" w:sz="4" w:space="0" w:color="auto"/>
            </w:tcBorders>
            <w:shd w:val="clear" w:color="auto" w:fill="FFFFFF"/>
            <w:vAlign w:val="center"/>
          </w:tcPr>
          <w:p w14:paraId="612C7C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vMerge w:val="restart"/>
            <w:tcBorders>
              <w:top w:val="single" w:sz="4" w:space="0" w:color="auto"/>
              <w:left w:val="single" w:sz="4" w:space="0" w:color="auto"/>
            </w:tcBorders>
            <w:shd w:val="clear" w:color="auto" w:fill="FFFFFF"/>
            <w:vAlign w:val="center"/>
          </w:tcPr>
          <w:p w14:paraId="02B442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40" w:type="pct"/>
            <w:vMerge w:val="restart"/>
            <w:tcBorders>
              <w:top w:val="single" w:sz="4" w:space="0" w:color="auto"/>
              <w:left w:val="single" w:sz="4" w:space="0" w:color="auto"/>
            </w:tcBorders>
            <w:shd w:val="clear" w:color="auto" w:fill="FFFFFF"/>
            <w:vAlign w:val="center"/>
          </w:tcPr>
          <w:p w14:paraId="586B41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212" w:type="pct"/>
            <w:vMerge w:val="restart"/>
            <w:tcBorders>
              <w:top w:val="single" w:sz="4" w:space="0" w:color="auto"/>
              <w:left w:val="single" w:sz="4" w:space="0" w:color="auto"/>
            </w:tcBorders>
            <w:shd w:val="clear" w:color="auto" w:fill="FFFFFF"/>
            <w:vAlign w:val="center"/>
          </w:tcPr>
          <w:p w14:paraId="25CBBA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9" w:type="pct"/>
            <w:vMerge w:val="restart"/>
            <w:tcBorders>
              <w:top w:val="single" w:sz="4" w:space="0" w:color="auto"/>
              <w:left w:val="single" w:sz="4" w:space="0" w:color="auto"/>
            </w:tcBorders>
            <w:shd w:val="clear" w:color="auto" w:fill="FFFFFF"/>
            <w:vAlign w:val="center"/>
          </w:tcPr>
          <w:p w14:paraId="13AC3B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top w:val="single" w:sz="4" w:space="0" w:color="auto"/>
              <w:left w:val="single" w:sz="4" w:space="0" w:color="auto"/>
            </w:tcBorders>
            <w:shd w:val="clear" w:color="auto" w:fill="FFFFFF"/>
            <w:vAlign w:val="center"/>
          </w:tcPr>
          <w:p w14:paraId="517DA1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223" w:type="pct"/>
            <w:vMerge w:val="restart"/>
            <w:tcBorders>
              <w:top w:val="single" w:sz="4" w:space="0" w:color="auto"/>
              <w:left w:val="single" w:sz="4" w:space="0" w:color="auto"/>
            </w:tcBorders>
            <w:shd w:val="clear" w:color="auto" w:fill="FFFFFF"/>
            <w:vAlign w:val="center"/>
          </w:tcPr>
          <w:p w14:paraId="5BB8CA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4" w:type="pct"/>
            <w:vMerge w:val="restart"/>
            <w:tcBorders>
              <w:top w:val="single" w:sz="4" w:space="0" w:color="auto"/>
              <w:left w:val="single" w:sz="4" w:space="0" w:color="auto"/>
            </w:tcBorders>
            <w:shd w:val="clear" w:color="auto" w:fill="FFFFFF"/>
            <w:vAlign w:val="center"/>
          </w:tcPr>
          <w:p w14:paraId="5B34B1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3" w:type="pct"/>
            <w:vMerge w:val="restart"/>
            <w:tcBorders>
              <w:top w:val="single" w:sz="4" w:space="0" w:color="auto"/>
              <w:left w:val="single" w:sz="4" w:space="0" w:color="auto"/>
            </w:tcBorders>
            <w:shd w:val="clear" w:color="auto" w:fill="FFFFFF"/>
            <w:vAlign w:val="center"/>
          </w:tcPr>
          <w:p w14:paraId="0F896B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23" w:type="pct"/>
            <w:vMerge w:val="restart"/>
            <w:tcBorders>
              <w:top w:val="single" w:sz="4" w:space="0" w:color="auto"/>
              <w:left w:val="single" w:sz="4" w:space="0" w:color="auto"/>
            </w:tcBorders>
            <w:shd w:val="clear" w:color="auto" w:fill="FFFFFF"/>
            <w:vAlign w:val="center"/>
          </w:tcPr>
          <w:p w14:paraId="25E1F0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224" w:type="pct"/>
            <w:vMerge w:val="restart"/>
            <w:tcBorders>
              <w:top w:val="single" w:sz="4" w:space="0" w:color="auto"/>
              <w:left w:val="single" w:sz="4" w:space="0" w:color="auto"/>
            </w:tcBorders>
            <w:shd w:val="clear" w:color="auto" w:fill="FFFFFF"/>
            <w:vAlign w:val="center"/>
          </w:tcPr>
          <w:p w14:paraId="67D12C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30" w:type="pct"/>
            <w:tcBorders>
              <w:top w:val="single" w:sz="4" w:space="0" w:color="auto"/>
              <w:left w:val="single" w:sz="4" w:space="0" w:color="auto"/>
            </w:tcBorders>
            <w:shd w:val="clear" w:color="auto" w:fill="FFFFFF"/>
            <w:vAlign w:val="center"/>
          </w:tcPr>
          <w:p w14:paraId="5EB2D4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295</w:t>
            </w:r>
          </w:p>
        </w:tc>
        <w:tc>
          <w:tcPr>
            <w:tcW w:w="230" w:type="pct"/>
            <w:tcBorders>
              <w:top w:val="single" w:sz="4" w:space="0" w:color="auto"/>
              <w:left w:val="single" w:sz="4" w:space="0" w:color="auto"/>
            </w:tcBorders>
            <w:shd w:val="clear" w:color="auto" w:fill="FFFFFF"/>
            <w:vAlign w:val="center"/>
          </w:tcPr>
          <w:p w14:paraId="0D94F7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365</w:t>
            </w:r>
          </w:p>
        </w:tc>
        <w:tc>
          <w:tcPr>
            <w:tcW w:w="230" w:type="pct"/>
            <w:tcBorders>
              <w:top w:val="single" w:sz="4" w:space="0" w:color="auto"/>
              <w:left w:val="single" w:sz="4" w:space="0" w:color="auto"/>
            </w:tcBorders>
            <w:shd w:val="clear" w:color="auto" w:fill="FFFFFF"/>
            <w:vAlign w:val="center"/>
          </w:tcPr>
          <w:p w14:paraId="26EC1F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337</w:t>
            </w:r>
          </w:p>
        </w:tc>
        <w:tc>
          <w:tcPr>
            <w:tcW w:w="230" w:type="pct"/>
            <w:tcBorders>
              <w:top w:val="single" w:sz="4" w:space="0" w:color="auto"/>
              <w:left w:val="single" w:sz="4" w:space="0" w:color="auto"/>
            </w:tcBorders>
            <w:shd w:val="clear" w:color="auto" w:fill="FFFFFF"/>
            <w:vAlign w:val="center"/>
          </w:tcPr>
          <w:p w14:paraId="4B916B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230" w:type="pct"/>
            <w:tcBorders>
              <w:top w:val="single" w:sz="4" w:space="0" w:color="auto"/>
              <w:left w:val="single" w:sz="4" w:space="0" w:color="auto"/>
            </w:tcBorders>
            <w:shd w:val="clear" w:color="auto" w:fill="FFFFFF"/>
            <w:vAlign w:val="center"/>
          </w:tcPr>
          <w:p w14:paraId="24C525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w:t>
            </w:r>
          </w:p>
        </w:tc>
        <w:tc>
          <w:tcPr>
            <w:tcW w:w="230" w:type="pct"/>
            <w:tcBorders>
              <w:top w:val="single" w:sz="4" w:space="0" w:color="auto"/>
              <w:left w:val="single" w:sz="4" w:space="0" w:color="auto"/>
            </w:tcBorders>
            <w:shd w:val="clear" w:color="auto" w:fill="FFFFFF"/>
            <w:vAlign w:val="center"/>
          </w:tcPr>
          <w:p w14:paraId="3A49B1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w:t>
            </w:r>
          </w:p>
        </w:tc>
        <w:tc>
          <w:tcPr>
            <w:tcW w:w="223" w:type="pct"/>
            <w:vMerge w:val="restart"/>
            <w:tcBorders>
              <w:top w:val="single" w:sz="4" w:space="0" w:color="auto"/>
              <w:left w:val="single" w:sz="4" w:space="0" w:color="auto"/>
            </w:tcBorders>
            <w:shd w:val="clear" w:color="auto" w:fill="FFFFFF"/>
            <w:vAlign w:val="center"/>
          </w:tcPr>
          <w:p w14:paraId="383B9E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vMerge w:val="restart"/>
            <w:tcBorders>
              <w:top w:val="single" w:sz="4" w:space="0" w:color="auto"/>
              <w:left w:val="single" w:sz="4" w:space="0" w:color="auto"/>
            </w:tcBorders>
            <w:shd w:val="clear" w:color="auto" w:fill="FFFFFF"/>
            <w:vAlign w:val="center"/>
          </w:tcPr>
          <w:p w14:paraId="623C60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vMerge w:val="restart"/>
            <w:tcBorders>
              <w:top w:val="single" w:sz="4" w:space="0" w:color="auto"/>
              <w:left w:val="single" w:sz="4" w:space="0" w:color="auto"/>
              <w:right w:val="single" w:sz="4" w:space="0" w:color="auto"/>
            </w:tcBorders>
            <w:shd w:val="clear" w:color="auto" w:fill="FFFFFF"/>
            <w:vAlign w:val="center"/>
          </w:tcPr>
          <w:p w14:paraId="414849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097DA1D7" w14:textId="77777777" w:rsidTr="001B12E7">
        <w:trPr>
          <w:trHeight w:val="20"/>
          <w:jc w:val="center"/>
        </w:trPr>
        <w:tc>
          <w:tcPr>
            <w:tcW w:w="238" w:type="pct"/>
            <w:vMerge/>
            <w:tcBorders>
              <w:left w:val="single" w:sz="4" w:space="0" w:color="auto"/>
            </w:tcBorders>
            <w:shd w:val="clear" w:color="auto" w:fill="FFFFFF"/>
            <w:vAlign w:val="center"/>
          </w:tcPr>
          <w:p w14:paraId="1485C5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6AF212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63C520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tcBorders>
              <w:left w:val="single" w:sz="4" w:space="0" w:color="auto"/>
            </w:tcBorders>
            <w:shd w:val="clear" w:color="auto" w:fill="FFFFFF"/>
            <w:vAlign w:val="center"/>
          </w:tcPr>
          <w:p w14:paraId="1C6B21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tcBorders>
            <w:shd w:val="clear" w:color="auto" w:fill="FFFFFF"/>
            <w:vAlign w:val="center"/>
          </w:tcPr>
          <w:p w14:paraId="5501A2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vMerge/>
            <w:tcBorders>
              <w:left w:val="single" w:sz="4" w:space="0" w:color="auto"/>
            </w:tcBorders>
            <w:shd w:val="clear" w:color="auto" w:fill="FFFFFF"/>
            <w:vAlign w:val="center"/>
          </w:tcPr>
          <w:p w14:paraId="3ACF1E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tcBorders>
            <w:shd w:val="clear" w:color="auto" w:fill="FFFFFF"/>
            <w:vAlign w:val="center"/>
          </w:tcPr>
          <w:p w14:paraId="36DED07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1CEFF4B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3C8CE78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049A087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2443BDC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55D57C5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tcBorders>
            <w:shd w:val="clear" w:color="auto" w:fill="FFFFFF"/>
            <w:vAlign w:val="center"/>
          </w:tcPr>
          <w:p w14:paraId="7A104D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E7937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B5DD4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9A407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4B3E2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40EA9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182E3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vMerge/>
            <w:tcBorders>
              <w:left w:val="single" w:sz="4" w:space="0" w:color="auto"/>
            </w:tcBorders>
            <w:shd w:val="clear" w:color="auto" w:fill="FFFFFF"/>
            <w:vAlign w:val="center"/>
          </w:tcPr>
          <w:p w14:paraId="0567BC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tcBorders>
            <w:shd w:val="clear" w:color="auto" w:fill="FFFFFF"/>
            <w:vAlign w:val="center"/>
          </w:tcPr>
          <w:p w14:paraId="77C6AB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right w:val="single" w:sz="4" w:space="0" w:color="auto"/>
            </w:tcBorders>
            <w:shd w:val="clear" w:color="auto" w:fill="FFFFFF"/>
            <w:vAlign w:val="center"/>
          </w:tcPr>
          <w:p w14:paraId="1BA7A5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CAA0155" w14:textId="77777777" w:rsidTr="001B12E7">
        <w:trPr>
          <w:trHeight w:val="20"/>
          <w:jc w:val="center"/>
        </w:trPr>
        <w:tc>
          <w:tcPr>
            <w:tcW w:w="238" w:type="pct"/>
            <w:tcBorders>
              <w:top w:val="single" w:sz="4" w:space="0" w:color="auto"/>
              <w:left w:val="single" w:sz="4" w:space="0" w:color="auto"/>
            </w:tcBorders>
            <w:shd w:val="clear" w:color="auto" w:fill="FFFFFF"/>
            <w:vAlign w:val="center"/>
          </w:tcPr>
          <w:p w14:paraId="33B67C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7ACAEB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55C4741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6CA713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60B0E5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top w:val="single" w:sz="4" w:space="0" w:color="auto"/>
              <w:left w:val="single" w:sz="4" w:space="0" w:color="auto"/>
            </w:tcBorders>
            <w:shd w:val="clear" w:color="auto" w:fill="FFFFFF"/>
            <w:vAlign w:val="center"/>
          </w:tcPr>
          <w:p w14:paraId="7D5CEF7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715C772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354375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50DBB72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180F50D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E9DB6A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375F1E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7ECCEE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16F3D7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358</w:t>
            </w:r>
          </w:p>
        </w:tc>
        <w:tc>
          <w:tcPr>
            <w:tcW w:w="230" w:type="pct"/>
            <w:tcBorders>
              <w:top w:val="single" w:sz="4" w:space="0" w:color="auto"/>
              <w:left w:val="single" w:sz="4" w:space="0" w:color="auto"/>
            </w:tcBorders>
            <w:shd w:val="clear" w:color="auto" w:fill="FFFFFF"/>
            <w:vAlign w:val="center"/>
          </w:tcPr>
          <w:p w14:paraId="23AB56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449</w:t>
            </w:r>
          </w:p>
        </w:tc>
        <w:tc>
          <w:tcPr>
            <w:tcW w:w="230" w:type="pct"/>
            <w:tcBorders>
              <w:top w:val="single" w:sz="4" w:space="0" w:color="auto"/>
              <w:left w:val="single" w:sz="4" w:space="0" w:color="auto"/>
            </w:tcBorders>
            <w:shd w:val="clear" w:color="auto" w:fill="FFFFFF"/>
            <w:vAlign w:val="center"/>
          </w:tcPr>
          <w:p w14:paraId="7F2DC3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402</w:t>
            </w:r>
          </w:p>
        </w:tc>
        <w:tc>
          <w:tcPr>
            <w:tcW w:w="230" w:type="pct"/>
            <w:tcBorders>
              <w:top w:val="single" w:sz="4" w:space="0" w:color="auto"/>
              <w:left w:val="single" w:sz="4" w:space="0" w:color="auto"/>
            </w:tcBorders>
            <w:shd w:val="clear" w:color="auto" w:fill="FFFFFF"/>
            <w:vAlign w:val="center"/>
          </w:tcPr>
          <w:p w14:paraId="19A655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w:t>
            </w:r>
          </w:p>
        </w:tc>
        <w:tc>
          <w:tcPr>
            <w:tcW w:w="230" w:type="pct"/>
            <w:tcBorders>
              <w:top w:val="single" w:sz="4" w:space="0" w:color="auto"/>
              <w:left w:val="single" w:sz="4" w:space="0" w:color="auto"/>
            </w:tcBorders>
            <w:shd w:val="clear" w:color="auto" w:fill="FFFFFF"/>
            <w:vAlign w:val="center"/>
          </w:tcPr>
          <w:p w14:paraId="1D25C8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w:t>
            </w:r>
          </w:p>
        </w:tc>
        <w:tc>
          <w:tcPr>
            <w:tcW w:w="230" w:type="pct"/>
            <w:tcBorders>
              <w:top w:val="single" w:sz="4" w:space="0" w:color="auto"/>
              <w:left w:val="single" w:sz="4" w:space="0" w:color="auto"/>
            </w:tcBorders>
            <w:shd w:val="clear" w:color="auto" w:fill="FFFFFF"/>
            <w:vAlign w:val="center"/>
          </w:tcPr>
          <w:p w14:paraId="4D98D9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223" w:type="pct"/>
            <w:tcBorders>
              <w:top w:val="single" w:sz="4" w:space="0" w:color="auto"/>
              <w:left w:val="single" w:sz="4" w:space="0" w:color="auto"/>
            </w:tcBorders>
            <w:shd w:val="clear" w:color="auto" w:fill="FFFFFF"/>
            <w:vAlign w:val="center"/>
          </w:tcPr>
          <w:p w14:paraId="7BDEC05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B8522A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2D8EDC6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248AE8A" w14:textId="77777777" w:rsidTr="001B12E7">
        <w:trPr>
          <w:trHeight w:val="20"/>
          <w:jc w:val="center"/>
        </w:trPr>
        <w:tc>
          <w:tcPr>
            <w:tcW w:w="238" w:type="pct"/>
            <w:tcBorders>
              <w:left w:val="single" w:sz="4" w:space="0" w:color="auto"/>
            </w:tcBorders>
            <w:shd w:val="clear" w:color="auto" w:fill="FFFFFF"/>
            <w:vAlign w:val="center"/>
          </w:tcPr>
          <w:p w14:paraId="0101F0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300</w:t>
            </w:r>
          </w:p>
        </w:tc>
        <w:tc>
          <w:tcPr>
            <w:tcW w:w="240" w:type="pct"/>
            <w:tcBorders>
              <w:left w:val="single" w:sz="4" w:space="0" w:color="auto"/>
            </w:tcBorders>
            <w:shd w:val="clear" w:color="auto" w:fill="FFFFFF"/>
            <w:vAlign w:val="center"/>
          </w:tcPr>
          <w:p w14:paraId="426B71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224" w:type="pct"/>
            <w:tcBorders>
              <w:left w:val="single" w:sz="4" w:space="0" w:color="auto"/>
            </w:tcBorders>
            <w:shd w:val="clear" w:color="auto" w:fill="FFFFFF"/>
            <w:vAlign w:val="center"/>
          </w:tcPr>
          <w:p w14:paraId="2EECB9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tcBorders>
              <w:left w:val="single" w:sz="4" w:space="0" w:color="auto"/>
            </w:tcBorders>
            <w:shd w:val="clear" w:color="auto" w:fill="FFFFFF"/>
            <w:vAlign w:val="center"/>
          </w:tcPr>
          <w:p w14:paraId="4A9060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240" w:type="pct"/>
            <w:tcBorders>
              <w:left w:val="single" w:sz="4" w:space="0" w:color="auto"/>
            </w:tcBorders>
            <w:shd w:val="clear" w:color="auto" w:fill="FFFFFF"/>
            <w:vAlign w:val="center"/>
          </w:tcPr>
          <w:p w14:paraId="1FCC69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212" w:type="pct"/>
            <w:tcBorders>
              <w:left w:val="single" w:sz="4" w:space="0" w:color="auto"/>
            </w:tcBorders>
            <w:shd w:val="clear" w:color="auto" w:fill="FFFFFF"/>
            <w:vAlign w:val="center"/>
          </w:tcPr>
          <w:p w14:paraId="7FEAF9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39" w:type="pct"/>
            <w:tcBorders>
              <w:left w:val="single" w:sz="4" w:space="0" w:color="auto"/>
            </w:tcBorders>
            <w:shd w:val="clear" w:color="auto" w:fill="FFFFFF"/>
            <w:vAlign w:val="center"/>
          </w:tcPr>
          <w:p w14:paraId="7482BD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tcBorders>
              <w:left w:val="single" w:sz="4" w:space="0" w:color="auto"/>
            </w:tcBorders>
            <w:shd w:val="clear" w:color="auto" w:fill="FFFFFF"/>
            <w:vAlign w:val="center"/>
          </w:tcPr>
          <w:p w14:paraId="569E98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23" w:type="pct"/>
            <w:tcBorders>
              <w:left w:val="single" w:sz="4" w:space="0" w:color="auto"/>
            </w:tcBorders>
            <w:shd w:val="clear" w:color="auto" w:fill="FFFFFF"/>
            <w:vAlign w:val="center"/>
          </w:tcPr>
          <w:p w14:paraId="1D4CFD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4" w:type="pct"/>
            <w:tcBorders>
              <w:left w:val="single" w:sz="4" w:space="0" w:color="auto"/>
            </w:tcBorders>
            <w:shd w:val="clear" w:color="auto" w:fill="FFFFFF"/>
            <w:vAlign w:val="center"/>
          </w:tcPr>
          <w:p w14:paraId="2D9A8F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3" w:type="pct"/>
            <w:tcBorders>
              <w:left w:val="single" w:sz="4" w:space="0" w:color="auto"/>
            </w:tcBorders>
            <w:shd w:val="clear" w:color="auto" w:fill="FFFFFF"/>
            <w:vAlign w:val="center"/>
          </w:tcPr>
          <w:p w14:paraId="1D72AE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23" w:type="pct"/>
            <w:tcBorders>
              <w:left w:val="single" w:sz="4" w:space="0" w:color="auto"/>
            </w:tcBorders>
            <w:shd w:val="clear" w:color="auto" w:fill="FFFFFF"/>
            <w:vAlign w:val="center"/>
          </w:tcPr>
          <w:p w14:paraId="538FBF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224" w:type="pct"/>
            <w:tcBorders>
              <w:left w:val="single" w:sz="4" w:space="0" w:color="auto"/>
            </w:tcBorders>
            <w:shd w:val="clear" w:color="auto" w:fill="FFFFFF"/>
            <w:vAlign w:val="center"/>
          </w:tcPr>
          <w:p w14:paraId="4CB70C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230" w:type="pct"/>
            <w:tcBorders>
              <w:left w:val="single" w:sz="4" w:space="0" w:color="auto"/>
            </w:tcBorders>
            <w:shd w:val="clear" w:color="auto" w:fill="FFFFFF"/>
            <w:vAlign w:val="center"/>
          </w:tcPr>
          <w:p w14:paraId="25583D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53776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BC412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C0458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DBBBD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6589D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tcBorders>
            <w:shd w:val="clear" w:color="auto" w:fill="FFFFFF"/>
            <w:vAlign w:val="center"/>
          </w:tcPr>
          <w:p w14:paraId="70ADF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5C3E99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6897CA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1488E121" w14:textId="77777777" w:rsidTr="001B12E7">
        <w:trPr>
          <w:trHeight w:val="20"/>
          <w:jc w:val="center"/>
        </w:trPr>
        <w:tc>
          <w:tcPr>
            <w:tcW w:w="238" w:type="pct"/>
            <w:tcBorders>
              <w:top w:val="single" w:sz="4" w:space="0" w:color="auto"/>
              <w:left w:val="single" w:sz="4" w:space="0" w:color="auto"/>
            </w:tcBorders>
            <w:shd w:val="clear" w:color="auto" w:fill="FFFFFF"/>
            <w:vAlign w:val="center"/>
          </w:tcPr>
          <w:p w14:paraId="595CB8B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5527942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6A6C96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62C48B4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top w:val="single" w:sz="4" w:space="0" w:color="auto"/>
              <w:left w:val="single" w:sz="4" w:space="0" w:color="auto"/>
            </w:tcBorders>
            <w:shd w:val="clear" w:color="auto" w:fill="FFFFFF"/>
            <w:vAlign w:val="center"/>
          </w:tcPr>
          <w:p w14:paraId="291FB22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tcBorders>
              <w:top w:val="single" w:sz="4" w:space="0" w:color="auto"/>
              <w:left w:val="single" w:sz="4" w:space="0" w:color="auto"/>
            </w:tcBorders>
            <w:shd w:val="clear" w:color="auto" w:fill="FFFFFF"/>
            <w:vAlign w:val="center"/>
          </w:tcPr>
          <w:p w14:paraId="4002651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tcBorders>
              <w:top w:val="single" w:sz="4" w:space="0" w:color="auto"/>
              <w:left w:val="single" w:sz="4" w:space="0" w:color="auto"/>
            </w:tcBorders>
            <w:shd w:val="clear" w:color="auto" w:fill="FFFFFF"/>
            <w:vAlign w:val="center"/>
          </w:tcPr>
          <w:p w14:paraId="36EC5AC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2462513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6AD280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288C05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1ECE3A8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68A8772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tcBorders>
            <w:shd w:val="clear" w:color="auto" w:fill="FFFFFF"/>
            <w:vAlign w:val="center"/>
          </w:tcPr>
          <w:p w14:paraId="21EF134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val="restart"/>
            <w:tcBorders>
              <w:top w:val="single" w:sz="4" w:space="0" w:color="auto"/>
              <w:left w:val="single" w:sz="4" w:space="0" w:color="auto"/>
            </w:tcBorders>
            <w:shd w:val="clear" w:color="auto" w:fill="FFFFFF"/>
            <w:vAlign w:val="center"/>
          </w:tcPr>
          <w:p w14:paraId="6BC2EF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444</w:t>
            </w:r>
          </w:p>
        </w:tc>
        <w:tc>
          <w:tcPr>
            <w:tcW w:w="230" w:type="pct"/>
            <w:vMerge w:val="restart"/>
            <w:tcBorders>
              <w:top w:val="single" w:sz="4" w:space="0" w:color="auto"/>
              <w:left w:val="single" w:sz="4" w:space="0" w:color="auto"/>
            </w:tcBorders>
            <w:shd w:val="clear" w:color="auto" w:fill="FFFFFF"/>
            <w:vAlign w:val="center"/>
          </w:tcPr>
          <w:p w14:paraId="306017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w:t>
            </w:r>
          </w:p>
        </w:tc>
        <w:tc>
          <w:tcPr>
            <w:tcW w:w="230" w:type="pct"/>
            <w:vMerge w:val="restart"/>
            <w:tcBorders>
              <w:top w:val="single" w:sz="4" w:space="0" w:color="auto"/>
              <w:left w:val="single" w:sz="4" w:space="0" w:color="auto"/>
            </w:tcBorders>
            <w:shd w:val="clear" w:color="auto" w:fill="FFFFFF"/>
            <w:vAlign w:val="center"/>
          </w:tcPr>
          <w:p w14:paraId="7165FF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494</w:t>
            </w:r>
          </w:p>
        </w:tc>
        <w:tc>
          <w:tcPr>
            <w:tcW w:w="230" w:type="pct"/>
            <w:vMerge w:val="restart"/>
            <w:tcBorders>
              <w:top w:val="single" w:sz="4" w:space="0" w:color="auto"/>
              <w:left w:val="single" w:sz="4" w:space="0" w:color="auto"/>
            </w:tcBorders>
            <w:shd w:val="clear" w:color="auto" w:fill="FFFFFF"/>
            <w:vAlign w:val="center"/>
          </w:tcPr>
          <w:p w14:paraId="7106B4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230" w:type="pct"/>
            <w:vMerge w:val="restart"/>
            <w:tcBorders>
              <w:top w:val="single" w:sz="4" w:space="0" w:color="auto"/>
              <w:left w:val="single" w:sz="4" w:space="0" w:color="auto"/>
            </w:tcBorders>
            <w:shd w:val="clear" w:color="auto" w:fill="FFFFFF"/>
            <w:vAlign w:val="center"/>
          </w:tcPr>
          <w:p w14:paraId="2956C3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306</w:t>
            </w:r>
          </w:p>
        </w:tc>
        <w:tc>
          <w:tcPr>
            <w:tcW w:w="230" w:type="pct"/>
            <w:vMerge w:val="restart"/>
            <w:tcBorders>
              <w:top w:val="single" w:sz="4" w:space="0" w:color="auto"/>
              <w:left w:val="single" w:sz="4" w:space="0" w:color="auto"/>
            </w:tcBorders>
            <w:shd w:val="clear" w:color="auto" w:fill="FFFFFF"/>
            <w:vAlign w:val="center"/>
          </w:tcPr>
          <w:p w14:paraId="00A19C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256</w:t>
            </w:r>
          </w:p>
        </w:tc>
        <w:tc>
          <w:tcPr>
            <w:tcW w:w="223" w:type="pct"/>
            <w:tcBorders>
              <w:top w:val="single" w:sz="4" w:space="0" w:color="auto"/>
              <w:left w:val="single" w:sz="4" w:space="0" w:color="auto"/>
            </w:tcBorders>
            <w:shd w:val="clear" w:color="auto" w:fill="FFFFFF"/>
            <w:vAlign w:val="center"/>
          </w:tcPr>
          <w:p w14:paraId="5301D50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top w:val="single" w:sz="4" w:space="0" w:color="auto"/>
              <w:left w:val="single" w:sz="4" w:space="0" w:color="auto"/>
            </w:tcBorders>
            <w:shd w:val="clear" w:color="auto" w:fill="FFFFFF"/>
            <w:vAlign w:val="center"/>
          </w:tcPr>
          <w:p w14:paraId="08573F6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top w:val="single" w:sz="4" w:space="0" w:color="auto"/>
              <w:left w:val="single" w:sz="4" w:space="0" w:color="auto"/>
              <w:right w:val="single" w:sz="4" w:space="0" w:color="auto"/>
            </w:tcBorders>
            <w:shd w:val="clear" w:color="auto" w:fill="FFFFFF"/>
            <w:vAlign w:val="center"/>
          </w:tcPr>
          <w:p w14:paraId="1627EB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696D06D" w14:textId="77777777" w:rsidTr="001B12E7">
        <w:trPr>
          <w:trHeight w:val="20"/>
          <w:jc w:val="center"/>
        </w:trPr>
        <w:tc>
          <w:tcPr>
            <w:tcW w:w="238" w:type="pct"/>
            <w:tcBorders>
              <w:left w:val="single" w:sz="4" w:space="0" w:color="auto"/>
            </w:tcBorders>
            <w:shd w:val="clear" w:color="auto" w:fill="FFFFFF"/>
            <w:vAlign w:val="center"/>
          </w:tcPr>
          <w:p w14:paraId="623178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400</w:t>
            </w:r>
          </w:p>
        </w:tc>
        <w:tc>
          <w:tcPr>
            <w:tcW w:w="240" w:type="pct"/>
            <w:vMerge w:val="restart"/>
            <w:tcBorders>
              <w:left w:val="single" w:sz="4" w:space="0" w:color="auto"/>
            </w:tcBorders>
            <w:shd w:val="clear" w:color="auto" w:fill="FFFFFF"/>
            <w:vAlign w:val="center"/>
          </w:tcPr>
          <w:p w14:paraId="1EF99A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24" w:type="pct"/>
            <w:vMerge w:val="restart"/>
            <w:tcBorders>
              <w:left w:val="single" w:sz="4" w:space="0" w:color="auto"/>
            </w:tcBorders>
            <w:shd w:val="clear" w:color="auto" w:fill="FFFFFF"/>
            <w:vAlign w:val="center"/>
          </w:tcPr>
          <w:p w14:paraId="6899CE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17" w:type="pct"/>
            <w:vMerge w:val="restart"/>
            <w:tcBorders>
              <w:left w:val="single" w:sz="4" w:space="0" w:color="auto"/>
            </w:tcBorders>
            <w:shd w:val="clear" w:color="auto" w:fill="FFFFFF"/>
            <w:vAlign w:val="center"/>
          </w:tcPr>
          <w:p w14:paraId="6F941C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240" w:type="pct"/>
            <w:vMerge w:val="restart"/>
            <w:tcBorders>
              <w:left w:val="single" w:sz="4" w:space="0" w:color="auto"/>
            </w:tcBorders>
            <w:shd w:val="clear" w:color="auto" w:fill="FFFFFF"/>
            <w:vAlign w:val="center"/>
          </w:tcPr>
          <w:p w14:paraId="201FF5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212" w:type="pct"/>
            <w:vMerge w:val="restart"/>
            <w:tcBorders>
              <w:left w:val="single" w:sz="4" w:space="0" w:color="auto"/>
            </w:tcBorders>
            <w:shd w:val="clear" w:color="auto" w:fill="FFFFFF"/>
            <w:vAlign w:val="center"/>
          </w:tcPr>
          <w:p w14:paraId="051BE9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39" w:type="pct"/>
            <w:vMerge w:val="restart"/>
            <w:tcBorders>
              <w:left w:val="single" w:sz="4" w:space="0" w:color="auto"/>
            </w:tcBorders>
            <w:shd w:val="clear" w:color="auto" w:fill="FFFFFF"/>
            <w:vAlign w:val="center"/>
          </w:tcPr>
          <w:p w14:paraId="1ACD64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223" w:type="pct"/>
            <w:vMerge w:val="restart"/>
            <w:tcBorders>
              <w:left w:val="single" w:sz="4" w:space="0" w:color="auto"/>
            </w:tcBorders>
            <w:shd w:val="clear" w:color="auto" w:fill="FFFFFF"/>
            <w:vAlign w:val="center"/>
          </w:tcPr>
          <w:p w14:paraId="548508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23" w:type="pct"/>
            <w:vMerge w:val="restart"/>
            <w:tcBorders>
              <w:left w:val="single" w:sz="4" w:space="0" w:color="auto"/>
            </w:tcBorders>
            <w:shd w:val="clear" w:color="auto" w:fill="FFFFFF"/>
            <w:vAlign w:val="center"/>
          </w:tcPr>
          <w:p w14:paraId="0EB6B4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24" w:type="pct"/>
            <w:vMerge w:val="restart"/>
            <w:tcBorders>
              <w:left w:val="single" w:sz="4" w:space="0" w:color="auto"/>
            </w:tcBorders>
            <w:shd w:val="clear" w:color="auto" w:fill="FFFFFF"/>
            <w:vAlign w:val="center"/>
          </w:tcPr>
          <w:p w14:paraId="124386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23" w:type="pct"/>
            <w:tcBorders>
              <w:left w:val="single" w:sz="4" w:space="0" w:color="auto"/>
            </w:tcBorders>
            <w:shd w:val="clear" w:color="auto" w:fill="FFFFFF"/>
            <w:vAlign w:val="center"/>
          </w:tcPr>
          <w:p w14:paraId="439633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23" w:type="pct"/>
            <w:tcBorders>
              <w:left w:val="single" w:sz="4" w:space="0" w:color="auto"/>
            </w:tcBorders>
            <w:shd w:val="clear" w:color="auto" w:fill="FFFFFF"/>
            <w:vAlign w:val="center"/>
          </w:tcPr>
          <w:p w14:paraId="743E7E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224" w:type="pct"/>
            <w:tcBorders>
              <w:left w:val="single" w:sz="4" w:space="0" w:color="auto"/>
            </w:tcBorders>
            <w:shd w:val="clear" w:color="auto" w:fill="FFFFFF"/>
            <w:vAlign w:val="center"/>
          </w:tcPr>
          <w:p w14:paraId="1C9692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230" w:type="pct"/>
            <w:vMerge/>
            <w:tcBorders>
              <w:left w:val="single" w:sz="4" w:space="0" w:color="auto"/>
            </w:tcBorders>
            <w:shd w:val="clear" w:color="auto" w:fill="FFFFFF"/>
            <w:vAlign w:val="center"/>
          </w:tcPr>
          <w:p w14:paraId="576F956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EC4A0A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8553F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97F65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770B6D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7A22783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tcBorders>
            <w:shd w:val="clear" w:color="auto" w:fill="FFFFFF"/>
            <w:vAlign w:val="center"/>
          </w:tcPr>
          <w:p w14:paraId="176AE5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3" w:type="pct"/>
            <w:tcBorders>
              <w:left w:val="single" w:sz="4" w:space="0" w:color="auto"/>
            </w:tcBorders>
            <w:shd w:val="clear" w:color="auto" w:fill="FFFFFF"/>
            <w:vAlign w:val="center"/>
          </w:tcPr>
          <w:p w14:paraId="7AFAA0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24" w:type="pct"/>
            <w:tcBorders>
              <w:left w:val="single" w:sz="4" w:space="0" w:color="auto"/>
              <w:right w:val="single" w:sz="4" w:space="0" w:color="auto"/>
            </w:tcBorders>
            <w:shd w:val="clear" w:color="auto" w:fill="FFFFFF"/>
            <w:vAlign w:val="center"/>
          </w:tcPr>
          <w:p w14:paraId="7BDDC9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70AB0A61" w14:textId="77777777" w:rsidTr="001B12E7">
        <w:trPr>
          <w:trHeight w:val="20"/>
          <w:jc w:val="center"/>
        </w:trPr>
        <w:tc>
          <w:tcPr>
            <w:tcW w:w="238" w:type="pct"/>
            <w:tcBorders>
              <w:left w:val="single" w:sz="4" w:space="0" w:color="auto"/>
              <w:bottom w:val="single" w:sz="4" w:space="0" w:color="auto"/>
            </w:tcBorders>
            <w:shd w:val="clear" w:color="auto" w:fill="FFFFFF"/>
            <w:vAlign w:val="center"/>
          </w:tcPr>
          <w:p w14:paraId="62C699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bottom w:val="single" w:sz="4" w:space="0" w:color="auto"/>
            </w:tcBorders>
            <w:shd w:val="clear" w:color="auto" w:fill="FFFFFF"/>
            <w:vAlign w:val="center"/>
          </w:tcPr>
          <w:p w14:paraId="78023E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bottom w:val="single" w:sz="4" w:space="0" w:color="auto"/>
            </w:tcBorders>
            <w:shd w:val="clear" w:color="auto" w:fill="FFFFFF"/>
            <w:vAlign w:val="center"/>
          </w:tcPr>
          <w:p w14:paraId="092612E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vMerge/>
            <w:tcBorders>
              <w:left w:val="single" w:sz="4" w:space="0" w:color="auto"/>
              <w:bottom w:val="single" w:sz="4" w:space="0" w:color="auto"/>
            </w:tcBorders>
            <w:shd w:val="clear" w:color="auto" w:fill="FFFFFF"/>
            <w:vAlign w:val="center"/>
          </w:tcPr>
          <w:p w14:paraId="14B092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vMerge/>
            <w:tcBorders>
              <w:left w:val="single" w:sz="4" w:space="0" w:color="auto"/>
              <w:bottom w:val="single" w:sz="4" w:space="0" w:color="auto"/>
            </w:tcBorders>
            <w:shd w:val="clear" w:color="auto" w:fill="FFFFFF"/>
            <w:vAlign w:val="center"/>
          </w:tcPr>
          <w:p w14:paraId="54F787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2" w:type="pct"/>
            <w:vMerge/>
            <w:tcBorders>
              <w:left w:val="single" w:sz="4" w:space="0" w:color="auto"/>
              <w:bottom w:val="single" w:sz="4" w:space="0" w:color="auto"/>
            </w:tcBorders>
            <w:shd w:val="clear" w:color="auto" w:fill="FFFFFF"/>
            <w:vAlign w:val="center"/>
          </w:tcPr>
          <w:p w14:paraId="370420B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9" w:type="pct"/>
            <w:vMerge/>
            <w:tcBorders>
              <w:left w:val="single" w:sz="4" w:space="0" w:color="auto"/>
              <w:bottom w:val="single" w:sz="4" w:space="0" w:color="auto"/>
            </w:tcBorders>
            <w:shd w:val="clear" w:color="auto" w:fill="FFFFFF"/>
            <w:vAlign w:val="center"/>
          </w:tcPr>
          <w:p w14:paraId="3468BC8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bottom w:val="single" w:sz="4" w:space="0" w:color="auto"/>
            </w:tcBorders>
            <w:shd w:val="clear" w:color="auto" w:fill="FFFFFF"/>
            <w:vAlign w:val="center"/>
          </w:tcPr>
          <w:p w14:paraId="3115D7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vMerge/>
            <w:tcBorders>
              <w:left w:val="single" w:sz="4" w:space="0" w:color="auto"/>
              <w:bottom w:val="single" w:sz="4" w:space="0" w:color="auto"/>
            </w:tcBorders>
            <w:shd w:val="clear" w:color="auto" w:fill="FFFFFF"/>
            <w:vAlign w:val="center"/>
          </w:tcPr>
          <w:p w14:paraId="2E0182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vMerge/>
            <w:tcBorders>
              <w:left w:val="single" w:sz="4" w:space="0" w:color="auto"/>
              <w:bottom w:val="single" w:sz="4" w:space="0" w:color="auto"/>
            </w:tcBorders>
            <w:shd w:val="clear" w:color="auto" w:fill="FFFFFF"/>
            <w:vAlign w:val="center"/>
          </w:tcPr>
          <w:p w14:paraId="0AFE7EE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bottom w:val="single" w:sz="4" w:space="0" w:color="auto"/>
            </w:tcBorders>
            <w:shd w:val="clear" w:color="auto" w:fill="FFFFFF"/>
            <w:vAlign w:val="center"/>
          </w:tcPr>
          <w:p w14:paraId="605791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bottom w:val="single" w:sz="4" w:space="0" w:color="auto"/>
            </w:tcBorders>
            <w:shd w:val="clear" w:color="auto" w:fill="FFFFFF"/>
            <w:vAlign w:val="center"/>
          </w:tcPr>
          <w:p w14:paraId="1A799C6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left w:val="single" w:sz="4" w:space="0" w:color="auto"/>
              <w:bottom w:val="single" w:sz="4" w:space="0" w:color="auto"/>
            </w:tcBorders>
            <w:shd w:val="clear" w:color="auto" w:fill="FFFFFF"/>
            <w:vAlign w:val="center"/>
          </w:tcPr>
          <w:p w14:paraId="46731FD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499993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23B42D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52550D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24039D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39ABF9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1586C3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left w:val="single" w:sz="4" w:space="0" w:color="auto"/>
              <w:bottom w:val="single" w:sz="4" w:space="0" w:color="auto"/>
            </w:tcBorders>
            <w:shd w:val="clear" w:color="auto" w:fill="FFFFFF"/>
            <w:vAlign w:val="center"/>
          </w:tcPr>
          <w:p w14:paraId="6DFB746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3" w:type="pct"/>
            <w:tcBorders>
              <w:left w:val="single" w:sz="4" w:space="0" w:color="auto"/>
              <w:bottom w:val="single" w:sz="4" w:space="0" w:color="auto"/>
            </w:tcBorders>
            <w:shd w:val="clear" w:color="auto" w:fill="FFFFFF"/>
            <w:vAlign w:val="center"/>
          </w:tcPr>
          <w:p w14:paraId="62ACD3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4" w:type="pct"/>
            <w:tcBorders>
              <w:left w:val="single" w:sz="4" w:space="0" w:color="auto"/>
              <w:bottom w:val="single" w:sz="4" w:space="0" w:color="auto"/>
              <w:right w:val="single" w:sz="4" w:space="0" w:color="auto"/>
            </w:tcBorders>
            <w:shd w:val="clear" w:color="auto" w:fill="FFFFFF"/>
            <w:vAlign w:val="center"/>
          </w:tcPr>
          <w:p w14:paraId="1B3238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459F1F2" w14:textId="77777777" w:rsidTr="001B12E7">
        <w:trPr>
          <w:trHeight w:val="20"/>
          <w:jc w:val="center"/>
        </w:trPr>
        <w:tc>
          <w:tcPr>
            <w:tcW w:w="238" w:type="pct"/>
            <w:tcBorders>
              <w:top w:val="single" w:sz="4" w:space="0" w:color="auto"/>
              <w:left w:val="single" w:sz="4" w:space="0" w:color="auto"/>
              <w:bottom w:val="single" w:sz="4" w:space="0" w:color="auto"/>
            </w:tcBorders>
            <w:shd w:val="clear" w:color="auto" w:fill="FFFFFF"/>
            <w:vAlign w:val="center"/>
          </w:tcPr>
          <w:p w14:paraId="6CBA1D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500</w:t>
            </w:r>
          </w:p>
        </w:tc>
        <w:tc>
          <w:tcPr>
            <w:tcW w:w="240" w:type="pct"/>
            <w:tcBorders>
              <w:top w:val="single" w:sz="4" w:space="0" w:color="auto"/>
              <w:left w:val="single" w:sz="4" w:space="0" w:color="auto"/>
              <w:bottom w:val="single" w:sz="4" w:space="0" w:color="auto"/>
            </w:tcBorders>
            <w:shd w:val="clear" w:color="auto" w:fill="FFFFFF"/>
            <w:vAlign w:val="center"/>
          </w:tcPr>
          <w:p w14:paraId="3AFF38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26,3</w:t>
            </w:r>
          </w:p>
        </w:tc>
        <w:tc>
          <w:tcPr>
            <w:tcW w:w="224" w:type="pct"/>
            <w:tcBorders>
              <w:top w:val="single" w:sz="4" w:space="0" w:color="auto"/>
              <w:left w:val="single" w:sz="4" w:space="0" w:color="auto"/>
              <w:bottom w:val="single" w:sz="4" w:space="0" w:color="auto"/>
            </w:tcBorders>
            <w:shd w:val="clear" w:color="auto" w:fill="FFFFFF"/>
            <w:vAlign w:val="center"/>
          </w:tcPr>
          <w:p w14:paraId="6C225E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5,5</w:t>
            </w:r>
          </w:p>
        </w:tc>
        <w:tc>
          <w:tcPr>
            <w:tcW w:w="217" w:type="pct"/>
            <w:tcBorders>
              <w:top w:val="single" w:sz="4" w:space="0" w:color="auto"/>
              <w:left w:val="single" w:sz="4" w:space="0" w:color="auto"/>
              <w:bottom w:val="single" w:sz="4" w:space="0" w:color="auto"/>
            </w:tcBorders>
            <w:shd w:val="clear" w:color="auto" w:fill="FFFFFF"/>
            <w:vAlign w:val="center"/>
          </w:tcPr>
          <w:p w14:paraId="7D8920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1,4</w:t>
            </w:r>
          </w:p>
        </w:tc>
        <w:tc>
          <w:tcPr>
            <w:tcW w:w="240" w:type="pct"/>
            <w:tcBorders>
              <w:top w:val="single" w:sz="4" w:space="0" w:color="auto"/>
              <w:left w:val="single" w:sz="4" w:space="0" w:color="auto"/>
              <w:bottom w:val="single" w:sz="4" w:space="0" w:color="auto"/>
            </w:tcBorders>
            <w:shd w:val="clear" w:color="auto" w:fill="FFFFFF"/>
            <w:vAlign w:val="center"/>
          </w:tcPr>
          <w:p w14:paraId="109F1E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1,4</w:t>
            </w:r>
          </w:p>
        </w:tc>
        <w:tc>
          <w:tcPr>
            <w:tcW w:w="212" w:type="pct"/>
            <w:tcBorders>
              <w:top w:val="single" w:sz="4" w:space="0" w:color="auto"/>
              <w:left w:val="single" w:sz="4" w:space="0" w:color="auto"/>
              <w:bottom w:val="single" w:sz="4" w:space="0" w:color="auto"/>
            </w:tcBorders>
            <w:shd w:val="clear" w:color="auto" w:fill="FFFFFF"/>
            <w:vAlign w:val="center"/>
          </w:tcPr>
          <w:p w14:paraId="4372A8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39" w:type="pct"/>
            <w:tcBorders>
              <w:top w:val="single" w:sz="4" w:space="0" w:color="auto"/>
              <w:left w:val="single" w:sz="4" w:space="0" w:color="auto"/>
              <w:bottom w:val="single" w:sz="4" w:space="0" w:color="auto"/>
            </w:tcBorders>
            <w:shd w:val="clear" w:color="auto" w:fill="FFFFFF"/>
            <w:vAlign w:val="center"/>
          </w:tcPr>
          <w:p w14:paraId="20A573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0,5</w:t>
            </w:r>
          </w:p>
        </w:tc>
        <w:tc>
          <w:tcPr>
            <w:tcW w:w="223" w:type="pct"/>
            <w:tcBorders>
              <w:top w:val="single" w:sz="4" w:space="0" w:color="auto"/>
              <w:left w:val="single" w:sz="4" w:space="0" w:color="auto"/>
              <w:bottom w:val="single" w:sz="4" w:space="0" w:color="auto"/>
            </w:tcBorders>
            <w:shd w:val="clear" w:color="auto" w:fill="FFFFFF"/>
            <w:vAlign w:val="center"/>
          </w:tcPr>
          <w:p w14:paraId="063CB2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2,4</w:t>
            </w:r>
          </w:p>
        </w:tc>
        <w:tc>
          <w:tcPr>
            <w:tcW w:w="223" w:type="pct"/>
            <w:tcBorders>
              <w:top w:val="single" w:sz="4" w:space="0" w:color="auto"/>
              <w:left w:val="single" w:sz="4" w:space="0" w:color="auto"/>
              <w:bottom w:val="single" w:sz="4" w:space="0" w:color="auto"/>
            </w:tcBorders>
            <w:shd w:val="clear" w:color="auto" w:fill="FFFFFF"/>
            <w:vAlign w:val="center"/>
          </w:tcPr>
          <w:p w14:paraId="618E9E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w:t>
            </w:r>
          </w:p>
        </w:tc>
        <w:tc>
          <w:tcPr>
            <w:tcW w:w="224" w:type="pct"/>
            <w:tcBorders>
              <w:top w:val="single" w:sz="4" w:space="0" w:color="auto"/>
              <w:left w:val="single" w:sz="4" w:space="0" w:color="auto"/>
              <w:bottom w:val="single" w:sz="4" w:space="0" w:color="auto"/>
            </w:tcBorders>
            <w:shd w:val="clear" w:color="auto" w:fill="FFFFFF"/>
            <w:vAlign w:val="center"/>
          </w:tcPr>
          <w:p w14:paraId="37574A9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3" w:type="pct"/>
            <w:tcBorders>
              <w:top w:val="single" w:sz="4" w:space="0" w:color="auto"/>
              <w:left w:val="single" w:sz="4" w:space="0" w:color="auto"/>
              <w:bottom w:val="single" w:sz="4" w:space="0" w:color="auto"/>
            </w:tcBorders>
            <w:shd w:val="clear" w:color="auto" w:fill="FFFFFF"/>
            <w:vAlign w:val="center"/>
          </w:tcPr>
          <w:p w14:paraId="2AD645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46</w:t>
            </w:r>
          </w:p>
        </w:tc>
        <w:tc>
          <w:tcPr>
            <w:tcW w:w="223" w:type="pct"/>
            <w:tcBorders>
              <w:top w:val="single" w:sz="4" w:space="0" w:color="auto"/>
              <w:left w:val="single" w:sz="4" w:space="0" w:color="auto"/>
              <w:bottom w:val="single" w:sz="4" w:space="0" w:color="auto"/>
            </w:tcBorders>
            <w:shd w:val="clear" w:color="auto" w:fill="FFFFFF"/>
            <w:vAlign w:val="center"/>
          </w:tcPr>
          <w:p w14:paraId="7929790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54</w:t>
            </w:r>
          </w:p>
        </w:tc>
        <w:tc>
          <w:tcPr>
            <w:tcW w:w="224" w:type="pct"/>
            <w:tcBorders>
              <w:top w:val="single" w:sz="4" w:space="0" w:color="auto"/>
              <w:left w:val="single" w:sz="4" w:space="0" w:color="auto"/>
              <w:bottom w:val="single" w:sz="4" w:space="0" w:color="auto"/>
            </w:tcBorders>
            <w:shd w:val="clear" w:color="auto" w:fill="FFFFFF"/>
            <w:vAlign w:val="center"/>
          </w:tcPr>
          <w:p w14:paraId="471541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w:t>
            </w:r>
          </w:p>
        </w:tc>
        <w:tc>
          <w:tcPr>
            <w:tcW w:w="230" w:type="pct"/>
            <w:tcBorders>
              <w:top w:val="single" w:sz="4" w:space="0" w:color="auto"/>
              <w:left w:val="single" w:sz="4" w:space="0" w:color="auto"/>
              <w:bottom w:val="single" w:sz="4" w:space="0" w:color="auto"/>
            </w:tcBorders>
            <w:shd w:val="clear" w:color="auto" w:fill="FFFFFF"/>
            <w:vAlign w:val="center"/>
          </w:tcPr>
          <w:p w14:paraId="157940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561</w:t>
            </w:r>
          </w:p>
          <w:p w14:paraId="67A31C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777678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674</w:t>
            </w:r>
          </w:p>
          <w:p w14:paraId="16F8D4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630CBA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616</w:t>
            </w:r>
          </w:p>
          <w:p w14:paraId="7A57A7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0FAFBE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258</w:t>
            </w:r>
          </w:p>
          <w:p w14:paraId="64371F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31D296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368</w:t>
            </w:r>
          </w:p>
          <w:p w14:paraId="76E1E7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top w:val="single" w:sz="4" w:space="0" w:color="auto"/>
              <w:left w:val="single" w:sz="4" w:space="0" w:color="auto"/>
              <w:bottom w:val="single" w:sz="4" w:space="0" w:color="auto"/>
            </w:tcBorders>
            <w:shd w:val="clear" w:color="auto" w:fill="FFFFFF"/>
            <w:vAlign w:val="center"/>
          </w:tcPr>
          <w:p w14:paraId="53728F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310</w:t>
            </w:r>
          </w:p>
          <w:p w14:paraId="6CF8BD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3" w:type="pct"/>
            <w:tcBorders>
              <w:top w:val="single" w:sz="4" w:space="0" w:color="auto"/>
              <w:left w:val="single" w:sz="4" w:space="0" w:color="auto"/>
              <w:bottom w:val="single" w:sz="4" w:space="0" w:color="auto"/>
            </w:tcBorders>
            <w:shd w:val="clear" w:color="auto" w:fill="FFFFFF"/>
            <w:vAlign w:val="center"/>
          </w:tcPr>
          <w:p w14:paraId="1D8CBB1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3" w:type="pct"/>
            <w:tcBorders>
              <w:top w:val="single" w:sz="4" w:space="0" w:color="auto"/>
              <w:left w:val="single" w:sz="4" w:space="0" w:color="auto"/>
              <w:bottom w:val="single" w:sz="4" w:space="0" w:color="auto"/>
            </w:tcBorders>
            <w:shd w:val="clear" w:color="auto" w:fill="FFFFFF"/>
            <w:vAlign w:val="center"/>
          </w:tcPr>
          <w:p w14:paraId="3AF143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4" w:type="pct"/>
            <w:tcBorders>
              <w:top w:val="single" w:sz="4" w:space="0" w:color="auto"/>
              <w:left w:val="single" w:sz="4" w:space="0" w:color="auto"/>
              <w:bottom w:val="single" w:sz="4" w:space="0" w:color="auto"/>
              <w:right w:val="single" w:sz="4" w:space="0" w:color="auto"/>
            </w:tcBorders>
            <w:shd w:val="clear" w:color="auto" w:fill="FFFFFF"/>
            <w:vAlign w:val="center"/>
          </w:tcPr>
          <w:p w14:paraId="54C7E99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r>
      <w:tr w:rsidR="00F51FEF" w:rsidRPr="00F51FEF" w14:paraId="34DCC08D" w14:textId="77777777" w:rsidTr="001B12E7">
        <w:trPr>
          <w:trHeight w:val="20"/>
          <w:jc w:val="center"/>
        </w:trPr>
        <w:tc>
          <w:tcPr>
            <w:tcW w:w="238" w:type="pct"/>
            <w:tcBorders>
              <w:left w:val="single" w:sz="4" w:space="0" w:color="auto"/>
              <w:bottom w:val="single" w:sz="4" w:space="0" w:color="auto"/>
            </w:tcBorders>
            <w:shd w:val="clear" w:color="auto" w:fill="FFFFFF"/>
            <w:vAlign w:val="center"/>
          </w:tcPr>
          <w:p w14:paraId="59A39672"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630</w:t>
            </w:r>
          </w:p>
        </w:tc>
        <w:tc>
          <w:tcPr>
            <w:tcW w:w="240" w:type="pct"/>
            <w:tcBorders>
              <w:left w:val="single" w:sz="4" w:space="0" w:color="auto"/>
              <w:bottom w:val="single" w:sz="4" w:space="0" w:color="auto"/>
            </w:tcBorders>
            <w:shd w:val="clear" w:color="auto" w:fill="FFFFFF"/>
            <w:vAlign w:val="center"/>
          </w:tcPr>
          <w:p w14:paraId="73CF82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30,2</w:t>
            </w:r>
          </w:p>
        </w:tc>
        <w:tc>
          <w:tcPr>
            <w:tcW w:w="224" w:type="pct"/>
            <w:tcBorders>
              <w:left w:val="single" w:sz="4" w:space="0" w:color="auto"/>
              <w:bottom w:val="single" w:sz="4" w:space="0" w:color="auto"/>
            </w:tcBorders>
            <w:shd w:val="clear" w:color="auto" w:fill="FFFFFF"/>
            <w:vAlign w:val="center"/>
          </w:tcPr>
          <w:p w14:paraId="7ADB030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5,5</w:t>
            </w:r>
          </w:p>
        </w:tc>
        <w:tc>
          <w:tcPr>
            <w:tcW w:w="217" w:type="pct"/>
            <w:tcBorders>
              <w:left w:val="single" w:sz="4" w:space="0" w:color="auto"/>
              <w:bottom w:val="single" w:sz="4" w:space="0" w:color="auto"/>
            </w:tcBorders>
            <w:shd w:val="clear" w:color="auto" w:fill="FFFFFF"/>
            <w:vAlign w:val="center"/>
          </w:tcPr>
          <w:p w14:paraId="3F10729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1,4</w:t>
            </w:r>
          </w:p>
        </w:tc>
        <w:tc>
          <w:tcPr>
            <w:tcW w:w="240" w:type="pct"/>
            <w:tcBorders>
              <w:left w:val="single" w:sz="4" w:space="0" w:color="auto"/>
              <w:bottom w:val="single" w:sz="4" w:space="0" w:color="auto"/>
            </w:tcBorders>
            <w:shd w:val="clear" w:color="auto" w:fill="FFFFFF"/>
            <w:vAlign w:val="center"/>
          </w:tcPr>
          <w:p w14:paraId="7508201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12" w:type="pct"/>
            <w:tcBorders>
              <w:left w:val="single" w:sz="4" w:space="0" w:color="auto"/>
              <w:bottom w:val="single" w:sz="4" w:space="0" w:color="auto"/>
            </w:tcBorders>
            <w:shd w:val="clear" w:color="auto" w:fill="FFFFFF"/>
            <w:vAlign w:val="center"/>
          </w:tcPr>
          <w:p w14:paraId="53C3A5B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39" w:type="pct"/>
            <w:tcBorders>
              <w:left w:val="single" w:sz="4" w:space="0" w:color="auto"/>
              <w:bottom w:val="single" w:sz="4" w:space="0" w:color="auto"/>
            </w:tcBorders>
            <w:shd w:val="clear" w:color="auto" w:fill="FFFFFF"/>
            <w:vAlign w:val="center"/>
          </w:tcPr>
          <w:p w14:paraId="13B825A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1A8A6E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23" w:type="pct"/>
            <w:tcBorders>
              <w:left w:val="single" w:sz="4" w:space="0" w:color="auto"/>
              <w:bottom w:val="single" w:sz="4" w:space="0" w:color="auto"/>
            </w:tcBorders>
            <w:shd w:val="clear" w:color="auto" w:fill="FFFFFF"/>
            <w:vAlign w:val="center"/>
          </w:tcPr>
          <w:p w14:paraId="4BC7ED8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2,7</w:t>
            </w:r>
          </w:p>
        </w:tc>
        <w:tc>
          <w:tcPr>
            <w:tcW w:w="224" w:type="pct"/>
            <w:tcBorders>
              <w:left w:val="single" w:sz="4" w:space="0" w:color="auto"/>
              <w:bottom w:val="single" w:sz="4" w:space="0" w:color="auto"/>
            </w:tcBorders>
            <w:shd w:val="clear" w:color="auto" w:fill="FFFFFF"/>
            <w:vAlign w:val="center"/>
          </w:tcPr>
          <w:p w14:paraId="4FF13BB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748C171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w:t>
            </w:r>
          </w:p>
        </w:tc>
        <w:tc>
          <w:tcPr>
            <w:tcW w:w="223" w:type="pct"/>
            <w:tcBorders>
              <w:left w:val="single" w:sz="4" w:space="0" w:color="auto"/>
              <w:bottom w:val="single" w:sz="4" w:space="0" w:color="auto"/>
            </w:tcBorders>
            <w:shd w:val="clear" w:color="auto" w:fill="FFFFFF"/>
            <w:vAlign w:val="center"/>
          </w:tcPr>
          <w:p w14:paraId="3D5DED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58</w:t>
            </w:r>
          </w:p>
        </w:tc>
        <w:tc>
          <w:tcPr>
            <w:tcW w:w="224" w:type="pct"/>
            <w:tcBorders>
              <w:left w:val="single" w:sz="4" w:space="0" w:color="auto"/>
              <w:bottom w:val="single" w:sz="4" w:space="0" w:color="auto"/>
            </w:tcBorders>
            <w:shd w:val="clear" w:color="auto" w:fill="FFFFFF"/>
            <w:vAlign w:val="center"/>
          </w:tcPr>
          <w:p w14:paraId="5770DB5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1F9AE9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705</w:t>
            </w:r>
          </w:p>
          <w:p w14:paraId="15045D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6374AF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831</w:t>
            </w:r>
          </w:p>
          <w:p w14:paraId="0E8DC5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6FE943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62C9A8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312</w:t>
            </w:r>
          </w:p>
          <w:p w14:paraId="6D49FB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4A44DD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435</w:t>
            </w:r>
          </w:p>
          <w:p w14:paraId="4F0422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6CBE86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644AC4C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3" w:type="pct"/>
            <w:tcBorders>
              <w:left w:val="single" w:sz="4" w:space="0" w:color="auto"/>
              <w:bottom w:val="single" w:sz="4" w:space="0" w:color="auto"/>
            </w:tcBorders>
            <w:shd w:val="clear" w:color="auto" w:fill="FFFFFF"/>
            <w:vAlign w:val="center"/>
          </w:tcPr>
          <w:p w14:paraId="236B02C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500</w:t>
            </w:r>
          </w:p>
        </w:tc>
        <w:tc>
          <w:tcPr>
            <w:tcW w:w="224" w:type="pct"/>
            <w:tcBorders>
              <w:left w:val="single" w:sz="4" w:space="0" w:color="auto"/>
              <w:bottom w:val="single" w:sz="4" w:space="0" w:color="auto"/>
              <w:right w:val="single" w:sz="4" w:space="0" w:color="auto"/>
            </w:tcBorders>
            <w:shd w:val="clear" w:color="auto" w:fill="FFFFFF"/>
            <w:vAlign w:val="center"/>
          </w:tcPr>
          <w:p w14:paraId="5B57080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r w:rsidR="00F51FEF" w:rsidRPr="00F51FEF" w14:paraId="1355A588" w14:textId="77777777" w:rsidTr="001B12E7">
        <w:trPr>
          <w:trHeight w:val="20"/>
          <w:jc w:val="center"/>
        </w:trPr>
        <w:tc>
          <w:tcPr>
            <w:tcW w:w="238" w:type="pct"/>
            <w:tcBorders>
              <w:left w:val="single" w:sz="4" w:space="0" w:color="auto"/>
              <w:bottom w:val="single" w:sz="4" w:space="0" w:color="auto"/>
            </w:tcBorders>
            <w:shd w:val="clear" w:color="auto" w:fill="FFFFFF"/>
            <w:vAlign w:val="center"/>
          </w:tcPr>
          <w:p w14:paraId="13D3B54C"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800</w:t>
            </w:r>
          </w:p>
        </w:tc>
        <w:tc>
          <w:tcPr>
            <w:tcW w:w="240" w:type="pct"/>
            <w:tcBorders>
              <w:left w:val="single" w:sz="4" w:space="0" w:color="auto"/>
              <w:bottom w:val="single" w:sz="4" w:space="0" w:color="auto"/>
            </w:tcBorders>
            <w:shd w:val="clear" w:color="auto" w:fill="FFFFFF"/>
            <w:vAlign w:val="center"/>
          </w:tcPr>
          <w:p w14:paraId="3BDED0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34,0</w:t>
            </w:r>
          </w:p>
        </w:tc>
        <w:tc>
          <w:tcPr>
            <w:tcW w:w="224" w:type="pct"/>
            <w:tcBorders>
              <w:left w:val="single" w:sz="4" w:space="0" w:color="auto"/>
              <w:bottom w:val="single" w:sz="4" w:space="0" w:color="auto"/>
            </w:tcBorders>
            <w:shd w:val="clear" w:color="auto" w:fill="FFFFFF"/>
            <w:vAlign w:val="center"/>
          </w:tcPr>
          <w:p w14:paraId="6DEF62D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5,5</w:t>
            </w:r>
          </w:p>
        </w:tc>
        <w:tc>
          <w:tcPr>
            <w:tcW w:w="217" w:type="pct"/>
            <w:tcBorders>
              <w:left w:val="single" w:sz="4" w:space="0" w:color="auto"/>
              <w:bottom w:val="single" w:sz="4" w:space="0" w:color="auto"/>
            </w:tcBorders>
            <w:shd w:val="clear" w:color="auto" w:fill="FFFFFF"/>
            <w:vAlign w:val="center"/>
          </w:tcPr>
          <w:p w14:paraId="13B043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1,6</w:t>
            </w:r>
          </w:p>
        </w:tc>
        <w:tc>
          <w:tcPr>
            <w:tcW w:w="240" w:type="pct"/>
            <w:tcBorders>
              <w:left w:val="single" w:sz="4" w:space="0" w:color="auto"/>
              <w:bottom w:val="single" w:sz="4" w:space="0" w:color="auto"/>
            </w:tcBorders>
            <w:shd w:val="clear" w:color="auto" w:fill="FFFFFF"/>
            <w:vAlign w:val="center"/>
          </w:tcPr>
          <w:p w14:paraId="6C12AF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12" w:type="pct"/>
            <w:tcBorders>
              <w:left w:val="single" w:sz="4" w:space="0" w:color="auto"/>
              <w:bottom w:val="single" w:sz="4" w:space="0" w:color="auto"/>
            </w:tcBorders>
            <w:shd w:val="clear" w:color="auto" w:fill="FFFFFF"/>
            <w:vAlign w:val="center"/>
          </w:tcPr>
          <w:p w14:paraId="23E0A2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39" w:type="pct"/>
            <w:tcBorders>
              <w:left w:val="single" w:sz="4" w:space="0" w:color="auto"/>
              <w:bottom w:val="single" w:sz="4" w:space="0" w:color="auto"/>
            </w:tcBorders>
            <w:shd w:val="clear" w:color="auto" w:fill="FFFFFF"/>
            <w:vAlign w:val="center"/>
          </w:tcPr>
          <w:p w14:paraId="7BD5EAF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58A382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w:t>
            </w:r>
          </w:p>
        </w:tc>
        <w:tc>
          <w:tcPr>
            <w:tcW w:w="223" w:type="pct"/>
            <w:tcBorders>
              <w:left w:val="single" w:sz="4" w:space="0" w:color="auto"/>
              <w:bottom w:val="single" w:sz="4" w:space="0" w:color="auto"/>
            </w:tcBorders>
            <w:shd w:val="clear" w:color="auto" w:fill="FFFFFF"/>
            <w:vAlign w:val="center"/>
          </w:tcPr>
          <w:p w14:paraId="13D576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2,9</w:t>
            </w:r>
          </w:p>
        </w:tc>
        <w:tc>
          <w:tcPr>
            <w:tcW w:w="224" w:type="pct"/>
            <w:tcBorders>
              <w:left w:val="single" w:sz="4" w:space="0" w:color="auto"/>
              <w:bottom w:val="single" w:sz="4" w:space="0" w:color="auto"/>
            </w:tcBorders>
            <w:shd w:val="clear" w:color="auto" w:fill="FFFFFF"/>
            <w:vAlign w:val="center"/>
          </w:tcPr>
          <w:p w14:paraId="7F2A4D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14FCB1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54</w:t>
            </w:r>
          </w:p>
        </w:tc>
        <w:tc>
          <w:tcPr>
            <w:tcW w:w="223" w:type="pct"/>
            <w:tcBorders>
              <w:left w:val="single" w:sz="4" w:space="0" w:color="auto"/>
              <w:bottom w:val="single" w:sz="4" w:space="0" w:color="auto"/>
            </w:tcBorders>
            <w:shd w:val="clear" w:color="auto" w:fill="FFFFFF"/>
            <w:vAlign w:val="center"/>
          </w:tcPr>
          <w:p w14:paraId="3D362A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62</w:t>
            </w:r>
          </w:p>
        </w:tc>
        <w:tc>
          <w:tcPr>
            <w:tcW w:w="224" w:type="pct"/>
            <w:tcBorders>
              <w:left w:val="single" w:sz="4" w:space="0" w:color="auto"/>
              <w:bottom w:val="single" w:sz="4" w:space="0" w:color="auto"/>
            </w:tcBorders>
            <w:shd w:val="clear" w:color="auto" w:fill="FFFFFF"/>
            <w:vAlign w:val="center"/>
          </w:tcPr>
          <w:p w14:paraId="62075E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4FCFED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888</w:t>
            </w:r>
          </w:p>
          <w:p w14:paraId="76D81D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5BE9C5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p w14:paraId="32450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230" w:type="pct"/>
            <w:tcBorders>
              <w:left w:val="single" w:sz="4" w:space="0" w:color="auto"/>
              <w:bottom w:val="single" w:sz="4" w:space="0" w:color="auto"/>
            </w:tcBorders>
            <w:shd w:val="clear" w:color="auto" w:fill="FFFFFF"/>
            <w:vAlign w:val="center"/>
          </w:tcPr>
          <w:p w14:paraId="1CA654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33F42F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375</w:t>
            </w:r>
          </w:p>
          <w:p w14:paraId="39D0F5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205818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506</w:t>
            </w:r>
          </w:p>
          <w:p w14:paraId="6EB2A9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572AAE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1B7113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23" w:type="pct"/>
            <w:tcBorders>
              <w:left w:val="single" w:sz="4" w:space="0" w:color="auto"/>
              <w:bottom w:val="single" w:sz="4" w:space="0" w:color="auto"/>
            </w:tcBorders>
            <w:shd w:val="clear" w:color="auto" w:fill="FFFFFF"/>
            <w:vAlign w:val="center"/>
          </w:tcPr>
          <w:p w14:paraId="5C1791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24" w:type="pct"/>
            <w:tcBorders>
              <w:left w:val="single" w:sz="4" w:space="0" w:color="auto"/>
              <w:bottom w:val="single" w:sz="4" w:space="0" w:color="auto"/>
              <w:right w:val="single" w:sz="4" w:space="0" w:color="auto"/>
            </w:tcBorders>
            <w:shd w:val="clear" w:color="auto" w:fill="FFFFFF"/>
            <w:vAlign w:val="center"/>
          </w:tcPr>
          <w:p w14:paraId="0F42DE4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r w:rsidR="00F51FEF" w:rsidRPr="00F51FEF" w14:paraId="744EAB43" w14:textId="77777777" w:rsidTr="001B12E7">
        <w:trPr>
          <w:trHeight w:val="20"/>
          <w:jc w:val="center"/>
        </w:trPr>
        <w:tc>
          <w:tcPr>
            <w:tcW w:w="238" w:type="pct"/>
            <w:tcBorders>
              <w:left w:val="single" w:sz="4" w:space="0" w:color="auto"/>
              <w:bottom w:val="single" w:sz="4" w:space="0" w:color="auto"/>
            </w:tcBorders>
            <w:shd w:val="clear" w:color="auto" w:fill="FFFFFF"/>
            <w:vAlign w:val="center"/>
          </w:tcPr>
          <w:p w14:paraId="57BC092D"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1000</w:t>
            </w:r>
          </w:p>
        </w:tc>
        <w:tc>
          <w:tcPr>
            <w:tcW w:w="240" w:type="pct"/>
            <w:tcBorders>
              <w:left w:val="single" w:sz="4" w:space="0" w:color="auto"/>
              <w:bottom w:val="single" w:sz="4" w:space="0" w:color="auto"/>
            </w:tcBorders>
            <w:shd w:val="clear" w:color="auto" w:fill="FFFFFF"/>
            <w:vAlign w:val="center"/>
          </w:tcPr>
          <w:p w14:paraId="63B8FB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38,7</w:t>
            </w:r>
          </w:p>
        </w:tc>
        <w:tc>
          <w:tcPr>
            <w:tcW w:w="224" w:type="pct"/>
            <w:tcBorders>
              <w:left w:val="single" w:sz="4" w:space="0" w:color="auto"/>
              <w:bottom w:val="single" w:sz="4" w:space="0" w:color="auto"/>
            </w:tcBorders>
            <w:shd w:val="clear" w:color="auto" w:fill="FFFFFF"/>
            <w:vAlign w:val="center"/>
          </w:tcPr>
          <w:p w14:paraId="4A85388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5,5</w:t>
            </w:r>
          </w:p>
        </w:tc>
        <w:tc>
          <w:tcPr>
            <w:tcW w:w="217" w:type="pct"/>
            <w:tcBorders>
              <w:left w:val="single" w:sz="4" w:space="0" w:color="auto"/>
              <w:bottom w:val="single" w:sz="4" w:space="0" w:color="auto"/>
            </w:tcBorders>
            <w:shd w:val="clear" w:color="auto" w:fill="FFFFFF"/>
            <w:vAlign w:val="center"/>
          </w:tcPr>
          <w:p w14:paraId="73D5B1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1,6</w:t>
            </w:r>
          </w:p>
        </w:tc>
        <w:tc>
          <w:tcPr>
            <w:tcW w:w="240" w:type="pct"/>
            <w:tcBorders>
              <w:left w:val="single" w:sz="4" w:space="0" w:color="auto"/>
              <w:bottom w:val="single" w:sz="4" w:space="0" w:color="auto"/>
            </w:tcBorders>
            <w:shd w:val="clear" w:color="auto" w:fill="FFFFFF"/>
            <w:vAlign w:val="center"/>
          </w:tcPr>
          <w:p w14:paraId="68180E7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12" w:type="pct"/>
            <w:tcBorders>
              <w:left w:val="single" w:sz="4" w:space="0" w:color="auto"/>
              <w:bottom w:val="single" w:sz="4" w:space="0" w:color="auto"/>
            </w:tcBorders>
            <w:shd w:val="clear" w:color="auto" w:fill="FFFFFF"/>
            <w:vAlign w:val="center"/>
          </w:tcPr>
          <w:p w14:paraId="7DEEDF3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w:t>
            </w:r>
          </w:p>
        </w:tc>
        <w:tc>
          <w:tcPr>
            <w:tcW w:w="239" w:type="pct"/>
            <w:tcBorders>
              <w:left w:val="single" w:sz="4" w:space="0" w:color="auto"/>
              <w:bottom w:val="single" w:sz="4" w:space="0" w:color="auto"/>
            </w:tcBorders>
            <w:shd w:val="clear" w:color="auto" w:fill="FFFFFF"/>
            <w:vAlign w:val="center"/>
          </w:tcPr>
          <w:p w14:paraId="4FF521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0A2589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2,7</w:t>
            </w:r>
          </w:p>
        </w:tc>
        <w:tc>
          <w:tcPr>
            <w:tcW w:w="223" w:type="pct"/>
            <w:tcBorders>
              <w:left w:val="single" w:sz="4" w:space="0" w:color="auto"/>
              <w:bottom w:val="single" w:sz="4" w:space="0" w:color="auto"/>
            </w:tcBorders>
            <w:shd w:val="clear" w:color="auto" w:fill="FFFFFF"/>
            <w:vAlign w:val="center"/>
          </w:tcPr>
          <w:p w14:paraId="5D1CB6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3,0</w:t>
            </w:r>
          </w:p>
        </w:tc>
        <w:tc>
          <w:tcPr>
            <w:tcW w:w="224" w:type="pct"/>
            <w:tcBorders>
              <w:left w:val="single" w:sz="4" w:space="0" w:color="auto"/>
              <w:bottom w:val="single" w:sz="4" w:space="0" w:color="auto"/>
            </w:tcBorders>
            <w:shd w:val="clear" w:color="auto" w:fill="FFFFFF"/>
            <w:vAlign w:val="center"/>
          </w:tcPr>
          <w:p w14:paraId="3196341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6A596A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60</w:t>
            </w:r>
          </w:p>
        </w:tc>
        <w:tc>
          <w:tcPr>
            <w:tcW w:w="223" w:type="pct"/>
            <w:tcBorders>
              <w:left w:val="single" w:sz="4" w:space="0" w:color="auto"/>
              <w:bottom w:val="single" w:sz="4" w:space="0" w:color="auto"/>
            </w:tcBorders>
            <w:shd w:val="clear" w:color="auto" w:fill="FFFFFF"/>
            <w:vAlign w:val="center"/>
          </w:tcPr>
          <w:p w14:paraId="0348BB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69</w:t>
            </w:r>
          </w:p>
        </w:tc>
        <w:tc>
          <w:tcPr>
            <w:tcW w:w="224" w:type="pct"/>
            <w:tcBorders>
              <w:left w:val="single" w:sz="4" w:space="0" w:color="auto"/>
              <w:bottom w:val="single" w:sz="4" w:space="0" w:color="auto"/>
            </w:tcBorders>
            <w:shd w:val="clear" w:color="auto" w:fill="FFFFFF"/>
            <w:vAlign w:val="center"/>
          </w:tcPr>
          <w:p w14:paraId="185C0B9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1E3669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p w14:paraId="28732C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6588CA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w:t>
            </w:r>
          </w:p>
          <w:p w14:paraId="4BC490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c>
          <w:tcPr>
            <w:tcW w:w="230" w:type="pct"/>
            <w:tcBorders>
              <w:left w:val="single" w:sz="4" w:space="0" w:color="auto"/>
              <w:bottom w:val="single" w:sz="4" w:space="0" w:color="auto"/>
            </w:tcBorders>
            <w:shd w:val="clear" w:color="auto" w:fill="FFFFFF"/>
            <w:vAlign w:val="center"/>
          </w:tcPr>
          <w:p w14:paraId="4EF9E3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bottom w:val="single" w:sz="4" w:space="0" w:color="auto"/>
            </w:tcBorders>
            <w:shd w:val="clear" w:color="auto" w:fill="FFFFFF"/>
            <w:vAlign w:val="center"/>
          </w:tcPr>
          <w:p w14:paraId="63926B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472</w:t>
            </w:r>
          </w:p>
          <w:p w14:paraId="034134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7795B6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613</w:t>
            </w:r>
          </w:p>
          <w:p w14:paraId="45878A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7BCE73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23" w:type="pct"/>
            <w:tcBorders>
              <w:left w:val="single" w:sz="4" w:space="0" w:color="auto"/>
              <w:bottom w:val="single" w:sz="4" w:space="0" w:color="auto"/>
            </w:tcBorders>
            <w:shd w:val="clear" w:color="auto" w:fill="FFFFFF"/>
            <w:vAlign w:val="center"/>
          </w:tcPr>
          <w:p w14:paraId="3A439A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23" w:type="pct"/>
            <w:tcBorders>
              <w:left w:val="single" w:sz="4" w:space="0" w:color="auto"/>
              <w:bottom w:val="single" w:sz="4" w:space="0" w:color="auto"/>
            </w:tcBorders>
            <w:shd w:val="clear" w:color="auto" w:fill="FFFFFF"/>
            <w:vAlign w:val="center"/>
          </w:tcPr>
          <w:p w14:paraId="4E8EF80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24" w:type="pct"/>
            <w:tcBorders>
              <w:left w:val="single" w:sz="4" w:space="0" w:color="auto"/>
              <w:bottom w:val="single" w:sz="4" w:space="0" w:color="auto"/>
              <w:right w:val="single" w:sz="4" w:space="0" w:color="auto"/>
            </w:tcBorders>
            <w:shd w:val="clear" w:color="auto" w:fill="FFFFFF"/>
            <w:vAlign w:val="center"/>
          </w:tcPr>
          <w:p w14:paraId="5DCF49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bl>
    <w:p w14:paraId="090D243A" w14:textId="77777777" w:rsidR="00F51FEF" w:rsidRPr="00F51FEF" w:rsidRDefault="00F51FEF" w:rsidP="00F51FEF">
      <w:pPr>
        <w:widowControl w:val="0"/>
        <w:tabs>
          <w:tab w:val="left" w:pos="5280"/>
        </w:tabs>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KG - không có giáp</w:t>
      </w:r>
      <w:r w:rsidRPr="00F51FEF">
        <w:rPr>
          <w:rFonts w:ascii="Arial" w:eastAsia="Arial" w:hAnsi="Arial" w:cs="Arial"/>
          <w:color w:val="000000"/>
          <w:kern w:val="0"/>
          <w:sz w:val="20"/>
          <w:szCs w:val="20"/>
          <w:lang w:val="vi-VN" w:eastAsia="vi-VN" w:bidi="vi-VN"/>
          <w14:ligatures w14:val="none"/>
        </w:rPr>
        <w:tab/>
        <w:t xml:space="preserve">GN - Giáp sợi nhôm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2GN - Hai giáp băng nhôm</w:t>
      </w:r>
      <w:r w:rsidRPr="00F51FEF">
        <w:rPr>
          <w:rFonts w:ascii="Arial" w:eastAsia="Arial" w:hAnsi="Arial" w:cs="Arial"/>
          <w:b/>
          <w:bCs/>
          <w:color w:val="000000"/>
          <w:kern w:val="0"/>
          <w:sz w:val="20"/>
          <w:szCs w:val="20"/>
          <w:lang w:val="vi-VN" w:eastAsia="vi-VN" w:bidi="vi-VN"/>
          <w14:ligatures w14:val="none"/>
        </w:rPr>
        <w:br w:type="page"/>
      </w:r>
    </w:p>
    <w:p w14:paraId="58337459"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G.23: Cáp 12,7/22(24) kV cách điện XLPE - 3 lõi</w:t>
      </w:r>
    </w:p>
    <w:tbl>
      <w:tblPr>
        <w:tblOverlap w:val="never"/>
        <w:tblW w:w="5000" w:type="pct"/>
        <w:jc w:val="center"/>
        <w:tblCellMar>
          <w:left w:w="10" w:type="dxa"/>
          <w:right w:w="10" w:type="dxa"/>
        </w:tblCellMar>
        <w:tblLook w:val="0000" w:firstRow="0" w:lastRow="0" w:firstColumn="0" w:lastColumn="0" w:noHBand="0" w:noVBand="0"/>
      </w:tblPr>
      <w:tblGrid>
        <w:gridCol w:w="692"/>
        <w:gridCol w:w="694"/>
        <w:gridCol w:w="694"/>
        <w:gridCol w:w="552"/>
        <w:gridCol w:w="611"/>
        <w:gridCol w:w="552"/>
        <w:gridCol w:w="611"/>
        <w:gridCol w:w="552"/>
        <w:gridCol w:w="552"/>
        <w:gridCol w:w="619"/>
        <w:gridCol w:w="586"/>
        <w:gridCol w:w="586"/>
        <w:gridCol w:w="611"/>
        <w:gridCol w:w="717"/>
        <w:gridCol w:w="669"/>
        <w:gridCol w:w="717"/>
        <w:gridCol w:w="669"/>
        <w:gridCol w:w="669"/>
        <w:gridCol w:w="683"/>
        <w:gridCol w:w="650"/>
        <w:gridCol w:w="650"/>
        <w:gridCol w:w="608"/>
      </w:tblGrid>
      <w:tr w:rsidR="00F51FEF" w:rsidRPr="00F51FEF" w14:paraId="2A8B88B6"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49036B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249" w:type="pct"/>
            <w:vMerge w:val="restart"/>
            <w:tcBorders>
              <w:top w:val="single" w:sz="4" w:space="0" w:color="auto"/>
              <w:left w:val="single" w:sz="4" w:space="0" w:color="auto"/>
            </w:tcBorders>
            <w:shd w:val="clear" w:color="auto" w:fill="FFFFFF"/>
            <w:vAlign w:val="center"/>
          </w:tcPr>
          <w:p w14:paraId="234A64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lõi</w:t>
            </w:r>
          </w:p>
        </w:tc>
        <w:tc>
          <w:tcPr>
            <w:tcW w:w="249" w:type="pct"/>
            <w:vMerge w:val="restart"/>
            <w:tcBorders>
              <w:top w:val="single" w:sz="4" w:space="0" w:color="auto"/>
              <w:left w:val="single" w:sz="4" w:space="0" w:color="auto"/>
            </w:tcBorders>
            <w:shd w:val="clear" w:color="auto" w:fill="FFFFFF"/>
            <w:vAlign w:val="center"/>
          </w:tcPr>
          <w:p w14:paraId="780E6A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417" w:type="pct"/>
            <w:gridSpan w:val="2"/>
            <w:tcBorders>
              <w:top w:val="single" w:sz="4" w:space="0" w:color="auto"/>
              <w:left w:val="single" w:sz="4" w:space="0" w:color="auto"/>
            </w:tcBorders>
            <w:shd w:val="clear" w:color="auto" w:fill="FFFFFF"/>
            <w:vAlign w:val="center"/>
          </w:tcPr>
          <w:p w14:paraId="5C2AF0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bọc trong</w:t>
            </w:r>
          </w:p>
        </w:tc>
        <w:tc>
          <w:tcPr>
            <w:tcW w:w="417" w:type="pct"/>
            <w:gridSpan w:val="2"/>
            <w:tcBorders>
              <w:top w:val="single" w:sz="4" w:space="0" w:color="auto"/>
              <w:left w:val="single" w:sz="4" w:space="0" w:color="auto"/>
            </w:tcBorders>
            <w:shd w:val="clear" w:color="auto" w:fill="FFFFFF"/>
            <w:vAlign w:val="center"/>
          </w:tcPr>
          <w:p w14:paraId="7652BB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sợi giáp</w:t>
            </w:r>
          </w:p>
        </w:tc>
        <w:tc>
          <w:tcPr>
            <w:tcW w:w="618" w:type="pct"/>
            <w:gridSpan w:val="3"/>
            <w:tcBorders>
              <w:top w:val="single" w:sz="4" w:space="0" w:color="auto"/>
              <w:left w:val="single" w:sz="4" w:space="0" w:color="auto"/>
            </w:tcBorders>
            <w:shd w:val="clear" w:color="auto" w:fill="FFFFFF"/>
            <w:vAlign w:val="center"/>
          </w:tcPr>
          <w:p w14:paraId="5F0065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băng giáp</w:t>
            </w:r>
          </w:p>
        </w:tc>
        <w:tc>
          <w:tcPr>
            <w:tcW w:w="639" w:type="pct"/>
            <w:gridSpan w:val="3"/>
            <w:tcBorders>
              <w:top w:val="single" w:sz="4" w:space="0" w:color="auto"/>
              <w:left w:val="single" w:sz="4" w:space="0" w:color="auto"/>
            </w:tcBorders>
            <w:shd w:val="clear" w:color="auto" w:fill="FFFFFF"/>
            <w:vAlign w:val="center"/>
          </w:tcPr>
          <w:p w14:paraId="2D34DB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 gần đúng</w:t>
            </w:r>
          </w:p>
        </w:tc>
        <w:tc>
          <w:tcPr>
            <w:tcW w:w="754" w:type="pct"/>
            <w:gridSpan w:val="3"/>
            <w:tcBorders>
              <w:top w:val="single" w:sz="4" w:space="0" w:color="auto"/>
              <w:left w:val="single" w:sz="4" w:space="0" w:color="auto"/>
            </w:tcBorders>
            <w:shd w:val="clear" w:color="auto" w:fill="FFFFFF"/>
            <w:vAlign w:val="center"/>
          </w:tcPr>
          <w:p w14:paraId="5FCB7F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đồng</w:t>
            </w:r>
          </w:p>
        </w:tc>
        <w:tc>
          <w:tcPr>
            <w:tcW w:w="725" w:type="pct"/>
            <w:gridSpan w:val="3"/>
            <w:tcBorders>
              <w:top w:val="single" w:sz="4" w:space="0" w:color="auto"/>
              <w:left w:val="single" w:sz="4" w:space="0" w:color="auto"/>
            </w:tcBorders>
            <w:shd w:val="clear" w:color="auto" w:fill="FFFFFF"/>
            <w:vAlign w:val="center"/>
          </w:tcPr>
          <w:p w14:paraId="1CF041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nhôm</w:t>
            </w:r>
          </w:p>
        </w:tc>
        <w:tc>
          <w:tcPr>
            <w:tcW w:w="684" w:type="pct"/>
            <w:gridSpan w:val="3"/>
            <w:tcBorders>
              <w:top w:val="single" w:sz="4" w:space="0" w:color="auto"/>
              <w:left w:val="single" w:sz="4" w:space="0" w:color="auto"/>
              <w:right w:val="single" w:sz="4" w:space="0" w:color="auto"/>
            </w:tcBorders>
            <w:shd w:val="clear" w:color="auto" w:fill="FFFFFF"/>
            <w:vAlign w:val="center"/>
          </w:tcPr>
          <w:p w14:paraId="48100B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đóng gói</w:t>
            </w:r>
          </w:p>
        </w:tc>
      </w:tr>
      <w:tr w:rsidR="00F51FEF" w:rsidRPr="00F51FEF" w14:paraId="646D9E82" w14:textId="77777777" w:rsidTr="001B12E7">
        <w:trPr>
          <w:trHeight w:val="20"/>
          <w:jc w:val="center"/>
        </w:trPr>
        <w:tc>
          <w:tcPr>
            <w:tcW w:w="248" w:type="pct"/>
            <w:vMerge/>
            <w:tcBorders>
              <w:left w:val="single" w:sz="4" w:space="0" w:color="auto"/>
            </w:tcBorders>
            <w:shd w:val="clear" w:color="auto" w:fill="FFFFFF"/>
            <w:vAlign w:val="center"/>
          </w:tcPr>
          <w:p w14:paraId="460883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4FA53B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10EAF1E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top w:val="single" w:sz="4" w:space="0" w:color="auto"/>
              <w:left w:val="single" w:sz="4" w:space="0" w:color="auto"/>
            </w:tcBorders>
            <w:shd w:val="clear" w:color="auto" w:fill="FFFFFF"/>
            <w:vAlign w:val="center"/>
          </w:tcPr>
          <w:p w14:paraId="204F2F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9" w:type="pct"/>
            <w:tcBorders>
              <w:top w:val="single" w:sz="4" w:space="0" w:color="auto"/>
              <w:left w:val="single" w:sz="4" w:space="0" w:color="auto"/>
            </w:tcBorders>
            <w:shd w:val="clear" w:color="auto" w:fill="FFFFFF"/>
            <w:vAlign w:val="center"/>
          </w:tcPr>
          <w:p w14:paraId="18CB8F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198" w:type="pct"/>
            <w:tcBorders>
              <w:top w:val="single" w:sz="4" w:space="0" w:color="auto"/>
              <w:left w:val="single" w:sz="4" w:space="0" w:color="auto"/>
            </w:tcBorders>
            <w:shd w:val="clear" w:color="auto" w:fill="FFFFFF"/>
            <w:vAlign w:val="center"/>
          </w:tcPr>
          <w:p w14:paraId="5441CD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9" w:type="pct"/>
            <w:tcBorders>
              <w:top w:val="single" w:sz="4" w:space="0" w:color="auto"/>
              <w:left w:val="single" w:sz="4" w:space="0" w:color="auto"/>
            </w:tcBorders>
            <w:shd w:val="clear" w:color="auto" w:fill="FFFFFF"/>
            <w:vAlign w:val="center"/>
          </w:tcPr>
          <w:p w14:paraId="7B7695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198" w:type="pct"/>
            <w:tcBorders>
              <w:top w:val="single" w:sz="4" w:space="0" w:color="auto"/>
              <w:left w:val="single" w:sz="4" w:space="0" w:color="auto"/>
            </w:tcBorders>
            <w:shd w:val="clear" w:color="auto" w:fill="FFFFFF"/>
            <w:vAlign w:val="center"/>
          </w:tcPr>
          <w:p w14:paraId="0F5BBB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198" w:type="pct"/>
            <w:tcBorders>
              <w:top w:val="single" w:sz="4" w:space="0" w:color="auto"/>
              <w:left w:val="single" w:sz="4" w:space="0" w:color="auto"/>
            </w:tcBorders>
            <w:shd w:val="clear" w:color="auto" w:fill="FFFFFF"/>
            <w:vAlign w:val="center"/>
          </w:tcPr>
          <w:p w14:paraId="4D293B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22" w:type="pct"/>
            <w:tcBorders>
              <w:top w:val="single" w:sz="4" w:space="0" w:color="auto"/>
              <w:left w:val="single" w:sz="4" w:space="0" w:color="auto"/>
            </w:tcBorders>
            <w:shd w:val="clear" w:color="auto" w:fill="FFFFFF"/>
            <w:vAlign w:val="center"/>
          </w:tcPr>
          <w:p w14:paraId="41EC56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10" w:type="pct"/>
            <w:tcBorders>
              <w:top w:val="single" w:sz="4" w:space="0" w:color="auto"/>
              <w:left w:val="single" w:sz="4" w:space="0" w:color="auto"/>
            </w:tcBorders>
            <w:shd w:val="clear" w:color="auto" w:fill="FFFFFF"/>
            <w:vAlign w:val="center"/>
          </w:tcPr>
          <w:p w14:paraId="22B2D1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10" w:type="pct"/>
            <w:tcBorders>
              <w:top w:val="single" w:sz="4" w:space="0" w:color="auto"/>
              <w:left w:val="single" w:sz="4" w:space="0" w:color="auto"/>
            </w:tcBorders>
            <w:shd w:val="clear" w:color="auto" w:fill="FFFFFF"/>
            <w:vAlign w:val="center"/>
          </w:tcPr>
          <w:p w14:paraId="412908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9" w:type="pct"/>
            <w:tcBorders>
              <w:top w:val="single" w:sz="4" w:space="0" w:color="auto"/>
              <w:left w:val="single" w:sz="4" w:space="0" w:color="auto"/>
            </w:tcBorders>
            <w:shd w:val="clear" w:color="auto" w:fill="FFFFFF"/>
            <w:vAlign w:val="center"/>
          </w:tcPr>
          <w:p w14:paraId="5E3C2A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57" w:type="pct"/>
            <w:tcBorders>
              <w:top w:val="single" w:sz="4" w:space="0" w:color="auto"/>
              <w:left w:val="single" w:sz="4" w:space="0" w:color="auto"/>
            </w:tcBorders>
            <w:shd w:val="clear" w:color="auto" w:fill="FFFFFF"/>
            <w:vAlign w:val="center"/>
          </w:tcPr>
          <w:p w14:paraId="4546BE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40" w:type="pct"/>
            <w:tcBorders>
              <w:top w:val="single" w:sz="4" w:space="0" w:color="auto"/>
              <w:left w:val="single" w:sz="4" w:space="0" w:color="auto"/>
            </w:tcBorders>
            <w:shd w:val="clear" w:color="auto" w:fill="FFFFFF"/>
            <w:vAlign w:val="center"/>
          </w:tcPr>
          <w:p w14:paraId="4611B0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57" w:type="pct"/>
            <w:tcBorders>
              <w:top w:val="single" w:sz="4" w:space="0" w:color="auto"/>
              <w:left w:val="single" w:sz="4" w:space="0" w:color="auto"/>
            </w:tcBorders>
            <w:shd w:val="clear" w:color="auto" w:fill="FFFFFF"/>
            <w:vAlign w:val="center"/>
          </w:tcPr>
          <w:p w14:paraId="2FAC56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40" w:type="pct"/>
            <w:tcBorders>
              <w:top w:val="single" w:sz="4" w:space="0" w:color="auto"/>
              <w:left w:val="single" w:sz="4" w:space="0" w:color="auto"/>
            </w:tcBorders>
            <w:shd w:val="clear" w:color="auto" w:fill="FFFFFF"/>
            <w:vAlign w:val="center"/>
          </w:tcPr>
          <w:p w14:paraId="018D69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40" w:type="pct"/>
            <w:tcBorders>
              <w:top w:val="single" w:sz="4" w:space="0" w:color="auto"/>
              <w:left w:val="single" w:sz="4" w:space="0" w:color="auto"/>
            </w:tcBorders>
            <w:shd w:val="clear" w:color="auto" w:fill="FFFFFF"/>
            <w:vAlign w:val="center"/>
          </w:tcPr>
          <w:p w14:paraId="292761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45" w:type="pct"/>
            <w:tcBorders>
              <w:top w:val="single" w:sz="4" w:space="0" w:color="auto"/>
              <w:left w:val="single" w:sz="4" w:space="0" w:color="auto"/>
            </w:tcBorders>
            <w:shd w:val="clear" w:color="auto" w:fill="FFFFFF"/>
            <w:vAlign w:val="center"/>
          </w:tcPr>
          <w:p w14:paraId="66DFE8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33" w:type="pct"/>
            <w:tcBorders>
              <w:top w:val="single" w:sz="4" w:space="0" w:color="auto"/>
              <w:left w:val="single" w:sz="4" w:space="0" w:color="auto"/>
            </w:tcBorders>
            <w:shd w:val="clear" w:color="auto" w:fill="FFFFFF"/>
            <w:vAlign w:val="center"/>
          </w:tcPr>
          <w:p w14:paraId="36E122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3" w:type="pct"/>
            <w:tcBorders>
              <w:top w:val="single" w:sz="4" w:space="0" w:color="auto"/>
              <w:left w:val="single" w:sz="4" w:space="0" w:color="auto"/>
            </w:tcBorders>
            <w:shd w:val="clear" w:color="auto" w:fill="FFFFFF"/>
            <w:vAlign w:val="center"/>
          </w:tcPr>
          <w:p w14:paraId="75E3C6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8" w:type="pct"/>
            <w:tcBorders>
              <w:top w:val="single" w:sz="4" w:space="0" w:color="auto"/>
              <w:left w:val="single" w:sz="4" w:space="0" w:color="auto"/>
              <w:right w:val="single" w:sz="4" w:space="0" w:color="auto"/>
            </w:tcBorders>
            <w:shd w:val="clear" w:color="auto" w:fill="FFFFFF"/>
            <w:vAlign w:val="center"/>
          </w:tcPr>
          <w:p w14:paraId="3E3A7A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 T</w:t>
            </w:r>
          </w:p>
        </w:tc>
      </w:tr>
      <w:tr w:rsidR="00F51FEF" w:rsidRPr="00F51FEF" w14:paraId="3A7DB5EB"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5C66C7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249" w:type="pct"/>
            <w:vMerge w:val="restart"/>
            <w:tcBorders>
              <w:top w:val="single" w:sz="4" w:space="0" w:color="auto"/>
              <w:left w:val="single" w:sz="4" w:space="0" w:color="auto"/>
            </w:tcBorders>
            <w:shd w:val="clear" w:color="auto" w:fill="FFFFFF"/>
            <w:vAlign w:val="center"/>
          </w:tcPr>
          <w:p w14:paraId="6E0916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49" w:type="pct"/>
            <w:vMerge w:val="restart"/>
            <w:tcBorders>
              <w:top w:val="single" w:sz="4" w:space="0" w:color="auto"/>
              <w:left w:val="single" w:sz="4" w:space="0" w:color="auto"/>
            </w:tcBorders>
            <w:shd w:val="clear" w:color="auto" w:fill="FFFFFF"/>
            <w:vAlign w:val="center"/>
          </w:tcPr>
          <w:p w14:paraId="6DC3E1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198" w:type="pct"/>
            <w:tcBorders>
              <w:top w:val="single" w:sz="4" w:space="0" w:color="auto"/>
              <w:left w:val="single" w:sz="4" w:space="0" w:color="auto"/>
            </w:tcBorders>
            <w:shd w:val="clear" w:color="auto" w:fill="FFFFFF"/>
            <w:vAlign w:val="center"/>
          </w:tcPr>
          <w:p w14:paraId="0EB81D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9" w:type="pct"/>
            <w:tcBorders>
              <w:top w:val="single" w:sz="4" w:space="0" w:color="auto"/>
              <w:left w:val="single" w:sz="4" w:space="0" w:color="auto"/>
            </w:tcBorders>
            <w:shd w:val="clear" w:color="auto" w:fill="FFFFFF"/>
            <w:vAlign w:val="center"/>
          </w:tcPr>
          <w:p w14:paraId="484ACB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8" w:type="pct"/>
            <w:tcBorders>
              <w:top w:val="single" w:sz="4" w:space="0" w:color="auto"/>
              <w:left w:val="single" w:sz="4" w:space="0" w:color="auto"/>
            </w:tcBorders>
            <w:shd w:val="clear" w:color="auto" w:fill="FFFFFF"/>
            <w:vAlign w:val="center"/>
          </w:tcPr>
          <w:p w14:paraId="78777E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9" w:type="pct"/>
            <w:tcBorders>
              <w:top w:val="single" w:sz="4" w:space="0" w:color="auto"/>
              <w:left w:val="single" w:sz="4" w:space="0" w:color="auto"/>
            </w:tcBorders>
            <w:shd w:val="clear" w:color="auto" w:fill="FFFFFF"/>
            <w:vAlign w:val="center"/>
          </w:tcPr>
          <w:p w14:paraId="1B4001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8" w:type="pct"/>
            <w:tcBorders>
              <w:top w:val="single" w:sz="4" w:space="0" w:color="auto"/>
              <w:left w:val="single" w:sz="4" w:space="0" w:color="auto"/>
            </w:tcBorders>
            <w:shd w:val="clear" w:color="auto" w:fill="FFFFFF"/>
            <w:vAlign w:val="center"/>
          </w:tcPr>
          <w:p w14:paraId="017EEB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8" w:type="pct"/>
            <w:tcBorders>
              <w:top w:val="single" w:sz="4" w:space="0" w:color="auto"/>
              <w:left w:val="single" w:sz="4" w:space="0" w:color="auto"/>
            </w:tcBorders>
            <w:shd w:val="clear" w:color="auto" w:fill="FFFFFF"/>
            <w:vAlign w:val="center"/>
          </w:tcPr>
          <w:p w14:paraId="7D29B2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2" w:type="pct"/>
            <w:tcBorders>
              <w:top w:val="single" w:sz="4" w:space="0" w:color="auto"/>
              <w:left w:val="single" w:sz="4" w:space="0" w:color="auto"/>
            </w:tcBorders>
            <w:shd w:val="clear" w:color="auto" w:fill="FFFFFF"/>
            <w:vAlign w:val="center"/>
          </w:tcPr>
          <w:p w14:paraId="43C4ED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0" w:type="pct"/>
            <w:tcBorders>
              <w:top w:val="single" w:sz="4" w:space="0" w:color="auto"/>
              <w:left w:val="single" w:sz="4" w:space="0" w:color="auto"/>
            </w:tcBorders>
            <w:shd w:val="clear" w:color="auto" w:fill="FFFFFF"/>
            <w:vAlign w:val="center"/>
          </w:tcPr>
          <w:p w14:paraId="74D55F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0" w:type="pct"/>
            <w:tcBorders>
              <w:top w:val="single" w:sz="4" w:space="0" w:color="auto"/>
              <w:left w:val="single" w:sz="4" w:space="0" w:color="auto"/>
            </w:tcBorders>
            <w:shd w:val="clear" w:color="auto" w:fill="FFFFFF"/>
            <w:vAlign w:val="center"/>
          </w:tcPr>
          <w:p w14:paraId="38C3DA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9" w:type="pct"/>
            <w:tcBorders>
              <w:top w:val="single" w:sz="4" w:space="0" w:color="auto"/>
              <w:left w:val="single" w:sz="4" w:space="0" w:color="auto"/>
            </w:tcBorders>
            <w:shd w:val="clear" w:color="auto" w:fill="FFFFFF"/>
            <w:vAlign w:val="center"/>
          </w:tcPr>
          <w:p w14:paraId="4C9956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7" w:type="pct"/>
            <w:tcBorders>
              <w:top w:val="single" w:sz="4" w:space="0" w:color="auto"/>
              <w:left w:val="single" w:sz="4" w:space="0" w:color="auto"/>
            </w:tcBorders>
            <w:shd w:val="clear" w:color="auto" w:fill="FFFFFF"/>
            <w:vAlign w:val="center"/>
          </w:tcPr>
          <w:p w14:paraId="31A844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40" w:type="pct"/>
            <w:tcBorders>
              <w:top w:val="single" w:sz="4" w:space="0" w:color="auto"/>
              <w:left w:val="single" w:sz="4" w:space="0" w:color="auto"/>
            </w:tcBorders>
            <w:shd w:val="clear" w:color="auto" w:fill="FFFFFF"/>
            <w:vAlign w:val="center"/>
          </w:tcPr>
          <w:p w14:paraId="1F5E4E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57" w:type="pct"/>
            <w:tcBorders>
              <w:top w:val="single" w:sz="4" w:space="0" w:color="auto"/>
              <w:left w:val="single" w:sz="4" w:space="0" w:color="auto"/>
            </w:tcBorders>
            <w:shd w:val="clear" w:color="auto" w:fill="FFFFFF"/>
            <w:vAlign w:val="center"/>
          </w:tcPr>
          <w:p w14:paraId="7FF749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40" w:type="pct"/>
            <w:tcBorders>
              <w:top w:val="single" w:sz="4" w:space="0" w:color="auto"/>
              <w:left w:val="single" w:sz="4" w:space="0" w:color="auto"/>
            </w:tcBorders>
            <w:shd w:val="clear" w:color="auto" w:fill="FFFFFF"/>
            <w:vAlign w:val="center"/>
          </w:tcPr>
          <w:p w14:paraId="4CD2CB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40" w:type="pct"/>
            <w:tcBorders>
              <w:top w:val="single" w:sz="4" w:space="0" w:color="auto"/>
              <w:left w:val="single" w:sz="4" w:space="0" w:color="auto"/>
            </w:tcBorders>
            <w:shd w:val="clear" w:color="auto" w:fill="FFFFFF"/>
            <w:vAlign w:val="center"/>
          </w:tcPr>
          <w:p w14:paraId="4DC514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45" w:type="pct"/>
            <w:tcBorders>
              <w:top w:val="single" w:sz="4" w:space="0" w:color="auto"/>
              <w:left w:val="single" w:sz="4" w:space="0" w:color="auto"/>
            </w:tcBorders>
            <w:shd w:val="clear" w:color="auto" w:fill="FFFFFF"/>
            <w:vAlign w:val="center"/>
          </w:tcPr>
          <w:p w14:paraId="1CBCF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3" w:type="pct"/>
            <w:vMerge w:val="restart"/>
            <w:tcBorders>
              <w:top w:val="single" w:sz="4" w:space="0" w:color="auto"/>
              <w:left w:val="single" w:sz="4" w:space="0" w:color="auto"/>
            </w:tcBorders>
            <w:shd w:val="clear" w:color="auto" w:fill="FFFFFF"/>
            <w:vAlign w:val="center"/>
          </w:tcPr>
          <w:p w14:paraId="188538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3" w:type="pct"/>
            <w:vMerge w:val="restart"/>
            <w:tcBorders>
              <w:top w:val="single" w:sz="4" w:space="0" w:color="auto"/>
              <w:left w:val="single" w:sz="4" w:space="0" w:color="auto"/>
            </w:tcBorders>
            <w:shd w:val="clear" w:color="auto" w:fill="FFFFFF"/>
            <w:vAlign w:val="center"/>
          </w:tcPr>
          <w:p w14:paraId="49DA68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8" w:type="pct"/>
            <w:vMerge w:val="restart"/>
            <w:tcBorders>
              <w:top w:val="single" w:sz="4" w:space="0" w:color="auto"/>
              <w:left w:val="single" w:sz="4" w:space="0" w:color="auto"/>
              <w:right w:val="single" w:sz="4" w:space="0" w:color="auto"/>
            </w:tcBorders>
            <w:shd w:val="clear" w:color="auto" w:fill="FFFFFF"/>
            <w:vAlign w:val="center"/>
          </w:tcPr>
          <w:p w14:paraId="5AF66B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60745D43" w14:textId="77777777" w:rsidTr="001B12E7">
        <w:trPr>
          <w:trHeight w:val="20"/>
          <w:jc w:val="center"/>
        </w:trPr>
        <w:tc>
          <w:tcPr>
            <w:tcW w:w="248" w:type="pct"/>
            <w:vMerge/>
            <w:tcBorders>
              <w:left w:val="single" w:sz="4" w:space="0" w:color="auto"/>
            </w:tcBorders>
            <w:shd w:val="clear" w:color="auto" w:fill="FFFFFF"/>
            <w:vAlign w:val="center"/>
          </w:tcPr>
          <w:p w14:paraId="03B8C4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624E8B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7A4487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321340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9" w:type="pct"/>
            <w:tcBorders>
              <w:left w:val="single" w:sz="4" w:space="0" w:color="auto"/>
            </w:tcBorders>
            <w:shd w:val="clear" w:color="auto" w:fill="FFFFFF"/>
            <w:vAlign w:val="center"/>
          </w:tcPr>
          <w:p w14:paraId="27AF2C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8" w:type="pct"/>
            <w:tcBorders>
              <w:left w:val="single" w:sz="4" w:space="0" w:color="auto"/>
            </w:tcBorders>
            <w:shd w:val="clear" w:color="auto" w:fill="FFFFFF"/>
            <w:vAlign w:val="center"/>
          </w:tcPr>
          <w:p w14:paraId="06435C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9" w:type="pct"/>
            <w:tcBorders>
              <w:left w:val="single" w:sz="4" w:space="0" w:color="auto"/>
            </w:tcBorders>
            <w:shd w:val="clear" w:color="auto" w:fill="FFFFFF"/>
            <w:vAlign w:val="center"/>
          </w:tcPr>
          <w:p w14:paraId="6132A6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8" w:type="pct"/>
            <w:tcBorders>
              <w:left w:val="single" w:sz="4" w:space="0" w:color="auto"/>
            </w:tcBorders>
            <w:shd w:val="clear" w:color="auto" w:fill="FFFFFF"/>
            <w:vAlign w:val="center"/>
          </w:tcPr>
          <w:p w14:paraId="6F2D1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8" w:type="pct"/>
            <w:tcBorders>
              <w:left w:val="single" w:sz="4" w:space="0" w:color="auto"/>
            </w:tcBorders>
            <w:shd w:val="clear" w:color="auto" w:fill="FFFFFF"/>
            <w:vAlign w:val="center"/>
          </w:tcPr>
          <w:p w14:paraId="2F2D40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2" w:type="pct"/>
            <w:tcBorders>
              <w:left w:val="single" w:sz="4" w:space="0" w:color="auto"/>
            </w:tcBorders>
            <w:shd w:val="clear" w:color="auto" w:fill="FFFFFF"/>
            <w:vAlign w:val="center"/>
          </w:tcPr>
          <w:p w14:paraId="7618FE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0" w:type="pct"/>
            <w:tcBorders>
              <w:left w:val="single" w:sz="4" w:space="0" w:color="auto"/>
            </w:tcBorders>
            <w:shd w:val="clear" w:color="auto" w:fill="FFFFFF"/>
            <w:vAlign w:val="center"/>
          </w:tcPr>
          <w:p w14:paraId="37E87A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0" w:type="pct"/>
            <w:tcBorders>
              <w:left w:val="single" w:sz="4" w:space="0" w:color="auto"/>
            </w:tcBorders>
            <w:shd w:val="clear" w:color="auto" w:fill="FFFFFF"/>
            <w:vAlign w:val="center"/>
          </w:tcPr>
          <w:p w14:paraId="6C9E06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9" w:type="pct"/>
            <w:tcBorders>
              <w:left w:val="single" w:sz="4" w:space="0" w:color="auto"/>
            </w:tcBorders>
            <w:shd w:val="clear" w:color="auto" w:fill="FFFFFF"/>
            <w:vAlign w:val="center"/>
          </w:tcPr>
          <w:p w14:paraId="055A30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7" w:type="pct"/>
            <w:tcBorders>
              <w:left w:val="single" w:sz="4" w:space="0" w:color="auto"/>
            </w:tcBorders>
            <w:shd w:val="clear" w:color="auto" w:fill="FFFFFF"/>
            <w:vAlign w:val="center"/>
          </w:tcPr>
          <w:p w14:paraId="6FF735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40" w:type="pct"/>
            <w:tcBorders>
              <w:left w:val="single" w:sz="4" w:space="0" w:color="auto"/>
            </w:tcBorders>
            <w:shd w:val="clear" w:color="auto" w:fill="FFFFFF"/>
            <w:vAlign w:val="center"/>
          </w:tcPr>
          <w:p w14:paraId="79CA1C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7" w:type="pct"/>
            <w:tcBorders>
              <w:left w:val="single" w:sz="4" w:space="0" w:color="auto"/>
            </w:tcBorders>
            <w:shd w:val="clear" w:color="auto" w:fill="FFFFFF"/>
            <w:vAlign w:val="center"/>
          </w:tcPr>
          <w:p w14:paraId="59C740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40" w:type="pct"/>
            <w:tcBorders>
              <w:left w:val="single" w:sz="4" w:space="0" w:color="auto"/>
            </w:tcBorders>
            <w:shd w:val="clear" w:color="auto" w:fill="FFFFFF"/>
            <w:vAlign w:val="center"/>
          </w:tcPr>
          <w:p w14:paraId="4C08DE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40" w:type="pct"/>
            <w:tcBorders>
              <w:left w:val="single" w:sz="4" w:space="0" w:color="auto"/>
            </w:tcBorders>
            <w:shd w:val="clear" w:color="auto" w:fill="FFFFFF"/>
            <w:vAlign w:val="center"/>
          </w:tcPr>
          <w:p w14:paraId="0B5924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45" w:type="pct"/>
            <w:tcBorders>
              <w:left w:val="single" w:sz="4" w:space="0" w:color="auto"/>
            </w:tcBorders>
            <w:shd w:val="clear" w:color="auto" w:fill="FFFFFF"/>
            <w:vAlign w:val="center"/>
          </w:tcPr>
          <w:p w14:paraId="75D6AF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3" w:type="pct"/>
            <w:vMerge/>
            <w:tcBorders>
              <w:left w:val="single" w:sz="4" w:space="0" w:color="auto"/>
            </w:tcBorders>
            <w:shd w:val="clear" w:color="auto" w:fill="FFFFFF"/>
            <w:vAlign w:val="center"/>
          </w:tcPr>
          <w:p w14:paraId="480D312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3D2404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vMerge/>
            <w:tcBorders>
              <w:left w:val="single" w:sz="4" w:space="0" w:color="auto"/>
              <w:right w:val="single" w:sz="4" w:space="0" w:color="auto"/>
            </w:tcBorders>
            <w:shd w:val="clear" w:color="auto" w:fill="FFFFFF"/>
            <w:vAlign w:val="center"/>
          </w:tcPr>
          <w:p w14:paraId="29BD5B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00B48AE"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6B2AAE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35</w:t>
            </w:r>
          </w:p>
        </w:tc>
        <w:tc>
          <w:tcPr>
            <w:tcW w:w="249" w:type="pct"/>
            <w:vMerge w:val="restart"/>
            <w:tcBorders>
              <w:top w:val="single" w:sz="4" w:space="0" w:color="auto"/>
              <w:left w:val="single" w:sz="4" w:space="0" w:color="auto"/>
            </w:tcBorders>
            <w:shd w:val="clear" w:color="auto" w:fill="FFFFFF"/>
            <w:vAlign w:val="center"/>
          </w:tcPr>
          <w:p w14:paraId="5F7EEC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w:t>
            </w:r>
          </w:p>
        </w:tc>
        <w:tc>
          <w:tcPr>
            <w:tcW w:w="249" w:type="pct"/>
            <w:vMerge w:val="restart"/>
            <w:tcBorders>
              <w:top w:val="single" w:sz="4" w:space="0" w:color="auto"/>
              <w:left w:val="single" w:sz="4" w:space="0" w:color="auto"/>
            </w:tcBorders>
            <w:shd w:val="clear" w:color="auto" w:fill="FFFFFF"/>
            <w:vAlign w:val="center"/>
          </w:tcPr>
          <w:p w14:paraId="234A2B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6F7E01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501147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41FFDD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0FF0CC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23D770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1AFE68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2" w:type="pct"/>
            <w:vMerge w:val="restart"/>
            <w:tcBorders>
              <w:top w:val="single" w:sz="4" w:space="0" w:color="auto"/>
              <w:left w:val="single" w:sz="4" w:space="0" w:color="auto"/>
            </w:tcBorders>
            <w:shd w:val="clear" w:color="auto" w:fill="FFFFFF"/>
            <w:vAlign w:val="center"/>
          </w:tcPr>
          <w:p w14:paraId="2CFA7E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10" w:type="pct"/>
            <w:vMerge w:val="restart"/>
            <w:tcBorders>
              <w:top w:val="single" w:sz="4" w:space="0" w:color="auto"/>
              <w:left w:val="single" w:sz="4" w:space="0" w:color="auto"/>
            </w:tcBorders>
            <w:shd w:val="clear" w:color="auto" w:fill="FFFFFF"/>
            <w:vAlign w:val="center"/>
          </w:tcPr>
          <w:p w14:paraId="20D07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w:t>
            </w:r>
          </w:p>
        </w:tc>
        <w:tc>
          <w:tcPr>
            <w:tcW w:w="210" w:type="pct"/>
            <w:vMerge w:val="restart"/>
            <w:tcBorders>
              <w:top w:val="single" w:sz="4" w:space="0" w:color="auto"/>
              <w:left w:val="single" w:sz="4" w:space="0" w:color="auto"/>
            </w:tcBorders>
            <w:shd w:val="clear" w:color="auto" w:fill="FFFFFF"/>
            <w:vAlign w:val="center"/>
          </w:tcPr>
          <w:p w14:paraId="77C6DD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w:t>
            </w:r>
          </w:p>
        </w:tc>
        <w:tc>
          <w:tcPr>
            <w:tcW w:w="219" w:type="pct"/>
            <w:vMerge w:val="restart"/>
            <w:tcBorders>
              <w:top w:val="single" w:sz="4" w:space="0" w:color="auto"/>
              <w:left w:val="single" w:sz="4" w:space="0" w:color="auto"/>
            </w:tcBorders>
            <w:shd w:val="clear" w:color="auto" w:fill="FFFFFF"/>
            <w:vAlign w:val="center"/>
          </w:tcPr>
          <w:p w14:paraId="23245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w:t>
            </w:r>
          </w:p>
        </w:tc>
        <w:tc>
          <w:tcPr>
            <w:tcW w:w="257" w:type="pct"/>
            <w:vMerge w:val="restart"/>
            <w:tcBorders>
              <w:top w:val="single" w:sz="4" w:space="0" w:color="auto"/>
              <w:left w:val="single" w:sz="4" w:space="0" w:color="auto"/>
            </w:tcBorders>
            <w:shd w:val="clear" w:color="auto" w:fill="FFFFFF"/>
            <w:vAlign w:val="center"/>
          </w:tcPr>
          <w:p w14:paraId="438A34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2570</w:t>
            </w:r>
          </w:p>
        </w:tc>
        <w:tc>
          <w:tcPr>
            <w:tcW w:w="240" w:type="pct"/>
            <w:tcBorders>
              <w:top w:val="single" w:sz="4" w:space="0" w:color="auto"/>
              <w:left w:val="single" w:sz="4" w:space="0" w:color="auto"/>
            </w:tcBorders>
            <w:shd w:val="clear" w:color="auto" w:fill="FFFFFF"/>
            <w:vAlign w:val="center"/>
          </w:tcPr>
          <w:p w14:paraId="2814C5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522</w:t>
            </w:r>
          </w:p>
        </w:tc>
        <w:tc>
          <w:tcPr>
            <w:tcW w:w="257" w:type="pct"/>
            <w:vMerge w:val="restart"/>
            <w:tcBorders>
              <w:top w:val="single" w:sz="4" w:space="0" w:color="auto"/>
              <w:left w:val="single" w:sz="4" w:space="0" w:color="auto"/>
            </w:tcBorders>
            <w:shd w:val="clear" w:color="auto" w:fill="FFFFFF"/>
            <w:vAlign w:val="center"/>
          </w:tcPr>
          <w:p w14:paraId="3FDFAB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3660</w:t>
            </w:r>
          </w:p>
        </w:tc>
        <w:tc>
          <w:tcPr>
            <w:tcW w:w="240" w:type="pct"/>
            <w:tcBorders>
              <w:top w:val="single" w:sz="4" w:space="0" w:color="auto"/>
              <w:left w:val="single" w:sz="4" w:space="0" w:color="auto"/>
            </w:tcBorders>
            <w:shd w:val="clear" w:color="auto" w:fill="FFFFFF"/>
            <w:vAlign w:val="center"/>
          </w:tcPr>
          <w:p w14:paraId="02D352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w:t>
            </w:r>
          </w:p>
        </w:tc>
        <w:tc>
          <w:tcPr>
            <w:tcW w:w="240" w:type="pct"/>
            <w:tcBorders>
              <w:top w:val="single" w:sz="4" w:space="0" w:color="auto"/>
              <w:left w:val="single" w:sz="4" w:space="0" w:color="auto"/>
            </w:tcBorders>
            <w:shd w:val="clear" w:color="auto" w:fill="FFFFFF"/>
            <w:vAlign w:val="center"/>
          </w:tcPr>
          <w:p w14:paraId="001A7D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458</w:t>
            </w:r>
          </w:p>
        </w:tc>
        <w:tc>
          <w:tcPr>
            <w:tcW w:w="245" w:type="pct"/>
            <w:tcBorders>
              <w:top w:val="single" w:sz="4" w:space="0" w:color="auto"/>
              <w:left w:val="single" w:sz="4" w:space="0" w:color="auto"/>
            </w:tcBorders>
            <w:shd w:val="clear" w:color="auto" w:fill="FFFFFF"/>
            <w:vAlign w:val="center"/>
          </w:tcPr>
          <w:p w14:paraId="1353F4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302</w:t>
            </w:r>
          </w:p>
        </w:tc>
        <w:tc>
          <w:tcPr>
            <w:tcW w:w="233" w:type="pct"/>
            <w:vMerge w:val="restart"/>
            <w:tcBorders>
              <w:top w:val="single" w:sz="4" w:space="0" w:color="auto"/>
              <w:left w:val="single" w:sz="4" w:space="0" w:color="auto"/>
            </w:tcBorders>
            <w:shd w:val="clear" w:color="auto" w:fill="FFFFFF"/>
            <w:vAlign w:val="center"/>
          </w:tcPr>
          <w:p w14:paraId="16E5E1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0BFA7B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236335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27B3D731" w14:textId="77777777" w:rsidTr="001B12E7">
        <w:trPr>
          <w:trHeight w:val="20"/>
          <w:jc w:val="center"/>
        </w:trPr>
        <w:tc>
          <w:tcPr>
            <w:tcW w:w="248" w:type="pct"/>
            <w:vMerge/>
            <w:tcBorders>
              <w:left w:val="single" w:sz="4" w:space="0" w:color="auto"/>
            </w:tcBorders>
            <w:shd w:val="clear" w:color="auto" w:fill="FFFFFF"/>
            <w:vAlign w:val="center"/>
          </w:tcPr>
          <w:p w14:paraId="3BF013D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043667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62C0E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5341C9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9" w:type="pct"/>
            <w:tcBorders>
              <w:left w:val="single" w:sz="4" w:space="0" w:color="auto"/>
            </w:tcBorders>
            <w:shd w:val="clear" w:color="auto" w:fill="FFFFFF"/>
            <w:vAlign w:val="center"/>
          </w:tcPr>
          <w:p w14:paraId="1DE043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3F86CF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9" w:type="pct"/>
            <w:tcBorders>
              <w:left w:val="single" w:sz="4" w:space="0" w:color="auto"/>
            </w:tcBorders>
            <w:shd w:val="clear" w:color="auto" w:fill="FFFFFF"/>
            <w:vAlign w:val="center"/>
          </w:tcPr>
          <w:p w14:paraId="31D4A4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45A61B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98" w:type="pct"/>
            <w:tcBorders>
              <w:left w:val="single" w:sz="4" w:space="0" w:color="auto"/>
            </w:tcBorders>
            <w:shd w:val="clear" w:color="auto" w:fill="FFFFFF"/>
            <w:vAlign w:val="center"/>
          </w:tcPr>
          <w:p w14:paraId="10819C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22" w:type="pct"/>
            <w:vMerge/>
            <w:tcBorders>
              <w:left w:val="single" w:sz="4" w:space="0" w:color="auto"/>
            </w:tcBorders>
            <w:shd w:val="clear" w:color="auto" w:fill="FFFFFF"/>
            <w:vAlign w:val="center"/>
          </w:tcPr>
          <w:p w14:paraId="576A8C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2D99B4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C9DF02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5212EB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3AD9A87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4B1FA4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7" w:type="pct"/>
            <w:vMerge/>
            <w:tcBorders>
              <w:left w:val="single" w:sz="4" w:space="0" w:color="auto"/>
            </w:tcBorders>
            <w:shd w:val="clear" w:color="auto" w:fill="FFFFFF"/>
            <w:vAlign w:val="center"/>
          </w:tcPr>
          <w:p w14:paraId="180078A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652242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6E55E8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70CA10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12E7D8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6363535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748184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6C04F3AA"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39533F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w:t>
            </w:r>
          </w:p>
        </w:tc>
        <w:tc>
          <w:tcPr>
            <w:tcW w:w="249" w:type="pct"/>
            <w:vMerge w:val="restart"/>
            <w:tcBorders>
              <w:top w:val="single" w:sz="4" w:space="0" w:color="auto"/>
              <w:left w:val="single" w:sz="4" w:space="0" w:color="auto"/>
            </w:tcBorders>
            <w:shd w:val="clear" w:color="auto" w:fill="FFFFFF"/>
            <w:vAlign w:val="center"/>
          </w:tcPr>
          <w:p w14:paraId="49A4D8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49" w:type="pct"/>
            <w:vMerge w:val="restart"/>
            <w:tcBorders>
              <w:top w:val="single" w:sz="4" w:space="0" w:color="auto"/>
              <w:left w:val="single" w:sz="4" w:space="0" w:color="auto"/>
            </w:tcBorders>
            <w:shd w:val="clear" w:color="auto" w:fill="FFFFFF"/>
            <w:vAlign w:val="center"/>
          </w:tcPr>
          <w:p w14:paraId="541D85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0B98D5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0152BF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5E86C7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73AE28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7B472E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74C8C4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552CEB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210" w:type="pct"/>
            <w:vMerge w:val="restart"/>
            <w:tcBorders>
              <w:top w:val="single" w:sz="4" w:space="0" w:color="auto"/>
              <w:left w:val="single" w:sz="4" w:space="0" w:color="auto"/>
            </w:tcBorders>
            <w:shd w:val="clear" w:color="auto" w:fill="FFFFFF"/>
            <w:vAlign w:val="center"/>
          </w:tcPr>
          <w:p w14:paraId="375157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210" w:type="pct"/>
            <w:vMerge w:val="restart"/>
            <w:tcBorders>
              <w:top w:val="single" w:sz="4" w:space="0" w:color="auto"/>
              <w:left w:val="single" w:sz="4" w:space="0" w:color="auto"/>
            </w:tcBorders>
            <w:shd w:val="clear" w:color="auto" w:fill="FFFFFF"/>
            <w:vAlign w:val="center"/>
          </w:tcPr>
          <w:p w14:paraId="46A3D4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219" w:type="pct"/>
            <w:vMerge w:val="restart"/>
            <w:tcBorders>
              <w:top w:val="single" w:sz="4" w:space="0" w:color="auto"/>
              <w:left w:val="single" w:sz="4" w:space="0" w:color="auto"/>
            </w:tcBorders>
            <w:shd w:val="clear" w:color="auto" w:fill="FFFFFF"/>
            <w:vAlign w:val="center"/>
          </w:tcPr>
          <w:p w14:paraId="1624EC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257" w:type="pct"/>
            <w:vMerge w:val="restart"/>
            <w:tcBorders>
              <w:top w:val="single" w:sz="4" w:space="0" w:color="auto"/>
              <w:left w:val="single" w:sz="4" w:space="0" w:color="auto"/>
            </w:tcBorders>
            <w:shd w:val="clear" w:color="auto" w:fill="FFFFFF"/>
            <w:vAlign w:val="center"/>
          </w:tcPr>
          <w:p w14:paraId="21A1A4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3090</w:t>
            </w:r>
          </w:p>
        </w:tc>
        <w:tc>
          <w:tcPr>
            <w:tcW w:w="240" w:type="pct"/>
            <w:tcBorders>
              <w:top w:val="single" w:sz="4" w:space="0" w:color="auto"/>
              <w:left w:val="single" w:sz="4" w:space="0" w:color="auto"/>
            </w:tcBorders>
            <w:shd w:val="clear" w:color="auto" w:fill="FFFFFF"/>
            <w:vAlign w:val="center"/>
          </w:tcPr>
          <w:p w14:paraId="513D07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579</w:t>
            </w:r>
          </w:p>
        </w:tc>
        <w:tc>
          <w:tcPr>
            <w:tcW w:w="257" w:type="pct"/>
            <w:vMerge w:val="restart"/>
            <w:tcBorders>
              <w:top w:val="single" w:sz="4" w:space="0" w:color="auto"/>
              <w:left w:val="single" w:sz="4" w:space="0" w:color="auto"/>
            </w:tcBorders>
            <w:shd w:val="clear" w:color="auto" w:fill="FFFFFF"/>
            <w:vAlign w:val="center"/>
          </w:tcPr>
          <w:p w14:paraId="2D6897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4230</w:t>
            </w:r>
          </w:p>
        </w:tc>
        <w:tc>
          <w:tcPr>
            <w:tcW w:w="240" w:type="pct"/>
            <w:tcBorders>
              <w:top w:val="single" w:sz="4" w:space="0" w:color="auto"/>
              <w:left w:val="single" w:sz="4" w:space="0" w:color="auto"/>
            </w:tcBorders>
            <w:shd w:val="clear" w:color="auto" w:fill="FFFFFF"/>
            <w:vAlign w:val="center"/>
          </w:tcPr>
          <w:p w14:paraId="207D90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224</w:t>
            </w:r>
          </w:p>
        </w:tc>
        <w:tc>
          <w:tcPr>
            <w:tcW w:w="240" w:type="pct"/>
            <w:tcBorders>
              <w:top w:val="single" w:sz="4" w:space="0" w:color="auto"/>
              <w:left w:val="single" w:sz="4" w:space="0" w:color="auto"/>
            </w:tcBorders>
            <w:shd w:val="clear" w:color="auto" w:fill="FFFFFF"/>
            <w:vAlign w:val="center"/>
          </w:tcPr>
          <w:p w14:paraId="0C181D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498</w:t>
            </w:r>
          </w:p>
        </w:tc>
        <w:tc>
          <w:tcPr>
            <w:tcW w:w="245" w:type="pct"/>
            <w:tcBorders>
              <w:top w:val="single" w:sz="4" w:space="0" w:color="auto"/>
              <w:left w:val="single" w:sz="4" w:space="0" w:color="auto"/>
            </w:tcBorders>
            <w:shd w:val="clear" w:color="auto" w:fill="FFFFFF"/>
            <w:vAlign w:val="center"/>
          </w:tcPr>
          <w:p w14:paraId="143FB9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339</w:t>
            </w:r>
          </w:p>
        </w:tc>
        <w:tc>
          <w:tcPr>
            <w:tcW w:w="233" w:type="pct"/>
            <w:vMerge w:val="restart"/>
            <w:tcBorders>
              <w:top w:val="single" w:sz="4" w:space="0" w:color="auto"/>
              <w:left w:val="single" w:sz="4" w:space="0" w:color="auto"/>
            </w:tcBorders>
            <w:shd w:val="clear" w:color="auto" w:fill="FFFFFF"/>
            <w:vAlign w:val="center"/>
          </w:tcPr>
          <w:p w14:paraId="6BB95F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418897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30208E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7570CA09" w14:textId="77777777" w:rsidTr="001B12E7">
        <w:trPr>
          <w:trHeight w:val="20"/>
          <w:jc w:val="center"/>
        </w:trPr>
        <w:tc>
          <w:tcPr>
            <w:tcW w:w="248" w:type="pct"/>
            <w:vMerge/>
            <w:tcBorders>
              <w:left w:val="single" w:sz="4" w:space="0" w:color="auto"/>
            </w:tcBorders>
            <w:shd w:val="clear" w:color="auto" w:fill="FFFFFF"/>
            <w:vAlign w:val="center"/>
          </w:tcPr>
          <w:p w14:paraId="1504BB9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719C78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1AC4C3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09970B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19" w:type="pct"/>
            <w:tcBorders>
              <w:left w:val="single" w:sz="4" w:space="0" w:color="auto"/>
            </w:tcBorders>
            <w:shd w:val="clear" w:color="auto" w:fill="FFFFFF"/>
            <w:vAlign w:val="center"/>
          </w:tcPr>
          <w:p w14:paraId="02AE4E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98" w:type="pct"/>
            <w:tcBorders>
              <w:left w:val="single" w:sz="4" w:space="0" w:color="auto"/>
            </w:tcBorders>
            <w:shd w:val="clear" w:color="auto" w:fill="FFFFFF"/>
            <w:vAlign w:val="center"/>
          </w:tcPr>
          <w:p w14:paraId="74161A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9" w:type="pct"/>
            <w:tcBorders>
              <w:left w:val="single" w:sz="4" w:space="0" w:color="auto"/>
            </w:tcBorders>
            <w:shd w:val="clear" w:color="auto" w:fill="FFFFFF"/>
            <w:vAlign w:val="center"/>
          </w:tcPr>
          <w:p w14:paraId="0F0898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57CDCF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198" w:type="pct"/>
            <w:tcBorders>
              <w:left w:val="single" w:sz="4" w:space="0" w:color="auto"/>
            </w:tcBorders>
            <w:shd w:val="clear" w:color="auto" w:fill="FFFFFF"/>
            <w:vAlign w:val="center"/>
          </w:tcPr>
          <w:p w14:paraId="0D8E98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2" w:type="pct"/>
            <w:vMerge/>
            <w:tcBorders>
              <w:left w:val="single" w:sz="4" w:space="0" w:color="auto"/>
            </w:tcBorders>
            <w:shd w:val="clear" w:color="auto" w:fill="FFFFFF"/>
            <w:vAlign w:val="center"/>
          </w:tcPr>
          <w:p w14:paraId="3280E6F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162A8E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998FC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7D1476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151707B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2F9048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7" w:type="pct"/>
            <w:vMerge/>
            <w:tcBorders>
              <w:left w:val="single" w:sz="4" w:space="0" w:color="auto"/>
            </w:tcBorders>
            <w:shd w:val="clear" w:color="auto" w:fill="FFFFFF"/>
            <w:vAlign w:val="center"/>
          </w:tcPr>
          <w:p w14:paraId="4D32BB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2E404A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737BE4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72EE26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354BFD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3F45EE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78DA9A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2BB932A9"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0303C4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70</w:t>
            </w:r>
          </w:p>
        </w:tc>
        <w:tc>
          <w:tcPr>
            <w:tcW w:w="249" w:type="pct"/>
            <w:vMerge w:val="restart"/>
            <w:tcBorders>
              <w:top w:val="single" w:sz="4" w:space="0" w:color="auto"/>
              <w:left w:val="single" w:sz="4" w:space="0" w:color="auto"/>
            </w:tcBorders>
            <w:shd w:val="clear" w:color="auto" w:fill="FFFFFF"/>
            <w:vAlign w:val="center"/>
          </w:tcPr>
          <w:p w14:paraId="428F13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249" w:type="pct"/>
            <w:vMerge w:val="restart"/>
            <w:tcBorders>
              <w:top w:val="single" w:sz="4" w:space="0" w:color="auto"/>
              <w:left w:val="single" w:sz="4" w:space="0" w:color="auto"/>
            </w:tcBorders>
            <w:shd w:val="clear" w:color="auto" w:fill="FFFFFF"/>
            <w:vAlign w:val="center"/>
          </w:tcPr>
          <w:p w14:paraId="05E9C2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73E4E5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2F5019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2EF00A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49DD8A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53100A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2972E9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386423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10" w:type="pct"/>
            <w:vMerge w:val="restart"/>
            <w:tcBorders>
              <w:top w:val="single" w:sz="4" w:space="0" w:color="auto"/>
              <w:left w:val="single" w:sz="4" w:space="0" w:color="auto"/>
            </w:tcBorders>
            <w:shd w:val="clear" w:color="auto" w:fill="FFFFFF"/>
            <w:vAlign w:val="center"/>
          </w:tcPr>
          <w:p w14:paraId="74B07F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w:t>
            </w:r>
          </w:p>
        </w:tc>
        <w:tc>
          <w:tcPr>
            <w:tcW w:w="210" w:type="pct"/>
            <w:vMerge w:val="restart"/>
            <w:tcBorders>
              <w:top w:val="single" w:sz="4" w:space="0" w:color="auto"/>
              <w:left w:val="single" w:sz="4" w:space="0" w:color="auto"/>
            </w:tcBorders>
            <w:shd w:val="clear" w:color="auto" w:fill="FFFFFF"/>
            <w:vAlign w:val="center"/>
          </w:tcPr>
          <w:p w14:paraId="3229FF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w:t>
            </w:r>
          </w:p>
        </w:tc>
        <w:tc>
          <w:tcPr>
            <w:tcW w:w="219" w:type="pct"/>
            <w:vMerge w:val="restart"/>
            <w:tcBorders>
              <w:top w:val="single" w:sz="4" w:space="0" w:color="auto"/>
              <w:left w:val="single" w:sz="4" w:space="0" w:color="auto"/>
            </w:tcBorders>
            <w:shd w:val="clear" w:color="auto" w:fill="FFFFFF"/>
            <w:vAlign w:val="center"/>
          </w:tcPr>
          <w:p w14:paraId="1036B4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257" w:type="pct"/>
            <w:vMerge w:val="restart"/>
            <w:tcBorders>
              <w:top w:val="single" w:sz="4" w:space="0" w:color="auto"/>
              <w:left w:val="single" w:sz="4" w:space="0" w:color="auto"/>
            </w:tcBorders>
            <w:shd w:val="clear" w:color="auto" w:fill="FFFFFF"/>
            <w:vAlign w:val="center"/>
          </w:tcPr>
          <w:p w14:paraId="1DC50B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3890</w:t>
            </w:r>
          </w:p>
        </w:tc>
        <w:tc>
          <w:tcPr>
            <w:tcW w:w="240" w:type="pct"/>
            <w:tcBorders>
              <w:top w:val="single" w:sz="4" w:space="0" w:color="auto"/>
              <w:left w:val="single" w:sz="4" w:space="0" w:color="auto"/>
            </w:tcBorders>
            <w:shd w:val="clear" w:color="auto" w:fill="FFFFFF"/>
            <w:vAlign w:val="center"/>
          </w:tcPr>
          <w:p w14:paraId="2B48B5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678</w:t>
            </w:r>
          </w:p>
        </w:tc>
        <w:tc>
          <w:tcPr>
            <w:tcW w:w="257" w:type="pct"/>
            <w:vMerge w:val="restart"/>
            <w:tcBorders>
              <w:top w:val="single" w:sz="4" w:space="0" w:color="auto"/>
              <w:left w:val="single" w:sz="4" w:space="0" w:color="auto"/>
            </w:tcBorders>
            <w:shd w:val="clear" w:color="auto" w:fill="FFFFFF"/>
            <w:vAlign w:val="center"/>
          </w:tcPr>
          <w:p w14:paraId="1F585E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5120</w:t>
            </w:r>
          </w:p>
        </w:tc>
        <w:tc>
          <w:tcPr>
            <w:tcW w:w="240" w:type="pct"/>
            <w:tcBorders>
              <w:top w:val="single" w:sz="4" w:space="0" w:color="auto"/>
              <w:left w:val="single" w:sz="4" w:space="0" w:color="auto"/>
            </w:tcBorders>
            <w:shd w:val="clear" w:color="auto" w:fill="FFFFFF"/>
            <w:vAlign w:val="center"/>
          </w:tcPr>
          <w:p w14:paraId="1C225D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264</w:t>
            </w:r>
          </w:p>
        </w:tc>
        <w:tc>
          <w:tcPr>
            <w:tcW w:w="240" w:type="pct"/>
            <w:tcBorders>
              <w:top w:val="single" w:sz="4" w:space="0" w:color="auto"/>
              <w:left w:val="single" w:sz="4" w:space="0" w:color="auto"/>
            </w:tcBorders>
            <w:shd w:val="clear" w:color="auto" w:fill="FFFFFF"/>
            <w:vAlign w:val="center"/>
          </w:tcPr>
          <w:p w14:paraId="6D57F6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554</w:t>
            </w:r>
          </w:p>
        </w:tc>
        <w:tc>
          <w:tcPr>
            <w:tcW w:w="245" w:type="pct"/>
            <w:tcBorders>
              <w:top w:val="single" w:sz="4" w:space="0" w:color="auto"/>
              <w:left w:val="single" w:sz="4" w:space="0" w:color="auto"/>
            </w:tcBorders>
            <w:shd w:val="clear" w:color="auto" w:fill="FFFFFF"/>
            <w:vAlign w:val="center"/>
          </w:tcPr>
          <w:p w14:paraId="62A938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388</w:t>
            </w:r>
          </w:p>
        </w:tc>
        <w:tc>
          <w:tcPr>
            <w:tcW w:w="233" w:type="pct"/>
            <w:vMerge w:val="restart"/>
            <w:tcBorders>
              <w:top w:val="single" w:sz="4" w:space="0" w:color="auto"/>
              <w:left w:val="single" w:sz="4" w:space="0" w:color="auto"/>
            </w:tcBorders>
            <w:shd w:val="clear" w:color="auto" w:fill="FFFFFF"/>
            <w:vAlign w:val="center"/>
          </w:tcPr>
          <w:p w14:paraId="10F3A0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6D604A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2204C2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24503748" w14:textId="77777777" w:rsidTr="001B12E7">
        <w:trPr>
          <w:trHeight w:val="20"/>
          <w:jc w:val="center"/>
        </w:trPr>
        <w:tc>
          <w:tcPr>
            <w:tcW w:w="248" w:type="pct"/>
            <w:vMerge/>
            <w:tcBorders>
              <w:left w:val="single" w:sz="4" w:space="0" w:color="auto"/>
            </w:tcBorders>
            <w:shd w:val="clear" w:color="auto" w:fill="FFFFFF"/>
            <w:vAlign w:val="center"/>
          </w:tcPr>
          <w:p w14:paraId="7AD953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7E6790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662B12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1D6E55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19" w:type="pct"/>
            <w:tcBorders>
              <w:left w:val="single" w:sz="4" w:space="0" w:color="auto"/>
            </w:tcBorders>
            <w:shd w:val="clear" w:color="auto" w:fill="FFFFFF"/>
            <w:vAlign w:val="center"/>
          </w:tcPr>
          <w:p w14:paraId="2CDDBB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98" w:type="pct"/>
            <w:tcBorders>
              <w:left w:val="single" w:sz="4" w:space="0" w:color="auto"/>
            </w:tcBorders>
            <w:shd w:val="clear" w:color="auto" w:fill="FFFFFF"/>
            <w:vAlign w:val="center"/>
          </w:tcPr>
          <w:p w14:paraId="5169B3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9" w:type="pct"/>
            <w:tcBorders>
              <w:left w:val="single" w:sz="4" w:space="0" w:color="auto"/>
            </w:tcBorders>
            <w:shd w:val="clear" w:color="auto" w:fill="FFFFFF"/>
            <w:vAlign w:val="center"/>
          </w:tcPr>
          <w:p w14:paraId="5F0DAD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2AB6DA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tcBorders>
            <w:shd w:val="clear" w:color="auto" w:fill="FFFFFF"/>
            <w:vAlign w:val="center"/>
          </w:tcPr>
          <w:p w14:paraId="43E448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22" w:type="pct"/>
            <w:vMerge/>
            <w:tcBorders>
              <w:left w:val="single" w:sz="4" w:space="0" w:color="auto"/>
            </w:tcBorders>
            <w:shd w:val="clear" w:color="auto" w:fill="FFFFFF"/>
            <w:vAlign w:val="center"/>
          </w:tcPr>
          <w:p w14:paraId="27AFD6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1FCE8FD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527204C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7B2D101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0ACE3F9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256AF8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7" w:type="pct"/>
            <w:vMerge/>
            <w:tcBorders>
              <w:left w:val="single" w:sz="4" w:space="0" w:color="auto"/>
            </w:tcBorders>
            <w:shd w:val="clear" w:color="auto" w:fill="FFFFFF"/>
            <w:vAlign w:val="center"/>
          </w:tcPr>
          <w:p w14:paraId="13D1BB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7021ED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60A203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426932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58B3E5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08710E0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7434AF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48D95C8A"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34658B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95</w:t>
            </w:r>
          </w:p>
        </w:tc>
        <w:tc>
          <w:tcPr>
            <w:tcW w:w="249" w:type="pct"/>
            <w:vMerge w:val="restart"/>
            <w:tcBorders>
              <w:top w:val="single" w:sz="4" w:space="0" w:color="auto"/>
              <w:left w:val="single" w:sz="4" w:space="0" w:color="auto"/>
            </w:tcBorders>
            <w:shd w:val="clear" w:color="auto" w:fill="FFFFFF"/>
            <w:vAlign w:val="center"/>
          </w:tcPr>
          <w:p w14:paraId="36B18F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249" w:type="pct"/>
            <w:vMerge w:val="restart"/>
            <w:tcBorders>
              <w:top w:val="single" w:sz="4" w:space="0" w:color="auto"/>
              <w:left w:val="single" w:sz="4" w:space="0" w:color="auto"/>
            </w:tcBorders>
            <w:shd w:val="clear" w:color="auto" w:fill="FFFFFF"/>
            <w:vAlign w:val="center"/>
          </w:tcPr>
          <w:p w14:paraId="54D7C2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743D5A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70CC57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6A4283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14AC77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377346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5C6ED8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237A0D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210" w:type="pct"/>
            <w:vMerge w:val="restart"/>
            <w:tcBorders>
              <w:top w:val="single" w:sz="4" w:space="0" w:color="auto"/>
              <w:left w:val="single" w:sz="4" w:space="0" w:color="auto"/>
            </w:tcBorders>
            <w:shd w:val="clear" w:color="auto" w:fill="FFFFFF"/>
            <w:vAlign w:val="center"/>
          </w:tcPr>
          <w:p w14:paraId="1C53A7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w:t>
            </w:r>
          </w:p>
        </w:tc>
        <w:tc>
          <w:tcPr>
            <w:tcW w:w="210" w:type="pct"/>
            <w:vMerge w:val="restart"/>
            <w:tcBorders>
              <w:top w:val="single" w:sz="4" w:space="0" w:color="auto"/>
              <w:left w:val="single" w:sz="4" w:space="0" w:color="auto"/>
            </w:tcBorders>
            <w:shd w:val="clear" w:color="auto" w:fill="FFFFFF"/>
            <w:vAlign w:val="center"/>
          </w:tcPr>
          <w:p w14:paraId="503F7D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w:t>
            </w:r>
          </w:p>
        </w:tc>
        <w:tc>
          <w:tcPr>
            <w:tcW w:w="219" w:type="pct"/>
            <w:vMerge w:val="restart"/>
            <w:tcBorders>
              <w:top w:val="single" w:sz="4" w:space="0" w:color="auto"/>
              <w:left w:val="single" w:sz="4" w:space="0" w:color="auto"/>
            </w:tcBorders>
            <w:shd w:val="clear" w:color="auto" w:fill="FFFFFF"/>
            <w:vAlign w:val="center"/>
          </w:tcPr>
          <w:p w14:paraId="2EAD09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257" w:type="pct"/>
            <w:vMerge w:val="restart"/>
            <w:tcBorders>
              <w:top w:val="single" w:sz="4" w:space="0" w:color="auto"/>
              <w:left w:val="single" w:sz="4" w:space="0" w:color="auto"/>
            </w:tcBorders>
            <w:shd w:val="clear" w:color="auto" w:fill="FFFFFF"/>
            <w:vAlign w:val="center"/>
          </w:tcPr>
          <w:p w14:paraId="3F63B2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4830</w:t>
            </w:r>
          </w:p>
        </w:tc>
        <w:tc>
          <w:tcPr>
            <w:tcW w:w="240" w:type="pct"/>
            <w:tcBorders>
              <w:top w:val="single" w:sz="4" w:space="0" w:color="auto"/>
              <w:left w:val="single" w:sz="4" w:space="0" w:color="auto"/>
            </w:tcBorders>
            <w:shd w:val="clear" w:color="auto" w:fill="FFFFFF"/>
            <w:vAlign w:val="center"/>
          </w:tcPr>
          <w:p w14:paraId="6EBA2E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794</w:t>
            </w:r>
          </w:p>
        </w:tc>
        <w:tc>
          <w:tcPr>
            <w:tcW w:w="257" w:type="pct"/>
            <w:vMerge w:val="restart"/>
            <w:tcBorders>
              <w:top w:val="single" w:sz="4" w:space="0" w:color="auto"/>
              <w:left w:val="single" w:sz="4" w:space="0" w:color="auto"/>
            </w:tcBorders>
            <w:shd w:val="clear" w:color="auto" w:fill="FFFFFF"/>
            <w:vAlign w:val="center"/>
          </w:tcPr>
          <w:p w14:paraId="779971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6180</w:t>
            </w:r>
          </w:p>
        </w:tc>
        <w:tc>
          <w:tcPr>
            <w:tcW w:w="240" w:type="pct"/>
            <w:tcBorders>
              <w:top w:val="single" w:sz="4" w:space="0" w:color="auto"/>
              <w:left w:val="single" w:sz="4" w:space="0" w:color="auto"/>
            </w:tcBorders>
            <w:shd w:val="clear" w:color="auto" w:fill="FFFFFF"/>
            <w:vAlign w:val="center"/>
          </w:tcPr>
          <w:p w14:paraId="54A058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309</w:t>
            </w:r>
          </w:p>
        </w:tc>
        <w:tc>
          <w:tcPr>
            <w:tcW w:w="240" w:type="pct"/>
            <w:tcBorders>
              <w:top w:val="single" w:sz="4" w:space="0" w:color="auto"/>
              <w:left w:val="single" w:sz="4" w:space="0" w:color="auto"/>
            </w:tcBorders>
            <w:shd w:val="clear" w:color="auto" w:fill="FFFFFF"/>
            <w:vAlign w:val="center"/>
          </w:tcPr>
          <w:p w14:paraId="2675EF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619</w:t>
            </w:r>
          </w:p>
        </w:tc>
        <w:tc>
          <w:tcPr>
            <w:tcW w:w="245" w:type="pct"/>
            <w:tcBorders>
              <w:top w:val="single" w:sz="4" w:space="0" w:color="auto"/>
              <w:left w:val="single" w:sz="4" w:space="0" w:color="auto"/>
            </w:tcBorders>
            <w:shd w:val="clear" w:color="auto" w:fill="FFFFFF"/>
            <w:vAlign w:val="center"/>
          </w:tcPr>
          <w:p w14:paraId="15751D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444</w:t>
            </w:r>
          </w:p>
        </w:tc>
        <w:tc>
          <w:tcPr>
            <w:tcW w:w="233" w:type="pct"/>
            <w:vMerge w:val="restart"/>
            <w:tcBorders>
              <w:top w:val="single" w:sz="4" w:space="0" w:color="auto"/>
              <w:left w:val="single" w:sz="4" w:space="0" w:color="auto"/>
            </w:tcBorders>
            <w:shd w:val="clear" w:color="auto" w:fill="FFFFFF"/>
            <w:vAlign w:val="center"/>
          </w:tcPr>
          <w:p w14:paraId="48E8EB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2A9684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6B697C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0275FF35" w14:textId="77777777" w:rsidTr="001B12E7">
        <w:trPr>
          <w:trHeight w:val="20"/>
          <w:jc w:val="center"/>
        </w:trPr>
        <w:tc>
          <w:tcPr>
            <w:tcW w:w="248" w:type="pct"/>
            <w:vMerge/>
            <w:tcBorders>
              <w:left w:val="single" w:sz="4" w:space="0" w:color="auto"/>
            </w:tcBorders>
            <w:shd w:val="clear" w:color="auto" w:fill="FFFFFF"/>
            <w:vAlign w:val="center"/>
          </w:tcPr>
          <w:p w14:paraId="55BFFC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414CDA2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C58EBB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3A56DE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219" w:type="pct"/>
            <w:tcBorders>
              <w:left w:val="single" w:sz="4" w:space="0" w:color="auto"/>
            </w:tcBorders>
            <w:shd w:val="clear" w:color="auto" w:fill="FFFFFF"/>
            <w:vAlign w:val="center"/>
          </w:tcPr>
          <w:p w14:paraId="31B542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198" w:type="pct"/>
            <w:tcBorders>
              <w:left w:val="single" w:sz="4" w:space="0" w:color="auto"/>
            </w:tcBorders>
            <w:shd w:val="clear" w:color="auto" w:fill="FFFFFF"/>
            <w:vAlign w:val="center"/>
          </w:tcPr>
          <w:p w14:paraId="11CFFF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9" w:type="pct"/>
            <w:tcBorders>
              <w:left w:val="single" w:sz="4" w:space="0" w:color="auto"/>
            </w:tcBorders>
            <w:shd w:val="clear" w:color="auto" w:fill="FFFFFF"/>
            <w:vAlign w:val="center"/>
          </w:tcPr>
          <w:p w14:paraId="73903D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7F9362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198" w:type="pct"/>
            <w:tcBorders>
              <w:left w:val="single" w:sz="4" w:space="0" w:color="auto"/>
            </w:tcBorders>
            <w:shd w:val="clear" w:color="auto" w:fill="FFFFFF"/>
            <w:vAlign w:val="center"/>
          </w:tcPr>
          <w:p w14:paraId="54466C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2" w:type="pct"/>
            <w:vMerge/>
            <w:tcBorders>
              <w:left w:val="single" w:sz="4" w:space="0" w:color="auto"/>
            </w:tcBorders>
            <w:shd w:val="clear" w:color="auto" w:fill="FFFFFF"/>
            <w:vAlign w:val="center"/>
          </w:tcPr>
          <w:p w14:paraId="2CBFF47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5B12EB8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FE3440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4CB5CF8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75E6779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258662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7" w:type="pct"/>
            <w:vMerge/>
            <w:tcBorders>
              <w:left w:val="single" w:sz="4" w:space="0" w:color="auto"/>
            </w:tcBorders>
            <w:shd w:val="clear" w:color="auto" w:fill="FFFFFF"/>
            <w:vAlign w:val="center"/>
          </w:tcPr>
          <w:p w14:paraId="2F75EF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5A6EFF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6F3BFA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6AF989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0225AEA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7AAA80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7A1493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139023DD"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03CC33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120</w:t>
            </w:r>
          </w:p>
        </w:tc>
        <w:tc>
          <w:tcPr>
            <w:tcW w:w="249" w:type="pct"/>
            <w:vMerge w:val="restart"/>
            <w:tcBorders>
              <w:top w:val="single" w:sz="4" w:space="0" w:color="auto"/>
              <w:left w:val="single" w:sz="4" w:space="0" w:color="auto"/>
            </w:tcBorders>
            <w:shd w:val="clear" w:color="auto" w:fill="FFFFFF"/>
            <w:vAlign w:val="center"/>
          </w:tcPr>
          <w:p w14:paraId="4BE085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249" w:type="pct"/>
            <w:vMerge w:val="restart"/>
            <w:tcBorders>
              <w:top w:val="single" w:sz="4" w:space="0" w:color="auto"/>
              <w:left w:val="single" w:sz="4" w:space="0" w:color="auto"/>
            </w:tcBorders>
            <w:shd w:val="clear" w:color="auto" w:fill="FFFFFF"/>
            <w:vAlign w:val="center"/>
          </w:tcPr>
          <w:p w14:paraId="7F6F56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6D4B3F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7ADB11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412A3C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9" w:type="pct"/>
            <w:tcBorders>
              <w:top w:val="single" w:sz="4" w:space="0" w:color="auto"/>
              <w:left w:val="single" w:sz="4" w:space="0" w:color="auto"/>
            </w:tcBorders>
            <w:shd w:val="clear" w:color="auto" w:fill="FFFFFF"/>
            <w:vAlign w:val="center"/>
          </w:tcPr>
          <w:p w14:paraId="0C6D26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527B20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8" w:type="pct"/>
            <w:tcBorders>
              <w:top w:val="single" w:sz="4" w:space="0" w:color="auto"/>
              <w:left w:val="single" w:sz="4" w:space="0" w:color="auto"/>
            </w:tcBorders>
            <w:shd w:val="clear" w:color="auto" w:fill="FFFFFF"/>
            <w:vAlign w:val="center"/>
          </w:tcPr>
          <w:p w14:paraId="589F5B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7481C6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210" w:type="pct"/>
            <w:vMerge w:val="restart"/>
            <w:tcBorders>
              <w:top w:val="single" w:sz="4" w:space="0" w:color="auto"/>
              <w:left w:val="single" w:sz="4" w:space="0" w:color="auto"/>
            </w:tcBorders>
            <w:shd w:val="clear" w:color="auto" w:fill="FFFFFF"/>
            <w:vAlign w:val="center"/>
          </w:tcPr>
          <w:p w14:paraId="31B548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210" w:type="pct"/>
            <w:vMerge w:val="restart"/>
            <w:tcBorders>
              <w:top w:val="single" w:sz="4" w:space="0" w:color="auto"/>
              <w:left w:val="single" w:sz="4" w:space="0" w:color="auto"/>
            </w:tcBorders>
            <w:shd w:val="clear" w:color="auto" w:fill="FFFFFF"/>
            <w:vAlign w:val="center"/>
          </w:tcPr>
          <w:p w14:paraId="12B1B4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w:t>
            </w:r>
          </w:p>
        </w:tc>
        <w:tc>
          <w:tcPr>
            <w:tcW w:w="219" w:type="pct"/>
            <w:vMerge w:val="restart"/>
            <w:tcBorders>
              <w:top w:val="single" w:sz="4" w:space="0" w:color="auto"/>
              <w:left w:val="single" w:sz="4" w:space="0" w:color="auto"/>
            </w:tcBorders>
            <w:shd w:val="clear" w:color="auto" w:fill="FFFFFF"/>
            <w:vAlign w:val="center"/>
          </w:tcPr>
          <w:p w14:paraId="46794B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w:t>
            </w:r>
          </w:p>
        </w:tc>
        <w:tc>
          <w:tcPr>
            <w:tcW w:w="257" w:type="pct"/>
            <w:vMerge w:val="restart"/>
            <w:tcBorders>
              <w:top w:val="single" w:sz="4" w:space="0" w:color="auto"/>
              <w:left w:val="single" w:sz="4" w:space="0" w:color="auto"/>
            </w:tcBorders>
            <w:shd w:val="clear" w:color="auto" w:fill="FFFFFF"/>
            <w:vAlign w:val="center"/>
          </w:tcPr>
          <w:p w14:paraId="364665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5640</w:t>
            </w:r>
          </w:p>
        </w:tc>
        <w:tc>
          <w:tcPr>
            <w:tcW w:w="240" w:type="pct"/>
            <w:tcBorders>
              <w:top w:val="single" w:sz="4" w:space="0" w:color="auto"/>
              <w:left w:val="single" w:sz="4" w:space="0" w:color="auto"/>
            </w:tcBorders>
            <w:shd w:val="clear" w:color="auto" w:fill="FFFFFF"/>
            <w:vAlign w:val="center"/>
          </w:tcPr>
          <w:p w14:paraId="45A728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981</w:t>
            </w:r>
          </w:p>
        </w:tc>
        <w:tc>
          <w:tcPr>
            <w:tcW w:w="257" w:type="pct"/>
            <w:vMerge w:val="restart"/>
            <w:tcBorders>
              <w:top w:val="single" w:sz="4" w:space="0" w:color="auto"/>
              <w:left w:val="single" w:sz="4" w:space="0" w:color="auto"/>
            </w:tcBorders>
            <w:shd w:val="clear" w:color="auto" w:fill="FFFFFF"/>
            <w:vAlign w:val="center"/>
          </w:tcPr>
          <w:p w14:paraId="38D932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7100</w:t>
            </w:r>
          </w:p>
        </w:tc>
        <w:tc>
          <w:tcPr>
            <w:tcW w:w="240" w:type="pct"/>
            <w:tcBorders>
              <w:top w:val="single" w:sz="4" w:space="0" w:color="auto"/>
              <w:left w:val="single" w:sz="4" w:space="0" w:color="auto"/>
            </w:tcBorders>
            <w:shd w:val="clear" w:color="auto" w:fill="FFFFFF"/>
            <w:vAlign w:val="center"/>
          </w:tcPr>
          <w:p w14:paraId="7F69EF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344</w:t>
            </w:r>
          </w:p>
        </w:tc>
        <w:tc>
          <w:tcPr>
            <w:tcW w:w="240" w:type="pct"/>
            <w:tcBorders>
              <w:top w:val="single" w:sz="4" w:space="0" w:color="auto"/>
              <w:left w:val="single" w:sz="4" w:space="0" w:color="auto"/>
            </w:tcBorders>
            <w:shd w:val="clear" w:color="auto" w:fill="FFFFFF"/>
            <w:vAlign w:val="center"/>
          </w:tcPr>
          <w:p w14:paraId="1E2860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762</w:t>
            </w:r>
          </w:p>
        </w:tc>
        <w:tc>
          <w:tcPr>
            <w:tcW w:w="245" w:type="pct"/>
            <w:tcBorders>
              <w:top w:val="single" w:sz="4" w:space="0" w:color="auto"/>
              <w:left w:val="single" w:sz="4" w:space="0" w:color="auto"/>
            </w:tcBorders>
            <w:shd w:val="clear" w:color="auto" w:fill="FFFFFF"/>
            <w:vAlign w:val="center"/>
          </w:tcPr>
          <w:p w14:paraId="0E0AF3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490</w:t>
            </w:r>
          </w:p>
        </w:tc>
        <w:tc>
          <w:tcPr>
            <w:tcW w:w="233" w:type="pct"/>
            <w:vMerge w:val="restart"/>
            <w:tcBorders>
              <w:top w:val="single" w:sz="4" w:space="0" w:color="auto"/>
              <w:left w:val="single" w:sz="4" w:space="0" w:color="auto"/>
            </w:tcBorders>
            <w:shd w:val="clear" w:color="auto" w:fill="FFFFFF"/>
            <w:vAlign w:val="center"/>
          </w:tcPr>
          <w:p w14:paraId="551E10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7D71C4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right w:val="single" w:sz="4" w:space="0" w:color="auto"/>
            </w:tcBorders>
            <w:shd w:val="clear" w:color="auto" w:fill="FFFFFF"/>
            <w:vAlign w:val="center"/>
          </w:tcPr>
          <w:p w14:paraId="1089DA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0061991A" w14:textId="77777777" w:rsidTr="001B12E7">
        <w:trPr>
          <w:trHeight w:val="20"/>
          <w:jc w:val="center"/>
        </w:trPr>
        <w:tc>
          <w:tcPr>
            <w:tcW w:w="248" w:type="pct"/>
            <w:vMerge/>
            <w:tcBorders>
              <w:left w:val="single" w:sz="4" w:space="0" w:color="auto"/>
            </w:tcBorders>
            <w:shd w:val="clear" w:color="auto" w:fill="FFFFFF"/>
            <w:vAlign w:val="center"/>
          </w:tcPr>
          <w:p w14:paraId="1BBC941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2C897E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1D95A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7A708E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19" w:type="pct"/>
            <w:tcBorders>
              <w:left w:val="single" w:sz="4" w:space="0" w:color="auto"/>
            </w:tcBorders>
            <w:shd w:val="clear" w:color="auto" w:fill="FFFFFF"/>
            <w:vAlign w:val="center"/>
          </w:tcPr>
          <w:p w14:paraId="4B0573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tcBorders>
            <w:shd w:val="clear" w:color="auto" w:fill="FFFFFF"/>
            <w:vAlign w:val="center"/>
          </w:tcPr>
          <w:p w14:paraId="2B313C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tcBorders>
            <w:shd w:val="clear" w:color="auto" w:fill="FFFFFF"/>
            <w:vAlign w:val="center"/>
          </w:tcPr>
          <w:p w14:paraId="1AECEA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0DE765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left w:val="single" w:sz="4" w:space="0" w:color="auto"/>
            </w:tcBorders>
            <w:shd w:val="clear" w:color="auto" w:fill="FFFFFF"/>
            <w:vAlign w:val="center"/>
          </w:tcPr>
          <w:p w14:paraId="01307A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22" w:type="pct"/>
            <w:vMerge/>
            <w:tcBorders>
              <w:left w:val="single" w:sz="4" w:space="0" w:color="auto"/>
            </w:tcBorders>
            <w:shd w:val="clear" w:color="auto" w:fill="FFFFFF"/>
            <w:vAlign w:val="center"/>
          </w:tcPr>
          <w:p w14:paraId="3BE92E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BA6818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3DC5233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4EE4CDE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3ABCA1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718D03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7" w:type="pct"/>
            <w:vMerge/>
            <w:tcBorders>
              <w:left w:val="single" w:sz="4" w:space="0" w:color="auto"/>
            </w:tcBorders>
            <w:shd w:val="clear" w:color="auto" w:fill="FFFFFF"/>
            <w:vAlign w:val="center"/>
          </w:tcPr>
          <w:p w14:paraId="49BB934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3C0D8D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6F028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4E56D8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74CBD7A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4B1C20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1122D5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517A8D09"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3B3B35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150</w:t>
            </w:r>
          </w:p>
        </w:tc>
        <w:tc>
          <w:tcPr>
            <w:tcW w:w="249" w:type="pct"/>
            <w:vMerge w:val="restart"/>
            <w:tcBorders>
              <w:top w:val="single" w:sz="4" w:space="0" w:color="auto"/>
              <w:left w:val="single" w:sz="4" w:space="0" w:color="auto"/>
            </w:tcBorders>
            <w:shd w:val="clear" w:color="auto" w:fill="FFFFFF"/>
            <w:vAlign w:val="center"/>
          </w:tcPr>
          <w:p w14:paraId="69773B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49" w:type="pct"/>
            <w:vMerge w:val="restart"/>
            <w:tcBorders>
              <w:top w:val="single" w:sz="4" w:space="0" w:color="auto"/>
              <w:left w:val="single" w:sz="4" w:space="0" w:color="auto"/>
            </w:tcBorders>
            <w:shd w:val="clear" w:color="auto" w:fill="FFFFFF"/>
            <w:vAlign w:val="center"/>
          </w:tcPr>
          <w:p w14:paraId="1E3B6E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69181C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5D009D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7BA88C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9" w:type="pct"/>
            <w:tcBorders>
              <w:top w:val="single" w:sz="4" w:space="0" w:color="auto"/>
              <w:left w:val="single" w:sz="4" w:space="0" w:color="auto"/>
            </w:tcBorders>
            <w:shd w:val="clear" w:color="auto" w:fill="FFFFFF"/>
            <w:vAlign w:val="center"/>
          </w:tcPr>
          <w:p w14:paraId="0C195A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43A926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8" w:type="pct"/>
            <w:tcBorders>
              <w:top w:val="single" w:sz="4" w:space="0" w:color="auto"/>
              <w:left w:val="single" w:sz="4" w:space="0" w:color="auto"/>
            </w:tcBorders>
            <w:shd w:val="clear" w:color="auto" w:fill="FFFFFF"/>
            <w:vAlign w:val="center"/>
          </w:tcPr>
          <w:p w14:paraId="4B30BB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279842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10" w:type="pct"/>
            <w:vMerge w:val="restart"/>
            <w:tcBorders>
              <w:top w:val="single" w:sz="4" w:space="0" w:color="auto"/>
              <w:left w:val="single" w:sz="4" w:space="0" w:color="auto"/>
            </w:tcBorders>
            <w:shd w:val="clear" w:color="auto" w:fill="FFFFFF"/>
            <w:vAlign w:val="center"/>
          </w:tcPr>
          <w:p w14:paraId="1740E0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w:t>
            </w:r>
          </w:p>
        </w:tc>
        <w:tc>
          <w:tcPr>
            <w:tcW w:w="210" w:type="pct"/>
            <w:vMerge w:val="restart"/>
            <w:tcBorders>
              <w:top w:val="single" w:sz="4" w:space="0" w:color="auto"/>
              <w:left w:val="single" w:sz="4" w:space="0" w:color="auto"/>
            </w:tcBorders>
            <w:shd w:val="clear" w:color="auto" w:fill="FFFFFF"/>
            <w:vAlign w:val="center"/>
          </w:tcPr>
          <w:p w14:paraId="2EF60E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219" w:type="pct"/>
            <w:vMerge w:val="restart"/>
            <w:tcBorders>
              <w:top w:val="single" w:sz="4" w:space="0" w:color="auto"/>
              <w:left w:val="single" w:sz="4" w:space="0" w:color="auto"/>
            </w:tcBorders>
            <w:shd w:val="clear" w:color="auto" w:fill="FFFFFF"/>
            <w:vAlign w:val="center"/>
          </w:tcPr>
          <w:p w14:paraId="308B9D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57" w:type="pct"/>
            <w:vMerge w:val="restart"/>
            <w:tcBorders>
              <w:top w:val="single" w:sz="4" w:space="0" w:color="auto"/>
              <w:left w:val="single" w:sz="4" w:space="0" w:color="auto"/>
            </w:tcBorders>
            <w:shd w:val="clear" w:color="auto" w:fill="FFFFFF"/>
            <w:vAlign w:val="center"/>
          </w:tcPr>
          <w:p w14:paraId="77293B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6580</w:t>
            </w:r>
          </w:p>
        </w:tc>
        <w:tc>
          <w:tcPr>
            <w:tcW w:w="240" w:type="pct"/>
            <w:tcBorders>
              <w:top w:val="single" w:sz="4" w:space="0" w:color="auto"/>
              <w:left w:val="single" w:sz="4" w:space="0" w:color="auto"/>
            </w:tcBorders>
            <w:shd w:val="clear" w:color="auto" w:fill="FFFFFF"/>
            <w:vAlign w:val="center"/>
          </w:tcPr>
          <w:p w14:paraId="03EC51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tc>
        <w:tc>
          <w:tcPr>
            <w:tcW w:w="257" w:type="pct"/>
            <w:vMerge w:val="restart"/>
            <w:tcBorders>
              <w:top w:val="single" w:sz="4" w:space="0" w:color="auto"/>
              <w:left w:val="single" w:sz="4" w:space="0" w:color="auto"/>
            </w:tcBorders>
            <w:shd w:val="clear" w:color="auto" w:fill="FFFFFF"/>
            <w:vAlign w:val="center"/>
          </w:tcPr>
          <w:p w14:paraId="1BF51A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8140</w:t>
            </w:r>
          </w:p>
        </w:tc>
        <w:tc>
          <w:tcPr>
            <w:tcW w:w="240" w:type="pct"/>
            <w:tcBorders>
              <w:top w:val="single" w:sz="4" w:space="0" w:color="auto"/>
              <w:left w:val="single" w:sz="4" w:space="0" w:color="auto"/>
            </w:tcBorders>
            <w:shd w:val="clear" w:color="auto" w:fill="FFFFFF"/>
            <w:vAlign w:val="center"/>
          </w:tcPr>
          <w:p w14:paraId="2501BB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386</w:t>
            </w:r>
          </w:p>
        </w:tc>
        <w:tc>
          <w:tcPr>
            <w:tcW w:w="240" w:type="pct"/>
            <w:tcBorders>
              <w:top w:val="single" w:sz="4" w:space="0" w:color="auto"/>
              <w:left w:val="single" w:sz="4" w:space="0" w:color="auto"/>
            </w:tcBorders>
            <w:shd w:val="clear" w:color="auto" w:fill="FFFFFF"/>
            <w:vAlign w:val="center"/>
          </w:tcPr>
          <w:p w14:paraId="4E8F7D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828</w:t>
            </w:r>
          </w:p>
        </w:tc>
        <w:tc>
          <w:tcPr>
            <w:tcW w:w="245" w:type="pct"/>
            <w:tcBorders>
              <w:top w:val="single" w:sz="4" w:space="0" w:color="auto"/>
              <w:left w:val="single" w:sz="4" w:space="0" w:color="auto"/>
            </w:tcBorders>
            <w:shd w:val="clear" w:color="auto" w:fill="FFFFFF"/>
            <w:vAlign w:val="center"/>
          </w:tcPr>
          <w:p w14:paraId="71CF38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542</w:t>
            </w:r>
          </w:p>
        </w:tc>
        <w:tc>
          <w:tcPr>
            <w:tcW w:w="233" w:type="pct"/>
            <w:vMerge w:val="restart"/>
            <w:tcBorders>
              <w:top w:val="single" w:sz="4" w:space="0" w:color="auto"/>
              <w:left w:val="single" w:sz="4" w:space="0" w:color="auto"/>
            </w:tcBorders>
            <w:shd w:val="clear" w:color="auto" w:fill="FFFFFF"/>
            <w:vAlign w:val="center"/>
          </w:tcPr>
          <w:p w14:paraId="35B470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6652CC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right w:val="single" w:sz="4" w:space="0" w:color="auto"/>
            </w:tcBorders>
            <w:shd w:val="clear" w:color="auto" w:fill="FFFFFF"/>
            <w:vAlign w:val="center"/>
          </w:tcPr>
          <w:p w14:paraId="1185B4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01060EE3" w14:textId="77777777" w:rsidTr="001B12E7">
        <w:trPr>
          <w:trHeight w:val="20"/>
          <w:jc w:val="center"/>
        </w:trPr>
        <w:tc>
          <w:tcPr>
            <w:tcW w:w="248" w:type="pct"/>
            <w:vMerge/>
            <w:tcBorders>
              <w:left w:val="single" w:sz="4" w:space="0" w:color="auto"/>
            </w:tcBorders>
            <w:shd w:val="clear" w:color="auto" w:fill="FFFFFF"/>
            <w:vAlign w:val="center"/>
          </w:tcPr>
          <w:p w14:paraId="658181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444FB8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5571562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780241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19" w:type="pct"/>
            <w:tcBorders>
              <w:left w:val="single" w:sz="4" w:space="0" w:color="auto"/>
            </w:tcBorders>
            <w:shd w:val="clear" w:color="auto" w:fill="FFFFFF"/>
            <w:vAlign w:val="center"/>
          </w:tcPr>
          <w:p w14:paraId="09893C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tcBorders>
            <w:shd w:val="clear" w:color="auto" w:fill="FFFFFF"/>
            <w:vAlign w:val="center"/>
          </w:tcPr>
          <w:p w14:paraId="70D90B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tcBorders>
            <w:shd w:val="clear" w:color="auto" w:fill="FFFFFF"/>
            <w:vAlign w:val="center"/>
          </w:tcPr>
          <w:p w14:paraId="51A042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0C1F7F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left w:val="single" w:sz="4" w:space="0" w:color="auto"/>
            </w:tcBorders>
            <w:shd w:val="clear" w:color="auto" w:fill="FFFFFF"/>
            <w:vAlign w:val="center"/>
          </w:tcPr>
          <w:p w14:paraId="2F615E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22" w:type="pct"/>
            <w:vMerge/>
            <w:tcBorders>
              <w:left w:val="single" w:sz="4" w:space="0" w:color="auto"/>
            </w:tcBorders>
            <w:shd w:val="clear" w:color="auto" w:fill="FFFFFF"/>
            <w:vAlign w:val="center"/>
          </w:tcPr>
          <w:p w14:paraId="458503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1AEC897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F61F84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6C7EFD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5EDDA5C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782DC0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57" w:type="pct"/>
            <w:vMerge/>
            <w:tcBorders>
              <w:left w:val="single" w:sz="4" w:space="0" w:color="auto"/>
            </w:tcBorders>
            <w:shd w:val="clear" w:color="auto" w:fill="FFFFFF"/>
            <w:vAlign w:val="center"/>
          </w:tcPr>
          <w:p w14:paraId="0E4A35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4FF1EA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0EC4BD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2CA78C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32D46D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1A73F8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6E1D9C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15367772"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6075CA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185</w:t>
            </w:r>
          </w:p>
        </w:tc>
        <w:tc>
          <w:tcPr>
            <w:tcW w:w="249" w:type="pct"/>
            <w:vMerge w:val="restart"/>
            <w:tcBorders>
              <w:top w:val="single" w:sz="4" w:space="0" w:color="auto"/>
              <w:left w:val="single" w:sz="4" w:space="0" w:color="auto"/>
            </w:tcBorders>
            <w:shd w:val="clear" w:color="auto" w:fill="FFFFFF"/>
            <w:vAlign w:val="center"/>
          </w:tcPr>
          <w:p w14:paraId="21E62E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49" w:type="pct"/>
            <w:vMerge w:val="restart"/>
            <w:tcBorders>
              <w:top w:val="single" w:sz="4" w:space="0" w:color="auto"/>
              <w:left w:val="single" w:sz="4" w:space="0" w:color="auto"/>
            </w:tcBorders>
            <w:shd w:val="clear" w:color="auto" w:fill="FFFFFF"/>
            <w:vAlign w:val="center"/>
          </w:tcPr>
          <w:p w14:paraId="168630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3502EC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top w:val="single" w:sz="4" w:space="0" w:color="auto"/>
              <w:left w:val="single" w:sz="4" w:space="0" w:color="auto"/>
            </w:tcBorders>
            <w:shd w:val="clear" w:color="auto" w:fill="FFFFFF"/>
            <w:vAlign w:val="center"/>
          </w:tcPr>
          <w:p w14:paraId="4C2BFD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top w:val="single" w:sz="4" w:space="0" w:color="auto"/>
              <w:left w:val="single" w:sz="4" w:space="0" w:color="auto"/>
            </w:tcBorders>
            <w:shd w:val="clear" w:color="auto" w:fill="FFFFFF"/>
            <w:vAlign w:val="center"/>
          </w:tcPr>
          <w:p w14:paraId="4EB282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9" w:type="pct"/>
            <w:tcBorders>
              <w:top w:val="single" w:sz="4" w:space="0" w:color="auto"/>
              <w:left w:val="single" w:sz="4" w:space="0" w:color="auto"/>
            </w:tcBorders>
            <w:shd w:val="clear" w:color="auto" w:fill="FFFFFF"/>
            <w:vAlign w:val="center"/>
          </w:tcPr>
          <w:p w14:paraId="314325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77F45B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8" w:type="pct"/>
            <w:tcBorders>
              <w:top w:val="single" w:sz="4" w:space="0" w:color="auto"/>
              <w:left w:val="single" w:sz="4" w:space="0" w:color="auto"/>
            </w:tcBorders>
            <w:shd w:val="clear" w:color="auto" w:fill="FFFFFF"/>
            <w:vAlign w:val="center"/>
          </w:tcPr>
          <w:p w14:paraId="74632D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1BE596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10" w:type="pct"/>
            <w:vMerge w:val="restart"/>
            <w:tcBorders>
              <w:top w:val="single" w:sz="4" w:space="0" w:color="auto"/>
              <w:left w:val="single" w:sz="4" w:space="0" w:color="auto"/>
            </w:tcBorders>
            <w:shd w:val="clear" w:color="auto" w:fill="FFFFFF"/>
            <w:vAlign w:val="center"/>
          </w:tcPr>
          <w:p w14:paraId="51D99E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w:t>
            </w:r>
          </w:p>
        </w:tc>
        <w:tc>
          <w:tcPr>
            <w:tcW w:w="210" w:type="pct"/>
            <w:vMerge w:val="restart"/>
            <w:tcBorders>
              <w:top w:val="single" w:sz="4" w:space="0" w:color="auto"/>
              <w:left w:val="single" w:sz="4" w:space="0" w:color="auto"/>
            </w:tcBorders>
            <w:shd w:val="clear" w:color="auto" w:fill="FFFFFF"/>
            <w:vAlign w:val="center"/>
          </w:tcPr>
          <w:p w14:paraId="249A35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w:t>
            </w:r>
          </w:p>
        </w:tc>
        <w:tc>
          <w:tcPr>
            <w:tcW w:w="219" w:type="pct"/>
            <w:vMerge w:val="restart"/>
            <w:tcBorders>
              <w:top w:val="single" w:sz="4" w:space="0" w:color="auto"/>
              <w:left w:val="single" w:sz="4" w:space="0" w:color="auto"/>
            </w:tcBorders>
            <w:shd w:val="clear" w:color="auto" w:fill="FFFFFF"/>
            <w:vAlign w:val="center"/>
          </w:tcPr>
          <w:p w14:paraId="4B15A1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257" w:type="pct"/>
            <w:vMerge w:val="restart"/>
            <w:tcBorders>
              <w:top w:val="single" w:sz="4" w:space="0" w:color="auto"/>
              <w:left w:val="single" w:sz="4" w:space="0" w:color="auto"/>
            </w:tcBorders>
            <w:shd w:val="clear" w:color="auto" w:fill="FFFFFF"/>
            <w:vAlign w:val="center"/>
          </w:tcPr>
          <w:p w14:paraId="17DD76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7850</w:t>
            </w:r>
          </w:p>
        </w:tc>
        <w:tc>
          <w:tcPr>
            <w:tcW w:w="240" w:type="pct"/>
            <w:tcBorders>
              <w:top w:val="single" w:sz="4" w:space="0" w:color="auto"/>
              <w:left w:val="single" w:sz="4" w:space="0" w:color="auto"/>
            </w:tcBorders>
            <w:shd w:val="clear" w:color="auto" w:fill="FFFFFF"/>
            <w:vAlign w:val="center"/>
          </w:tcPr>
          <w:p w14:paraId="26278C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w:t>
            </w:r>
          </w:p>
        </w:tc>
        <w:tc>
          <w:tcPr>
            <w:tcW w:w="257" w:type="pct"/>
            <w:vMerge w:val="restart"/>
            <w:tcBorders>
              <w:top w:val="single" w:sz="4" w:space="0" w:color="auto"/>
              <w:left w:val="single" w:sz="4" w:space="0" w:color="auto"/>
            </w:tcBorders>
            <w:shd w:val="clear" w:color="auto" w:fill="FFFFFF"/>
            <w:vAlign w:val="center"/>
          </w:tcPr>
          <w:p w14:paraId="5649E6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9540</w:t>
            </w:r>
          </w:p>
        </w:tc>
        <w:tc>
          <w:tcPr>
            <w:tcW w:w="240" w:type="pct"/>
            <w:tcBorders>
              <w:top w:val="single" w:sz="4" w:space="0" w:color="auto"/>
              <w:left w:val="single" w:sz="4" w:space="0" w:color="auto"/>
            </w:tcBorders>
            <w:shd w:val="clear" w:color="auto" w:fill="FFFFFF"/>
            <w:vAlign w:val="center"/>
          </w:tcPr>
          <w:p w14:paraId="6C1BE4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444</w:t>
            </w:r>
          </w:p>
        </w:tc>
        <w:tc>
          <w:tcPr>
            <w:tcW w:w="240" w:type="pct"/>
            <w:tcBorders>
              <w:top w:val="single" w:sz="4" w:space="0" w:color="auto"/>
              <w:left w:val="single" w:sz="4" w:space="0" w:color="auto"/>
            </w:tcBorders>
            <w:shd w:val="clear" w:color="auto" w:fill="FFFFFF"/>
            <w:vAlign w:val="center"/>
          </w:tcPr>
          <w:p w14:paraId="050CCC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908</w:t>
            </w:r>
          </w:p>
        </w:tc>
        <w:tc>
          <w:tcPr>
            <w:tcW w:w="245" w:type="pct"/>
            <w:tcBorders>
              <w:top w:val="single" w:sz="4" w:space="0" w:color="auto"/>
              <w:left w:val="single" w:sz="4" w:space="0" w:color="auto"/>
            </w:tcBorders>
            <w:shd w:val="clear" w:color="auto" w:fill="FFFFFF"/>
            <w:vAlign w:val="center"/>
          </w:tcPr>
          <w:p w14:paraId="571A32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613</w:t>
            </w:r>
          </w:p>
        </w:tc>
        <w:tc>
          <w:tcPr>
            <w:tcW w:w="233" w:type="pct"/>
            <w:vMerge w:val="restart"/>
            <w:tcBorders>
              <w:top w:val="single" w:sz="4" w:space="0" w:color="auto"/>
              <w:left w:val="single" w:sz="4" w:space="0" w:color="auto"/>
            </w:tcBorders>
            <w:shd w:val="clear" w:color="auto" w:fill="FFFFFF"/>
            <w:vAlign w:val="center"/>
          </w:tcPr>
          <w:p w14:paraId="230421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3" w:type="pct"/>
            <w:vMerge w:val="restart"/>
            <w:tcBorders>
              <w:top w:val="single" w:sz="4" w:space="0" w:color="auto"/>
              <w:left w:val="single" w:sz="4" w:space="0" w:color="auto"/>
            </w:tcBorders>
            <w:shd w:val="clear" w:color="auto" w:fill="FFFFFF"/>
            <w:vAlign w:val="center"/>
          </w:tcPr>
          <w:p w14:paraId="707779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right w:val="single" w:sz="4" w:space="0" w:color="auto"/>
            </w:tcBorders>
            <w:shd w:val="clear" w:color="auto" w:fill="FFFFFF"/>
            <w:vAlign w:val="center"/>
          </w:tcPr>
          <w:p w14:paraId="327388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r>
      <w:tr w:rsidR="00F51FEF" w:rsidRPr="00F51FEF" w14:paraId="44F96577" w14:textId="77777777" w:rsidTr="001B12E7">
        <w:trPr>
          <w:trHeight w:val="20"/>
          <w:jc w:val="center"/>
        </w:trPr>
        <w:tc>
          <w:tcPr>
            <w:tcW w:w="248" w:type="pct"/>
            <w:vMerge/>
            <w:tcBorders>
              <w:left w:val="single" w:sz="4" w:space="0" w:color="auto"/>
            </w:tcBorders>
            <w:shd w:val="clear" w:color="auto" w:fill="FFFFFF"/>
            <w:vAlign w:val="center"/>
          </w:tcPr>
          <w:p w14:paraId="659110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092F1D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6F9B02A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28C0C0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19" w:type="pct"/>
            <w:tcBorders>
              <w:left w:val="single" w:sz="4" w:space="0" w:color="auto"/>
            </w:tcBorders>
            <w:shd w:val="clear" w:color="auto" w:fill="FFFFFF"/>
            <w:vAlign w:val="center"/>
          </w:tcPr>
          <w:p w14:paraId="05B5B6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198" w:type="pct"/>
            <w:tcBorders>
              <w:left w:val="single" w:sz="4" w:space="0" w:color="auto"/>
            </w:tcBorders>
            <w:shd w:val="clear" w:color="auto" w:fill="FFFFFF"/>
            <w:vAlign w:val="center"/>
          </w:tcPr>
          <w:p w14:paraId="272884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tcBorders>
            <w:shd w:val="clear" w:color="auto" w:fill="FFFFFF"/>
            <w:vAlign w:val="center"/>
          </w:tcPr>
          <w:p w14:paraId="58696D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8" w:type="pct"/>
            <w:tcBorders>
              <w:left w:val="single" w:sz="4" w:space="0" w:color="auto"/>
            </w:tcBorders>
            <w:shd w:val="clear" w:color="auto" w:fill="FFFFFF"/>
            <w:vAlign w:val="center"/>
          </w:tcPr>
          <w:p w14:paraId="5F8EF9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left w:val="single" w:sz="4" w:space="0" w:color="auto"/>
            </w:tcBorders>
            <w:shd w:val="clear" w:color="auto" w:fill="FFFFFF"/>
            <w:vAlign w:val="center"/>
          </w:tcPr>
          <w:p w14:paraId="0B0556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22" w:type="pct"/>
            <w:vMerge/>
            <w:tcBorders>
              <w:left w:val="single" w:sz="4" w:space="0" w:color="auto"/>
            </w:tcBorders>
            <w:shd w:val="clear" w:color="auto" w:fill="FFFFFF"/>
            <w:vAlign w:val="center"/>
          </w:tcPr>
          <w:p w14:paraId="66D141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04C31F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4C9D883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527F575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7A4732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187495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57" w:type="pct"/>
            <w:vMerge/>
            <w:tcBorders>
              <w:left w:val="single" w:sz="4" w:space="0" w:color="auto"/>
            </w:tcBorders>
            <w:shd w:val="clear" w:color="auto" w:fill="FFFFFF"/>
            <w:vAlign w:val="center"/>
          </w:tcPr>
          <w:p w14:paraId="4BA39D4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5ED5BB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4890CA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5" w:type="pct"/>
            <w:tcBorders>
              <w:left w:val="single" w:sz="4" w:space="0" w:color="auto"/>
            </w:tcBorders>
            <w:shd w:val="clear" w:color="auto" w:fill="FFFFFF"/>
            <w:vAlign w:val="center"/>
          </w:tcPr>
          <w:p w14:paraId="75C220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33678C8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2686DF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1F3EBD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30BA81F5"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2EB671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240</w:t>
            </w:r>
          </w:p>
        </w:tc>
        <w:tc>
          <w:tcPr>
            <w:tcW w:w="249" w:type="pct"/>
            <w:vMerge w:val="restart"/>
            <w:tcBorders>
              <w:top w:val="single" w:sz="4" w:space="0" w:color="auto"/>
              <w:left w:val="single" w:sz="4" w:space="0" w:color="auto"/>
            </w:tcBorders>
            <w:shd w:val="clear" w:color="auto" w:fill="FFFFFF"/>
            <w:vAlign w:val="center"/>
          </w:tcPr>
          <w:p w14:paraId="282866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249" w:type="pct"/>
            <w:vMerge w:val="restart"/>
            <w:tcBorders>
              <w:top w:val="single" w:sz="4" w:space="0" w:color="auto"/>
              <w:left w:val="single" w:sz="4" w:space="0" w:color="auto"/>
            </w:tcBorders>
            <w:shd w:val="clear" w:color="auto" w:fill="FFFFFF"/>
            <w:vAlign w:val="center"/>
          </w:tcPr>
          <w:p w14:paraId="30EAD1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3B7D8A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5A4251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3D427D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9" w:type="pct"/>
            <w:tcBorders>
              <w:top w:val="single" w:sz="4" w:space="0" w:color="auto"/>
              <w:left w:val="single" w:sz="4" w:space="0" w:color="auto"/>
            </w:tcBorders>
            <w:shd w:val="clear" w:color="auto" w:fill="FFFFFF"/>
            <w:vAlign w:val="center"/>
          </w:tcPr>
          <w:p w14:paraId="3AC46D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1CB0A6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8" w:type="pct"/>
            <w:tcBorders>
              <w:top w:val="single" w:sz="4" w:space="0" w:color="auto"/>
              <w:left w:val="single" w:sz="4" w:space="0" w:color="auto"/>
            </w:tcBorders>
            <w:shd w:val="clear" w:color="auto" w:fill="FFFFFF"/>
            <w:vAlign w:val="center"/>
          </w:tcPr>
          <w:p w14:paraId="3FE1BB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51D16F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10" w:type="pct"/>
            <w:vMerge w:val="restart"/>
            <w:tcBorders>
              <w:top w:val="single" w:sz="4" w:space="0" w:color="auto"/>
              <w:left w:val="single" w:sz="4" w:space="0" w:color="auto"/>
            </w:tcBorders>
            <w:shd w:val="clear" w:color="auto" w:fill="FFFFFF"/>
            <w:vAlign w:val="center"/>
          </w:tcPr>
          <w:p w14:paraId="6AA718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210" w:type="pct"/>
            <w:vMerge w:val="restart"/>
            <w:tcBorders>
              <w:top w:val="single" w:sz="4" w:space="0" w:color="auto"/>
              <w:left w:val="single" w:sz="4" w:space="0" w:color="auto"/>
            </w:tcBorders>
            <w:shd w:val="clear" w:color="auto" w:fill="FFFFFF"/>
            <w:vAlign w:val="center"/>
          </w:tcPr>
          <w:p w14:paraId="27690C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w:t>
            </w:r>
          </w:p>
        </w:tc>
        <w:tc>
          <w:tcPr>
            <w:tcW w:w="219" w:type="pct"/>
            <w:vMerge w:val="restart"/>
            <w:tcBorders>
              <w:top w:val="single" w:sz="4" w:space="0" w:color="auto"/>
              <w:left w:val="single" w:sz="4" w:space="0" w:color="auto"/>
            </w:tcBorders>
            <w:shd w:val="clear" w:color="auto" w:fill="FFFFFF"/>
            <w:vAlign w:val="center"/>
          </w:tcPr>
          <w:p w14:paraId="040777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w:t>
            </w:r>
          </w:p>
        </w:tc>
        <w:tc>
          <w:tcPr>
            <w:tcW w:w="257" w:type="pct"/>
            <w:vMerge w:val="restart"/>
            <w:tcBorders>
              <w:top w:val="single" w:sz="4" w:space="0" w:color="auto"/>
              <w:left w:val="single" w:sz="4" w:space="0" w:color="auto"/>
            </w:tcBorders>
            <w:shd w:val="clear" w:color="auto" w:fill="FFFFFF"/>
            <w:vAlign w:val="center"/>
          </w:tcPr>
          <w:p w14:paraId="2D6CF1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9810</w:t>
            </w:r>
          </w:p>
        </w:tc>
        <w:tc>
          <w:tcPr>
            <w:tcW w:w="240" w:type="pct"/>
            <w:tcBorders>
              <w:top w:val="single" w:sz="4" w:space="0" w:color="auto"/>
              <w:left w:val="single" w:sz="4" w:space="0" w:color="auto"/>
            </w:tcBorders>
            <w:shd w:val="clear" w:color="auto" w:fill="FFFFFF"/>
            <w:vAlign w:val="center"/>
          </w:tcPr>
          <w:p w14:paraId="477E4A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w:t>
            </w:r>
          </w:p>
        </w:tc>
        <w:tc>
          <w:tcPr>
            <w:tcW w:w="257" w:type="pct"/>
            <w:tcBorders>
              <w:top w:val="single" w:sz="4" w:space="0" w:color="auto"/>
              <w:left w:val="single" w:sz="4" w:space="0" w:color="auto"/>
            </w:tcBorders>
            <w:shd w:val="clear" w:color="auto" w:fill="FFFFFF"/>
            <w:vAlign w:val="center"/>
          </w:tcPr>
          <w:p w14:paraId="52FF3C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1248</w:t>
            </w:r>
          </w:p>
        </w:tc>
        <w:tc>
          <w:tcPr>
            <w:tcW w:w="240" w:type="pct"/>
            <w:tcBorders>
              <w:top w:val="single" w:sz="4" w:space="0" w:color="auto"/>
              <w:left w:val="single" w:sz="4" w:space="0" w:color="auto"/>
            </w:tcBorders>
            <w:shd w:val="clear" w:color="auto" w:fill="FFFFFF"/>
            <w:vAlign w:val="center"/>
          </w:tcPr>
          <w:p w14:paraId="24B05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533</w:t>
            </w:r>
          </w:p>
        </w:tc>
        <w:tc>
          <w:tcPr>
            <w:tcW w:w="240" w:type="pct"/>
            <w:tcBorders>
              <w:top w:val="single" w:sz="4" w:space="0" w:color="auto"/>
              <w:left w:val="single" w:sz="4" w:space="0" w:color="auto"/>
            </w:tcBorders>
            <w:shd w:val="clear" w:color="auto" w:fill="FFFFFF"/>
            <w:vAlign w:val="center"/>
          </w:tcPr>
          <w:p w14:paraId="1CD96B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245" w:type="pct"/>
            <w:tcBorders>
              <w:top w:val="single" w:sz="4" w:space="0" w:color="auto"/>
              <w:left w:val="single" w:sz="4" w:space="0" w:color="auto"/>
            </w:tcBorders>
            <w:shd w:val="clear" w:color="auto" w:fill="FFFFFF"/>
            <w:vAlign w:val="center"/>
          </w:tcPr>
          <w:p w14:paraId="5C094E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233" w:type="pct"/>
            <w:vMerge w:val="restart"/>
            <w:tcBorders>
              <w:top w:val="single" w:sz="4" w:space="0" w:color="auto"/>
              <w:left w:val="single" w:sz="4" w:space="0" w:color="auto"/>
            </w:tcBorders>
            <w:shd w:val="clear" w:color="auto" w:fill="FFFFFF"/>
            <w:vAlign w:val="center"/>
          </w:tcPr>
          <w:p w14:paraId="6C02F8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3" w:type="pct"/>
            <w:vMerge w:val="restart"/>
            <w:tcBorders>
              <w:top w:val="single" w:sz="4" w:space="0" w:color="auto"/>
              <w:left w:val="single" w:sz="4" w:space="0" w:color="auto"/>
            </w:tcBorders>
            <w:shd w:val="clear" w:color="auto" w:fill="FFFFFF"/>
            <w:vAlign w:val="center"/>
          </w:tcPr>
          <w:p w14:paraId="4909C2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right w:val="single" w:sz="4" w:space="0" w:color="auto"/>
            </w:tcBorders>
            <w:shd w:val="clear" w:color="auto" w:fill="FFFFFF"/>
            <w:vAlign w:val="center"/>
          </w:tcPr>
          <w:p w14:paraId="166B62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r>
      <w:tr w:rsidR="00F51FEF" w:rsidRPr="00F51FEF" w14:paraId="01824994" w14:textId="77777777" w:rsidTr="001B12E7">
        <w:trPr>
          <w:trHeight w:val="20"/>
          <w:jc w:val="center"/>
        </w:trPr>
        <w:tc>
          <w:tcPr>
            <w:tcW w:w="248" w:type="pct"/>
            <w:vMerge/>
            <w:tcBorders>
              <w:left w:val="single" w:sz="4" w:space="0" w:color="auto"/>
            </w:tcBorders>
            <w:shd w:val="clear" w:color="auto" w:fill="FFFFFF"/>
            <w:vAlign w:val="center"/>
          </w:tcPr>
          <w:p w14:paraId="7E1856E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06CB30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C18B0E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1A4842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9" w:type="pct"/>
            <w:tcBorders>
              <w:left w:val="single" w:sz="4" w:space="0" w:color="auto"/>
            </w:tcBorders>
            <w:shd w:val="clear" w:color="auto" w:fill="FFFFFF"/>
            <w:vAlign w:val="center"/>
          </w:tcPr>
          <w:p w14:paraId="613675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left w:val="single" w:sz="4" w:space="0" w:color="auto"/>
            </w:tcBorders>
            <w:shd w:val="clear" w:color="auto" w:fill="FFFFFF"/>
            <w:vAlign w:val="center"/>
          </w:tcPr>
          <w:p w14:paraId="01384C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tcBorders>
            <w:shd w:val="clear" w:color="auto" w:fill="FFFFFF"/>
            <w:vAlign w:val="center"/>
          </w:tcPr>
          <w:p w14:paraId="67DF93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tcBorders>
            <w:shd w:val="clear" w:color="auto" w:fill="FFFFFF"/>
            <w:vAlign w:val="center"/>
          </w:tcPr>
          <w:p w14:paraId="071A25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98" w:type="pct"/>
            <w:tcBorders>
              <w:left w:val="single" w:sz="4" w:space="0" w:color="auto"/>
            </w:tcBorders>
            <w:shd w:val="clear" w:color="auto" w:fill="FFFFFF"/>
            <w:vAlign w:val="center"/>
          </w:tcPr>
          <w:p w14:paraId="112376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22" w:type="pct"/>
            <w:vMerge/>
            <w:tcBorders>
              <w:left w:val="single" w:sz="4" w:space="0" w:color="auto"/>
            </w:tcBorders>
            <w:shd w:val="clear" w:color="auto" w:fill="FFFFFF"/>
            <w:vAlign w:val="center"/>
          </w:tcPr>
          <w:p w14:paraId="188999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1E145D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6A40778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463597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vMerge/>
            <w:tcBorders>
              <w:left w:val="single" w:sz="4" w:space="0" w:color="auto"/>
            </w:tcBorders>
            <w:shd w:val="clear" w:color="auto" w:fill="FFFFFF"/>
            <w:vAlign w:val="center"/>
          </w:tcPr>
          <w:p w14:paraId="110420E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0" w:type="pct"/>
            <w:tcBorders>
              <w:left w:val="single" w:sz="4" w:space="0" w:color="auto"/>
            </w:tcBorders>
            <w:shd w:val="clear" w:color="auto" w:fill="FFFFFF"/>
            <w:vAlign w:val="center"/>
          </w:tcPr>
          <w:p w14:paraId="666F94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57" w:type="pct"/>
            <w:tcBorders>
              <w:left w:val="single" w:sz="4" w:space="0" w:color="auto"/>
            </w:tcBorders>
            <w:shd w:val="clear" w:color="auto" w:fill="FFFFFF"/>
            <w:vAlign w:val="center"/>
          </w:tcPr>
          <w:p w14:paraId="6198A8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3879E4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373EF3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c>
          <w:tcPr>
            <w:tcW w:w="245" w:type="pct"/>
            <w:tcBorders>
              <w:left w:val="single" w:sz="4" w:space="0" w:color="auto"/>
            </w:tcBorders>
            <w:shd w:val="clear" w:color="auto" w:fill="FFFFFF"/>
            <w:vAlign w:val="center"/>
          </w:tcPr>
          <w:p w14:paraId="050BF9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3769CA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707B7AE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4C26A4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05E19A3C"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7E4D5C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300</w:t>
            </w:r>
          </w:p>
        </w:tc>
        <w:tc>
          <w:tcPr>
            <w:tcW w:w="249" w:type="pct"/>
            <w:vMerge w:val="restart"/>
            <w:tcBorders>
              <w:top w:val="single" w:sz="4" w:space="0" w:color="auto"/>
              <w:left w:val="single" w:sz="4" w:space="0" w:color="auto"/>
            </w:tcBorders>
            <w:shd w:val="clear" w:color="auto" w:fill="FFFFFF"/>
            <w:vAlign w:val="center"/>
          </w:tcPr>
          <w:p w14:paraId="78D9DB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249" w:type="pct"/>
            <w:vMerge w:val="restart"/>
            <w:tcBorders>
              <w:top w:val="single" w:sz="4" w:space="0" w:color="auto"/>
              <w:left w:val="single" w:sz="4" w:space="0" w:color="auto"/>
            </w:tcBorders>
            <w:shd w:val="clear" w:color="auto" w:fill="FFFFFF"/>
            <w:vAlign w:val="center"/>
          </w:tcPr>
          <w:p w14:paraId="58C2A1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3DC28B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6B7CD2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2E975B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9" w:type="pct"/>
            <w:tcBorders>
              <w:top w:val="single" w:sz="4" w:space="0" w:color="auto"/>
              <w:left w:val="single" w:sz="4" w:space="0" w:color="auto"/>
            </w:tcBorders>
            <w:shd w:val="clear" w:color="auto" w:fill="FFFFFF"/>
            <w:vAlign w:val="center"/>
          </w:tcPr>
          <w:p w14:paraId="7F9146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034015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8" w:type="pct"/>
            <w:tcBorders>
              <w:top w:val="single" w:sz="4" w:space="0" w:color="auto"/>
              <w:left w:val="single" w:sz="4" w:space="0" w:color="auto"/>
            </w:tcBorders>
            <w:shd w:val="clear" w:color="auto" w:fill="FFFFFF"/>
            <w:vAlign w:val="center"/>
          </w:tcPr>
          <w:p w14:paraId="4C8403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2" w:type="pct"/>
            <w:vMerge w:val="restart"/>
            <w:tcBorders>
              <w:top w:val="single" w:sz="4" w:space="0" w:color="auto"/>
              <w:left w:val="single" w:sz="4" w:space="0" w:color="auto"/>
            </w:tcBorders>
            <w:shd w:val="clear" w:color="auto" w:fill="FFFFFF"/>
            <w:vAlign w:val="center"/>
          </w:tcPr>
          <w:p w14:paraId="7F7599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10" w:type="pct"/>
            <w:vMerge w:val="restart"/>
            <w:tcBorders>
              <w:top w:val="single" w:sz="4" w:space="0" w:color="auto"/>
              <w:left w:val="single" w:sz="4" w:space="0" w:color="auto"/>
            </w:tcBorders>
            <w:shd w:val="clear" w:color="auto" w:fill="FFFFFF"/>
            <w:vAlign w:val="center"/>
          </w:tcPr>
          <w:p w14:paraId="5D8194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w:t>
            </w:r>
          </w:p>
        </w:tc>
        <w:tc>
          <w:tcPr>
            <w:tcW w:w="210" w:type="pct"/>
            <w:vMerge w:val="restart"/>
            <w:tcBorders>
              <w:top w:val="single" w:sz="4" w:space="0" w:color="auto"/>
              <w:left w:val="single" w:sz="4" w:space="0" w:color="auto"/>
            </w:tcBorders>
            <w:shd w:val="clear" w:color="auto" w:fill="FFFFFF"/>
            <w:vAlign w:val="center"/>
          </w:tcPr>
          <w:p w14:paraId="4F2743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219" w:type="pct"/>
            <w:vMerge w:val="restart"/>
            <w:tcBorders>
              <w:top w:val="single" w:sz="4" w:space="0" w:color="auto"/>
              <w:left w:val="single" w:sz="4" w:space="0" w:color="auto"/>
            </w:tcBorders>
            <w:shd w:val="clear" w:color="auto" w:fill="FFFFFF"/>
            <w:vAlign w:val="center"/>
          </w:tcPr>
          <w:p w14:paraId="306110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w:t>
            </w:r>
          </w:p>
        </w:tc>
        <w:tc>
          <w:tcPr>
            <w:tcW w:w="257" w:type="pct"/>
            <w:tcBorders>
              <w:top w:val="single" w:sz="4" w:space="0" w:color="auto"/>
              <w:left w:val="single" w:sz="4" w:space="0" w:color="auto"/>
            </w:tcBorders>
            <w:shd w:val="clear" w:color="auto" w:fill="FFFFFF"/>
            <w:vAlign w:val="center"/>
          </w:tcPr>
          <w:p w14:paraId="16C2D0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1181</w:t>
            </w:r>
          </w:p>
        </w:tc>
        <w:tc>
          <w:tcPr>
            <w:tcW w:w="240" w:type="pct"/>
            <w:tcBorders>
              <w:top w:val="single" w:sz="4" w:space="0" w:color="auto"/>
              <w:left w:val="single" w:sz="4" w:space="0" w:color="auto"/>
            </w:tcBorders>
            <w:shd w:val="clear" w:color="auto" w:fill="FFFFFF"/>
            <w:vAlign w:val="center"/>
          </w:tcPr>
          <w:p w14:paraId="4AB621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w:t>
            </w:r>
          </w:p>
        </w:tc>
        <w:tc>
          <w:tcPr>
            <w:tcW w:w="257" w:type="pct"/>
            <w:tcBorders>
              <w:top w:val="single" w:sz="4" w:space="0" w:color="auto"/>
              <w:left w:val="single" w:sz="4" w:space="0" w:color="auto"/>
            </w:tcBorders>
            <w:shd w:val="clear" w:color="auto" w:fill="FFFFFF"/>
            <w:vAlign w:val="center"/>
          </w:tcPr>
          <w:p w14:paraId="483024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1467</w:t>
            </w:r>
          </w:p>
        </w:tc>
        <w:tc>
          <w:tcPr>
            <w:tcW w:w="240" w:type="pct"/>
            <w:tcBorders>
              <w:top w:val="single" w:sz="4" w:space="0" w:color="auto"/>
              <w:left w:val="single" w:sz="4" w:space="0" w:color="auto"/>
            </w:tcBorders>
            <w:shd w:val="clear" w:color="auto" w:fill="FFFFFF"/>
            <w:vAlign w:val="center"/>
          </w:tcPr>
          <w:p w14:paraId="79E9F6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618</w:t>
            </w:r>
          </w:p>
        </w:tc>
        <w:tc>
          <w:tcPr>
            <w:tcW w:w="240" w:type="pct"/>
            <w:tcBorders>
              <w:top w:val="single" w:sz="4" w:space="0" w:color="auto"/>
              <w:left w:val="single" w:sz="4" w:space="0" w:color="auto"/>
            </w:tcBorders>
            <w:shd w:val="clear" w:color="auto" w:fill="FFFFFF"/>
            <w:vAlign w:val="center"/>
          </w:tcPr>
          <w:p w14:paraId="1FB564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c>
          <w:tcPr>
            <w:tcW w:w="245" w:type="pct"/>
            <w:tcBorders>
              <w:top w:val="single" w:sz="4" w:space="0" w:color="auto"/>
              <w:left w:val="single" w:sz="4" w:space="0" w:color="auto"/>
            </w:tcBorders>
            <w:shd w:val="clear" w:color="auto" w:fill="FFFFFF"/>
            <w:vAlign w:val="center"/>
          </w:tcPr>
          <w:p w14:paraId="0CCF61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904</w:t>
            </w:r>
          </w:p>
        </w:tc>
        <w:tc>
          <w:tcPr>
            <w:tcW w:w="233" w:type="pct"/>
            <w:vMerge w:val="restart"/>
            <w:tcBorders>
              <w:top w:val="single" w:sz="4" w:space="0" w:color="auto"/>
              <w:left w:val="single" w:sz="4" w:space="0" w:color="auto"/>
            </w:tcBorders>
            <w:shd w:val="clear" w:color="auto" w:fill="FFFFFF"/>
            <w:vAlign w:val="center"/>
          </w:tcPr>
          <w:p w14:paraId="0AEC27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3" w:type="pct"/>
            <w:vMerge w:val="restart"/>
            <w:tcBorders>
              <w:top w:val="single" w:sz="4" w:space="0" w:color="auto"/>
              <w:left w:val="single" w:sz="4" w:space="0" w:color="auto"/>
            </w:tcBorders>
            <w:shd w:val="clear" w:color="auto" w:fill="FFFFFF"/>
            <w:vAlign w:val="center"/>
          </w:tcPr>
          <w:p w14:paraId="20B8E1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right w:val="single" w:sz="4" w:space="0" w:color="auto"/>
            </w:tcBorders>
            <w:shd w:val="clear" w:color="auto" w:fill="FFFFFF"/>
            <w:vAlign w:val="center"/>
          </w:tcPr>
          <w:p w14:paraId="6FBECD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r>
      <w:tr w:rsidR="00F51FEF" w:rsidRPr="00F51FEF" w14:paraId="76C9DC0F" w14:textId="77777777" w:rsidTr="001B12E7">
        <w:trPr>
          <w:trHeight w:val="20"/>
          <w:jc w:val="center"/>
        </w:trPr>
        <w:tc>
          <w:tcPr>
            <w:tcW w:w="248" w:type="pct"/>
            <w:vMerge/>
            <w:tcBorders>
              <w:left w:val="single" w:sz="4" w:space="0" w:color="auto"/>
            </w:tcBorders>
            <w:shd w:val="clear" w:color="auto" w:fill="FFFFFF"/>
            <w:vAlign w:val="center"/>
          </w:tcPr>
          <w:p w14:paraId="3AE69F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C8E4C0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tcBorders>
            <w:shd w:val="clear" w:color="auto" w:fill="FFFFFF"/>
            <w:vAlign w:val="center"/>
          </w:tcPr>
          <w:p w14:paraId="3A0865D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tcBorders>
            <w:shd w:val="clear" w:color="auto" w:fill="FFFFFF"/>
            <w:vAlign w:val="center"/>
          </w:tcPr>
          <w:p w14:paraId="6F38B2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9" w:type="pct"/>
            <w:tcBorders>
              <w:left w:val="single" w:sz="4" w:space="0" w:color="auto"/>
            </w:tcBorders>
            <w:shd w:val="clear" w:color="auto" w:fill="FFFFFF"/>
            <w:vAlign w:val="center"/>
          </w:tcPr>
          <w:p w14:paraId="6D2A11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8" w:type="pct"/>
            <w:tcBorders>
              <w:left w:val="single" w:sz="4" w:space="0" w:color="auto"/>
            </w:tcBorders>
            <w:shd w:val="clear" w:color="auto" w:fill="FFFFFF"/>
            <w:vAlign w:val="center"/>
          </w:tcPr>
          <w:p w14:paraId="01FC7F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tcBorders>
            <w:shd w:val="clear" w:color="auto" w:fill="FFFFFF"/>
            <w:vAlign w:val="center"/>
          </w:tcPr>
          <w:p w14:paraId="4EA832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tcBorders>
            <w:shd w:val="clear" w:color="auto" w:fill="FFFFFF"/>
            <w:vAlign w:val="center"/>
          </w:tcPr>
          <w:p w14:paraId="25B663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98" w:type="pct"/>
            <w:tcBorders>
              <w:left w:val="single" w:sz="4" w:space="0" w:color="auto"/>
            </w:tcBorders>
            <w:shd w:val="clear" w:color="auto" w:fill="FFFFFF"/>
            <w:vAlign w:val="center"/>
          </w:tcPr>
          <w:p w14:paraId="611209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22" w:type="pct"/>
            <w:vMerge/>
            <w:tcBorders>
              <w:left w:val="single" w:sz="4" w:space="0" w:color="auto"/>
            </w:tcBorders>
            <w:shd w:val="clear" w:color="auto" w:fill="FFFFFF"/>
            <w:vAlign w:val="center"/>
          </w:tcPr>
          <w:p w14:paraId="0C107FD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7005CCF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tcBorders>
            <w:shd w:val="clear" w:color="auto" w:fill="FFFFFF"/>
            <w:vAlign w:val="center"/>
          </w:tcPr>
          <w:p w14:paraId="2995532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tcBorders>
            <w:shd w:val="clear" w:color="auto" w:fill="FFFFFF"/>
            <w:vAlign w:val="center"/>
          </w:tcPr>
          <w:p w14:paraId="60A50D1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tcBorders>
              <w:left w:val="single" w:sz="4" w:space="0" w:color="auto"/>
            </w:tcBorders>
            <w:shd w:val="clear" w:color="auto" w:fill="FFFFFF"/>
            <w:vAlign w:val="center"/>
          </w:tcPr>
          <w:p w14:paraId="36F4DF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6B3347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257" w:type="pct"/>
            <w:tcBorders>
              <w:left w:val="single" w:sz="4" w:space="0" w:color="auto"/>
            </w:tcBorders>
            <w:shd w:val="clear" w:color="auto" w:fill="FFFFFF"/>
            <w:vAlign w:val="center"/>
          </w:tcPr>
          <w:p w14:paraId="29584A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3B2BA4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tcBorders>
            <w:shd w:val="clear" w:color="auto" w:fill="FFFFFF"/>
            <w:vAlign w:val="center"/>
          </w:tcPr>
          <w:p w14:paraId="145803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45" w:type="pct"/>
            <w:tcBorders>
              <w:left w:val="single" w:sz="4" w:space="0" w:color="auto"/>
            </w:tcBorders>
            <w:shd w:val="clear" w:color="auto" w:fill="FFFFFF"/>
            <w:vAlign w:val="center"/>
          </w:tcPr>
          <w:p w14:paraId="0F7D54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3" w:type="pct"/>
            <w:vMerge/>
            <w:tcBorders>
              <w:left w:val="single" w:sz="4" w:space="0" w:color="auto"/>
            </w:tcBorders>
            <w:shd w:val="clear" w:color="auto" w:fill="FFFFFF"/>
            <w:vAlign w:val="center"/>
          </w:tcPr>
          <w:p w14:paraId="56222C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tcBorders>
            <w:shd w:val="clear" w:color="auto" w:fill="FFFFFF"/>
            <w:vAlign w:val="center"/>
          </w:tcPr>
          <w:p w14:paraId="780D0F5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right w:val="single" w:sz="4" w:space="0" w:color="auto"/>
            </w:tcBorders>
            <w:shd w:val="clear" w:color="auto" w:fill="FFFFFF"/>
            <w:vAlign w:val="center"/>
          </w:tcPr>
          <w:p w14:paraId="2812DD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02CDB927" w14:textId="77777777" w:rsidTr="001B12E7">
        <w:trPr>
          <w:trHeight w:val="20"/>
          <w:jc w:val="center"/>
        </w:trPr>
        <w:tc>
          <w:tcPr>
            <w:tcW w:w="248" w:type="pct"/>
            <w:vMerge w:val="restart"/>
            <w:tcBorders>
              <w:top w:val="single" w:sz="4" w:space="0" w:color="auto"/>
              <w:left w:val="single" w:sz="4" w:space="0" w:color="auto"/>
            </w:tcBorders>
            <w:shd w:val="clear" w:color="auto" w:fill="FFFFFF"/>
            <w:vAlign w:val="center"/>
          </w:tcPr>
          <w:p w14:paraId="390C1E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400</w:t>
            </w:r>
          </w:p>
        </w:tc>
        <w:tc>
          <w:tcPr>
            <w:tcW w:w="249" w:type="pct"/>
            <w:vMerge w:val="restart"/>
            <w:tcBorders>
              <w:top w:val="single" w:sz="4" w:space="0" w:color="auto"/>
              <w:left w:val="single" w:sz="4" w:space="0" w:color="auto"/>
            </w:tcBorders>
            <w:shd w:val="clear" w:color="auto" w:fill="FFFFFF"/>
            <w:vAlign w:val="center"/>
          </w:tcPr>
          <w:p w14:paraId="210DAD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49" w:type="pct"/>
            <w:vMerge w:val="restart"/>
            <w:tcBorders>
              <w:top w:val="single" w:sz="4" w:space="0" w:color="auto"/>
              <w:left w:val="single" w:sz="4" w:space="0" w:color="auto"/>
            </w:tcBorders>
            <w:shd w:val="clear" w:color="auto" w:fill="FFFFFF"/>
            <w:vAlign w:val="center"/>
          </w:tcPr>
          <w:p w14:paraId="24BFF6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98" w:type="pct"/>
            <w:tcBorders>
              <w:top w:val="single" w:sz="4" w:space="0" w:color="auto"/>
              <w:left w:val="single" w:sz="4" w:space="0" w:color="auto"/>
            </w:tcBorders>
            <w:shd w:val="clear" w:color="auto" w:fill="FFFFFF"/>
            <w:vAlign w:val="center"/>
          </w:tcPr>
          <w:p w14:paraId="73556F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top w:val="single" w:sz="4" w:space="0" w:color="auto"/>
              <w:left w:val="single" w:sz="4" w:space="0" w:color="auto"/>
            </w:tcBorders>
            <w:shd w:val="clear" w:color="auto" w:fill="FFFFFF"/>
            <w:vAlign w:val="center"/>
          </w:tcPr>
          <w:p w14:paraId="2F9E96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top w:val="single" w:sz="4" w:space="0" w:color="auto"/>
              <w:left w:val="single" w:sz="4" w:space="0" w:color="auto"/>
            </w:tcBorders>
            <w:shd w:val="clear" w:color="auto" w:fill="FFFFFF"/>
            <w:vAlign w:val="center"/>
          </w:tcPr>
          <w:p w14:paraId="71F086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9" w:type="pct"/>
            <w:tcBorders>
              <w:top w:val="single" w:sz="4" w:space="0" w:color="auto"/>
              <w:left w:val="single" w:sz="4" w:space="0" w:color="auto"/>
            </w:tcBorders>
            <w:shd w:val="clear" w:color="auto" w:fill="FFFFFF"/>
            <w:vAlign w:val="center"/>
          </w:tcPr>
          <w:p w14:paraId="3357A7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8" w:type="pct"/>
            <w:tcBorders>
              <w:top w:val="single" w:sz="4" w:space="0" w:color="auto"/>
              <w:left w:val="single" w:sz="4" w:space="0" w:color="auto"/>
            </w:tcBorders>
            <w:shd w:val="clear" w:color="auto" w:fill="FFFFFF"/>
            <w:vAlign w:val="center"/>
          </w:tcPr>
          <w:p w14:paraId="44B8A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8" w:type="pct"/>
            <w:tcBorders>
              <w:top w:val="single" w:sz="4" w:space="0" w:color="auto"/>
              <w:left w:val="single" w:sz="4" w:space="0" w:color="auto"/>
            </w:tcBorders>
            <w:shd w:val="clear" w:color="auto" w:fill="FFFFFF"/>
            <w:vAlign w:val="center"/>
          </w:tcPr>
          <w:p w14:paraId="7A6786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22" w:type="pct"/>
            <w:vMerge w:val="restart"/>
            <w:tcBorders>
              <w:top w:val="single" w:sz="4" w:space="0" w:color="auto"/>
              <w:left w:val="single" w:sz="4" w:space="0" w:color="auto"/>
            </w:tcBorders>
            <w:shd w:val="clear" w:color="auto" w:fill="FFFFFF"/>
            <w:vAlign w:val="center"/>
          </w:tcPr>
          <w:p w14:paraId="709470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10" w:type="pct"/>
            <w:vMerge w:val="restart"/>
            <w:tcBorders>
              <w:top w:val="single" w:sz="4" w:space="0" w:color="auto"/>
              <w:left w:val="single" w:sz="4" w:space="0" w:color="auto"/>
            </w:tcBorders>
            <w:shd w:val="clear" w:color="auto" w:fill="FFFFFF"/>
            <w:vAlign w:val="center"/>
          </w:tcPr>
          <w:p w14:paraId="09A32E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w:t>
            </w:r>
          </w:p>
        </w:tc>
        <w:tc>
          <w:tcPr>
            <w:tcW w:w="210" w:type="pct"/>
            <w:vMerge w:val="restart"/>
            <w:tcBorders>
              <w:top w:val="single" w:sz="4" w:space="0" w:color="auto"/>
              <w:left w:val="single" w:sz="4" w:space="0" w:color="auto"/>
            </w:tcBorders>
            <w:shd w:val="clear" w:color="auto" w:fill="FFFFFF"/>
            <w:vAlign w:val="center"/>
          </w:tcPr>
          <w:p w14:paraId="544469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w:t>
            </w:r>
          </w:p>
        </w:tc>
        <w:tc>
          <w:tcPr>
            <w:tcW w:w="219" w:type="pct"/>
            <w:vMerge w:val="restart"/>
            <w:tcBorders>
              <w:top w:val="single" w:sz="4" w:space="0" w:color="auto"/>
              <w:left w:val="single" w:sz="4" w:space="0" w:color="auto"/>
            </w:tcBorders>
            <w:shd w:val="clear" w:color="auto" w:fill="FFFFFF"/>
            <w:vAlign w:val="center"/>
          </w:tcPr>
          <w:p w14:paraId="5F92AA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w:t>
            </w:r>
          </w:p>
        </w:tc>
        <w:tc>
          <w:tcPr>
            <w:tcW w:w="257" w:type="pct"/>
            <w:tcBorders>
              <w:top w:val="single" w:sz="4" w:space="0" w:color="auto"/>
              <w:left w:val="single" w:sz="4" w:space="0" w:color="auto"/>
            </w:tcBorders>
            <w:shd w:val="clear" w:color="auto" w:fill="FFFFFF"/>
            <w:vAlign w:val="center"/>
          </w:tcPr>
          <w:p w14:paraId="18B347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1466</w:t>
            </w:r>
          </w:p>
        </w:tc>
        <w:tc>
          <w:tcPr>
            <w:tcW w:w="240" w:type="pct"/>
            <w:tcBorders>
              <w:top w:val="single" w:sz="4" w:space="0" w:color="auto"/>
              <w:left w:val="single" w:sz="4" w:space="0" w:color="auto"/>
            </w:tcBorders>
            <w:shd w:val="clear" w:color="auto" w:fill="FFFFFF"/>
            <w:vAlign w:val="center"/>
          </w:tcPr>
          <w:p w14:paraId="30D800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w:t>
            </w:r>
          </w:p>
        </w:tc>
        <w:tc>
          <w:tcPr>
            <w:tcW w:w="257" w:type="pct"/>
            <w:tcBorders>
              <w:top w:val="single" w:sz="4" w:space="0" w:color="auto"/>
              <w:left w:val="single" w:sz="4" w:space="0" w:color="auto"/>
            </w:tcBorders>
            <w:shd w:val="clear" w:color="auto" w:fill="FFFFFF"/>
            <w:vAlign w:val="center"/>
          </w:tcPr>
          <w:p w14:paraId="69A4E3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1790</w:t>
            </w:r>
          </w:p>
        </w:tc>
        <w:tc>
          <w:tcPr>
            <w:tcW w:w="240" w:type="pct"/>
            <w:tcBorders>
              <w:top w:val="single" w:sz="4" w:space="0" w:color="auto"/>
              <w:left w:val="single" w:sz="4" w:space="0" w:color="auto"/>
            </w:tcBorders>
            <w:shd w:val="clear" w:color="auto" w:fill="FFFFFF"/>
            <w:vAlign w:val="center"/>
          </w:tcPr>
          <w:p w14:paraId="75BDD2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746</w:t>
            </w:r>
          </w:p>
        </w:tc>
        <w:tc>
          <w:tcPr>
            <w:tcW w:w="240" w:type="pct"/>
            <w:tcBorders>
              <w:top w:val="single" w:sz="4" w:space="0" w:color="auto"/>
              <w:left w:val="single" w:sz="4" w:space="0" w:color="auto"/>
            </w:tcBorders>
            <w:shd w:val="clear" w:color="auto" w:fill="FFFFFF"/>
            <w:vAlign w:val="center"/>
          </w:tcPr>
          <w:p w14:paraId="0E41AD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w:t>
            </w:r>
          </w:p>
        </w:tc>
        <w:tc>
          <w:tcPr>
            <w:tcW w:w="245" w:type="pct"/>
            <w:tcBorders>
              <w:top w:val="single" w:sz="4" w:space="0" w:color="auto"/>
              <w:left w:val="single" w:sz="4" w:space="0" w:color="auto"/>
            </w:tcBorders>
            <w:shd w:val="clear" w:color="auto" w:fill="FFFFFF"/>
            <w:vAlign w:val="center"/>
          </w:tcPr>
          <w:p w14:paraId="08A808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c>
          <w:tcPr>
            <w:tcW w:w="233" w:type="pct"/>
            <w:vMerge w:val="restart"/>
            <w:tcBorders>
              <w:top w:val="single" w:sz="4" w:space="0" w:color="auto"/>
              <w:left w:val="single" w:sz="4" w:space="0" w:color="auto"/>
            </w:tcBorders>
            <w:shd w:val="clear" w:color="auto" w:fill="FFFFFF"/>
            <w:vAlign w:val="center"/>
          </w:tcPr>
          <w:p w14:paraId="314B49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3" w:type="pct"/>
            <w:vMerge w:val="restart"/>
            <w:tcBorders>
              <w:top w:val="single" w:sz="4" w:space="0" w:color="auto"/>
              <w:left w:val="single" w:sz="4" w:space="0" w:color="auto"/>
            </w:tcBorders>
            <w:shd w:val="clear" w:color="auto" w:fill="FFFFFF"/>
            <w:vAlign w:val="center"/>
          </w:tcPr>
          <w:p w14:paraId="30402F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right w:val="single" w:sz="4" w:space="0" w:color="auto"/>
            </w:tcBorders>
            <w:shd w:val="clear" w:color="auto" w:fill="FFFFFF"/>
            <w:vAlign w:val="center"/>
          </w:tcPr>
          <w:p w14:paraId="2974D9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r>
      <w:tr w:rsidR="00F51FEF" w:rsidRPr="00F51FEF" w14:paraId="02417838" w14:textId="77777777" w:rsidTr="001B12E7">
        <w:trPr>
          <w:trHeight w:val="20"/>
          <w:jc w:val="center"/>
        </w:trPr>
        <w:tc>
          <w:tcPr>
            <w:tcW w:w="248" w:type="pct"/>
            <w:vMerge/>
            <w:tcBorders>
              <w:left w:val="single" w:sz="4" w:space="0" w:color="auto"/>
              <w:bottom w:val="single" w:sz="4" w:space="0" w:color="auto"/>
            </w:tcBorders>
            <w:shd w:val="clear" w:color="auto" w:fill="FFFFFF"/>
            <w:vAlign w:val="center"/>
          </w:tcPr>
          <w:p w14:paraId="2944C1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bottom w:val="single" w:sz="4" w:space="0" w:color="auto"/>
            </w:tcBorders>
            <w:shd w:val="clear" w:color="auto" w:fill="FFFFFF"/>
            <w:vAlign w:val="center"/>
          </w:tcPr>
          <w:p w14:paraId="4DBEEA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9" w:type="pct"/>
            <w:vMerge/>
            <w:tcBorders>
              <w:left w:val="single" w:sz="4" w:space="0" w:color="auto"/>
              <w:bottom w:val="single" w:sz="4" w:space="0" w:color="auto"/>
            </w:tcBorders>
            <w:shd w:val="clear" w:color="auto" w:fill="FFFFFF"/>
            <w:vAlign w:val="center"/>
          </w:tcPr>
          <w:p w14:paraId="302B433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8" w:type="pct"/>
            <w:tcBorders>
              <w:left w:val="single" w:sz="4" w:space="0" w:color="auto"/>
              <w:bottom w:val="single" w:sz="4" w:space="0" w:color="auto"/>
            </w:tcBorders>
            <w:shd w:val="clear" w:color="auto" w:fill="FFFFFF"/>
            <w:vAlign w:val="center"/>
          </w:tcPr>
          <w:p w14:paraId="06BED1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bottom w:val="single" w:sz="4" w:space="0" w:color="auto"/>
            </w:tcBorders>
            <w:shd w:val="clear" w:color="auto" w:fill="FFFFFF"/>
            <w:vAlign w:val="center"/>
          </w:tcPr>
          <w:p w14:paraId="617235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8" w:type="pct"/>
            <w:tcBorders>
              <w:left w:val="single" w:sz="4" w:space="0" w:color="auto"/>
              <w:bottom w:val="single" w:sz="4" w:space="0" w:color="auto"/>
            </w:tcBorders>
            <w:shd w:val="clear" w:color="auto" w:fill="FFFFFF"/>
            <w:vAlign w:val="center"/>
          </w:tcPr>
          <w:p w14:paraId="758A87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9" w:type="pct"/>
            <w:tcBorders>
              <w:left w:val="single" w:sz="4" w:space="0" w:color="auto"/>
              <w:bottom w:val="single" w:sz="4" w:space="0" w:color="auto"/>
            </w:tcBorders>
            <w:shd w:val="clear" w:color="auto" w:fill="FFFFFF"/>
            <w:vAlign w:val="center"/>
          </w:tcPr>
          <w:p w14:paraId="5E8F70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bottom w:val="single" w:sz="4" w:space="0" w:color="auto"/>
            </w:tcBorders>
            <w:shd w:val="clear" w:color="auto" w:fill="FFFFFF"/>
            <w:vAlign w:val="center"/>
          </w:tcPr>
          <w:p w14:paraId="3FD590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98" w:type="pct"/>
            <w:tcBorders>
              <w:left w:val="single" w:sz="4" w:space="0" w:color="auto"/>
              <w:bottom w:val="single" w:sz="4" w:space="0" w:color="auto"/>
            </w:tcBorders>
            <w:shd w:val="clear" w:color="auto" w:fill="FFFFFF"/>
            <w:vAlign w:val="center"/>
          </w:tcPr>
          <w:p w14:paraId="7F1353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2" w:type="pct"/>
            <w:vMerge/>
            <w:tcBorders>
              <w:left w:val="single" w:sz="4" w:space="0" w:color="auto"/>
              <w:bottom w:val="single" w:sz="4" w:space="0" w:color="auto"/>
            </w:tcBorders>
            <w:shd w:val="clear" w:color="auto" w:fill="FFFFFF"/>
            <w:vAlign w:val="center"/>
          </w:tcPr>
          <w:p w14:paraId="236DEF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bottom w:val="single" w:sz="4" w:space="0" w:color="auto"/>
            </w:tcBorders>
            <w:shd w:val="clear" w:color="auto" w:fill="FFFFFF"/>
            <w:vAlign w:val="center"/>
          </w:tcPr>
          <w:p w14:paraId="4B93A4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0" w:type="pct"/>
            <w:vMerge/>
            <w:tcBorders>
              <w:left w:val="single" w:sz="4" w:space="0" w:color="auto"/>
              <w:bottom w:val="single" w:sz="4" w:space="0" w:color="auto"/>
            </w:tcBorders>
            <w:shd w:val="clear" w:color="auto" w:fill="FFFFFF"/>
            <w:vAlign w:val="center"/>
          </w:tcPr>
          <w:p w14:paraId="7A25C5E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9" w:type="pct"/>
            <w:vMerge/>
            <w:tcBorders>
              <w:left w:val="single" w:sz="4" w:space="0" w:color="auto"/>
              <w:bottom w:val="single" w:sz="4" w:space="0" w:color="auto"/>
            </w:tcBorders>
            <w:shd w:val="clear" w:color="auto" w:fill="FFFFFF"/>
            <w:vAlign w:val="center"/>
          </w:tcPr>
          <w:p w14:paraId="1625232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7" w:type="pct"/>
            <w:tcBorders>
              <w:left w:val="single" w:sz="4" w:space="0" w:color="auto"/>
              <w:bottom w:val="single" w:sz="4" w:space="0" w:color="auto"/>
            </w:tcBorders>
            <w:shd w:val="clear" w:color="auto" w:fill="FFFFFF"/>
            <w:vAlign w:val="center"/>
          </w:tcPr>
          <w:p w14:paraId="29C358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bottom w:val="single" w:sz="4" w:space="0" w:color="auto"/>
            </w:tcBorders>
            <w:shd w:val="clear" w:color="auto" w:fill="FFFFFF"/>
            <w:vAlign w:val="center"/>
          </w:tcPr>
          <w:p w14:paraId="462626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57" w:type="pct"/>
            <w:tcBorders>
              <w:left w:val="single" w:sz="4" w:space="0" w:color="auto"/>
              <w:bottom w:val="single" w:sz="4" w:space="0" w:color="auto"/>
            </w:tcBorders>
            <w:shd w:val="clear" w:color="auto" w:fill="FFFFFF"/>
            <w:vAlign w:val="center"/>
          </w:tcPr>
          <w:p w14:paraId="408F74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bottom w:val="single" w:sz="4" w:space="0" w:color="auto"/>
            </w:tcBorders>
            <w:shd w:val="clear" w:color="auto" w:fill="FFFFFF"/>
            <w:vAlign w:val="center"/>
          </w:tcPr>
          <w:p w14:paraId="5A6220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40" w:type="pct"/>
            <w:tcBorders>
              <w:left w:val="single" w:sz="4" w:space="0" w:color="auto"/>
              <w:bottom w:val="single" w:sz="4" w:space="0" w:color="auto"/>
            </w:tcBorders>
            <w:shd w:val="clear" w:color="auto" w:fill="FFFFFF"/>
            <w:vAlign w:val="center"/>
          </w:tcPr>
          <w:p w14:paraId="018C96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45" w:type="pct"/>
            <w:tcBorders>
              <w:left w:val="single" w:sz="4" w:space="0" w:color="auto"/>
              <w:bottom w:val="single" w:sz="4" w:space="0" w:color="auto"/>
            </w:tcBorders>
            <w:shd w:val="clear" w:color="auto" w:fill="FFFFFF"/>
            <w:vAlign w:val="center"/>
          </w:tcPr>
          <w:p w14:paraId="097BEC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233" w:type="pct"/>
            <w:vMerge/>
            <w:tcBorders>
              <w:left w:val="single" w:sz="4" w:space="0" w:color="auto"/>
              <w:bottom w:val="single" w:sz="4" w:space="0" w:color="auto"/>
            </w:tcBorders>
            <w:shd w:val="clear" w:color="auto" w:fill="FFFFFF"/>
            <w:vAlign w:val="center"/>
          </w:tcPr>
          <w:p w14:paraId="7239D71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3" w:type="pct"/>
            <w:vMerge/>
            <w:tcBorders>
              <w:left w:val="single" w:sz="4" w:space="0" w:color="auto"/>
              <w:bottom w:val="single" w:sz="4" w:space="0" w:color="auto"/>
            </w:tcBorders>
            <w:shd w:val="clear" w:color="auto" w:fill="FFFFFF"/>
            <w:vAlign w:val="center"/>
          </w:tcPr>
          <w:p w14:paraId="2FFD4A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bottom w:val="single" w:sz="4" w:space="0" w:color="auto"/>
              <w:right w:val="single" w:sz="4" w:space="0" w:color="auto"/>
            </w:tcBorders>
            <w:shd w:val="clear" w:color="auto" w:fill="FFFFFF"/>
            <w:vAlign w:val="center"/>
          </w:tcPr>
          <w:p w14:paraId="23189C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bl>
    <w:p w14:paraId="24ADBE5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Ghi chú: KG - không có giáp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GT - Giáp sợi thép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2GT - Hai giáp băng thép</w:t>
      </w:r>
    </w:p>
    <w:p w14:paraId="386C83E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br w:type="page"/>
      </w:r>
    </w:p>
    <w:p w14:paraId="360BF88D"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G.24: Cáp 20/35(40,5) kV cách điện XLPE - 1 lõi</w:t>
      </w:r>
    </w:p>
    <w:tbl>
      <w:tblPr>
        <w:tblOverlap w:val="never"/>
        <w:tblW w:w="5000" w:type="pct"/>
        <w:jc w:val="center"/>
        <w:tblCellMar>
          <w:left w:w="10" w:type="dxa"/>
          <w:right w:w="10" w:type="dxa"/>
        </w:tblCellMar>
        <w:tblLook w:val="0000" w:firstRow="0" w:lastRow="0" w:firstColumn="0" w:lastColumn="0" w:noHBand="0" w:noVBand="0"/>
      </w:tblPr>
      <w:tblGrid>
        <w:gridCol w:w="646"/>
        <w:gridCol w:w="692"/>
        <w:gridCol w:w="689"/>
        <w:gridCol w:w="547"/>
        <w:gridCol w:w="644"/>
        <w:gridCol w:w="547"/>
        <w:gridCol w:w="644"/>
        <w:gridCol w:w="547"/>
        <w:gridCol w:w="547"/>
        <w:gridCol w:w="614"/>
        <w:gridCol w:w="580"/>
        <w:gridCol w:w="580"/>
        <w:gridCol w:w="605"/>
        <w:gridCol w:w="708"/>
        <w:gridCol w:w="664"/>
        <w:gridCol w:w="711"/>
        <w:gridCol w:w="664"/>
        <w:gridCol w:w="708"/>
        <w:gridCol w:w="711"/>
        <w:gridCol w:w="644"/>
        <w:gridCol w:w="644"/>
        <w:gridCol w:w="608"/>
      </w:tblGrid>
      <w:tr w:rsidR="00F51FEF" w:rsidRPr="00F51FEF" w14:paraId="1BD59060" w14:textId="77777777" w:rsidTr="001B12E7">
        <w:trPr>
          <w:trHeight w:val="20"/>
          <w:jc w:val="center"/>
        </w:trPr>
        <w:tc>
          <w:tcPr>
            <w:tcW w:w="232" w:type="pct"/>
            <w:vMerge w:val="restart"/>
            <w:tcBorders>
              <w:top w:val="single" w:sz="4" w:space="0" w:color="auto"/>
              <w:left w:val="single" w:sz="4" w:space="0" w:color="auto"/>
            </w:tcBorders>
            <w:shd w:val="clear" w:color="auto" w:fill="FFFFFF"/>
            <w:vAlign w:val="center"/>
          </w:tcPr>
          <w:p w14:paraId="044AFA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248" w:type="pct"/>
            <w:vMerge w:val="restart"/>
            <w:tcBorders>
              <w:top w:val="single" w:sz="4" w:space="0" w:color="auto"/>
              <w:left w:val="single" w:sz="4" w:space="0" w:color="auto"/>
            </w:tcBorders>
            <w:shd w:val="clear" w:color="auto" w:fill="FFFFFF"/>
            <w:vAlign w:val="center"/>
          </w:tcPr>
          <w:p w14:paraId="4B7289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lõi</w:t>
            </w:r>
          </w:p>
        </w:tc>
        <w:tc>
          <w:tcPr>
            <w:tcW w:w="247" w:type="pct"/>
            <w:vMerge w:val="restart"/>
            <w:tcBorders>
              <w:top w:val="single" w:sz="4" w:space="0" w:color="auto"/>
              <w:left w:val="single" w:sz="4" w:space="0" w:color="auto"/>
            </w:tcBorders>
            <w:shd w:val="clear" w:color="auto" w:fill="FFFFFF"/>
            <w:vAlign w:val="center"/>
          </w:tcPr>
          <w:p w14:paraId="0404D4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427" w:type="pct"/>
            <w:gridSpan w:val="2"/>
            <w:tcBorders>
              <w:top w:val="single" w:sz="4" w:space="0" w:color="auto"/>
              <w:left w:val="single" w:sz="4" w:space="0" w:color="auto"/>
            </w:tcBorders>
            <w:shd w:val="clear" w:color="auto" w:fill="FFFFFF"/>
            <w:vAlign w:val="center"/>
          </w:tcPr>
          <w:p w14:paraId="4859B8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bọc trong</w:t>
            </w:r>
          </w:p>
        </w:tc>
        <w:tc>
          <w:tcPr>
            <w:tcW w:w="427" w:type="pct"/>
            <w:gridSpan w:val="2"/>
            <w:tcBorders>
              <w:top w:val="single" w:sz="4" w:space="0" w:color="auto"/>
              <w:left w:val="single" w:sz="4" w:space="0" w:color="auto"/>
            </w:tcBorders>
            <w:shd w:val="clear" w:color="auto" w:fill="FFFFFF"/>
            <w:vAlign w:val="center"/>
          </w:tcPr>
          <w:p w14:paraId="34F4AE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sợi giáp</w:t>
            </w:r>
          </w:p>
        </w:tc>
        <w:tc>
          <w:tcPr>
            <w:tcW w:w="612" w:type="pct"/>
            <w:gridSpan w:val="3"/>
            <w:tcBorders>
              <w:top w:val="single" w:sz="4" w:space="0" w:color="auto"/>
              <w:left w:val="single" w:sz="4" w:space="0" w:color="auto"/>
            </w:tcBorders>
            <w:shd w:val="clear" w:color="auto" w:fill="FFFFFF"/>
            <w:vAlign w:val="center"/>
          </w:tcPr>
          <w:p w14:paraId="29EA1B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băng giáp</w:t>
            </w:r>
          </w:p>
        </w:tc>
        <w:tc>
          <w:tcPr>
            <w:tcW w:w="633" w:type="pct"/>
            <w:gridSpan w:val="3"/>
            <w:tcBorders>
              <w:top w:val="single" w:sz="4" w:space="0" w:color="auto"/>
              <w:left w:val="single" w:sz="4" w:space="0" w:color="auto"/>
            </w:tcBorders>
            <w:shd w:val="clear" w:color="auto" w:fill="FFFFFF"/>
            <w:vAlign w:val="center"/>
          </w:tcPr>
          <w:p w14:paraId="153531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 gần đúng</w:t>
            </w:r>
          </w:p>
        </w:tc>
        <w:tc>
          <w:tcPr>
            <w:tcW w:w="747" w:type="pct"/>
            <w:gridSpan w:val="3"/>
            <w:tcBorders>
              <w:top w:val="single" w:sz="4" w:space="0" w:color="auto"/>
              <w:left w:val="single" w:sz="4" w:space="0" w:color="auto"/>
            </w:tcBorders>
            <w:shd w:val="clear" w:color="auto" w:fill="FFFFFF"/>
            <w:vAlign w:val="center"/>
          </w:tcPr>
          <w:p w14:paraId="34C5C5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đồng</w:t>
            </w:r>
          </w:p>
        </w:tc>
        <w:tc>
          <w:tcPr>
            <w:tcW w:w="747" w:type="pct"/>
            <w:gridSpan w:val="3"/>
            <w:tcBorders>
              <w:top w:val="single" w:sz="4" w:space="0" w:color="auto"/>
              <w:left w:val="single" w:sz="4" w:space="0" w:color="auto"/>
            </w:tcBorders>
            <w:shd w:val="clear" w:color="auto" w:fill="FFFFFF"/>
            <w:vAlign w:val="center"/>
          </w:tcPr>
          <w:p w14:paraId="222708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nhôm</w:t>
            </w:r>
          </w:p>
        </w:tc>
        <w:tc>
          <w:tcPr>
            <w:tcW w:w="680" w:type="pct"/>
            <w:gridSpan w:val="3"/>
            <w:tcBorders>
              <w:top w:val="single" w:sz="4" w:space="0" w:color="auto"/>
              <w:left w:val="single" w:sz="4" w:space="0" w:color="auto"/>
              <w:right w:val="single" w:sz="4" w:space="0" w:color="auto"/>
            </w:tcBorders>
            <w:shd w:val="clear" w:color="auto" w:fill="FFFFFF"/>
            <w:vAlign w:val="center"/>
          </w:tcPr>
          <w:p w14:paraId="4E728E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đóng gói</w:t>
            </w:r>
          </w:p>
        </w:tc>
      </w:tr>
      <w:tr w:rsidR="00F51FEF" w:rsidRPr="00F51FEF" w14:paraId="2D1DFBE3" w14:textId="77777777" w:rsidTr="001B12E7">
        <w:trPr>
          <w:trHeight w:val="20"/>
          <w:jc w:val="center"/>
        </w:trPr>
        <w:tc>
          <w:tcPr>
            <w:tcW w:w="232" w:type="pct"/>
            <w:vMerge/>
            <w:tcBorders>
              <w:left w:val="single" w:sz="4" w:space="0" w:color="auto"/>
            </w:tcBorders>
            <w:shd w:val="clear" w:color="auto" w:fill="FFFFFF"/>
            <w:vAlign w:val="center"/>
          </w:tcPr>
          <w:p w14:paraId="6B1071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8" w:type="pct"/>
            <w:vMerge/>
            <w:tcBorders>
              <w:left w:val="single" w:sz="4" w:space="0" w:color="auto"/>
            </w:tcBorders>
            <w:shd w:val="clear" w:color="auto" w:fill="FFFFFF"/>
            <w:vAlign w:val="center"/>
          </w:tcPr>
          <w:p w14:paraId="70F0E8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vMerge/>
            <w:tcBorders>
              <w:left w:val="single" w:sz="4" w:space="0" w:color="auto"/>
            </w:tcBorders>
            <w:shd w:val="clear" w:color="auto" w:fill="FFFFFF"/>
            <w:vAlign w:val="center"/>
          </w:tcPr>
          <w:p w14:paraId="650D78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50DAFA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31" w:type="pct"/>
            <w:tcBorders>
              <w:top w:val="single" w:sz="4" w:space="0" w:color="auto"/>
              <w:left w:val="single" w:sz="4" w:space="0" w:color="auto"/>
            </w:tcBorders>
            <w:shd w:val="clear" w:color="auto" w:fill="FFFFFF"/>
            <w:vAlign w:val="center"/>
          </w:tcPr>
          <w:p w14:paraId="7BD1C4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196" w:type="pct"/>
            <w:tcBorders>
              <w:top w:val="single" w:sz="4" w:space="0" w:color="auto"/>
              <w:left w:val="single" w:sz="4" w:space="0" w:color="auto"/>
            </w:tcBorders>
            <w:shd w:val="clear" w:color="auto" w:fill="FFFFFF"/>
            <w:vAlign w:val="center"/>
          </w:tcPr>
          <w:p w14:paraId="395E0A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31" w:type="pct"/>
            <w:tcBorders>
              <w:top w:val="single" w:sz="4" w:space="0" w:color="auto"/>
              <w:left w:val="single" w:sz="4" w:space="0" w:color="auto"/>
            </w:tcBorders>
            <w:shd w:val="clear" w:color="auto" w:fill="FFFFFF"/>
            <w:vAlign w:val="center"/>
          </w:tcPr>
          <w:p w14:paraId="67D5A6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196" w:type="pct"/>
            <w:tcBorders>
              <w:top w:val="single" w:sz="4" w:space="0" w:color="auto"/>
              <w:left w:val="single" w:sz="4" w:space="0" w:color="auto"/>
            </w:tcBorders>
            <w:shd w:val="clear" w:color="auto" w:fill="FFFFFF"/>
            <w:vAlign w:val="center"/>
          </w:tcPr>
          <w:p w14:paraId="0A6606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196" w:type="pct"/>
            <w:tcBorders>
              <w:top w:val="single" w:sz="4" w:space="0" w:color="auto"/>
              <w:left w:val="single" w:sz="4" w:space="0" w:color="auto"/>
            </w:tcBorders>
            <w:shd w:val="clear" w:color="auto" w:fill="FFFFFF"/>
            <w:vAlign w:val="center"/>
          </w:tcPr>
          <w:p w14:paraId="0701A2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20" w:type="pct"/>
            <w:tcBorders>
              <w:top w:val="single" w:sz="4" w:space="0" w:color="auto"/>
              <w:left w:val="single" w:sz="4" w:space="0" w:color="auto"/>
            </w:tcBorders>
            <w:shd w:val="clear" w:color="auto" w:fill="FFFFFF"/>
            <w:vAlign w:val="center"/>
          </w:tcPr>
          <w:p w14:paraId="64C949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08" w:type="pct"/>
            <w:tcBorders>
              <w:top w:val="single" w:sz="4" w:space="0" w:color="auto"/>
              <w:left w:val="single" w:sz="4" w:space="0" w:color="auto"/>
            </w:tcBorders>
            <w:shd w:val="clear" w:color="auto" w:fill="FFFFFF"/>
            <w:vAlign w:val="center"/>
          </w:tcPr>
          <w:p w14:paraId="191901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08" w:type="pct"/>
            <w:tcBorders>
              <w:top w:val="single" w:sz="4" w:space="0" w:color="auto"/>
              <w:left w:val="single" w:sz="4" w:space="0" w:color="auto"/>
            </w:tcBorders>
            <w:shd w:val="clear" w:color="auto" w:fill="FFFFFF"/>
            <w:vAlign w:val="center"/>
          </w:tcPr>
          <w:p w14:paraId="6F669D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17" w:type="pct"/>
            <w:tcBorders>
              <w:top w:val="single" w:sz="4" w:space="0" w:color="auto"/>
              <w:left w:val="single" w:sz="4" w:space="0" w:color="auto"/>
            </w:tcBorders>
            <w:shd w:val="clear" w:color="auto" w:fill="FFFFFF"/>
            <w:vAlign w:val="center"/>
          </w:tcPr>
          <w:p w14:paraId="4EBD4E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54" w:type="pct"/>
            <w:tcBorders>
              <w:top w:val="single" w:sz="4" w:space="0" w:color="auto"/>
              <w:left w:val="single" w:sz="4" w:space="0" w:color="auto"/>
            </w:tcBorders>
            <w:shd w:val="clear" w:color="auto" w:fill="FFFFFF"/>
            <w:vAlign w:val="center"/>
          </w:tcPr>
          <w:p w14:paraId="4F7C0F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8" w:type="pct"/>
            <w:tcBorders>
              <w:top w:val="single" w:sz="4" w:space="0" w:color="auto"/>
              <w:left w:val="single" w:sz="4" w:space="0" w:color="auto"/>
            </w:tcBorders>
            <w:shd w:val="clear" w:color="auto" w:fill="FFFFFF"/>
            <w:vAlign w:val="center"/>
          </w:tcPr>
          <w:p w14:paraId="65781B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55" w:type="pct"/>
            <w:tcBorders>
              <w:top w:val="single" w:sz="4" w:space="0" w:color="auto"/>
              <w:left w:val="single" w:sz="4" w:space="0" w:color="auto"/>
            </w:tcBorders>
            <w:shd w:val="clear" w:color="auto" w:fill="FFFFFF"/>
            <w:vAlign w:val="center"/>
          </w:tcPr>
          <w:p w14:paraId="4BB920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38" w:type="pct"/>
            <w:tcBorders>
              <w:top w:val="single" w:sz="4" w:space="0" w:color="auto"/>
              <w:left w:val="single" w:sz="4" w:space="0" w:color="auto"/>
            </w:tcBorders>
            <w:shd w:val="clear" w:color="auto" w:fill="FFFFFF"/>
            <w:vAlign w:val="center"/>
          </w:tcPr>
          <w:p w14:paraId="180FF5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54" w:type="pct"/>
            <w:tcBorders>
              <w:top w:val="single" w:sz="4" w:space="0" w:color="auto"/>
              <w:left w:val="single" w:sz="4" w:space="0" w:color="auto"/>
            </w:tcBorders>
            <w:shd w:val="clear" w:color="auto" w:fill="FFFFFF"/>
            <w:vAlign w:val="center"/>
          </w:tcPr>
          <w:p w14:paraId="373CD6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55" w:type="pct"/>
            <w:tcBorders>
              <w:top w:val="single" w:sz="4" w:space="0" w:color="auto"/>
              <w:left w:val="single" w:sz="4" w:space="0" w:color="auto"/>
            </w:tcBorders>
            <w:shd w:val="clear" w:color="auto" w:fill="FFFFFF"/>
            <w:vAlign w:val="center"/>
          </w:tcPr>
          <w:p w14:paraId="33F328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c>
          <w:tcPr>
            <w:tcW w:w="231" w:type="pct"/>
            <w:tcBorders>
              <w:top w:val="single" w:sz="4" w:space="0" w:color="auto"/>
              <w:left w:val="single" w:sz="4" w:space="0" w:color="auto"/>
            </w:tcBorders>
            <w:shd w:val="clear" w:color="auto" w:fill="FFFFFF"/>
            <w:vAlign w:val="center"/>
          </w:tcPr>
          <w:p w14:paraId="1269FC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1" w:type="pct"/>
            <w:tcBorders>
              <w:top w:val="single" w:sz="4" w:space="0" w:color="auto"/>
              <w:left w:val="single" w:sz="4" w:space="0" w:color="auto"/>
            </w:tcBorders>
            <w:shd w:val="clear" w:color="auto" w:fill="FFFFFF"/>
            <w:vAlign w:val="center"/>
          </w:tcPr>
          <w:p w14:paraId="06F789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GN</w:t>
            </w:r>
          </w:p>
        </w:tc>
        <w:tc>
          <w:tcPr>
            <w:tcW w:w="218" w:type="pct"/>
            <w:tcBorders>
              <w:top w:val="single" w:sz="4" w:space="0" w:color="auto"/>
              <w:left w:val="single" w:sz="4" w:space="0" w:color="auto"/>
              <w:right w:val="single" w:sz="4" w:space="0" w:color="auto"/>
            </w:tcBorders>
            <w:shd w:val="clear" w:color="auto" w:fill="FFFFFF"/>
            <w:vAlign w:val="center"/>
          </w:tcPr>
          <w:p w14:paraId="6173A8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2GN</w:t>
            </w:r>
          </w:p>
        </w:tc>
      </w:tr>
      <w:tr w:rsidR="00F51FEF" w:rsidRPr="00F51FEF" w14:paraId="39813917"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7254EC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48" w:type="pct"/>
            <w:vMerge w:val="restart"/>
            <w:tcBorders>
              <w:top w:val="single" w:sz="4" w:space="0" w:color="auto"/>
              <w:left w:val="single" w:sz="4" w:space="0" w:color="auto"/>
            </w:tcBorders>
            <w:shd w:val="clear" w:color="auto" w:fill="FFFFFF"/>
            <w:vAlign w:val="center"/>
          </w:tcPr>
          <w:p w14:paraId="3EEFF4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47" w:type="pct"/>
            <w:vMerge w:val="restart"/>
            <w:tcBorders>
              <w:top w:val="single" w:sz="4" w:space="0" w:color="auto"/>
              <w:left w:val="single" w:sz="4" w:space="0" w:color="auto"/>
            </w:tcBorders>
            <w:shd w:val="clear" w:color="auto" w:fill="FFFFFF"/>
            <w:vAlign w:val="center"/>
          </w:tcPr>
          <w:p w14:paraId="1680ED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196" w:type="pct"/>
            <w:tcBorders>
              <w:top w:val="single" w:sz="4" w:space="0" w:color="auto"/>
              <w:left w:val="single" w:sz="4" w:space="0" w:color="auto"/>
            </w:tcBorders>
            <w:shd w:val="clear" w:color="auto" w:fill="FFFFFF"/>
            <w:vAlign w:val="center"/>
          </w:tcPr>
          <w:p w14:paraId="6B3013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1" w:type="pct"/>
            <w:vMerge w:val="restart"/>
            <w:tcBorders>
              <w:top w:val="single" w:sz="4" w:space="0" w:color="auto"/>
              <w:left w:val="single" w:sz="4" w:space="0" w:color="auto"/>
            </w:tcBorders>
            <w:shd w:val="clear" w:color="auto" w:fill="FFFFFF"/>
            <w:vAlign w:val="center"/>
          </w:tcPr>
          <w:p w14:paraId="2E75D9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196" w:type="pct"/>
            <w:tcBorders>
              <w:top w:val="single" w:sz="4" w:space="0" w:color="auto"/>
              <w:left w:val="single" w:sz="4" w:space="0" w:color="auto"/>
            </w:tcBorders>
            <w:shd w:val="clear" w:color="auto" w:fill="FFFFFF"/>
            <w:vAlign w:val="center"/>
          </w:tcPr>
          <w:p w14:paraId="7A1F24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1" w:type="pct"/>
            <w:vMerge w:val="restart"/>
            <w:tcBorders>
              <w:top w:val="single" w:sz="4" w:space="0" w:color="auto"/>
              <w:left w:val="single" w:sz="4" w:space="0" w:color="auto"/>
            </w:tcBorders>
            <w:shd w:val="clear" w:color="auto" w:fill="FFFFFF"/>
            <w:vAlign w:val="center"/>
          </w:tcPr>
          <w:p w14:paraId="17BDFE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196" w:type="pct"/>
            <w:tcBorders>
              <w:top w:val="single" w:sz="4" w:space="0" w:color="auto"/>
              <w:left w:val="single" w:sz="4" w:space="0" w:color="auto"/>
            </w:tcBorders>
            <w:shd w:val="clear" w:color="auto" w:fill="FFFFFF"/>
            <w:vAlign w:val="center"/>
          </w:tcPr>
          <w:p w14:paraId="6EE85C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6" w:type="pct"/>
            <w:tcBorders>
              <w:top w:val="single" w:sz="4" w:space="0" w:color="auto"/>
              <w:left w:val="single" w:sz="4" w:space="0" w:color="auto"/>
            </w:tcBorders>
            <w:shd w:val="clear" w:color="auto" w:fill="FFFFFF"/>
            <w:vAlign w:val="center"/>
          </w:tcPr>
          <w:p w14:paraId="633734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0" w:type="pct"/>
            <w:tcBorders>
              <w:top w:val="single" w:sz="4" w:space="0" w:color="auto"/>
              <w:left w:val="single" w:sz="4" w:space="0" w:color="auto"/>
            </w:tcBorders>
            <w:shd w:val="clear" w:color="auto" w:fill="FFFFFF"/>
            <w:vAlign w:val="center"/>
          </w:tcPr>
          <w:p w14:paraId="57EFB2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08" w:type="pct"/>
            <w:tcBorders>
              <w:top w:val="single" w:sz="4" w:space="0" w:color="auto"/>
              <w:left w:val="single" w:sz="4" w:space="0" w:color="auto"/>
            </w:tcBorders>
            <w:shd w:val="clear" w:color="auto" w:fill="FFFFFF"/>
            <w:vAlign w:val="center"/>
          </w:tcPr>
          <w:p w14:paraId="218E39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08" w:type="pct"/>
            <w:tcBorders>
              <w:top w:val="single" w:sz="4" w:space="0" w:color="auto"/>
              <w:left w:val="single" w:sz="4" w:space="0" w:color="auto"/>
            </w:tcBorders>
            <w:shd w:val="clear" w:color="auto" w:fill="FFFFFF"/>
            <w:vAlign w:val="center"/>
          </w:tcPr>
          <w:p w14:paraId="683ACD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7" w:type="pct"/>
            <w:tcBorders>
              <w:top w:val="single" w:sz="4" w:space="0" w:color="auto"/>
              <w:left w:val="single" w:sz="4" w:space="0" w:color="auto"/>
            </w:tcBorders>
            <w:shd w:val="clear" w:color="auto" w:fill="FFFFFF"/>
            <w:vAlign w:val="center"/>
          </w:tcPr>
          <w:p w14:paraId="32F003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4" w:type="pct"/>
            <w:tcBorders>
              <w:top w:val="single" w:sz="4" w:space="0" w:color="auto"/>
              <w:left w:val="single" w:sz="4" w:space="0" w:color="auto"/>
            </w:tcBorders>
            <w:shd w:val="clear" w:color="auto" w:fill="FFFFFF"/>
            <w:vAlign w:val="center"/>
          </w:tcPr>
          <w:p w14:paraId="3CBA16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8" w:type="pct"/>
            <w:tcBorders>
              <w:top w:val="single" w:sz="4" w:space="0" w:color="auto"/>
              <w:left w:val="single" w:sz="4" w:space="0" w:color="auto"/>
            </w:tcBorders>
            <w:shd w:val="clear" w:color="auto" w:fill="FFFFFF"/>
            <w:vAlign w:val="center"/>
          </w:tcPr>
          <w:p w14:paraId="4A07B5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55" w:type="pct"/>
            <w:tcBorders>
              <w:top w:val="single" w:sz="4" w:space="0" w:color="auto"/>
              <w:left w:val="single" w:sz="4" w:space="0" w:color="auto"/>
            </w:tcBorders>
            <w:shd w:val="clear" w:color="auto" w:fill="FFFFFF"/>
            <w:vAlign w:val="center"/>
          </w:tcPr>
          <w:p w14:paraId="24D5F1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8" w:type="pct"/>
            <w:tcBorders>
              <w:top w:val="single" w:sz="4" w:space="0" w:color="auto"/>
              <w:left w:val="single" w:sz="4" w:space="0" w:color="auto"/>
            </w:tcBorders>
            <w:shd w:val="clear" w:color="auto" w:fill="FFFFFF"/>
            <w:vAlign w:val="center"/>
          </w:tcPr>
          <w:p w14:paraId="3EA85E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54" w:type="pct"/>
            <w:tcBorders>
              <w:top w:val="single" w:sz="4" w:space="0" w:color="auto"/>
              <w:left w:val="single" w:sz="4" w:space="0" w:color="auto"/>
            </w:tcBorders>
            <w:shd w:val="clear" w:color="auto" w:fill="FFFFFF"/>
            <w:vAlign w:val="center"/>
          </w:tcPr>
          <w:p w14:paraId="5C2F79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55" w:type="pct"/>
            <w:tcBorders>
              <w:top w:val="single" w:sz="4" w:space="0" w:color="auto"/>
              <w:left w:val="single" w:sz="4" w:space="0" w:color="auto"/>
            </w:tcBorders>
            <w:shd w:val="clear" w:color="auto" w:fill="FFFFFF"/>
            <w:vAlign w:val="center"/>
          </w:tcPr>
          <w:p w14:paraId="244374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w:t>
            </w:r>
          </w:p>
        </w:tc>
        <w:tc>
          <w:tcPr>
            <w:tcW w:w="231" w:type="pct"/>
            <w:vMerge w:val="restart"/>
            <w:tcBorders>
              <w:top w:val="single" w:sz="4" w:space="0" w:color="auto"/>
              <w:left w:val="single" w:sz="4" w:space="0" w:color="auto"/>
            </w:tcBorders>
            <w:shd w:val="clear" w:color="auto" w:fill="FFFFFF"/>
            <w:vAlign w:val="center"/>
          </w:tcPr>
          <w:p w14:paraId="4ACC28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1" w:type="pct"/>
            <w:vMerge w:val="restart"/>
            <w:tcBorders>
              <w:top w:val="single" w:sz="4" w:space="0" w:color="auto"/>
              <w:left w:val="single" w:sz="4" w:space="0" w:color="auto"/>
            </w:tcBorders>
            <w:shd w:val="clear" w:color="auto" w:fill="FFFFFF"/>
            <w:vAlign w:val="center"/>
          </w:tcPr>
          <w:p w14:paraId="153D8D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8" w:type="pct"/>
            <w:vMerge w:val="restart"/>
            <w:tcBorders>
              <w:top w:val="single" w:sz="4" w:space="0" w:color="auto"/>
              <w:left w:val="single" w:sz="4" w:space="0" w:color="auto"/>
              <w:right w:val="single" w:sz="4" w:space="0" w:color="auto"/>
            </w:tcBorders>
            <w:shd w:val="clear" w:color="auto" w:fill="FFFFFF"/>
            <w:vAlign w:val="center"/>
          </w:tcPr>
          <w:p w14:paraId="7578E1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2DF55ED8" w14:textId="77777777" w:rsidTr="001B12E7">
        <w:trPr>
          <w:trHeight w:val="20"/>
          <w:jc w:val="center"/>
        </w:trPr>
        <w:tc>
          <w:tcPr>
            <w:tcW w:w="232" w:type="pct"/>
            <w:tcBorders>
              <w:left w:val="single" w:sz="4" w:space="0" w:color="auto"/>
            </w:tcBorders>
            <w:shd w:val="clear" w:color="auto" w:fill="FFFFFF"/>
            <w:vAlign w:val="center"/>
          </w:tcPr>
          <w:p w14:paraId="2D77ED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48" w:type="pct"/>
            <w:vMerge/>
            <w:tcBorders>
              <w:left w:val="single" w:sz="4" w:space="0" w:color="auto"/>
            </w:tcBorders>
            <w:shd w:val="clear" w:color="auto" w:fill="FFFFFF"/>
            <w:vAlign w:val="center"/>
          </w:tcPr>
          <w:p w14:paraId="6CD04F7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vMerge/>
            <w:tcBorders>
              <w:left w:val="single" w:sz="4" w:space="0" w:color="auto"/>
            </w:tcBorders>
            <w:shd w:val="clear" w:color="auto" w:fill="FFFFFF"/>
            <w:vAlign w:val="center"/>
          </w:tcPr>
          <w:p w14:paraId="0E868C7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left w:val="single" w:sz="4" w:space="0" w:color="auto"/>
            </w:tcBorders>
            <w:shd w:val="clear" w:color="auto" w:fill="FFFFFF"/>
            <w:vAlign w:val="center"/>
          </w:tcPr>
          <w:p w14:paraId="5AC65B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1" w:type="pct"/>
            <w:vMerge/>
            <w:tcBorders>
              <w:left w:val="single" w:sz="4" w:space="0" w:color="auto"/>
            </w:tcBorders>
            <w:shd w:val="clear" w:color="auto" w:fill="FFFFFF"/>
            <w:vAlign w:val="center"/>
          </w:tcPr>
          <w:p w14:paraId="06A9CF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left w:val="single" w:sz="4" w:space="0" w:color="auto"/>
            </w:tcBorders>
            <w:shd w:val="clear" w:color="auto" w:fill="FFFFFF"/>
            <w:vAlign w:val="center"/>
          </w:tcPr>
          <w:p w14:paraId="3B8A27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1" w:type="pct"/>
            <w:vMerge/>
            <w:tcBorders>
              <w:left w:val="single" w:sz="4" w:space="0" w:color="auto"/>
            </w:tcBorders>
            <w:shd w:val="clear" w:color="auto" w:fill="FFFFFF"/>
            <w:vAlign w:val="center"/>
          </w:tcPr>
          <w:p w14:paraId="3E10EC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left w:val="single" w:sz="4" w:space="0" w:color="auto"/>
            </w:tcBorders>
            <w:shd w:val="clear" w:color="auto" w:fill="FFFFFF"/>
            <w:vAlign w:val="center"/>
          </w:tcPr>
          <w:p w14:paraId="2A5E84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6" w:type="pct"/>
            <w:tcBorders>
              <w:left w:val="single" w:sz="4" w:space="0" w:color="auto"/>
            </w:tcBorders>
            <w:shd w:val="clear" w:color="auto" w:fill="FFFFFF"/>
            <w:vAlign w:val="center"/>
          </w:tcPr>
          <w:p w14:paraId="070D65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20" w:type="pct"/>
            <w:tcBorders>
              <w:left w:val="single" w:sz="4" w:space="0" w:color="auto"/>
            </w:tcBorders>
            <w:shd w:val="clear" w:color="auto" w:fill="FFFFFF"/>
            <w:vAlign w:val="center"/>
          </w:tcPr>
          <w:p w14:paraId="280D4A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08" w:type="pct"/>
            <w:tcBorders>
              <w:left w:val="single" w:sz="4" w:space="0" w:color="auto"/>
            </w:tcBorders>
            <w:shd w:val="clear" w:color="auto" w:fill="FFFFFF"/>
            <w:vAlign w:val="center"/>
          </w:tcPr>
          <w:p w14:paraId="20FCBD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08" w:type="pct"/>
            <w:tcBorders>
              <w:left w:val="single" w:sz="4" w:space="0" w:color="auto"/>
            </w:tcBorders>
            <w:shd w:val="clear" w:color="auto" w:fill="FFFFFF"/>
            <w:vAlign w:val="center"/>
          </w:tcPr>
          <w:p w14:paraId="1B035A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7" w:type="pct"/>
            <w:tcBorders>
              <w:left w:val="single" w:sz="4" w:space="0" w:color="auto"/>
            </w:tcBorders>
            <w:shd w:val="clear" w:color="auto" w:fill="FFFFFF"/>
            <w:vAlign w:val="center"/>
          </w:tcPr>
          <w:p w14:paraId="6AADDD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4" w:type="pct"/>
            <w:tcBorders>
              <w:left w:val="single" w:sz="4" w:space="0" w:color="auto"/>
            </w:tcBorders>
            <w:shd w:val="clear" w:color="auto" w:fill="FFFFFF"/>
            <w:vAlign w:val="center"/>
          </w:tcPr>
          <w:p w14:paraId="2B09EC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8" w:type="pct"/>
            <w:tcBorders>
              <w:left w:val="single" w:sz="4" w:space="0" w:color="auto"/>
            </w:tcBorders>
            <w:shd w:val="clear" w:color="auto" w:fill="FFFFFF"/>
            <w:vAlign w:val="center"/>
          </w:tcPr>
          <w:p w14:paraId="36BBE6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5" w:type="pct"/>
            <w:tcBorders>
              <w:left w:val="single" w:sz="4" w:space="0" w:color="auto"/>
            </w:tcBorders>
            <w:shd w:val="clear" w:color="auto" w:fill="FFFFFF"/>
            <w:vAlign w:val="center"/>
          </w:tcPr>
          <w:p w14:paraId="619008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8" w:type="pct"/>
            <w:tcBorders>
              <w:left w:val="single" w:sz="4" w:space="0" w:color="auto"/>
            </w:tcBorders>
            <w:shd w:val="clear" w:color="auto" w:fill="FFFFFF"/>
            <w:vAlign w:val="center"/>
          </w:tcPr>
          <w:p w14:paraId="6DB14A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4" w:type="pct"/>
            <w:tcBorders>
              <w:left w:val="single" w:sz="4" w:space="0" w:color="auto"/>
            </w:tcBorders>
            <w:shd w:val="clear" w:color="auto" w:fill="FFFFFF"/>
            <w:vAlign w:val="center"/>
          </w:tcPr>
          <w:p w14:paraId="459325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55" w:type="pct"/>
            <w:tcBorders>
              <w:left w:val="single" w:sz="4" w:space="0" w:color="auto"/>
            </w:tcBorders>
            <w:shd w:val="clear" w:color="auto" w:fill="FFFFFF"/>
            <w:vAlign w:val="center"/>
          </w:tcPr>
          <w:p w14:paraId="38FF94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1" w:type="pct"/>
            <w:vMerge/>
            <w:tcBorders>
              <w:left w:val="single" w:sz="4" w:space="0" w:color="auto"/>
            </w:tcBorders>
            <w:shd w:val="clear" w:color="auto" w:fill="FFFFFF"/>
            <w:vAlign w:val="center"/>
          </w:tcPr>
          <w:p w14:paraId="3FE7ED0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vMerge/>
            <w:tcBorders>
              <w:left w:val="single" w:sz="4" w:space="0" w:color="auto"/>
            </w:tcBorders>
            <w:shd w:val="clear" w:color="auto" w:fill="FFFFFF"/>
            <w:vAlign w:val="center"/>
          </w:tcPr>
          <w:p w14:paraId="3F7D678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vMerge/>
            <w:tcBorders>
              <w:left w:val="single" w:sz="4" w:space="0" w:color="auto"/>
              <w:right w:val="single" w:sz="4" w:space="0" w:color="auto"/>
            </w:tcBorders>
            <w:shd w:val="clear" w:color="auto" w:fill="FFFFFF"/>
            <w:vAlign w:val="center"/>
          </w:tcPr>
          <w:p w14:paraId="48F9B0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09DECA3"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394442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8" w:type="pct"/>
            <w:tcBorders>
              <w:top w:val="single" w:sz="4" w:space="0" w:color="auto"/>
              <w:left w:val="single" w:sz="4" w:space="0" w:color="auto"/>
            </w:tcBorders>
            <w:shd w:val="clear" w:color="auto" w:fill="FFFFFF"/>
            <w:vAlign w:val="center"/>
          </w:tcPr>
          <w:p w14:paraId="0AB29E9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tcBorders>
              <w:top w:val="single" w:sz="4" w:space="0" w:color="auto"/>
              <w:left w:val="single" w:sz="4" w:space="0" w:color="auto"/>
            </w:tcBorders>
            <w:shd w:val="clear" w:color="auto" w:fill="FFFFFF"/>
            <w:vAlign w:val="center"/>
          </w:tcPr>
          <w:p w14:paraId="017BA2B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7F1CEF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31" w:type="pct"/>
            <w:tcBorders>
              <w:top w:val="single" w:sz="4" w:space="0" w:color="auto"/>
              <w:left w:val="single" w:sz="4" w:space="0" w:color="auto"/>
            </w:tcBorders>
            <w:shd w:val="clear" w:color="auto" w:fill="FFFFFF"/>
            <w:vAlign w:val="center"/>
          </w:tcPr>
          <w:p w14:paraId="141D499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429BD7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top w:val="single" w:sz="4" w:space="0" w:color="auto"/>
              <w:left w:val="single" w:sz="4" w:space="0" w:color="auto"/>
            </w:tcBorders>
            <w:shd w:val="clear" w:color="auto" w:fill="FFFFFF"/>
            <w:vAlign w:val="center"/>
          </w:tcPr>
          <w:p w14:paraId="6FAA206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6CAB09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6" w:type="pct"/>
            <w:tcBorders>
              <w:top w:val="single" w:sz="4" w:space="0" w:color="auto"/>
              <w:left w:val="single" w:sz="4" w:space="0" w:color="auto"/>
            </w:tcBorders>
            <w:shd w:val="clear" w:color="auto" w:fill="FFFFFF"/>
            <w:vAlign w:val="center"/>
          </w:tcPr>
          <w:p w14:paraId="78A128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0" w:type="pct"/>
            <w:tcBorders>
              <w:top w:val="single" w:sz="4" w:space="0" w:color="auto"/>
              <w:left w:val="single" w:sz="4" w:space="0" w:color="auto"/>
            </w:tcBorders>
            <w:shd w:val="clear" w:color="auto" w:fill="FFFFFF"/>
            <w:vAlign w:val="center"/>
          </w:tcPr>
          <w:p w14:paraId="59A7CAB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1517D06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4DA1D8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54EF26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top w:val="single" w:sz="4" w:space="0" w:color="auto"/>
              <w:left w:val="single" w:sz="4" w:space="0" w:color="auto"/>
            </w:tcBorders>
            <w:shd w:val="clear" w:color="auto" w:fill="FFFFFF"/>
            <w:vAlign w:val="center"/>
          </w:tcPr>
          <w:p w14:paraId="759FACD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top w:val="single" w:sz="4" w:space="0" w:color="auto"/>
              <w:left w:val="single" w:sz="4" w:space="0" w:color="auto"/>
            </w:tcBorders>
            <w:shd w:val="clear" w:color="auto" w:fill="FFFFFF"/>
            <w:vAlign w:val="center"/>
          </w:tcPr>
          <w:p w14:paraId="09B622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186</w:t>
            </w:r>
          </w:p>
        </w:tc>
        <w:tc>
          <w:tcPr>
            <w:tcW w:w="255" w:type="pct"/>
            <w:tcBorders>
              <w:top w:val="single" w:sz="4" w:space="0" w:color="auto"/>
              <w:left w:val="single" w:sz="4" w:space="0" w:color="auto"/>
            </w:tcBorders>
            <w:shd w:val="clear" w:color="auto" w:fill="FFFFFF"/>
            <w:vAlign w:val="center"/>
          </w:tcPr>
          <w:p w14:paraId="2B4AC8A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top w:val="single" w:sz="4" w:space="0" w:color="auto"/>
              <w:left w:val="single" w:sz="4" w:space="0" w:color="auto"/>
            </w:tcBorders>
            <w:shd w:val="clear" w:color="auto" w:fill="FFFFFF"/>
            <w:vAlign w:val="center"/>
          </w:tcPr>
          <w:p w14:paraId="6EFFBA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top w:val="single" w:sz="4" w:space="0" w:color="auto"/>
              <w:left w:val="single" w:sz="4" w:space="0" w:color="auto"/>
            </w:tcBorders>
            <w:shd w:val="clear" w:color="auto" w:fill="FFFFFF"/>
            <w:vAlign w:val="center"/>
          </w:tcPr>
          <w:p w14:paraId="63B4F7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5" w:type="pct"/>
            <w:tcBorders>
              <w:top w:val="single" w:sz="4" w:space="0" w:color="auto"/>
              <w:left w:val="single" w:sz="4" w:space="0" w:color="auto"/>
            </w:tcBorders>
            <w:shd w:val="clear" w:color="auto" w:fill="FFFFFF"/>
            <w:vAlign w:val="center"/>
          </w:tcPr>
          <w:p w14:paraId="308D1A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top w:val="single" w:sz="4" w:space="0" w:color="auto"/>
              <w:left w:val="single" w:sz="4" w:space="0" w:color="auto"/>
            </w:tcBorders>
            <w:shd w:val="clear" w:color="auto" w:fill="FFFFFF"/>
            <w:vAlign w:val="center"/>
          </w:tcPr>
          <w:p w14:paraId="304EF9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31" w:type="pct"/>
            <w:tcBorders>
              <w:top w:val="single" w:sz="4" w:space="0" w:color="auto"/>
              <w:left w:val="single" w:sz="4" w:space="0" w:color="auto"/>
            </w:tcBorders>
            <w:shd w:val="clear" w:color="auto" w:fill="FFFFFF"/>
            <w:vAlign w:val="center"/>
          </w:tcPr>
          <w:p w14:paraId="60D2D3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18" w:type="pct"/>
            <w:tcBorders>
              <w:top w:val="single" w:sz="4" w:space="0" w:color="auto"/>
              <w:left w:val="single" w:sz="4" w:space="0" w:color="auto"/>
              <w:right w:val="single" w:sz="4" w:space="0" w:color="auto"/>
            </w:tcBorders>
            <w:shd w:val="clear" w:color="auto" w:fill="FFFFFF"/>
            <w:vAlign w:val="center"/>
          </w:tcPr>
          <w:p w14:paraId="130B39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r>
      <w:tr w:rsidR="00F51FEF" w:rsidRPr="00F51FEF" w14:paraId="49FF2B4A" w14:textId="77777777" w:rsidTr="001B12E7">
        <w:trPr>
          <w:trHeight w:val="20"/>
          <w:jc w:val="center"/>
        </w:trPr>
        <w:tc>
          <w:tcPr>
            <w:tcW w:w="232" w:type="pct"/>
            <w:tcBorders>
              <w:left w:val="single" w:sz="4" w:space="0" w:color="auto"/>
            </w:tcBorders>
            <w:shd w:val="clear" w:color="auto" w:fill="FFFFFF"/>
            <w:vAlign w:val="center"/>
          </w:tcPr>
          <w:p w14:paraId="358BE8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w:t>
            </w:r>
          </w:p>
        </w:tc>
        <w:tc>
          <w:tcPr>
            <w:tcW w:w="248" w:type="pct"/>
            <w:tcBorders>
              <w:left w:val="single" w:sz="4" w:space="0" w:color="auto"/>
            </w:tcBorders>
            <w:shd w:val="clear" w:color="auto" w:fill="FFFFFF"/>
            <w:vAlign w:val="center"/>
          </w:tcPr>
          <w:p w14:paraId="5372CE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47" w:type="pct"/>
            <w:tcBorders>
              <w:left w:val="single" w:sz="4" w:space="0" w:color="auto"/>
            </w:tcBorders>
            <w:shd w:val="clear" w:color="auto" w:fill="FFFFFF"/>
            <w:vAlign w:val="center"/>
          </w:tcPr>
          <w:p w14:paraId="7677ED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left w:val="single" w:sz="4" w:space="0" w:color="auto"/>
            </w:tcBorders>
            <w:shd w:val="clear" w:color="auto" w:fill="FFFFFF"/>
            <w:vAlign w:val="center"/>
          </w:tcPr>
          <w:p w14:paraId="71CCE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left w:val="single" w:sz="4" w:space="0" w:color="auto"/>
            </w:tcBorders>
            <w:shd w:val="clear" w:color="auto" w:fill="FFFFFF"/>
            <w:vAlign w:val="center"/>
          </w:tcPr>
          <w:p w14:paraId="5C57D3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196" w:type="pct"/>
            <w:tcBorders>
              <w:left w:val="single" w:sz="4" w:space="0" w:color="auto"/>
            </w:tcBorders>
            <w:shd w:val="clear" w:color="auto" w:fill="FFFFFF"/>
            <w:vAlign w:val="center"/>
          </w:tcPr>
          <w:p w14:paraId="3056BA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1" w:type="pct"/>
            <w:tcBorders>
              <w:left w:val="single" w:sz="4" w:space="0" w:color="auto"/>
            </w:tcBorders>
            <w:shd w:val="clear" w:color="auto" w:fill="FFFFFF"/>
            <w:vAlign w:val="center"/>
          </w:tcPr>
          <w:p w14:paraId="0A4008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left w:val="single" w:sz="4" w:space="0" w:color="auto"/>
            </w:tcBorders>
            <w:shd w:val="clear" w:color="auto" w:fill="FFFFFF"/>
            <w:vAlign w:val="center"/>
          </w:tcPr>
          <w:p w14:paraId="5591BB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6" w:type="pct"/>
            <w:tcBorders>
              <w:left w:val="single" w:sz="4" w:space="0" w:color="auto"/>
            </w:tcBorders>
            <w:shd w:val="clear" w:color="auto" w:fill="FFFFFF"/>
            <w:vAlign w:val="center"/>
          </w:tcPr>
          <w:p w14:paraId="52D260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0" w:type="pct"/>
            <w:tcBorders>
              <w:left w:val="single" w:sz="4" w:space="0" w:color="auto"/>
            </w:tcBorders>
            <w:shd w:val="clear" w:color="auto" w:fill="FFFFFF"/>
            <w:vAlign w:val="center"/>
          </w:tcPr>
          <w:p w14:paraId="6BC77A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08" w:type="pct"/>
            <w:tcBorders>
              <w:left w:val="single" w:sz="4" w:space="0" w:color="auto"/>
            </w:tcBorders>
            <w:shd w:val="clear" w:color="auto" w:fill="FFFFFF"/>
            <w:vAlign w:val="center"/>
          </w:tcPr>
          <w:p w14:paraId="5EC181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208" w:type="pct"/>
            <w:tcBorders>
              <w:left w:val="single" w:sz="4" w:space="0" w:color="auto"/>
            </w:tcBorders>
            <w:shd w:val="clear" w:color="auto" w:fill="FFFFFF"/>
            <w:vAlign w:val="center"/>
          </w:tcPr>
          <w:p w14:paraId="4091BF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17" w:type="pct"/>
            <w:tcBorders>
              <w:left w:val="single" w:sz="4" w:space="0" w:color="auto"/>
            </w:tcBorders>
            <w:shd w:val="clear" w:color="auto" w:fill="FFFFFF"/>
            <w:vAlign w:val="center"/>
          </w:tcPr>
          <w:p w14:paraId="327ACC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254" w:type="pct"/>
            <w:tcBorders>
              <w:left w:val="single" w:sz="4" w:space="0" w:color="auto"/>
            </w:tcBorders>
            <w:shd w:val="clear" w:color="auto" w:fill="FFFFFF"/>
            <w:vAlign w:val="center"/>
          </w:tcPr>
          <w:p w14:paraId="2C1507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1230</w:t>
            </w:r>
          </w:p>
        </w:tc>
        <w:tc>
          <w:tcPr>
            <w:tcW w:w="238" w:type="pct"/>
            <w:tcBorders>
              <w:left w:val="single" w:sz="4" w:space="0" w:color="auto"/>
            </w:tcBorders>
            <w:shd w:val="clear" w:color="auto" w:fill="FFFFFF"/>
            <w:vAlign w:val="center"/>
          </w:tcPr>
          <w:p w14:paraId="3DDB08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left w:val="single" w:sz="4" w:space="0" w:color="auto"/>
            </w:tcBorders>
            <w:shd w:val="clear" w:color="auto" w:fill="FFFFFF"/>
            <w:vAlign w:val="center"/>
          </w:tcPr>
          <w:p w14:paraId="16F1E7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1600</w:t>
            </w:r>
          </w:p>
        </w:tc>
        <w:tc>
          <w:tcPr>
            <w:tcW w:w="238" w:type="pct"/>
            <w:tcBorders>
              <w:left w:val="single" w:sz="4" w:space="0" w:color="auto"/>
            </w:tcBorders>
            <w:shd w:val="clear" w:color="auto" w:fill="FFFFFF"/>
            <w:vAlign w:val="center"/>
          </w:tcPr>
          <w:p w14:paraId="59407D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950</w:t>
            </w:r>
          </w:p>
        </w:tc>
        <w:tc>
          <w:tcPr>
            <w:tcW w:w="254" w:type="pct"/>
            <w:tcBorders>
              <w:left w:val="single" w:sz="4" w:space="0" w:color="auto"/>
            </w:tcBorders>
            <w:shd w:val="clear" w:color="auto" w:fill="FFFFFF"/>
            <w:vAlign w:val="center"/>
          </w:tcPr>
          <w:p w14:paraId="1A14D0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1580</w:t>
            </w:r>
          </w:p>
        </w:tc>
        <w:tc>
          <w:tcPr>
            <w:tcW w:w="255" w:type="pct"/>
            <w:tcBorders>
              <w:left w:val="single" w:sz="4" w:space="0" w:color="auto"/>
            </w:tcBorders>
            <w:shd w:val="clear" w:color="auto" w:fill="FFFFFF"/>
            <w:vAlign w:val="center"/>
          </w:tcPr>
          <w:p w14:paraId="2B9018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1330</w:t>
            </w:r>
          </w:p>
        </w:tc>
        <w:tc>
          <w:tcPr>
            <w:tcW w:w="231" w:type="pct"/>
            <w:tcBorders>
              <w:left w:val="single" w:sz="4" w:space="0" w:color="auto"/>
            </w:tcBorders>
            <w:shd w:val="clear" w:color="auto" w:fill="FFFFFF"/>
            <w:vAlign w:val="center"/>
          </w:tcPr>
          <w:p w14:paraId="521B95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1" w:type="pct"/>
            <w:tcBorders>
              <w:left w:val="single" w:sz="4" w:space="0" w:color="auto"/>
            </w:tcBorders>
            <w:shd w:val="clear" w:color="auto" w:fill="FFFFFF"/>
            <w:vAlign w:val="center"/>
          </w:tcPr>
          <w:p w14:paraId="07389A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8" w:type="pct"/>
            <w:tcBorders>
              <w:left w:val="single" w:sz="4" w:space="0" w:color="auto"/>
              <w:right w:val="single" w:sz="4" w:space="0" w:color="auto"/>
            </w:tcBorders>
            <w:shd w:val="clear" w:color="auto" w:fill="FFFFFF"/>
            <w:vAlign w:val="center"/>
          </w:tcPr>
          <w:p w14:paraId="218A19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r>
      <w:tr w:rsidR="00F51FEF" w:rsidRPr="00F51FEF" w14:paraId="6655F3AC"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5D2C9F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8" w:type="pct"/>
            <w:tcBorders>
              <w:top w:val="single" w:sz="4" w:space="0" w:color="auto"/>
              <w:left w:val="single" w:sz="4" w:space="0" w:color="auto"/>
            </w:tcBorders>
            <w:shd w:val="clear" w:color="auto" w:fill="FFFFFF"/>
            <w:vAlign w:val="center"/>
          </w:tcPr>
          <w:p w14:paraId="13FF61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tcBorders>
              <w:top w:val="single" w:sz="4" w:space="0" w:color="auto"/>
              <w:left w:val="single" w:sz="4" w:space="0" w:color="auto"/>
            </w:tcBorders>
            <w:shd w:val="clear" w:color="auto" w:fill="FFFFFF"/>
            <w:vAlign w:val="center"/>
          </w:tcPr>
          <w:p w14:paraId="475D52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62333E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31" w:type="pct"/>
            <w:tcBorders>
              <w:top w:val="single" w:sz="4" w:space="0" w:color="auto"/>
              <w:left w:val="single" w:sz="4" w:space="0" w:color="auto"/>
            </w:tcBorders>
            <w:shd w:val="clear" w:color="auto" w:fill="FFFFFF"/>
            <w:vAlign w:val="center"/>
          </w:tcPr>
          <w:p w14:paraId="62DECB6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182F53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top w:val="single" w:sz="4" w:space="0" w:color="auto"/>
              <w:left w:val="single" w:sz="4" w:space="0" w:color="auto"/>
            </w:tcBorders>
            <w:shd w:val="clear" w:color="auto" w:fill="FFFFFF"/>
            <w:vAlign w:val="center"/>
          </w:tcPr>
          <w:p w14:paraId="6A9282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11ABF5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6" w:type="pct"/>
            <w:tcBorders>
              <w:top w:val="single" w:sz="4" w:space="0" w:color="auto"/>
              <w:left w:val="single" w:sz="4" w:space="0" w:color="auto"/>
            </w:tcBorders>
            <w:shd w:val="clear" w:color="auto" w:fill="FFFFFF"/>
            <w:vAlign w:val="center"/>
          </w:tcPr>
          <w:p w14:paraId="0D082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0" w:type="pct"/>
            <w:tcBorders>
              <w:top w:val="single" w:sz="4" w:space="0" w:color="auto"/>
              <w:left w:val="single" w:sz="4" w:space="0" w:color="auto"/>
            </w:tcBorders>
            <w:shd w:val="clear" w:color="auto" w:fill="FFFFFF"/>
            <w:vAlign w:val="center"/>
          </w:tcPr>
          <w:p w14:paraId="0C5DE0B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0881F2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7C2F609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409A78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top w:val="single" w:sz="4" w:space="0" w:color="auto"/>
              <w:left w:val="single" w:sz="4" w:space="0" w:color="auto"/>
            </w:tcBorders>
            <w:shd w:val="clear" w:color="auto" w:fill="FFFFFF"/>
            <w:vAlign w:val="center"/>
          </w:tcPr>
          <w:p w14:paraId="0106C3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top w:val="single" w:sz="4" w:space="0" w:color="auto"/>
              <w:left w:val="single" w:sz="4" w:space="0" w:color="auto"/>
            </w:tcBorders>
            <w:shd w:val="clear" w:color="auto" w:fill="FFFFFF"/>
            <w:vAlign w:val="center"/>
          </w:tcPr>
          <w:p w14:paraId="7B83D3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255" w:type="pct"/>
            <w:tcBorders>
              <w:top w:val="single" w:sz="4" w:space="0" w:color="auto"/>
              <w:left w:val="single" w:sz="4" w:space="0" w:color="auto"/>
            </w:tcBorders>
            <w:shd w:val="clear" w:color="auto" w:fill="FFFFFF"/>
            <w:vAlign w:val="center"/>
          </w:tcPr>
          <w:p w14:paraId="0B5DBFE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top w:val="single" w:sz="4" w:space="0" w:color="auto"/>
              <w:left w:val="single" w:sz="4" w:space="0" w:color="auto"/>
            </w:tcBorders>
            <w:shd w:val="clear" w:color="auto" w:fill="FFFFFF"/>
            <w:vAlign w:val="center"/>
          </w:tcPr>
          <w:p w14:paraId="26984E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tc>
        <w:tc>
          <w:tcPr>
            <w:tcW w:w="254" w:type="pct"/>
            <w:tcBorders>
              <w:top w:val="single" w:sz="4" w:space="0" w:color="auto"/>
              <w:left w:val="single" w:sz="4" w:space="0" w:color="auto"/>
            </w:tcBorders>
            <w:shd w:val="clear" w:color="auto" w:fill="FFFFFF"/>
            <w:vAlign w:val="center"/>
          </w:tcPr>
          <w:p w14:paraId="3C064E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5" w:type="pct"/>
            <w:tcBorders>
              <w:top w:val="single" w:sz="4" w:space="0" w:color="auto"/>
              <w:left w:val="single" w:sz="4" w:space="0" w:color="auto"/>
            </w:tcBorders>
            <w:shd w:val="clear" w:color="auto" w:fill="FFFFFF"/>
            <w:vAlign w:val="center"/>
          </w:tcPr>
          <w:p w14:paraId="58FD30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top w:val="single" w:sz="4" w:space="0" w:color="auto"/>
              <w:left w:val="single" w:sz="4" w:space="0" w:color="auto"/>
            </w:tcBorders>
            <w:shd w:val="clear" w:color="auto" w:fill="FFFFFF"/>
            <w:vAlign w:val="center"/>
          </w:tcPr>
          <w:p w14:paraId="0435CA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31" w:type="pct"/>
            <w:tcBorders>
              <w:top w:val="single" w:sz="4" w:space="0" w:color="auto"/>
              <w:left w:val="single" w:sz="4" w:space="0" w:color="auto"/>
            </w:tcBorders>
            <w:shd w:val="clear" w:color="auto" w:fill="FFFFFF"/>
            <w:vAlign w:val="center"/>
          </w:tcPr>
          <w:p w14:paraId="1EA4E6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18" w:type="pct"/>
            <w:tcBorders>
              <w:top w:val="single" w:sz="4" w:space="0" w:color="auto"/>
              <w:left w:val="single" w:sz="4" w:space="0" w:color="auto"/>
              <w:right w:val="single" w:sz="4" w:space="0" w:color="auto"/>
            </w:tcBorders>
            <w:shd w:val="clear" w:color="auto" w:fill="FFFFFF"/>
            <w:vAlign w:val="center"/>
          </w:tcPr>
          <w:p w14:paraId="37377A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r>
      <w:tr w:rsidR="00F51FEF" w:rsidRPr="00F51FEF" w14:paraId="67FB5352" w14:textId="77777777" w:rsidTr="001B12E7">
        <w:trPr>
          <w:trHeight w:val="20"/>
          <w:jc w:val="center"/>
        </w:trPr>
        <w:tc>
          <w:tcPr>
            <w:tcW w:w="232" w:type="pct"/>
            <w:tcBorders>
              <w:left w:val="single" w:sz="4" w:space="0" w:color="auto"/>
            </w:tcBorders>
            <w:shd w:val="clear" w:color="auto" w:fill="FFFFFF"/>
            <w:vAlign w:val="center"/>
          </w:tcPr>
          <w:p w14:paraId="0A71EE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70</w:t>
            </w:r>
          </w:p>
        </w:tc>
        <w:tc>
          <w:tcPr>
            <w:tcW w:w="248" w:type="pct"/>
            <w:tcBorders>
              <w:left w:val="single" w:sz="4" w:space="0" w:color="auto"/>
            </w:tcBorders>
            <w:shd w:val="clear" w:color="auto" w:fill="FFFFFF"/>
            <w:vAlign w:val="center"/>
          </w:tcPr>
          <w:p w14:paraId="4FDB00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247" w:type="pct"/>
            <w:tcBorders>
              <w:left w:val="single" w:sz="4" w:space="0" w:color="auto"/>
            </w:tcBorders>
            <w:shd w:val="clear" w:color="auto" w:fill="FFFFFF"/>
            <w:vAlign w:val="center"/>
          </w:tcPr>
          <w:p w14:paraId="1FA693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left w:val="single" w:sz="4" w:space="0" w:color="auto"/>
            </w:tcBorders>
            <w:shd w:val="clear" w:color="auto" w:fill="FFFFFF"/>
            <w:vAlign w:val="center"/>
          </w:tcPr>
          <w:p w14:paraId="5472FB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left w:val="single" w:sz="4" w:space="0" w:color="auto"/>
            </w:tcBorders>
            <w:shd w:val="clear" w:color="auto" w:fill="FFFFFF"/>
            <w:vAlign w:val="center"/>
          </w:tcPr>
          <w:p w14:paraId="5A3629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196" w:type="pct"/>
            <w:tcBorders>
              <w:left w:val="single" w:sz="4" w:space="0" w:color="auto"/>
            </w:tcBorders>
            <w:shd w:val="clear" w:color="auto" w:fill="FFFFFF"/>
            <w:vAlign w:val="center"/>
          </w:tcPr>
          <w:p w14:paraId="6AD96A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1" w:type="pct"/>
            <w:tcBorders>
              <w:left w:val="single" w:sz="4" w:space="0" w:color="auto"/>
            </w:tcBorders>
            <w:shd w:val="clear" w:color="auto" w:fill="FFFFFF"/>
            <w:vAlign w:val="center"/>
          </w:tcPr>
          <w:p w14:paraId="31E1DE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left w:val="single" w:sz="4" w:space="0" w:color="auto"/>
            </w:tcBorders>
            <w:shd w:val="clear" w:color="auto" w:fill="FFFFFF"/>
            <w:vAlign w:val="center"/>
          </w:tcPr>
          <w:p w14:paraId="411B49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6" w:type="pct"/>
            <w:tcBorders>
              <w:left w:val="single" w:sz="4" w:space="0" w:color="auto"/>
            </w:tcBorders>
            <w:shd w:val="clear" w:color="auto" w:fill="FFFFFF"/>
            <w:vAlign w:val="center"/>
          </w:tcPr>
          <w:p w14:paraId="4EEF19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0" w:type="pct"/>
            <w:tcBorders>
              <w:left w:val="single" w:sz="4" w:space="0" w:color="auto"/>
            </w:tcBorders>
            <w:shd w:val="clear" w:color="auto" w:fill="FFFFFF"/>
            <w:vAlign w:val="center"/>
          </w:tcPr>
          <w:p w14:paraId="45BBDE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208" w:type="pct"/>
            <w:tcBorders>
              <w:left w:val="single" w:sz="4" w:space="0" w:color="auto"/>
            </w:tcBorders>
            <w:shd w:val="clear" w:color="auto" w:fill="FFFFFF"/>
            <w:vAlign w:val="center"/>
          </w:tcPr>
          <w:p w14:paraId="53444E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08" w:type="pct"/>
            <w:tcBorders>
              <w:left w:val="single" w:sz="4" w:space="0" w:color="auto"/>
            </w:tcBorders>
            <w:shd w:val="clear" w:color="auto" w:fill="FFFFFF"/>
            <w:vAlign w:val="center"/>
          </w:tcPr>
          <w:p w14:paraId="7E92F9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17" w:type="pct"/>
            <w:tcBorders>
              <w:left w:val="single" w:sz="4" w:space="0" w:color="auto"/>
            </w:tcBorders>
            <w:shd w:val="clear" w:color="auto" w:fill="FFFFFF"/>
            <w:vAlign w:val="center"/>
          </w:tcPr>
          <w:p w14:paraId="67884A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54" w:type="pct"/>
            <w:tcBorders>
              <w:left w:val="single" w:sz="4" w:space="0" w:color="auto"/>
            </w:tcBorders>
            <w:shd w:val="clear" w:color="auto" w:fill="FFFFFF"/>
            <w:vAlign w:val="center"/>
          </w:tcPr>
          <w:p w14:paraId="72AD91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1500</w:t>
            </w:r>
          </w:p>
        </w:tc>
        <w:tc>
          <w:tcPr>
            <w:tcW w:w="238" w:type="pct"/>
            <w:tcBorders>
              <w:left w:val="single" w:sz="4" w:space="0" w:color="auto"/>
            </w:tcBorders>
            <w:shd w:val="clear" w:color="auto" w:fill="FFFFFF"/>
            <w:vAlign w:val="center"/>
          </w:tcPr>
          <w:p w14:paraId="07B592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left w:val="single" w:sz="4" w:space="0" w:color="auto"/>
            </w:tcBorders>
            <w:shd w:val="clear" w:color="auto" w:fill="FFFFFF"/>
            <w:vAlign w:val="center"/>
          </w:tcPr>
          <w:p w14:paraId="5BCA04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1870</w:t>
            </w:r>
          </w:p>
        </w:tc>
        <w:tc>
          <w:tcPr>
            <w:tcW w:w="238" w:type="pct"/>
            <w:tcBorders>
              <w:left w:val="single" w:sz="4" w:space="0" w:color="auto"/>
            </w:tcBorders>
            <w:shd w:val="clear" w:color="auto" w:fill="FFFFFF"/>
            <w:vAlign w:val="center"/>
          </w:tcPr>
          <w:p w14:paraId="701B2E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left w:val="single" w:sz="4" w:space="0" w:color="auto"/>
            </w:tcBorders>
            <w:shd w:val="clear" w:color="auto" w:fill="FFFFFF"/>
            <w:vAlign w:val="center"/>
          </w:tcPr>
          <w:p w14:paraId="5DCD8D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1750</w:t>
            </w:r>
          </w:p>
        </w:tc>
        <w:tc>
          <w:tcPr>
            <w:tcW w:w="255" w:type="pct"/>
            <w:tcBorders>
              <w:left w:val="single" w:sz="4" w:space="0" w:color="auto"/>
            </w:tcBorders>
            <w:shd w:val="clear" w:color="auto" w:fill="FFFFFF"/>
            <w:vAlign w:val="center"/>
          </w:tcPr>
          <w:p w14:paraId="31C9D0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1460</w:t>
            </w:r>
          </w:p>
        </w:tc>
        <w:tc>
          <w:tcPr>
            <w:tcW w:w="231" w:type="pct"/>
            <w:tcBorders>
              <w:left w:val="single" w:sz="4" w:space="0" w:color="auto"/>
            </w:tcBorders>
            <w:shd w:val="clear" w:color="auto" w:fill="FFFFFF"/>
            <w:vAlign w:val="center"/>
          </w:tcPr>
          <w:p w14:paraId="26405E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1" w:type="pct"/>
            <w:tcBorders>
              <w:left w:val="single" w:sz="4" w:space="0" w:color="auto"/>
            </w:tcBorders>
            <w:shd w:val="clear" w:color="auto" w:fill="FFFFFF"/>
            <w:vAlign w:val="center"/>
          </w:tcPr>
          <w:p w14:paraId="0E6675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8" w:type="pct"/>
            <w:tcBorders>
              <w:left w:val="single" w:sz="4" w:space="0" w:color="auto"/>
              <w:right w:val="single" w:sz="4" w:space="0" w:color="auto"/>
            </w:tcBorders>
            <w:shd w:val="clear" w:color="auto" w:fill="FFFFFF"/>
            <w:vAlign w:val="center"/>
          </w:tcPr>
          <w:p w14:paraId="0BB634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r>
      <w:tr w:rsidR="00F51FEF" w:rsidRPr="00F51FEF" w14:paraId="30603028"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2FB84F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8" w:type="pct"/>
            <w:tcBorders>
              <w:top w:val="single" w:sz="4" w:space="0" w:color="auto"/>
              <w:left w:val="single" w:sz="4" w:space="0" w:color="auto"/>
            </w:tcBorders>
            <w:shd w:val="clear" w:color="auto" w:fill="FFFFFF"/>
            <w:vAlign w:val="center"/>
          </w:tcPr>
          <w:p w14:paraId="4CCEABC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tcBorders>
              <w:top w:val="single" w:sz="4" w:space="0" w:color="auto"/>
              <w:left w:val="single" w:sz="4" w:space="0" w:color="auto"/>
            </w:tcBorders>
            <w:shd w:val="clear" w:color="auto" w:fill="FFFFFF"/>
            <w:vAlign w:val="center"/>
          </w:tcPr>
          <w:p w14:paraId="2F9FE52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2427D5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31" w:type="pct"/>
            <w:tcBorders>
              <w:top w:val="single" w:sz="4" w:space="0" w:color="auto"/>
              <w:left w:val="single" w:sz="4" w:space="0" w:color="auto"/>
            </w:tcBorders>
            <w:shd w:val="clear" w:color="auto" w:fill="FFFFFF"/>
            <w:vAlign w:val="center"/>
          </w:tcPr>
          <w:p w14:paraId="2746B22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5E2C44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top w:val="single" w:sz="4" w:space="0" w:color="auto"/>
              <w:left w:val="single" w:sz="4" w:space="0" w:color="auto"/>
            </w:tcBorders>
            <w:shd w:val="clear" w:color="auto" w:fill="FFFFFF"/>
            <w:vAlign w:val="center"/>
          </w:tcPr>
          <w:p w14:paraId="635EEC0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top w:val="single" w:sz="4" w:space="0" w:color="auto"/>
              <w:left w:val="single" w:sz="4" w:space="0" w:color="auto"/>
            </w:tcBorders>
            <w:shd w:val="clear" w:color="auto" w:fill="FFFFFF"/>
            <w:vAlign w:val="center"/>
          </w:tcPr>
          <w:p w14:paraId="4B90E3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6" w:type="pct"/>
            <w:tcBorders>
              <w:top w:val="single" w:sz="4" w:space="0" w:color="auto"/>
              <w:left w:val="single" w:sz="4" w:space="0" w:color="auto"/>
            </w:tcBorders>
            <w:shd w:val="clear" w:color="auto" w:fill="FFFFFF"/>
            <w:vAlign w:val="center"/>
          </w:tcPr>
          <w:p w14:paraId="1078E4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20" w:type="pct"/>
            <w:tcBorders>
              <w:top w:val="single" w:sz="4" w:space="0" w:color="auto"/>
              <w:left w:val="single" w:sz="4" w:space="0" w:color="auto"/>
            </w:tcBorders>
            <w:shd w:val="clear" w:color="auto" w:fill="FFFFFF"/>
            <w:vAlign w:val="center"/>
          </w:tcPr>
          <w:p w14:paraId="08E448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38B2534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2C31653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7E05D9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top w:val="single" w:sz="4" w:space="0" w:color="auto"/>
              <w:left w:val="single" w:sz="4" w:space="0" w:color="auto"/>
            </w:tcBorders>
            <w:shd w:val="clear" w:color="auto" w:fill="FFFFFF"/>
            <w:vAlign w:val="center"/>
          </w:tcPr>
          <w:p w14:paraId="41867A9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top w:val="single" w:sz="4" w:space="0" w:color="auto"/>
              <w:left w:val="single" w:sz="4" w:space="0" w:color="auto"/>
            </w:tcBorders>
            <w:shd w:val="clear" w:color="auto" w:fill="FFFFFF"/>
            <w:vAlign w:val="center"/>
          </w:tcPr>
          <w:p w14:paraId="5F18F7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w:t>
            </w:r>
          </w:p>
        </w:tc>
        <w:tc>
          <w:tcPr>
            <w:tcW w:w="255" w:type="pct"/>
            <w:tcBorders>
              <w:top w:val="single" w:sz="4" w:space="0" w:color="auto"/>
              <w:left w:val="single" w:sz="4" w:space="0" w:color="auto"/>
            </w:tcBorders>
            <w:shd w:val="clear" w:color="auto" w:fill="FFFFFF"/>
            <w:vAlign w:val="center"/>
          </w:tcPr>
          <w:p w14:paraId="5BD40AA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top w:val="single" w:sz="4" w:space="0" w:color="auto"/>
              <w:left w:val="single" w:sz="4" w:space="0" w:color="auto"/>
            </w:tcBorders>
            <w:shd w:val="clear" w:color="auto" w:fill="FFFFFF"/>
            <w:vAlign w:val="center"/>
          </w:tcPr>
          <w:p w14:paraId="70A9A6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w:t>
            </w:r>
          </w:p>
        </w:tc>
        <w:tc>
          <w:tcPr>
            <w:tcW w:w="254" w:type="pct"/>
            <w:tcBorders>
              <w:top w:val="single" w:sz="4" w:space="0" w:color="auto"/>
              <w:left w:val="single" w:sz="4" w:space="0" w:color="auto"/>
            </w:tcBorders>
            <w:shd w:val="clear" w:color="auto" w:fill="FFFFFF"/>
            <w:vAlign w:val="center"/>
          </w:tcPr>
          <w:p w14:paraId="375309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5" w:type="pct"/>
            <w:tcBorders>
              <w:top w:val="single" w:sz="4" w:space="0" w:color="auto"/>
              <w:left w:val="single" w:sz="4" w:space="0" w:color="auto"/>
            </w:tcBorders>
            <w:shd w:val="clear" w:color="auto" w:fill="FFFFFF"/>
            <w:vAlign w:val="center"/>
          </w:tcPr>
          <w:p w14:paraId="07A40F1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top w:val="single" w:sz="4" w:space="0" w:color="auto"/>
              <w:left w:val="single" w:sz="4" w:space="0" w:color="auto"/>
            </w:tcBorders>
            <w:shd w:val="clear" w:color="auto" w:fill="FFFFFF"/>
            <w:vAlign w:val="center"/>
          </w:tcPr>
          <w:p w14:paraId="3BE4D8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31" w:type="pct"/>
            <w:tcBorders>
              <w:top w:val="single" w:sz="4" w:space="0" w:color="auto"/>
              <w:left w:val="single" w:sz="4" w:space="0" w:color="auto"/>
            </w:tcBorders>
            <w:shd w:val="clear" w:color="auto" w:fill="FFFFFF"/>
            <w:vAlign w:val="center"/>
          </w:tcPr>
          <w:p w14:paraId="5548ED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18" w:type="pct"/>
            <w:tcBorders>
              <w:top w:val="single" w:sz="4" w:space="0" w:color="auto"/>
              <w:left w:val="single" w:sz="4" w:space="0" w:color="auto"/>
              <w:right w:val="single" w:sz="4" w:space="0" w:color="auto"/>
            </w:tcBorders>
            <w:shd w:val="clear" w:color="auto" w:fill="FFFFFF"/>
            <w:vAlign w:val="center"/>
          </w:tcPr>
          <w:p w14:paraId="69D521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r>
      <w:tr w:rsidR="00F51FEF" w:rsidRPr="00F51FEF" w14:paraId="27266521" w14:textId="77777777" w:rsidTr="001B12E7">
        <w:trPr>
          <w:trHeight w:val="20"/>
          <w:jc w:val="center"/>
        </w:trPr>
        <w:tc>
          <w:tcPr>
            <w:tcW w:w="232" w:type="pct"/>
            <w:tcBorders>
              <w:left w:val="single" w:sz="4" w:space="0" w:color="auto"/>
            </w:tcBorders>
            <w:shd w:val="clear" w:color="auto" w:fill="FFFFFF"/>
            <w:vAlign w:val="center"/>
          </w:tcPr>
          <w:p w14:paraId="75242D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95</w:t>
            </w:r>
          </w:p>
        </w:tc>
        <w:tc>
          <w:tcPr>
            <w:tcW w:w="248" w:type="pct"/>
            <w:tcBorders>
              <w:left w:val="single" w:sz="4" w:space="0" w:color="auto"/>
            </w:tcBorders>
            <w:shd w:val="clear" w:color="auto" w:fill="FFFFFF"/>
            <w:vAlign w:val="center"/>
          </w:tcPr>
          <w:p w14:paraId="07F704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247" w:type="pct"/>
            <w:tcBorders>
              <w:left w:val="single" w:sz="4" w:space="0" w:color="auto"/>
            </w:tcBorders>
            <w:shd w:val="clear" w:color="auto" w:fill="FFFFFF"/>
            <w:vAlign w:val="center"/>
          </w:tcPr>
          <w:p w14:paraId="2A6ED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left w:val="single" w:sz="4" w:space="0" w:color="auto"/>
            </w:tcBorders>
            <w:shd w:val="clear" w:color="auto" w:fill="FFFFFF"/>
            <w:vAlign w:val="center"/>
          </w:tcPr>
          <w:p w14:paraId="7950E4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left w:val="single" w:sz="4" w:space="0" w:color="auto"/>
            </w:tcBorders>
            <w:shd w:val="clear" w:color="auto" w:fill="FFFFFF"/>
            <w:vAlign w:val="center"/>
          </w:tcPr>
          <w:p w14:paraId="2F6BB0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196" w:type="pct"/>
            <w:tcBorders>
              <w:left w:val="single" w:sz="4" w:space="0" w:color="auto"/>
            </w:tcBorders>
            <w:shd w:val="clear" w:color="auto" w:fill="FFFFFF"/>
            <w:vAlign w:val="center"/>
          </w:tcPr>
          <w:p w14:paraId="515BBB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1" w:type="pct"/>
            <w:tcBorders>
              <w:left w:val="single" w:sz="4" w:space="0" w:color="auto"/>
            </w:tcBorders>
            <w:shd w:val="clear" w:color="auto" w:fill="FFFFFF"/>
            <w:vAlign w:val="center"/>
          </w:tcPr>
          <w:p w14:paraId="473A09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left w:val="single" w:sz="4" w:space="0" w:color="auto"/>
            </w:tcBorders>
            <w:shd w:val="clear" w:color="auto" w:fill="FFFFFF"/>
            <w:vAlign w:val="center"/>
          </w:tcPr>
          <w:p w14:paraId="188FF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6" w:type="pct"/>
            <w:tcBorders>
              <w:left w:val="single" w:sz="4" w:space="0" w:color="auto"/>
            </w:tcBorders>
            <w:shd w:val="clear" w:color="auto" w:fill="FFFFFF"/>
            <w:vAlign w:val="center"/>
          </w:tcPr>
          <w:p w14:paraId="65C80A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0" w:type="pct"/>
            <w:tcBorders>
              <w:left w:val="single" w:sz="4" w:space="0" w:color="auto"/>
            </w:tcBorders>
            <w:shd w:val="clear" w:color="auto" w:fill="FFFFFF"/>
            <w:vAlign w:val="center"/>
          </w:tcPr>
          <w:p w14:paraId="464F71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08" w:type="pct"/>
            <w:tcBorders>
              <w:left w:val="single" w:sz="4" w:space="0" w:color="auto"/>
            </w:tcBorders>
            <w:shd w:val="clear" w:color="auto" w:fill="FFFFFF"/>
            <w:vAlign w:val="center"/>
          </w:tcPr>
          <w:p w14:paraId="70C730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08" w:type="pct"/>
            <w:tcBorders>
              <w:left w:val="single" w:sz="4" w:space="0" w:color="auto"/>
            </w:tcBorders>
            <w:shd w:val="clear" w:color="auto" w:fill="FFFFFF"/>
            <w:vAlign w:val="center"/>
          </w:tcPr>
          <w:p w14:paraId="24954C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217" w:type="pct"/>
            <w:tcBorders>
              <w:left w:val="single" w:sz="4" w:space="0" w:color="auto"/>
            </w:tcBorders>
            <w:shd w:val="clear" w:color="auto" w:fill="FFFFFF"/>
            <w:vAlign w:val="center"/>
          </w:tcPr>
          <w:p w14:paraId="0EA294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54" w:type="pct"/>
            <w:tcBorders>
              <w:left w:val="single" w:sz="4" w:space="0" w:color="auto"/>
            </w:tcBorders>
            <w:shd w:val="clear" w:color="auto" w:fill="FFFFFF"/>
            <w:vAlign w:val="center"/>
          </w:tcPr>
          <w:p w14:paraId="0E183F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1790</w:t>
            </w:r>
          </w:p>
        </w:tc>
        <w:tc>
          <w:tcPr>
            <w:tcW w:w="238" w:type="pct"/>
            <w:tcBorders>
              <w:left w:val="single" w:sz="4" w:space="0" w:color="auto"/>
            </w:tcBorders>
            <w:shd w:val="clear" w:color="auto" w:fill="FFFFFF"/>
            <w:vAlign w:val="center"/>
          </w:tcPr>
          <w:p w14:paraId="5336AF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left w:val="single" w:sz="4" w:space="0" w:color="auto"/>
            </w:tcBorders>
            <w:shd w:val="clear" w:color="auto" w:fill="FFFFFF"/>
            <w:vAlign w:val="center"/>
          </w:tcPr>
          <w:p w14:paraId="73E4B3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2210</w:t>
            </w:r>
          </w:p>
        </w:tc>
        <w:tc>
          <w:tcPr>
            <w:tcW w:w="238" w:type="pct"/>
            <w:tcBorders>
              <w:left w:val="single" w:sz="4" w:space="0" w:color="auto"/>
            </w:tcBorders>
            <w:shd w:val="clear" w:color="auto" w:fill="FFFFFF"/>
            <w:vAlign w:val="center"/>
          </w:tcPr>
          <w:p w14:paraId="27D26B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left w:val="single" w:sz="4" w:space="0" w:color="auto"/>
            </w:tcBorders>
            <w:shd w:val="clear" w:color="auto" w:fill="FFFFFF"/>
            <w:vAlign w:val="center"/>
          </w:tcPr>
          <w:p w14:paraId="4E6B73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1920</w:t>
            </w:r>
          </w:p>
        </w:tc>
        <w:tc>
          <w:tcPr>
            <w:tcW w:w="255" w:type="pct"/>
            <w:tcBorders>
              <w:left w:val="single" w:sz="4" w:space="0" w:color="auto"/>
            </w:tcBorders>
            <w:shd w:val="clear" w:color="auto" w:fill="FFFFFF"/>
            <w:vAlign w:val="center"/>
          </w:tcPr>
          <w:p w14:paraId="0B2FE3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1630</w:t>
            </w:r>
          </w:p>
        </w:tc>
        <w:tc>
          <w:tcPr>
            <w:tcW w:w="231" w:type="pct"/>
            <w:tcBorders>
              <w:left w:val="single" w:sz="4" w:space="0" w:color="auto"/>
            </w:tcBorders>
            <w:shd w:val="clear" w:color="auto" w:fill="FFFFFF"/>
            <w:vAlign w:val="center"/>
          </w:tcPr>
          <w:p w14:paraId="473EC7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1" w:type="pct"/>
            <w:tcBorders>
              <w:left w:val="single" w:sz="4" w:space="0" w:color="auto"/>
            </w:tcBorders>
            <w:shd w:val="clear" w:color="auto" w:fill="FFFFFF"/>
            <w:vAlign w:val="center"/>
          </w:tcPr>
          <w:p w14:paraId="4E7A6C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8" w:type="pct"/>
            <w:tcBorders>
              <w:left w:val="single" w:sz="4" w:space="0" w:color="auto"/>
              <w:right w:val="single" w:sz="4" w:space="0" w:color="auto"/>
            </w:tcBorders>
            <w:shd w:val="clear" w:color="auto" w:fill="FFFFFF"/>
            <w:vAlign w:val="center"/>
          </w:tcPr>
          <w:p w14:paraId="49A702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r>
      <w:tr w:rsidR="00F51FEF" w:rsidRPr="00F51FEF" w14:paraId="4078BB38"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070272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120</w:t>
            </w:r>
          </w:p>
        </w:tc>
        <w:tc>
          <w:tcPr>
            <w:tcW w:w="248" w:type="pct"/>
            <w:tcBorders>
              <w:top w:val="single" w:sz="4" w:space="0" w:color="auto"/>
              <w:left w:val="single" w:sz="4" w:space="0" w:color="auto"/>
            </w:tcBorders>
            <w:shd w:val="clear" w:color="auto" w:fill="FFFFFF"/>
            <w:vAlign w:val="center"/>
          </w:tcPr>
          <w:p w14:paraId="03E934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247" w:type="pct"/>
            <w:tcBorders>
              <w:top w:val="single" w:sz="4" w:space="0" w:color="auto"/>
              <w:left w:val="single" w:sz="4" w:space="0" w:color="auto"/>
            </w:tcBorders>
            <w:shd w:val="clear" w:color="auto" w:fill="FFFFFF"/>
            <w:vAlign w:val="center"/>
          </w:tcPr>
          <w:p w14:paraId="249B2A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6FBF6F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1E1FBC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31" w:type="pct"/>
            <w:tcBorders>
              <w:top w:val="single" w:sz="4" w:space="0" w:color="auto"/>
              <w:left w:val="single" w:sz="4" w:space="0" w:color="auto"/>
            </w:tcBorders>
            <w:shd w:val="clear" w:color="auto" w:fill="FFFFFF"/>
            <w:vAlign w:val="center"/>
          </w:tcPr>
          <w:p w14:paraId="42809E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196" w:type="pct"/>
            <w:tcBorders>
              <w:top w:val="single" w:sz="4" w:space="0" w:color="auto"/>
              <w:left w:val="single" w:sz="4" w:space="0" w:color="auto"/>
            </w:tcBorders>
            <w:shd w:val="clear" w:color="auto" w:fill="FFFFFF"/>
            <w:vAlign w:val="center"/>
          </w:tcPr>
          <w:p w14:paraId="5B4B43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15DAF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3220CA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2EFC2D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1B574F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6" w:type="pct"/>
            <w:tcBorders>
              <w:top w:val="single" w:sz="4" w:space="0" w:color="auto"/>
              <w:left w:val="single" w:sz="4" w:space="0" w:color="auto"/>
            </w:tcBorders>
            <w:shd w:val="clear" w:color="auto" w:fill="FFFFFF"/>
            <w:vAlign w:val="center"/>
          </w:tcPr>
          <w:p w14:paraId="7F9EA1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03AF46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20" w:type="pct"/>
            <w:tcBorders>
              <w:top w:val="single" w:sz="4" w:space="0" w:color="auto"/>
              <w:left w:val="single" w:sz="4" w:space="0" w:color="auto"/>
            </w:tcBorders>
            <w:shd w:val="clear" w:color="auto" w:fill="FFFFFF"/>
            <w:vAlign w:val="center"/>
          </w:tcPr>
          <w:p w14:paraId="762B70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w:t>
            </w:r>
          </w:p>
        </w:tc>
        <w:tc>
          <w:tcPr>
            <w:tcW w:w="208" w:type="pct"/>
            <w:tcBorders>
              <w:top w:val="single" w:sz="4" w:space="0" w:color="auto"/>
              <w:left w:val="single" w:sz="4" w:space="0" w:color="auto"/>
            </w:tcBorders>
            <w:shd w:val="clear" w:color="auto" w:fill="FFFFFF"/>
            <w:vAlign w:val="center"/>
          </w:tcPr>
          <w:p w14:paraId="7B7EE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08" w:type="pct"/>
            <w:tcBorders>
              <w:top w:val="single" w:sz="4" w:space="0" w:color="auto"/>
              <w:left w:val="single" w:sz="4" w:space="0" w:color="auto"/>
            </w:tcBorders>
            <w:shd w:val="clear" w:color="auto" w:fill="FFFFFF"/>
            <w:vAlign w:val="center"/>
          </w:tcPr>
          <w:p w14:paraId="4E250E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217" w:type="pct"/>
            <w:tcBorders>
              <w:top w:val="single" w:sz="4" w:space="0" w:color="auto"/>
              <w:left w:val="single" w:sz="4" w:space="0" w:color="auto"/>
            </w:tcBorders>
            <w:shd w:val="clear" w:color="auto" w:fill="FFFFFF"/>
            <w:vAlign w:val="center"/>
          </w:tcPr>
          <w:p w14:paraId="7EBCEA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54" w:type="pct"/>
            <w:tcBorders>
              <w:top w:val="single" w:sz="4" w:space="0" w:color="auto"/>
              <w:left w:val="single" w:sz="4" w:space="0" w:color="auto"/>
            </w:tcBorders>
            <w:shd w:val="clear" w:color="auto" w:fill="FFFFFF"/>
            <w:vAlign w:val="center"/>
          </w:tcPr>
          <w:p w14:paraId="3089CE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2080</w:t>
            </w:r>
          </w:p>
        </w:tc>
        <w:tc>
          <w:tcPr>
            <w:tcW w:w="238" w:type="pct"/>
            <w:tcBorders>
              <w:top w:val="single" w:sz="4" w:space="0" w:color="auto"/>
              <w:left w:val="single" w:sz="4" w:space="0" w:color="auto"/>
            </w:tcBorders>
            <w:shd w:val="clear" w:color="auto" w:fill="FFFFFF"/>
            <w:vAlign w:val="center"/>
          </w:tcPr>
          <w:p w14:paraId="31D493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295</w:t>
            </w:r>
          </w:p>
          <w:p w14:paraId="4338AA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6FEAF8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2510</w:t>
            </w:r>
          </w:p>
        </w:tc>
        <w:tc>
          <w:tcPr>
            <w:tcW w:w="238" w:type="pct"/>
            <w:tcBorders>
              <w:top w:val="single" w:sz="4" w:space="0" w:color="auto"/>
              <w:left w:val="single" w:sz="4" w:space="0" w:color="auto"/>
            </w:tcBorders>
            <w:shd w:val="clear" w:color="auto" w:fill="FFFFFF"/>
            <w:vAlign w:val="center"/>
          </w:tcPr>
          <w:p w14:paraId="2446C2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w:t>
            </w:r>
          </w:p>
          <w:p w14:paraId="49AD1D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1162D2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2230</w:t>
            </w:r>
          </w:p>
        </w:tc>
        <w:tc>
          <w:tcPr>
            <w:tcW w:w="255" w:type="pct"/>
            <w:tcBorders>
              <w:top w:val="single" w:sz="4" w:space="0" w:color="auto"/>
              <w:left w:val="single" w:sz="4" w:space="0" w:color="auto"/>
            </w:tcBorders>
            <w:shd w:val="clear" w:color="auto" w:fill="FFFFFF"/>
            <w:vAlign w:val="center"/>
          </w:tcPr>
          <w:p w14:paraId="172FE0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1790</w:t>
            </w:r>
          </w:p>
        </w:tc>
        <w:tc>
          <w:tcPr>
            <w:tcW w:w="231" w:type="pct"/>
            <w:tcBorders>
              <w:top w:val="single" w:sz="4" w:space="0" w:color="auto"/>
              <w:left w:val="single" w:sz="4" w:space="0" w:color="auto"/>
            </w:tcBorders>
            <w:shd w:val="clear" w:color="auto" w:fill="FFFFFF"/>
            <w:vAlign w:val="center"/>
          </w:tcPr>
          <w:p w14:paraId="22C01D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3F3EEB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6BE091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213670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3E7B3F90"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72B318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150</w:t>
            </w:r>
          </w:p>
        </w:tc>
        <w:tc>
          <w:tcPr>
            <w:tcW w:w="248" w:type="pct"/>
            <w:tcBorders>
              <w:top w:val="single" w:sz="4" w:space="0" w:color="auto"/>
              <w:left w:val="single" w:sz="4" w:space="0" w:color="auto"/>
            </w:tcBorders>
            <w:shd w:val="clear" w:color="auto" w:fill="FFFFFF"/>
            <w:vAlign w:val="center"/>
          </w:tcPr>
          <w:p w14:paraId="5BB739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47" w:type="pct"/>
            <w:tcBorders>
              <w:top w:val="single" w:sz="4" w:space="0" w:color="auto"/>
              <w:left w:val="single" w:sz="4" w:space="0" w:color="auto"/>
            </w:tcBorders>
            <w:shd w:val="clear" w:color="auto" w:fill="FFFFFF"/>
            <w:vAlign w:val="center"/>
          </w:tcPr>
          <w:p w14:paraId="1F3252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688E4C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3625CD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31" w:type="pct"/>
            <w:tcBorders>
              <w:top w:val="single" w:sz="4" w:space="0" w:color="auto"/>
              <w:left w:val="single" w:sz="4" w:space="0" w:color="auto"/>
            </w:tcBorders>
            <w:shd w:val="clear" w:color="auto" w:fill="FFFFFF"/>
            <w:vAlign w:val="center"/>
          </w:tcPr>
          <w:p w14:paraId="6336B2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196" w:type="pct"/>
            <w:tcBorders>
              <w:top w:val="single" w:sz="4" w:space="0" w:color="auto"/>
              <w:left w:val="single" w:sz="4" w:space="0" w:color="auto"/>
            </w:tcBorders>
            <w:shd w:val="clear" w:color="auto" w:fill="FFFFFF"/>
            <w:vAlign w:val="center"/>
          </w:tcPr>
          <w:p w14:paraId="44770E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266530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130725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143820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485355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6" w:type="pct"/>
            <w:tcBorders>
              <w:top w:val="single" w:sz="4" w:space="0" w:color="auto"/>
              <w:left w:val="single" w:sz="4" w:space="0" w:color="auto"/>
            </w:tcBorders>
            <w:shd w:val="clear" w:color="auto" w:fill="FFFFFF"/>
            <w:vAlign w:val="center"/>
          </w:tcPr>
          <w:p w14:paraId="3FF855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34E59C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20" w:type="pct"/>
            <w:tcBorders>
              <w:top w:val="single" w:sz="4" w:space="0" w:color="auto"/>
              <w:left w:val="single" w:sz="4" w:space="0" w:color="auto"/>
            </w:tcBorders>
            <w:shd w:val="clear" w:color="auto" w:fill="FFFFFF"/>
            <w:vAlign w:val="center"/>
          </w:tcPr>
          <w:p w14:paraId="67B328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08" w:type="pct"/>
            <w:tcBorders>
              <w:top w:val="single" w:sz="4" w:space="0" w:color="auto"/>
              <w:left w:val="single" w:sz="4" w:space="0" w:color="auto"/>
            </w:tcBorders>
            <w:shd w:val="clear" w:color="auto" w:fill="FFFFFF"/>
            <w:vAlign w:val="center"/>
          </w:tcPr>
          <w:p w14:paraId="5F2B9C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08" w:type="pct"/>
            <w:tcBorders>
              <w:top w:val="single" w:sz="4" w:space="0" w:color="auto"/>
              <w:left w:val="single" w:sz="4" w:space="0" w:color="auto"/>
            </w:tcBorders>
            <w:shd w:val="clear" w:color="auto" w:fill="FFFFFF"/>
            <w:vAlign w:val="center"/>
          </w:tcPr>
          <w:p w14:paraId="2725BA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217" w:type="pct"/>
            <w:tcBorders>
              <w:top w:val="single" w:sz="4" w:space="0" w:color="auto"/>
              <w:left w:val="single" w:sz="4" w:space="0" w:color="auto"/>
            </w:tcBorders>
            <w:shd w:val="clear" w:color="auto" w:fill="FFFFFF"/>
            <w:vAlign w:val="center"/>
          </w:tcPr>
          <w:p w14:paraId="6D7F78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254" w:type="pct"/>
            <w:tcBorders>
              <w:top w:val="single" w:sz="4" w:space="0" w:color="auto"/>
              <w:left w:val="single" w:sz="4" w:space="0" w:color="auto"/>
            </w:tcBorders>
            <w:shd w:val="clear" w:color="auto" w:fill="FFFFFF"/>
            <w:vAlign w:val="center"/>
          </w:tcPr>
          <w:p w14:paraId="4E4BE3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2380</w:t>
            </w:r>
          </w:p>
        </w:tc>
        <w:tc>
          <w:tcPr>
            <w:tcW w:w="238" w:type="pct"/>
            <w:tcBorders>
              <w:top w:val="single" w:sz="4" w:space="0" w:color="auto"/>
              <w:left w:val="single" w:sz="4" w:space="0" w:color="auto"/>
            </w:tcBorders>
            <w:shd w:val="clear" w:color="auto" w:fill="FFFFFF"/>
            <w:vAlign w:val="center"/>
          </w:tcPr>
          <w:p w14:paraId="505A77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p w14:paraId="39AD14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3FEE48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2850</w:t>
            </w:r>
          </w:p>
        </w:tc>
        <w:tc>
          <w:tcPr>
            <w:tcW w:w="238" w:type="pct"/>
            <w:tcBorders>
              <w:top w:val="single" w:sz="4" w:space="0" w:color="auto"/>
              <w:left w:val="single" w:sz="4" w:space="0" w:color="auto"/>
            </w:tcBorders>
            <w:shd w:val="clear" w:color="auto" w:fill="FFFFFF"/>
            <w:vAlign w:val="center"/>
          </w:tcPr>
          <w:p w14:paraId="335E00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p w14:paraId="3847F1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3B0777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2400</w:t>
            </w:r>
          </w:p>
        </w:tc>
        <w:tc>
          <w:tcPr>
            <w:tcW w:w="255" w:type="pct"/>
            <w:tcBorders>
              <w:top w:val="single" w:sz="4" w:space="0" w:color="auto"/>
              <w:left w:val="single" w:sz="4" w:space="0" w:color="auto"/>
            </w:tcBorders>
            <w:shd w:val="clear" w:color="auto" w:fill="FFFFFF"/>
            <w:vAlign w:val="center"/>
          </w:tcPr>
          <w:p w14:paraId="286E8A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1950</w:t>
            </w:r>
          </w:p>
        </w:tc>
        <w:tc>
          <w:tcPr>
            <w:tcW w:w="231" w:type="pct"/>
            <w:tcBorders>
              <w:top w:val="single" w:sz="4" w:space="0" w:color="auto"/>
              <w:left w:val="single" w:sz="4" w:space="0" w:color="auto"/>
            </w:tcBorders>
            <w:shd w:val="clear" w:color="auto" w:fill="FFFFFF"/>
            <w:vAlign w:val="center"/>
          </w:tcPr>
          <w:p w14:paraId="33C188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22B007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561DAE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4BC779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7E8A892F"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194243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185</w:t>
            </w:r>
          </w:p>
        </w:tc>
        <w:tc>
          <w:tcPr>
            <w:tcW w:w="248" w:type="pct"/>
            <w:tcBorders>
              <w:top w:val="single" w:sz="4" w:space="0" w:color="auto"/>
              <w:left w:val="single" w:sz="4" w:space="0" w:color="auto"/>
            </w:tcBorders>
            <w:shd w:val="clear" w:color="auto" w:fill="FFFFFF"/>
            <w:vAlign w:val="center"/>
          </w:tcPr>
          <w:p w14:paraId="1E1F2E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47" w:type="pct"/>
            <w:tcBorders>
              <w:top w:val="single" w:sz="4" w:space="0" w:color="auto"/>
              <w:left w:val="single" w:sz="4" w:space="0" w:color="auto"/>
            </w:tcBorders>
            <w:shd w:val="clear" w:color="auto" w:fill="FFFFFF"/>
            <w:vAlign w:val="center"/>
          </w:tcPr>
          <w:p w14:paraId="2D4CF3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7C2AA4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0AE474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31" w:type="pct"/>
            <w:tcBorders>
              <w:top w:val="single" w:sz="4" w:space="0" w:color="auto"/>
              <w:left w:val="single" w:sz="4" w:space="0" w:color="auto"/>
            </w:tcBorders>
            <w:shd w:val="clear" w:color="auto" w:fill="FFFFFF"/>
            <w:vAlign w:val="center"/>
          </w:tcPr>
          <w:p w14:paraId="795BA3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196" w:type="pct"/>
            <w:tcBorders>
              <w:top w:val="single" w:sz="4" w:space="0" w:color="auto"/>
              <w:left w:val="single" w:sz="4" w:space="0" w:color="auto"/>
            </w:tcBorders>
            <w:shd w:val="clear" w:color="auto" w:fill="FFFFFF"/>
            <w:vAlign w:val="center"/>
          </w:tcPr>
          <w:p w14:paraId="4B9868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30EDFE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35549B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09CED0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5E1D83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6" w:type="pct"/>
            <w:tcBorders>
              <w:top w:val="single" w:sz="4" w:space="0" w:color="auto"/>
              <w:left w:val="single" w:sz="4" w:space="0" w:color="auto"/>
            </w:tcBorders>
            <w:shd w:val="clear" w:color="auto" w:fill="FFFFFF"/>
            <w:vAlign w:val="center"/>
          </w:tcPr>
          <w:p w14:paraId="2D37FF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5851C3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20" w:type="pct"/>
            <w:tcBorders>
              <w:top w:val="single" w:sz="4" w:space="0" w:color="auto"/>
              <w:left w:val="single" w:sz="4" w:space="0" w:color="auto"/>
            </w:tcBorders>
            <w:shd w:val="clear" w:color="auto" w:fill="FFFFFF"/>
            <w:vAlign w:val="center"/>
          </w:tcPr>
          <w:p w14:paraId="53C770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208" w:type="pct"/>
            <w:tcBorders>
              <w:top w:val="single" w:sz="4" w:space="0" w:color="auto"/>
              <w:left w:val="single" w:sz="4" w:space="0" w:color="auto"/>
            </w:tcBorders>
            <w:shd w:val="clear" w:color="auto" w:fill="FFFFFF"/>
            <w:vAlign w:val="center"/>
          </w:tcPr>
          <w:p w14:paraId="2533E9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08" w:type="pct"/>
            <w:tcBorders>
              <w:top w:val="single" w:sz="4" w:space="0" w:color="auto"/>
              <w:left w:val="single" w:sz="4" w:space="0" w:color="auto"/>
            </w:tcBorders>
            <w:shd w:val="clear" w:color="auto" w:fill="FFFFFF"/>
            <w:vAlign w:val="center"/>
          </w:tcPr>
          <w:p w14:paraId="539FBD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w:t>
            </w:r>
          </w:p>
        </w:tc>
        <w:tc>
          <w:tcPr>
            <w:tcW w:w="217" w:type="pct"/>
            <w:tcBorders>
              <w:top w:val="single" w:sz="4" w:space="0" w:color="auto"/>
              <w:left w:val="single" w:sz="4" w:space="0" w:color="auto"/>
            </w:tcBorders>
            <w:shd w:val="clear" w:color="auto" w:fill="FFFFFF"/>
            <w:vAlign w:val="center"/>
          </w:tcPr>
          <w:p w14:paraId="3240ED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w:t>
            </w:r>
          </w:p>
        </w:tc>
        <w:tc>
          <w:tcPr>
            <w:tcW w:w="254" w:type="pct"/>
            <w:tcBorders>
              <w:top w:val="single" w:sz="4" w:space="0" w:color="auto"/>
              <w:left w:val="single" w:sz="4" w:space="0" w:color="auto"/>
            </w:tcBorders>
            <w:shd w:val="clear" w:color="auto" w:fill="FFFFFF"/>
            <w:vAlign w:val="center"/>
          </w:tcPr>
          <w:p w14:paraId="7FF3E3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2790</w:t>
            </w:r>
          </w:p>
        </w:tc>
        <w:tc>
          <w:tcPr>
            <w:tcW w:w="238" w:type="pct"/>
            <w:tcBorders>
              <w:top w:val="single" w:sz="4" w:space="0" w:color="auto"/>
              <w:left w:val="single" w:sz="4" w:space="0" w:color="auto"/>
            </w:tcBorders>
            <w:shd w:val="clear" w:color="auto" w:fill="FFFFFF"/>
            <w:vAlign w:val="center"/>
          </w:tcPr>
          <w:p w14:paraId="4A64E5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373</w:t>
            </w:r>
          </w:p>
          <w:p w14:paraId="1BCA42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396DDE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3260</w:t>
            </w:r>
          </w:p>
        </w:tc>
        <w:tc>
          <w:tcPr>
            <w:tcW w:w="238" w:type="pct"/>
            <w:tcBorders>
              <w:top w:val="single" w:sz="4" w:space="0" w:color="auto"/>
              <w:left w:val="single" w:sz="4" w:space="0" w:color="auto"/>
            </w:tcBorders>
            <w:shd w:val="clear" w:color="auto" w:fill="FFFFFF"/>
            <w:vAlign w:val="center"/>
          </w:tcPr>
          <w:p w14:paraId="470AA3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w:t>
            </w:r>
          </w:p>
          <w:p w14:paraId="7E3773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3056F5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2610</w:t>
            </w:r>
          </w:p>
        </w:tc>
        <w:tc>
          <w:tcPr>
            <w:tcW w:w="255" w:type="pct"/>
            <w:tcBorders>
              <w:top w:val="single" w:sz="4" w:space="0" w:color="auto"/>
              <w:left w:val="single" w:sz="4" w:space="0" w:color="auto"/>
            </w:tcBorders>
            <w:shd w:val="clear" w:color="auto" w:fill="FFFFFF"/>
            <w:vAlign w:val="center"/>
          </w:tcPr>
          <w:p w14:paraId="13114C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2140</w:t>
            </w:r>
          </w:p>
        </w:tc>
        <w:tc>
          <w:tcPr>
            <w:tcW w:w="231" w:type="pct"/>
            <w:tcBorders>
              <w:top w:val="single" w:sz="4" w:space="0" w:color="auto"/>
              <w:left w:val="single" w:sz="4" w:space="0" w:color="auto"/>
            </w:tcBorders>
            <w:shd w:val="clear" w:color="auto" w:fill="FFFFFF"/>
            <w:vAlign w:val="center"/>
          </w:tcPr>
          <w:p w14:paraId="19B693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0C45D1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6D7745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13AD68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3C7EE0DA"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23BDCD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240</w:t>
            </w:r>
          </w:p>
        </w:tc>
        <w:tc>
          <w:tcPr>
            <w:tcW w:w="248" w:type="pct"/>
            <w:tcBorders>
              <w:top w:val="single" w:sz="4" w:space="0" w:color="auto"/>
              <w:left w:val="single" w:sz="4" w:space="0" w:color="auto"/>
            </w:tcBorders>
            <w:shd w:val="clear" w:color="auto" w:fill="FFFFFF"/>
            <w:vAlign w:val="center"/>
          </w:tcPr>
          <w:p w14:paraId="4381AA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247" w:type="pct"/>
            <w:tcBorders>
              <w:top w:val="single" w:sz="4" w:space="0" w:color="auto"/>
              <w:left w:val="single" w:sz="4" w:space="0" w:color="auto"/>
            </w:tcBorders>
            <w:shd w:val="clear" w:color="auto" w:fill="FFFFFF"/>
            <w:vAlign w:val="center"/>
          </w:tcPr>
          <w:p w14:paraId="6072F1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34A401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12D169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31" w:type="pct"/>
            <w:tcBorders>
              <w:top w:val="single" w:sz="4" w:space="0" w:color="auto"/>
              <w:left w:val="single" w:sz="4" w:space="0" w:color="auto"/>
            </w:tcBorders>
            <w:shd w:val="clear" w:color="auto" w:fill="FFFFFF"/>
            <w:vAlign w:val="center"/>
          </w:tcPr>
          <w:p w14:paraId="06C5ED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196" w:type="pct"/>
            <w:tcBorders>
              <w:top w:val="single" w:sz="4" w:space="0" w:color="auto"/>
              <w:left w:val="single" w:sz="4" w:space="0" w:color="auto"/>
            </w:tcBorders>
            <w:shd w:val="clear" w:color="auto" w:fill="FFFFFF"/>
            <w:vAlign w:val="center"/>
          </w:tcPr>
          <w:p w14:paraId="7245CF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B2DAE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2287CC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4EBC4D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28EE22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96" w:type="pct"/>
            <w:tcBorders>
              <w:top w:val="single" w:sz="4" w:space="0" w:color="auto"/>
              <w:left w:val="single" w:sz="4" w:space="0" w:color="auto"/>
            </w:tcBorders>
            <w:shd w:val="clear" w:color="auto" w:fill="FFFFFF"/>
            <w:vAlign w:val="center"/>
          </w:tcPr>
          <w:p w14:paraId="52AC2D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326CC3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20" w:type="pct"/>
            <w:tcBorders>
              <w:top w:val="single" w:sz="4" w:space="0" w:color="auto"/>
              <w:left w:val="single" w:sz="4" w:space="0" w:color="auto"/>
            </w:tcBorders>
            <w:shd w:val="clear" w:color="auto" w:fill="FFFFFF"/>
            <w:vAlign w:val="center"/>
          </w:tcPr>
          <w:p w14:paraId="118F7D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208" w:type="pct"/>
            <w:tcBorders>
              <w:top w:val="single" w:sz="4" w:space="0" w:color="auto"/>
              <w:left w:val="single" w:sz="4" w:space="0" w:color="auto"/>
            </w:tcBorders>
            <w:shd w:val="clear" w:color="auto" w:fill="FFFFFF"/>
            <w:vAlign w:val="center"/>
          </w:tcPr>
          <w:p w14:paraId="48D66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208" w:type="pct"/>
            <w:tcBorders>
              <w:top w:val="single" w:sz="4" w:space="0" w:color="auto"/>
              <w:left w:val="single" w:sz="4" w:space="0" w:color="auto"/>
            </w:tcBorders>
            <w:shd w:val="clear" w:color="auto" w:fill="FFFFFF"/>
            <w:vAlign w:val="center"/>
          </w:tcPr>
          <w:p w14:paraId="646309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w:t>
            </w:r>
          </w:p>
        </w:tc>
        <w:tc>
          <w:tcPr>
            <w:tcW w:w="217" w:type="pct"/>
            <w:tcBorders>
              <w:top w:val="single" w:sz="4" w:space="0" w:color="auto"/>
              <w:left w:val="single" w:sz="4" w:space="0" w:color="auto"/>
            </w:tcBorders>
            <w:shd w:val="clear" w:color="auto" w:fill="FFFFFF"/>
            <w:vAlign w:val="center"/>
          </w:tcPr>
          <w:p w14:paraId="466E60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w:t>
            </w:r>
          </w:p>
        </w:tc>
        <w:tc>
          <w:tcPr>
            <w:tcW w:w="254" w:type="pct"/>
            <w:tcBorders>
              <w:top w:val="single" w:sz="4" w:space="0" w:color="auto"/>
              <w:left w:val="single" w:sz="4" w:space="0" w:color="auto"/>
            </w:tcBorders>
            <w:shd w:val="clear" w:color="auto" w:fill="FFFFFF"/>
            <w:vAlign w:val="center"/>
          </w:tcPr>
          <w:p w14:paraId="136EC7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3410</w:t>
            </w:r>
          </w:p>
        </w:tc>
        <w:tc>
          <w:tcPr>
            <w:tcW w:w="238" w:type="pct"/>
            <w:tcBorders>
              <w:top w:val="single" w:sz="4" w:space="0" w:color="auto"/>
              <w:left w:val="single" w:sz="4" w:space="0" w:color="auto"/>
            </w:tcBorders>
            <w:shd w:val="clear" w:color="auto" w:fill="FFFFFF"/>
            <w:vAlign w:val="center"/>
          </w:tcPr>
          <w:p w14:paraId="1BE35E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443</w:t>
            </w:r>
          </w:p>
          <w:p w14:paraId="7CB5EF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6AC0F4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3930</w:t>
            </w:r>
          </w:p>
        </w:tc>
        <w:tc>
          <w:tcPr>
            <w:tcW w:w="238" w:type="pct"/>
            <w:tcBorders>
              <w:top w:val="single" w:sz="4" w:space="0" w:color="auto"/>
              <w:left w:val="single" w:sz="4" w:space="0" w:color="auto"/>
            </w:tcBorders>
            <w:shd w:val="clear" w:color="auto" w:fill="FFFFFF"/>
            <w:vAlign w:val="center"/>
          </w:tcPr>
          <w:p w14:paraId="076B7B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w:t>
            </w:r>
          </w:p>
          <w:p w14:paraId="416A4D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2618DB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2950</w:t>
            </w:r>
          </w:p>
        </w:tc>
        <w:tc>
          <w:tcPr>
            <w:tcW w:w="255" w:type="pct"/>
            <w:tcBorders>
              <w:top w:val="single" w:sz="4" w:space="0" w:color="auto"/>
              <w:left w:val="single" w:sz="4" w:space="0" w:color="auto"/>
            </w:tcBorders>
            <w:shd w:val="clear" w:color="auto" w:fill="FFFFFF"/>
            <w:vAlign w:val="center"/>
          </w:tcPr>
          <w:p w14:paraId="22A505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2450</w:t>
            </w:r>
          </w:p>
        </w:tc>
        <w:tc>
          <w:tcPr>
            <w:tcW w:w="231" w:type="pct"/>
            <w:tcBorders>
              <w:top w:val="single" w:sz="4" w:space="0" w:color="auto"/>
              <w:left w:val="single" w:sz="4" w:space="0" w:color="auto"/>
            </w:tcBorders>
            <w:shd w:val="clear" w:color="auto" w:fill="FFFFFF"/>
            <w:vAlign w:val="center"/>
          </w:tcPr>
          <w:p w14:paraId="2FBEFA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4C9208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196CD9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7FD8D5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415F215E"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6A84D3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300</w:t>
            </w:r>
          </w:p>
        </w:tc>
        <w:tc>
          <w:tcPr>
            <w:tcW w:w="248" w:type="pct"/>
            <w:tcBorders>
              <w:top w:val="single" w:sz="4" w:space="0" w:color="auto"/>
              <w:left w:val="single" w:sz="4" w:space="0" w:color="auto"/>
            </w:tcBorders>
            <w:shd w:val="clear" w:color="auto" w:fill="FFFFFF"/>
            <w:vAlign w:val="center"/>
          </w:tcPr>
          <w:p w14:paraId="04ACFA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247" w:type="pct"/>
            <w:tcBorders>
              <w:top w:val="single" w:sz="4" w:space="0" w:color="auto"/>
              <w:left w:val="single" w:sz="4" w:space="0" w:color="auto"/>
            </w:tcBorders>
            <w:shd w:val="clear" w:color="auto" w:fill="FFFFFF"/>
            <w:vAlign w:val="center"/>
          </w:tcPr>
          <w:p w14:paraId="7B1167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65C5CC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70535E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31" w:type="pct"/>
            <w:tcBorders>
              <w:top w:val="single" w:sz="4" w:space="0" w:color="auto"/>
              <w:left w:val="single" w:sz="4" w:space="0" w:color="auto"/>
            </w:tcBorders>
            <w:shd w:val="clear" w:color="auto" w:fill="FFFFFF"/>
            <w:vAlign w:val="center"/>
          </w:tcPr>
          <w:p w14:paraId="496EEC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196" w:type="pct"/>
            <w:tcBorders>
              <w:top w:val="single" w:sz="4" w:space="0" w:color="auto"/>
              <w:left w:val="single" w:sz="4" w:space="0" w:color="auto"/>
            </w:tcBorders>
            <w:shd w:val="clear" w:color="auto" w:fill="FFFFFF"/>
            <w:vAlign w:val="center"/>
          </w:tcPr>
          <w:p w14:paraId="3F7091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5C9714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2AE862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301AA2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08D067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96" w:type="pct"/>
            <w:tcBorders>
              <w:top w:val="single" w:sz="4" w:space="0" w:color="auto"/>
              <w:left w:val="single" w:sz="4" w:space="0" w:color="auto"/>
            </w:tcBorders>
            <w:shd w:val="clear" w:color="auto" w:fill="FFFFFF"/>
            <w:vAlign w:val="center"/>
          </w:tcPr>
          <w:p w14:paraId="3E2B97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29634D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220" w:type="pct"/>
            <w:tcBorders>
              <w:top w:val="single" w:sz="4" w:space="0" w:color="auto"/>
              <w:left w:val="single" w:sz="4" w:space="0" w:color="auto"/>
            </w:tcBorders>
            <w:shd w:val="clear" w:color="auto" w:fill="FFFFFF"/>
            <w:vAlign w:val="center"/>
          </w:tcPr>
          <w:p w14:paraId="619F2D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208" w:type="pct"/>
            <w:tcBorders>
              <w:top w:val="single" w:sz="4" w:space="0" w:color="auto"/>
              <w:left w:val="single" w:sz="4" w:space="0" w:color="auto"/>
            </w:tcBorders>
            <w:shd w:val="clear" w:color="auto" w:fill="FFFFFF"/>
            <w:vAlign w:val="center"/>
          </w:tcPr>
          <w:p w14:paraId="32A3BF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208" w:type="pct"/>
            <w:tcBorders>
              <w:top w:val="single" w:sz="4" w:space="0" w:color="auto"/>
              <w:left w:val="single" w:sz="4" w:space="0" w:color="auto"/>
            </w:tcBorders>
            <w:shd w:val="clear" w:color="auto" w:fill="FFFFFF"/>
            <w:vAlign w:val="center"/>
          </w:tcPr>
          <w:p w14:paraId="4EFC81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w:t>
            </w:r>
          </w:p>
        </w:tc>
        <w:tc>
          <w:tcPr>
            <w:tcW w:w="217" w:type="pct"/>
            <w:tcBorders>
              <w:top w:val="single" w:sz="4" w:space="0" w:color="auto"/>
              <w:left w:val="single" w:sz="4" w:space="0" w:color="auto"/>
            </w:tcBorders>
            <w:shd w:val="clear" w:color="auto" w:fill="FFFFFF"/>
            <w:vAlign w:val="center"/>
          </w:tcPr>
          <w:p w14:paraId="480B58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254" w:type="pct"/>
            <w:tcBorders>
              <w:top w:val="single" w:sz="4" w:space="0" w:color="auto"/>
              <w:left w:val="single" w:sz="4" w:space="0" w:color="auto"/>
            </w:tcBorders>
            <w:shd w:val="clear" w:color="auto" w:fill="FFFFFF"/>
            <w:vAlign w:val="center"/>
          </w:tcPr>
          <w:p w14:paraId="764C43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4050</w:t>
            </w:r>
          </w:p>
        </w:tc>
        <w:tc>
          <w:tcPr>
            <w:tcW w:w="238" w:type="pct"/>
            <w:tcBorders>
              <w:top w:val="single" w:sz="4" w:space="0" w:color="auto"/>
              <w:left w:val="single" w:sz="4" w:space="0" w:color="auto"/>
            </w:tcBorders>
            <w:shd w:val="clear" w:color="auto" w:fill="FFFFFF"/>
            <w:vAlign w:val="center"/>
          </w:tcPr>
          <w:p w14:paraId="66B675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513</w:t>
            </w:r>
          </w:p>
          <w:p w14:paraId="00CBD5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26CBFB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4590</w:t>
            </w:r>
          </w:p>
        </w:tc>
        <w:tc>
          <w:tcPr>
            <w:tcW w:w="238" w:type="pct"/>
            <w:tcBorders>
              <w:top w:val="single" w:sz="4" w:space="0" w:color="auto"/>
              <w:left w:val="single" w:sz="4" w:space="0" w:color="auto"/>
            </w:tcBorders>
            <w:shd w:val="clear" w:color="auto" w:fill="FFFFFF"/>
            <w:vAlign w:val="center"/>
          </w:tcPr>
          <w:p w14:paraId="7A7B6A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w:t>
            </w:r>
          </w:p>
          <w:p w14:paraId="6BA583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47C0EE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3270</w:t>
            </w:r>
          </w:p>
        </w:tc>
        <w:tc>
          <w:tcPr>
            <w:tcW w:w="255" w:type="pct"/>
            <w:tcBorders>
              <w:top w:val="single" w:sz="4" w:space="0" w:color="auto"/>
              <w:left w:val="single" w:sz="4" w:space="0" w:color="auto"/>
            </w:tcBorders>
            <w:shd w:val="clear" w:color="auto" w:fill="FFFFFF"/>
            <w:vAlign w:val="center"/>
          </w:tcPr>
          <w:p w14:paraId="4F936B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2730</w:t>
            </w:r>
          </w:p>
        </w:tc>
        <w:tc>
          <w:tcPr>
            <w:tcW w:w="231" w:type="pct"/>
            <w:tcBorders>
              <w:top w:val="single" w:sz="4" w:space="0" w:color="auto"/>
              <w:left w:val="single" w:sz="4" w:space="0" w:color="auto"/>
            </w:tcBorders>
            <w:shd w:val="clear" w:color="auto" w:fill="FFFFFF"/>
            <w:vAlign w:val="center"/>
          </w:tcPr>
          <w:p w14:paraId="658A39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02C733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2F1CD2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7FD249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196E69E5"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798FED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400</w:t>
            </w:r>
          </w:p>
        </w:tc>
        <w:tc>
          <w:tcPr>
            <w:tcW w:w="248" w:type="pct"/>
            <w:tcBorders>
              <w:top w:val="single" w:sz="4" w:space="0" w:color="auto"/>
              <w:left w:val="single" w:sz="4" w:space="0" w:color="auto"/>
            </w:tcBorders>
            <w:shd w:val="clear" w:color="auto" w:fill="FFFFFF"/>
            <w:vAlign w:val="center"/>
          </w:tcPr>
          <w:p w14:paraId="2194B6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47" w:type="pct"/>
            <w:tcBorders>
              <w:top w:val="single" w:sz="4" w:space="0" w:color="auto"/>
              <w:left w:val="single" w:sz="4" w:space="0" w:color="auto"/>
            </w:tcBorders>
            <w:shd w:val="clear" w:color="auto" w:fill="FFFFFF"/>
            <w:vAlign w:val="center"/>
          </w:tcPr>
          <w:p w14:paraId="6135E3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6B7365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4513A0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1CFFB8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196" w:type="pct"/>
            <w:tcBorders>
              <w:top w:val="single" w:sz="4" w:space="0" w:color="auto"/>
              <w:left w:val="single" w:sz="4" w:space="0" w:color="auto"/>
            </w:tcBorders>
            <w:shd w:val="clear" w:color="auto" w:fill="FFFFFF"/>
            <w:vAlign w:val="center"/>
          </w:tcPr>
          <w:p w14:paraId="195F1D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10528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6DF2FA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1D81E6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1B77BE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6" w:type="pct"/>
            <w:tcBorders>
              <w:top w:val="single" w:sz="4" w:space="0" w:color="auto"/>
              <w:left w:val="single" w:sz="4" w:space="0" w:color="auto"/>
            </w:tcBorders>
            <w:shd w:val="clear" w:color="auto" w:fill="FFFFFF"/>
            <w:vAlign w:val="center"/>
          </w:tcPr>
          <w:p w14:paraId="5BCEE6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2B7277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20" w:type="pct"/>
            <w:tcBorders>
              <w:top w:val="single" w:sz="4" w:space="0" w:color="auto"/>
              <w:left w:val="single" w:sz="4" w:space="0" w:color="auto"/>
            </w:tcBorders>
            <w:shd w:val="clear" w:color="auto" w:fill="FFFFFF"/>
            <w:vAlign w:val="center"/>
          </w:tcPr>
          <w:p w14:paraId="614FAD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208" w:type="pct"/>
            <w:tcBorders>
              <w:top w:val="single" w:sz="4" w:space="0" w:color="auto"/>
              <w:left w:val="single" w:sz="4" w:space="0" w:color="auto"/>
            </w:tcBorders>
            <w:shd w:val="clear" w:color="auto" w:fill="FFFFFF"/>
            <w:vAlign w:val="center"/>
          </w:tcPr>
          <w:p w14:paraId="48D077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w:t>
            </w:r>
          </w:p>
        </w:tc>
        <w:tc>
          <w:tcPr>
            <w:tcW w:w="208" w:type="pct"/>
            <w:tcBorders>
              <w:top w:val="single" w:sz="4" w:space="0" w:color="auto"/>
              <w:left w:val="single" w:sz="4" w:space="0" w:color="auto"/>
            </w:tcBorders>
            <w:shd w:val="clear" w:color="auto" w:fill="FFFFFF"/>
            <w:vAlign w:val="center"/>
          </w:tcPr>
          <w:p w14:paraId="009776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217" w:type="pct"/>
            <w:tcBorders>
              <w:top w:val="single" w:sz="4" w:space="0" w:color="auto"/>
              <w:left w:val="single" w:sz="4" w:space="0" w:color="auto"/>
            </w:tcBorders>
            <w:shd w:val="clear" w:color="auto" w:fill="FFFFFF"/>
            <w:vAlign w:val="center"/>
          </w:tcPr>
          <w:p w14:paraId="4DADE8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w:t>
            </w:r>
          </w:p>
        </w:tc>
        <w:tc>
          <w:tcPr>
            <w:tcW w:w="254" w:type="pct"/>
            <w:tcBorders>
              <w:top w:val="single" w:sz="4" w:space="0" w:color="auto"/>
              <w:left w:val="single" w:sz="4" w:space="0" w:color="auto"/>
            </w:tcBorders>
            <w:shd w:val="clear" w:color="auto" w:fill="FFFFFF"/>
            <w:vAlign w:val="center"/>
          </w:tcPr>
          <w:p w14:paraId="23B9BE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4940</w:t>
            </w:r>
          </w:p>
        </w:tc>
        <w:tc>
          <w:tcPr>
            <w:tcW w:w="238" w:type="pct"/>
            <w:tcBorders>
              <w:top w:val="single" w:sz="4" w:space="0" w:color="auto"/>
              <w:left w:val="single" w:sz="4" w:space="0" w:color="auto"/>
            </w:tcBorders>
            <w:shd w:val="clear" w:color="auto" w:fill="FFFFFF"/>
            <w:vAlign w:val="center"/>
          </w:tcPr>
          <w:p w14:paraId="27C600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615</w:t>
            </w:r>
          </w:p>
          <w:p w14:paraId="7209B8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79EC35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5560</w:t>
            </w:r>
          </w:p>
        </w:tc>
        <w:tc>
          <w:tcPr>
            <w:tcW w:w="238" w:type="pct"/>
            <w:tcBorders>
              <w:top w:val="single" w:sz="4" w:space="0" w:color="auto"/>
              <w:left w:val="single" w:sz="4" w:space="0" w:color="auto"/>
            </w:tcBorders>
            <w:shd w:val="clear" w:color="auto" w:fill="FFFFFF"/>
            <w:vAlign w:val="center"/>
          </w:tcPr>
          <w:p w14:paraId="75BAFF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257</w:t>
            </w:r>
          </w:p>
          <w:p w14:paraId="21E971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13A6A4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3780</w:t>
            </w:r>
          </w:p>
        </w:tc>
        <w:tc>
          <w:tcPr>
            <w:tcW w:w="255" w:type="pct"/>
            <w:tcBorders>
              <w:top w:val="single" w:sz="4" w:space="0" w:color="auto"/>
              <w:left w:val="single" w:sz="4" w:space="0" w:color="auto"/>
            </w:tcBorders>
            <w:shd w:val="clear" w:color="auto" w:fill="FFFFFF"/>
            <w:vAlign w:val="center"/>
          </w:tcPr>
          <w:p w14:paraId="7B122E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3190</w:t>
            </w:r>
          </w:p>
        </w:tc>
        <w:tc>
          <w:tcPr>
            <w:tcW w:w="231" w:type="pct"/>
            <w:tcBorders>
              <w:top w:val="single" w:sz="4" w:space="0" w:color="auto"/>
              <w:left w:val="single" w:sz="4" w:space="0" w:color="auto"/>
            </w:tcBorders>
            <w:shd w:val="clear" w:color="auto" w:fill="FFFFFF"/>
            <w:vAlign w:val="center"/>
          </w:tcPr>
          <w:p w14:paraId="038B0D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089180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50EE28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5B9FB8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3A86487C"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3BE13C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500</w:t>
            </w:r>
          </w:p>
        </w:tc>
        <w:tc>
          <w:tcPr>
            <w:tcW w:w="248" w:type="pct"/>
            <w:tcBorders>
              <w:top w:val="single" w:sz="4" w:space="0" w:color="auto"/>
              <w:left w:val="single" w:sz="4" w:space="0" w:color="auto"/>
            </w:tcBorders>
            <w:shd w:val="clear" w:color="auto" w:fill="FFFFFF"/>
            <w:vAlign w:val="center"/>
          </w:tcPr>
          <w:p w14:paraId="4AE275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w:t>
            </w:r>
          </w:p>
        </w:tc>
        <w:tc>
          <w:tcPr>
            <w:tcW w:w="247" w:type="pct"/>
            <w:tcBorders>
              <w:top w:val="single" w:sz="4" w:space="0" w:color="auto"/>
              <w:left w:val="single" w:sz="4" w:space="0" w:color="auto"/>
            </w:tcBorders>
            <w:shd w:val="clear" w:color="auto" w:fill="FFFFFF"/>
            <w:vAlign w:val="center"/>
          </w:tcPr>
          <w:p w14:paraId="6CD393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tcBorders>
            <w:shd w:val="clear" w:color="auto" w:fill="FFFFFF"/>
            <w:vAlign w:val="center"/>
          </w:tcPr>
          <w:p w14:paraId="0BC937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4160D0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3A1F3E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196" w:type="pct"/>
            <w:tcBorders>
              <w:top w:val="single" w:sz="4" w:space="0" w:color="auto"/>
              <w:left w:val="single" w:sz="4" w:space="0" w:color="auto"/>
            </w:tcBorders>
            <w:shd w:val="clear" w:color="auto" w:fill="FFFFFF"/>
            <w:vAlign w:val="center"/>
          </w:tcPr>
          <w:p w14:paraId="5BA584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7EA90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tcBorders>
            <w:shd w:val="clear" w:color="auto" w:fill="FFFFFF"/>
            <w:vAlign w:val="center"/>
          </w:tcPr>
          <w:p w14:paraId="7CAEF0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196" w:type="pct"/>
            <w:tcBorders>
              <w:top w:val="single" w:sz="4" w:space="0" w:color="auto"/>
              <w:left w:val="single" w:sz="4" w:space="0" w:color="auto"/>
            </w:tcBorders>
            <w:shd w:val="clear" w:color="auto" w:fill="FFFFFF"/>
            <w:vAlign w:val="center"/>
          </w:tcPr>
          <w:p w14:paraId="5E479B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C3162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96" w:type="pct"/>
            <w:tcBorders>
              <w:top w:val="single" w:sz="4" w:space="0" w:color="auto"/>
              <w:left w:val="single" w:sz="4" w:space="0" w:color="auto"/>
            </w:tcBorders>
            <w:shd w:val="clear" w:color="auto" w:fill="FFFFFF"/>
            <w:vAlign w:val="center"/>
          </w:tcPr>
          <w:p w14:paraId="0DA7AC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48847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20" w:type="pct"/>
            <w:tcBorders>
              <w:top w:val="single" w:sz="4" w:space="0" w:color="auto"/>
              <w:left w:val="single" w:sz="4" w:space="0" w:color="auto"/>
            </w:tcBorders>
            <w:shd w:val="clear" w:color="auto" w:fill="FFFFFF"/>
            <w:vAlign w:val="center"/>
          </w:tcPr>
          <w:p w14:paraId="2B3B40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208" w:type="pct"/>
            <w:tcBorders>
              <w:top w:val="single" w:sz="4" w:space="0" w:color="auto"/>
              <w:left w:val="single" w:sz="4" w:space="0" w:color="auto"/>
            </w:tcBorders>
            <w:shd w:val="clear" w:color="auto" w:fill="FFFFFF"/>
            <w:vAlign w:val="center"/>
          </w:tcPr>
          <w:p w14:paraId="1B1E02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w:t>
            </w:r>
          </w:p>
        </w:tc>
        <w:tc>
          <w:tcPr>
            <w:tcW w:w="208" w:type="pct"/>
            <w:tcBorders>
              <w:top w:val="single" w:sz="4" w:space="0" w:color="auto"/>
              <w:left w:val="single" w:sz="4" w:space="0" w:color="auto"/>
            </w:tcBorders>
            <w:shd w:val="clear" w:color="auto" w:fill="FFFFFF"/>
            <w:vAlign w:val="center"/>
          </w:tcPr>
          <w:p w14:paraId="69554A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217" w:type="pct"/>
            <w:tcBorders>
              <w:top w:val="single" w:sz="4" w:space="0" w:color="auto"/>
              <w:left w:val="single" w:sz="4" w:space="0" w:color="auto"/>
            </w:tcBorders>
            <w:shd w:val="clear" w:color="auto" w:fill="FFFFFF"/>
            <w:vAlign w:val="center"/>
          </w:tcPr>
          <w:p w14:paraId="081996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254" w:type="pct"/>
            <w:tcBorders>
              <w:top w:val="single" w:sz="4" w:space="0" w:color="auto"/>
              <w:left w:val="single" w:sz="4" w:space="0" w:color="auto"/>
            </w:tcBorders>
            <w:shd w:val="clear" w:color="auto" w:fill="FFFFFF"/>
            <w:vAlign w:val="center"/>
          </w:tcPr>
          <w:p w14:paraId="58AEBA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6160</w:t>
            </w:r>
          </w:p>
        </w:tc>
        <w:tc>
          <w:tcPr>
            <w:tcW w:w="238" w:type="pct"/>
            <w:tcBorders>
              <w:top w:val="single" w:sz="4" w:space="0" w:color="auto"/>
              <w:left w:val="single" w:sz="4" w:space="0" w:color="auto"/>
            </w:tcBorders>
            <w:shd w:val="clear" w:color="auto" w:fill="FFFFFF"/>
            <w:vAlign w:val="center"/>
          </w:tcPr>
          <w:p w14:paraId="422E49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747</w:t>
            </w:r>
          </w:p>
          <w:p w14:paraId="04C3ED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top w:val="single" w:sz="4" w:space="0" w:color="auto"/>
              <w:left w:val="single" w:sz="4" w:space="0" w:color="auto"/>
            </w:tcBorders>
            <w:shd w:val="clear" w:color="auto" w:fill="FFFFFF"/>
            <w:vAlign w:val="center"/>
          </w:tcPr>
          <w:p w14:paraId="6B8ABB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6820</w:t>
            </w:r>
          </w:p>
        </w:tc>
        <w:tc>
          <w:tcPr>
            <w:tcW w:w="238" w:type="pct"/>
            <w:tcBorders>
              <w:top w:val="single" w:sz="4" w:space="0" w:color="auto"/>
              <w:left w:val="single" w:sz="4" w:space="0" w:color="auto"/>
            </w:tcBorders>
            <w:shd w:val="clear" w:color="auto" w:fill="FFFFFF"/>
            <w:vAlign w:val="center"/>
          </w:tcPr>
          <w:p w14:paraId="443B2A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313</w:t>
            </w:r>
          </w:p>
          <w:p w14:paraId="2CEB8D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tcBorders>
            <w:shd w:val="clear" w:color="auto" w:fill="FFFFFF"/>
            <w:vAlign w:val="center"/>
          </w:tcPr>
          <w:p w14:paraId="6398F2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4410</w:t>
            </w:r>
          </w:p>
        </w:tc>
        <w:tc>
          <w:tcPr>
            <w:tcW w:w="255" w:type="pct"/>
            <w:tcBorders>
              <w:top w:val="single" w:sz="4" w:space="0" w:color="auto"/>
              <w:left w:val="single" w:sz="4" w:space="0" w:color="auto"/>
            </w:tcBorders>
            <w:shd w:val="clear" w:color="auto" w:fill="FFFFFF"/>
            <w:vAlign w:val="center"/>
          </w:tcPr>
          <w:p w14:paraId="7D8EB5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3760</w:t>
            </w:r>
          </w:p>
        </w:tc>
        <w:tc>
          <w:tcPr>
            <w:tcW w:w="231" w:type="pct"/>
            <w:tcBorders>
              <w:top w:val="single" w:sz="4" w:space="0" w:color="auto"/>
              <w:left w:val="single" w:sz="4" w:space="0" w:color="auto"/>
            </w:tcBorders>
            <w:shd w:val="clear" w:color="auto" w:fill="FFFFFF"/>
            <w:vAlign w:val="center"/>
          </w:tcPr>
          <w:p w14:paraId="66E65D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1" w:type="pct"/>
            <w:tcBorders>
              <w:top w:val="single" w:sz="4" w:space="0" w:color="auto"/>
              <w:left w:val="single" w:sz="4" w:space="0" w:color="auto"/>
            </w:tcBorders>
            <w:shd w:val="clear" w:color="auto" w:fill="FFFFFF"/>
            <w:vAlign w:val="center"/>
          </w:tcPr>
          <w:p w14:paraId="2EA3A2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18" w:type="pct"/>
            <w:tcBorders>
              <w:top w:val="single" w:sz="4" w:space="0" w:color="auto"/>
              <w:left w:val="single" w:sz="4" w:space="0" w:color="auto"/>
              <w:right w:val="single" w:sz="4" w:space="0" w:color="auto"/>
            </w:tcBorders>
            <w:shd w:val="clear" w:color="auto" w:fill="FFFFFF"/>
            <w:vAlign w:val="center"/>
          </w:tcPr>
          <w:p w14:paraId="56A23D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p w14:paraId="292990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r>
      <w:tr w:rsidR="00F51FEF" w:rsidRPr="00F51FEF" w14:paraId="32FD7612" w14:textId="77777777" w:rsidTr="001B12E7">
        <w:trPr>
          <w:trHeight w:val="20"/>
          <w:jc w:val="center"/>
        </w:trPr>
        <w:tc>
          <w:tcPr>
            <w:tcW w:w="232" w:type="pct"/>
            <w:tcBorders>
              <w:top w:val="single" w:sz="4" w:space="0" w:color="auto"/>
              <w:left w:val="single" w:sz="4" w:space="0" w:color="auto"/>
            </w:tcBorders>
            <w:shd w:val="clear" w:color="auto" w:fill="FFFFFF"/>
            <w:vAlign w:val="center"/>
          </w:tcPr>
          <w:p w14:paraId="4C9799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8" w:type="pct"/>
            <w:tcBorders>
              <w:top w:val="single" w:sz="4" w:space="0" w:color="auto"/>
              <w:left w:val="single" w:sz="4" w:space="0" w:color="auto"/>
            </w:tcBorders>
            <w:shd w:val="clear" w:color="auto" w:fill="FFFFFF"/>
            <w:vAlign w:val="center"/>
          </w:tcPr>
          <w:p w14:paraId="6EF74E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tcBorders>
              <w:top w:val="single" w:sz="4" w:space="0" w:color="auto"/>
              <w:left w:val="single" w:sz="4" w:space="0" w:color="auto"/>
            </w:tcBorders>
            <w:shd w:val="clear" w:color="auto" w:fill="FFFFFF"/>
            <w:vAlign w:val="center"/>
          </w:tcPr>
          <w:p w14:paraId="209D27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vMerge w:val="restart"/>
            <w:tcBorders>
              <w:top w:val="single" w:sz="4" w:space="0" w:color="auto"/>
              <w:left w:val="single" w:sz="4" w:space="0" w:color="auto"/>
            </w:tcBorders>
            <w:shd w:val="clear" w:color="auto" w:fill="FFFFFF"/>
            <w:vAlign w:val="center"/>
          </w:tcPr>
          <w:p w14:paraId="480A0E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31" w:type="pct"/>
            <w:tcBorders>
              <w:top w:val="single" w:sz="4" w:space="0" w:color="auto"/>
              <w:left w:val="single" w:sz="4" w:space="0" w:color="auto"/>
            </w:tcBorders>
            <w:shd w:val="clear" w:color="auto" w:fill="FFFFFF"/>
            <w:vAlign w:val="center"/>
          </w:tcPr>
          <w:p w14:paraId="44D059A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vMerge w:val="restart"/>
            <w:tcBorders>
              <w:top w:val="single" w:sz="4" w:space="0" w:color="auto"/>
              <w:left w:val="single" w:sz="4" w:space="0" w:color="auto"/>
            </w:tcBorders>
            <w:shd w:val="clear" w:color="auto" w:fill="FFFFFF"/>
            <w:vAlign w:val="center"/>
          </w:tcPr>
          <w:p w14:paraId="080C37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31" w:type="pct"/>
            <w:tcBorders>
              <w:top w:val="single" w:sz="4" w:space="0" w:color="auto"/>
              <w:left w:val="single" w:sz="4" w:space="0" w:color="auto"/>
            </w:tcBorders>
            <w:shd w:val="clear" w:color="auto" w:fill="FFFFFF"/>
            <w:vAlign w:val="center"/>
          </w:tcPr>
          <w:p w14:paraId="57B28A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vMerge w:val="restart"/>
            <w:tcBorders>
              <w:top w:val="single" w:sz="4" w:space="0" w:color="auto"/>
              <w:left w:val="single" w:sz="4" w:space="0" w:color="auto"/>
            </w:tcBorders>
            <w:shd w:val="clear" w:color="auto" w:fill="FFFFFF"/>
            <w:vAlign w:val="center"/>
          </w:tcPr>
          <w:p w14:paraId="778377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6" w:type="pct"/>
            <w:vMerge w:val="restart"/>
            <w:tcBorders>
              <w:top w:val="single" w:sz="4" w:space="0" w:color="auto"/>
              <w:left w:val="single" w:sz="4" w:space="0" w:color="auto"/>
            </w:tcBorders>
            <w:shd w:val="clear" w:color="auto" w:fill="FFFFFF"/>
            <w:vAlign w:val="center"/>
          </w:tcPr>
          <w:p w14:paraId="09855C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20" w:type="pct"/>
            <w:tcBorders>
              <w:top w:val="single" w:sz="4" w:space="0" w:color="auto"/>
              <w:left w:val="single" w:sz="4" w:space="0" w:color="auto"/>
            </w:tcBorders>
            <w:shd w:val="clear" w:color="auto" w:fill="FFFFFF"/>
            <w:vAlign w:val="center"/>
          </w:tcPr>
          <w:p w14:paraId="5C277CA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71E73C1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top w:val="single" w:sz="4" w:space="0" w:color="auto"/>
              <w:left w:val="single" w:sz="4" w:space="0" w:color="auto"/>
            </w:tcBorders>
            <w:shd w:val="clear" w:color="auto" w:fill="FFFFFF"/>
            <w:vAlign w:val="center"/>
          </w:tcPr>
          <w:p w14:paraId="4EF9E5A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top w:val="single" w:sz="4" w:space="0" w:color="auto"/>
              <w:left w:val="single" w:sz="4" w:space="0" w:color="auto"/>
            </w:tcBorders>
            <w:shd w:val="clear" w:color="auto" w:fill="FFFFFF"/>
            <w:vAlign w:val="center"/>
          </w:tcPr>
          <w:p w14:paraId="63EBE54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top w:val="single" w:sz="4" w:space="0" w:color="auto"/>
              <w:left w:val="single" w:sz="4" w:space="0" w:color="auto"/>
            </w:tcBorders>
            <w:shd w:val="clear" w:color="auto" w:fill="FFFFFF"/>
            <w:vAlign w:val="center"/>
          </w:tcPr>
          <w:p w14:paraId="6BC8863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vMerge w:val="restart"/>
            <w:tcBorders>
              <w:top w:val="single" w:sz="4" w:space="0" w:color="auto"/>
              <w:left w:val="single" w:sz="4" w:space="0" w:color="auto"/>
            </w:tcBorders>
            <w:shd w:val="clear" w:color="auto" w:fill="FFFFFF"/>
            <w:vAlign w:val="center"/>
          </w:tcPr>
          <w:p w14:paraId="06D13A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903</w:t>
            </w:r>
          </w:p>
        </w:tc>
        <w:tc>
          <w:tcPr>
            <w:tcW w:w="255" w:type="pct"/>
            <w:tcBorders>
              <w:top w:val="single" w:sz="4" w:space="0" w:color="auto"/>
              <w:left w:val="single" w:sz="4" w:space="0" w:color="auto"/>
            </w:tcBorders>
            <w:shd w:val="clear" w:color="auto" w:fill="FFFFFF"/>
            <w:vAlign w:val="center"/>
          </w:tcPr>
          <w:p w14:paraId="23BC4B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vMerge w:val="restart"/>
            <w:tcBorders>
              <w:top w:val="single" w:sz="4" w:space="0" w:color="auto"/>
              <w:left w:val="single" w:sz="4" w:space="0" w:color="auto"/>
            </w:tcBorders>
            <w:shd w:val="clear" w:color="auto" w:fill="FFFFFF"/>
            <w:vAlign w:val="center"/>
          </w:tcPr>
          <w:p w14:paraId="09AC6B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371</w:t>
            </w:r>
          </w:p>
        </w:tc>
        <w:tc>
          <w:tcPr>
            <w:tcW w:w="254" w:type="pct"/>
            <w:tcBorders>
              <w:top w:val="single" w:sz="4" w:space="0" w:color="auto"/>
              <w:left w:val="single" w:sz="4" w:space="0" w:color="auto"/>
            </w:tcBorders>
            <w:shd w:val="clear" w:color="auto" w:fill="FFFFFF"/>
            <w:vAlign w:val="center"/>
          </w:tcPr>
          <w:p w14:paraId="36B7D97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5" w:type="pct"/>
            <w:tcBorders>
              <w:top w:val="single" w:sz="4" w:space="0" w:color="auto"/>
              <w:left w:val="single" w:sz="4" w:space="0" w:color="auto"/>
            </w:tcBorders>
            <w:shd w:val="clear" w:color="auto" w:fill="FFFFFF"/>
            <w:vAlign w:val="center"/>
          </w:tcPr>
          <w:p w14:paraId="461DD3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top w:val="single" w:sz="4" w:space="0" w:color="auto"/>
              <w:left w:val="single" w:sz="4" w:space="0" w:color="auto"/>
            </w:tcBorders>
            <w:shd w:val="clear" w:color="auto" w:fill="FFFFFF"/>
            <w:vAlign w:val="center"/>
          </w:tcPr>
          <w:p w14:paraId="013509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top w:val="single" w:sz="4" w:space="0" w:color="auto"/>
              <w:left w:val="single" w:sz="4" w:space="0" w:color="auto"/>
            </w:tcBorders>
            <w:shd w:val="clear" w:color="auto" w:fill="FFFFFF"/>
            <w:vAlign w:val="center"/>
          </w:tcPr>
          <w:p w14:paraId="6AC61D5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top w:val="single" w:sz="4" w:space="0" w:color="auto"/>
              <w:left w:val="single" w:sz="4" w:space="0" w:color="auto"/>
              <w:right w:val="single" w:sz="4" w:space="0" w:color="auto"/>
            </w:tcBorders>
            <w:shd w:val="clear" w:color="auto" w:fill="FFFFFF"/>
            <w:vAlign w:val="center"/>
          </w:tcPr>
          <w:p w14:paraId="4D6190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A9A0381" w14:textId="77777777" w:rsidTr="001B12E7">
        <w:trPr>
          <w:trHeight w:val="20"/>
          <w:jc w:val="center"/>
        </w:trPr>
        <w:tc>
          <w:tcPr>
            <w:tcW w:w="232" w:type="pct"/>
            <w:tcBorders>
              <w:left w:val="single" w:sz="4" w:space="0" w:color="auto"/>
            </w:tcBorders>
            <w:shd w:val="clear" w:color="auto" w:fill="FFFFFF"/>
            <w:vAlign w:val="center"/>
          </w:tcPr>
          <w:p w14:paraId="40A769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630</w:t>
            </w:r>
          </w:p>
        </w:tc>
        <w:tc>
          <w:tcPr>
            <w:tcW w:w="248" w:type="pct"/>
            <w:vMerge w:val="restart"/>
            <w:tcBorders>
              <w:left w:val="single" w:sz="4" w:space="0" w:color="auto"/>
            </w:tcBorders>
            <w:shd w:val="clear" w:color="auto" w:fill="FFFFFF"/>
            <w:vAlign w:val="center"/>
          </w:tcPr>
          <w:p w14:paraId="718EFE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30,2</w:t>
            </w:r>
          </w:p>
        </w:tc>
        <w:tc>
          <w:tcPr>
            <w:tcW w:w="247" w:type="pct"/>
            <w:vMerge w:val="restart"/>
            <w:tcBorders>
              <w:left w:val="single" w:sz="4" w:space="0" w:color="auto"/>
            </w:tcBorders>
            <w:shd w:val="clear" w:color="auto" w:fill="FFFFFF"/>
            <w:vAlign w:val="center"/>
          </w:tcPr>
          <w:p w14:paraId="15B5F7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6" w:type="pct"/>
            <w:vMerge/>
            <w:tcBorders>
              <w:left w:val="single" w:sz="4" w:space="0" w:color="auto"/>
            </w:tcBorders>
            <w:shd w:val="clear" w:color="auto" w:fill="FFFFFF"/>
            <w:vAlign w:val="center"/>
          </w:tcPr>
          <w:p w14:paraId="00D245A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left w:val="single" w:sz="4" w:space="0" w:color="auto"/>
            </w:tcBorders>
            <w:shd w:val="clear" w:color="auto" w:fill="FFFFFF"/>
            <w:vAlign w:val="center"/>
          </w:tcPr>
          <w:p w14:paraId="1DC79C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196" w:type="pct"/>
            <w:vMerge/>
            <w:tcBorders>
              <w:left w:val="single" w:sz="4" w:space="0" w:color="auto"/>
            </w:tcBorders>
            <w:shd w:val="clear" w:color="auto" w:fill="FFFFFF"/>
            <w:vAlign w:val="center"/>
          </w:tcPr>
          <w:p w14:paraId="0DCE52A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left w:val="single" w:sz="4" w:space="0" w:color="auto"/>
            </w:tcBorders>
            <w:shd w:val="clear" w:color="auto" w:fill="FFFFFF"/>
            <w:vAlign w:val="center"/>
          </w:tcPr>
          <w:p w14:paraId="3F4585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196" w:type="pct"/>
            <w:vMerge/>
            <w:tcBorders>
              <w:left w:val="single" w:sz="4" w:space="0" w:color="auto"/>
            </w:tcBorders>
            <w:shd w:val="clear" w:color="auto" w:fill="FFFFFF"/>
            <w:vAlign w:val="center"/>
          </w:tcPr>
          <w:p w14:paraId="692BFE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vMerge/>
            <w:tcBorders>
              <w:left w:val="single" w:sz="4" w:space="0" w:color="auto"/>
            </w:tcBorders>
            <w:shd w:val="clear" w:color="auto" w:fill="FFFFFF"/>
            <w:vAlign w:val="center"/>
          </w:tcPr>
          <w:p w14:paraId="57C3ED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20" w:type="pct"/>
            <w:tcBorders>
              <w:left w:val="single" w:sz="4" w:space="0" w:color="auto"/>
            </w:tcBorders>
            <w:shd w:val="clear" w:color="auto" w:fill="FFFFFF"/>
            <w:vAlign w:val="center"/>
          </w:tcPr>
          <w:p w14:paraId="127B34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08" w:type="pct"/>
            <w:tcBorders>
              <w:left w:val="single" w:sz="4" w:space="0" w:color="auto"/>
            </w:tcBorders>
            <w:shd w:val="clear" w:color="auto" w:fill="FFFFFF"/>
            <w:vAlign w:val="center"/>
          </w:tcPr>
          <w:p w14:paraId="1BA636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208" w:type="pct"/>
            <w:tcBorders>
              <w:left w:val="single" w:sz="4" w:space="0" w:color="auto"/>
            </w:tcBorders>
            <w:shd w:val="clear" w:color="auto" w:fill="FFFFFF"/>
            <w:vAlign w:val="center"/>
          </w:tcPr>
          <w:p w14:paraId="528B80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w:t>
            </w:r>
          </w:p>
        </w:tc>
        <w:tc>
          <w:tcPr>
            <w:tcW w:w="217" w:type="pct"/>
            <w:tcBorders>
              <w:left w:val="single" w:sz="4" w:space="0" w:color="auto"/>
            </w:tcBorders>
            <w:shd w:val="clear" w:color="auto" w:fill="FFFFFF"/>
            <w:vAlign w:val="center"/>
          </w:tcPr>
          <w:p w14:paraId="4CD74F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54" w:type="pct"/>
            <w:tcBorders>
              <w:left w:val="single" w:sz="4" w:space="0" w:color="auto"/>
            </w:tcBorders>
            <w:shd w:val="clear" w:color="auto" w:fill="FFFFFF"/>
            <w:vAlign w:val="center"/>
          </w:tcPr>
          <w:p w14:paraId="7AFF43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7650</w:t>
            </w:r>
          </w:p>
        </w:tc>
        <w:tc>
          <w:tcPr>
            <w:tcW w:w="238" w:type="pct"/>
            <w:vMerge/>
            <w:tcBorders>
              <w:left w:val="single" w:sz="4" w:space="0" w:color="auto"/>
            </w:tcBorders>
            <w:shd w:val="clear" w:color="auto" w:fill="FFFFFF"/>
            <w:vAlign w:val="center"/>
          </w:tcPr>
          <w:p w14:paraId="2DD3AA3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5" w:type="pct"/>
            <w:tcBorders>
              <w:left w:val="single" w:sz="4" w:space="0" w:color="auto"/>
            </w:tcBorders>
            <w:shd w:val="clear" w:color="auto" w:fill="FFFFFF"/>
            <w:vAlign w:val="center"/>
          </w:tcPr>
          <w:p w14:paraId="2C3622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8" w:type="pct"/>
            <w:vMerge/>
            <w:tcBorders>
              <w:left w:val="single" w:sz="4" w:space="0" w:color="auto"/>
            </w:tcBorders>
            <w:shd w:val="clear" w:color="auto" w:fill="FFFFFF"/>
            <w:vAlign w:val="center"/>
          </w:tcPr>
          <w:p w14:paraId="33C522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left w:val="single" w:sz="4" w:space="0" w:color="auto"/>
            </w:tcBorders>
            <w:shd w:val="clear" w:color="auto" w:fill="FFFFFF"/>
            <w:vAlign w:val="center"/>
          </w:tcPr>
          <w:p w14:paraId="2CC15B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5070</w:t>
            </w:r>
          </w:p>
        </w:tc>
        <w:tc>
          <w:tcPr>
            <w:tcW w:w="255" w:type="pct"/>
            <w:tcBorders>
              <w:left w:val="single" w:sz="4" w:space="0" w:color="auto"/>
            </w:tcBorders>
            <w:shd w:val="clear" w:color="auto" w:fill="FFFFFF"/>
            <w:vAlign w:val="center"/>
          </w:tcPr>
          <w:p w14:paraId="10DA90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1" w:type="pct"/>
            <w:tcBorders>
              <w:left w:val="single" w:sz="4" w:space="0" w:color="auto"/>
            </w:tcBorders>
            <w:shd w:val="clear" w:color="auto" w:fill="FFFFFF"/>
            <w:vAlign w:val="center"/>
          </w:tcPr>
          <w:p w14:paraId="2BD9A0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1" w:type="pct"/>
            <w:tcBorders>
              <w:left w:val="single" w:sz="4" w:space="0" w:color="auto"/>
            </w:tcBorders>
            <w:shd w:val="clear" w:color="auto" w:fill="FFFFFF"/>
            <w:vAlign w:val="center"/>
          </w:tcPr>
          <w:p w14:paraId="56FCC6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18" w:type="pct"/>
            <w:tcBorders>
              <w:left w:val="single" w:sz="4" w:space="0" w:color="auto"/>
              <w:right w:val="single" w:sz="4" w:space="0" w:color="auto"/>
            </w:tcBorders>
            <w:shd w:val="clear" w:color="auto" w:fill="FFFFFF"/>
            <w:vAlign w:val="center"/>
          </w:tcPr>
          <w:p w14:paraId="3A4D82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49F00F6" w14:textId="77777777" w:rsidTr="001B12E7">
        <w:trPr>
          <w:trHeight w:val="20"/>
          <w:jc w:val="center"/>
        </w:trPr>
        <w:tc>
          <w:tcPr>
            <w:tcW w:w="232" w:type="pct"/>
            <w:tcBorders>
              <w:left w:val="single" w:sz="4" w:space="0" w:color="auto"/>
              <w:bottom w:val="single" w:sz="4" w:space="0" w:color="auto"/>
            </w:tcBorders>
            <w:shd w:val="clear" w:color="auto" w:fill="FFFFFF"/>
            <w:vAlign w:val="center"/>
          </w:tcPr>
          <w:p w14:paraId="118546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8" w:type="pct"/>
            <w:vMerge/>
            <w:tcBorders>
              <w:left w:val="single" w:sz="4" w:space="0" w:color="auto"/>
              <w:bottom w:val="single" w:sz="4" w:space="0" w:color="auto"/>
            </w:tcBorders>
            <w:shd w:val="clear" w:color="auto" w:fill="FFFFFF"/>
            <w:vAlign w:val="center"/>
          </w:tcPr>
          <w:p w14:paraId="40F25A8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7" w:type="pct"/>
            <w:vMerge/>
            <w:tcBorders>
              <w:left w:val="single" w:sz="4" w:space="0" w:color="auto"/>
              <w:bottom w:val="single" w:sz="4" w:space="0" w:color="auto"/>
            </w:tcBorders>
            <w:shd w:val="clear" w:color="auto" w:fill="FFFFFF"/>
            <w:vAlign w:val="center"/>
          </w:tcPr>
          <w:p w14:paraId="2C8721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left w:val="single" w:sz="4" w:space="0" w:color="auto"/>
              <w:bottom w:val="single" w:sz="4" w:space="0" w:color="auto"/>
            </w:tcBorders>
            <w:shd w:val="clear" w:color="auto" w:fill="FFFFFF"/>
            <w:vAlign w:val="center"/>
          </w:tcPr>
          <w:p w14:paraId="572BFA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31" w:type="pct"/>
            <w:tcBorders>
              <w:left w:val="single" w:sz="4" w:space="0" w:color="auto"/>
              <w:bottom w:val="single" w:sz="4" w:space="0" w:color="auto"/>
            </w:tcBorders>
            <w:shd w:val="clear" w:color="auto" w:fill="FFFFFF"/>
            <w:vAlign w:val="center"/>
          </w:tcPr>
          <w:p w14:paraId="4D37BB1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left w:val="single" w:sz="4" w:space="0" w:color="auto"/>
              <w:bottom w:val="single" w:sz="4" w:space="0" w:color="auto"/>
            </w:tcBorders>
            <w:shd w:val="clear" w:color="auto" w:fill="FFFFFF"/>
            <w:vAlign w:val="center"/>
          </w:tcPr>
          <w:p w14:paraId="6E10CF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left w:val="single" w:sz="4" w:space="0" w:color="auto"/>
              <w:bottom w:val="single" w:sz="4" w:space="0" w:color="auto"/>
            </w:tcBorders>
            <w:shd w:val="clear" w:color="auto" w:fill="FFFFFF"/>
            <w:vAlign w:val="center"/>
          </w:tcPr>
          <w:p w14:paraId="15F618A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6" w:type="pct"/>
            <w:tcBorders>
              <w:left w:val="single" w:sz="4" w:space="0" w:color="auto"/>
              <w:bottom w:val="single" w:sz="4" w:space="0" w:color="auto"/>
            </w:tcBorders>
            <w:shd w:val="clear" w:color="auto" w:fill="FFFFFF"/>
            <w:vAlign w:val="center"/>
          </w:tcPr>
          <w:p w14:paraId="1D1D8C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196" w:type="pct"/>
            <w:tcBorders>
              <w:left w:val="single" w:sz="4" w:space="0" w:color="auto"/>
              <w:bottom w:val="single" w:sz="4" w:space="0" w:color="auto"/>
            </w:tcBorders>
            <w:shd w:val="clear" w:color="auto" w:fill="FFFFFF"/>
            <w:vAlign w:val="center"/>
          </w:tcPr>
          <w:p w14:paraId="119D20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20" w:type="pct"/>
            <w:tcBorders>
              <w:left w:val="single" w:sz="4" w:space="0" w:color="auto"/>
              <w:bottom w:val="single" w:sz="4" w:space="0" w:color="auto"/>
            </w:tcBorders>
            <w:shd w:val="clear" w:color="auto" w:fill="FFFFFF"/>
            <w:vAlign w:val="center"/>
          </w:tcPr>
          <w:p w14:paraId="53E43D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left w:val="single" w:sz="4" w:space="0" w:color="auto"/>
              <w:bottom w:val="single" w:sz="4" w:space="0" w:color="auto"/>
            </w:tcBorders>
            <w:shd w:val="clear" w:color="auto" w:fill="FFFFFF"/>
            <w:vAlign w:val="center"/>
          </w:tcPr>
          <w:p w14:paraId="760B39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08" w:type="pct"/>
            <w:tcBorders>
              <w:left w:val="single" w:sz="4" w:space="0" w:color="auto"/>
              <w:bottom w:val="single" w:sz="4" w:space="0" w:color="auto"/>
            </w:tcBorders>
            <w:shd w:val="clear" w:color="auto" w:fill="FFFFFF"/>
            <w:vAlign w:val="center"/>
          </w:tcPr>
          <w:p w14:paraId="27BAA9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7" w:type="pct"/>
            <w:tcBorders>
              <w:left w:val="single" w:sz="4" w:space="0" w:color="auto"/>
              <w:bottom w:val="single" w:sz="4" w:space="0" w:color="auto"/>
            </w:tcBorders>
            <w:shd w:val="clear" w:color="auto" w:fill="FFFFFF"/>
            <w:vAlign w:val="center"/>
          </w:tcPr>
          <w:p w14:paraId="3F070E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4" w:type="pct"/>
            <w:tcBorders>
              <w:left w:val="single" w:sz="4" w:space="0" w:color="auto"/>
              <w:bottom w:val="single" w:sz="4" w:space="0" w:color="auto"/>
            </w:tcBorders>
            <w:shd w:val="clear" w:color="auto" w:fill="FFFFFF"/>
            <w:vAlign w:val="center"/>
          </w:tcPr>
          <w:p w14:paraId="0CD6E3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left w:val="single" w:sz="4" w:space="0" w:color="auto"/>
              <w:bottom w:val="single" w:sz="4" w:space="0" w:color="auto"/>
            </w:tcBorders>
            <w:shd w:val="clear" w:color="auto" w:fill="FFFFFF"/>
            <w:vAlign w:val="center"/>
          </w:tcPr>
          <w:p w14:paraId="2ADF3B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5" w:type="pct"/>
            <w:tcBorders>
              <w:left w:val="single" w:sz="4" w:space="0" w:color="auto"/>
              <w:bottom w:val="single" w:sz="4" w:space="0" w:color="auto"/>
            </w:tcBorders>
            <w:shd w:val="clear" w:color="auto" w:fill="FFFFFF"/>
            <w:vAlign w:val="center"/>
          </w:tcPr>
          <w:p w14:paraId="5103A0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8" w:type="pct"/>
            <w:tcBorders>
              <w:left w:val="single" w:sz="4" w:space="0" w:color="auto"/>
              <w:bottom w:val="single" w:sz="4" w:space="0" w:color="auto"/>
            </w:tcBorders>
            <w:shd w:val="clear" w:color="auto" w:fill="FFFFFF"/>
            <w:vAlign w:val="center"/>
          </w:tcPr>
          <w:p w14:paraId="1331E6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left w:val="single" w:sz="4" w:space="0" w:color="auto"/>
              <w:bottom w:val="single" w:sz="4" w:space="0" w:color="auto"/>
            </w:tcBorders>
            <w:shd w:val="clear" w:color="auto" w:fill="FFFFFF"/>
            <w:vAlign w:val="center"/>
          </w:tcPr>
          <w:p w14:paraId="7C64DB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55" w:type="pct"/>
            <w:tcBorders>
              <w:left w:val="single" w:sz="4" w:space="0" w:color="auto"/>
              <w:bottom w:val="single" w:sz="4" w:space="0" w:color="auto"/>
            </w:tcBorders>
            <w:shd w:val="clear" w:color="auto" w:fill="FFFFFF"/>
            <w:vAlign w:val="center"/>
          </w:tcPr>
          <w:p w14:paraId="443442B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left w:val="single" w:sz="4" w:space="0" w:color="auto"/>
              <w:bottom w:val="single" w:sz="4" w:space="0" w:color="auto"/>
            </w:tcBorders>
            <w:shd w:val="clear" w:color="auto" w:fill="FFFFFF"/>
            <w:vAlign w:val="center"/>
          </w:tcPr>
          <w:p w14:paraId="23EF1FF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1" w:type="pct"/>
            <w:tcBorders>
              <w:left w:val="single" w:sz="4" w:space="0" w:color="auto"/>
              <w:bottom w:val="single" w:sz="4" w:space="0" w:color="auto"/>
            </w:tcBorders>
            <w:shd w:val="clear" w:color="auto" w:fill="FFFFFF"/>
            <w:vAlign w:val="center"/>
          </w:tcPr>
          <w:p w14:paraId="27AB4D1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8" w:type="pct"/>
            <w:tcBorders>
              <w:left w:val="single" w:sz="4" w:space="0" w:color="auto"/>
              <w:bottom w:val="single" w:sz="4" w:space="0" w:color="auto"/>
              <w:right w:val="single" w:sz="4" w:space="0" w:color="auto"/>
            </w:tcBorders>
            <w:shd w:val="clear" w:color="auto" w:fill="FFFFFF"/>
            <w:vAlign w:val="center"/>
          </w:tcPr>
          <w:p w14:paraId="71B9EB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3FDE253" w14:textId="77777777" w:rsidTr="001B12E7">
        <w:trPr>
          <w:trHeight w:val="20"/>
          <w:jc w:val="center"/>
        </w:trPr>
        <w:tc>
          <w:tcPr>
            <w:tcW w:w="232" w:type="pct"/>
            <w:tcBorders>
              <w:top w:val="single" w:sz="4" w:space="0" w:color="auto"/>
              <w:left w:val="single" w:sz="4" w:space="0" w:color="auto"/>
              <w:bottom w:val="single" w:sz="4" w:space="0" w:color="auto"/>
            </w:tcBorders>
            <w:shd w:val="clear" w:color="auto" w:fill="FFFFFF"/>
            <w:vAlign w:val="center"/>
          </w:tcPr>
          <w:p w14:paraId="62F48B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800</w:t>
            </w:r>
          </w:p>
        </w:tc>
        <w:tc>
          <w:tcPr>
            <w:tcW w:w="248" w:type="pct"/>
            <w:tcBorders>
              <w:top w:val="single" w:sz="4" w:space="0" w:color="auto"/>
              <w:left w:val="single" w:sz="4" w:space="0" w:color="auto"/>
              <w:bottom w:val="single" w:sz="4" w:space="0" w:color="auto"/>
            </w:tcBorders>
            <w:shd w:val="clear" w:color="auto" w:fill="FFFFFF"/>
            <w:vAlign w:val="center"/>
          </w:tcPr>
          <w:p w14:paraId="5AA208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34,0</w:t>
            </w:r>
          </w:p>
        </w:tc>
        <w:tc>
          <w:tcPr>
            <w:tcW w:w="247" w:type="pct"/>
            <w:tcBorders>
              <w:top w:val="single" w:sz="4" w:space="0" w:color="auto"/>
              <w:left w:val="single" w:sz="4" w:space="0" w:color="auto"/>
              <w:bottom w:val="single" w:sz="4" w:space="0" w:color="auto"/>
            </w:tcBorders>
            <w:shd w:val="clear" w:color="auto" w:fill="FFFFFF"/>
            <w:vAlign w:val="center"/>
          </w:tcPr>
          <w:p w14:paraId="153D9D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8,8</w:t>
            </w:r>
          </w:p>
        </w:tc>
        <w:tc>
          <w:tcPr>
            <w:tcW w:w="196" w:type="pct"/>
            <w:tcBorders>
              <w:top w:val="single" w:sz="4" w:space="0" w:color="auto"/>
              <w:left w:val="single" w:sz="4" w:space="0" w:color="auto"/>
              <w:bottom w:val="single" w:sz="4" w:space="0" w:color="auto"/>
            </w:tcBorders>
            <w:shd w:val="clear" w:color="auto" w:fill="FFFFFF"/>
            <w:vAlign w:val="center"/>
          </w:tcPr>
          <w:p w14:paraId="77DF82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548C41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231" w:type="pct"/>
            <w:tcBorders>
              <w:top w:val="single" w:sz="4" w:space="0" w:color="auto"/>
              <w:left w:val="single" w:sz="4" w:space="0" w:color="auto"/>
              <w:bottom w:val="single" w:sz="4" w:space="0" w:color="auto"/>
            </w:tcBorders>
            <w:shd w:val="clear" w:color="auto" w:fill="FFFFFF"/>
            <w:vAlign w:val="center"/>
          </w:tcPr>
          <w:p w14:paraId="23CAE7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196" w:type="pct"/>
            <w:tcBorders>
              <w:top w:val="single" w:sz="4" w:space="0" w:color="auto"/>
              <w:left w:val="single" w:sz="4" w:space="0" w:color="auto"/>
              <w:bottom w:val="single" w:sz="4" w:space="0" w:color="auto"/>
            </w:tcBorders>
            <w:shd w:val="clear" w:color="auto" w:fill="FFFFFF"/>
            <w:vAlign w:val="center"/>
          </w:tcPr>
          <w:p w14:paraId="3A1C82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2CF32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1" w:type="pct"/>
            <w:tcBorders>
              <w:top w:val="single" w:sz="4" w:space="0" w:color="auto"/>
              <w:left w:val="single" w:sz="4" w:space="0" w:color="auto"/>
              <w:bottom w:val="single" w:sz="4" w:space="0" w:color="auto"/>
            </w:tcBorders>
            <w:shd w:val="clear" w:color="auto" w:fill="FFFFFF"/>
            <w:vAlign w:val="center"/>
          </w:tcPr>
          <w:p w14:paraId="11C7623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196" w:type="pct"/>
            <w:tcBorders>
              <w:top w:val="single" w:sz="4" w:space="0" w:color="auto"/>
              <w:left w:val="single" w:sz="4" w:space="0" w:color="auto"/>
              <w:bottom w:val="single" w:sz="4" w:space="0" w:color="auto"/>
            </w:tcBorders>
            <w:shd w:val="clear" w:color="auto" w:fill="FFFFFF"/>
            <w:vAlign w:val="center"/>
          </w:tcPr>
          <w:p w14:paraId="290FD5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5F7259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196" w:type="pct"/>
            <w:tcBorders>
              <w:top w:val="single" w:sz="4" w:space="0" w:color="auto"/>
              <w:left w:val="single" w:sz="4" w:space="0" w:color="auto"/>
              <w:bottom w:val="single" w:sz="4" w:space="0" w:color="auto"/>
            </w:tcBorders>
            <w:shd w:val="clear" w:color="auto" w:fill="FFFFFF"/>
            <w:vAlign w:val="center"/>
          </w:tcPr>
          <w:p w14:paraId="40F071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p w14:paraId="6331A4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20" w:type="pct"/>
            <w:tcBorders>
              <w:top w:val="single" w:sz="4" w:space="0" w:color="auto"/>
              <w:left w:val="single" w:sz="4" w:space="0" w:color="auto"/>
              <w:bottom w:val="single" w:sz="4" w:space="0" w:color="auto"/>
            </w:tcBorders>
            <w:shd w:val="clear" w:color="auto" w:fill="FFFFFF"/>
            <w:vAlign w:val="center"/>
          </w:tcPr>
          <w:p w14:paraId="027D0F5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08" w:type="pct"/>
            <w:tcBorders>
              <w:top w:val="single" w:sz="4" w:space="0" w:color="auto"/>
              <w:left w:val="single" w:sz="4" w:space="0" w:color="auto"/>
              <w:bottom w:val="single" w:sz="4" w:space="0" w:color="auto"/>
            </w:tcBorders>
            <w:shd w:val="clear" w:color="auto" w:fill="FFFFFF"/>
            <w:vAlign w:val="center"/>
          </w:tcPr>
          <w:p w14:paraId="12C128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61</w:t>
            </w:r>
          </w:p>
        </w:tc>
        <w:tc>
          <w:tcPr>
            <w:tcW w:w="208" w:type="pct"/>
            <w:tcBorders>
              <w:top w:val="single" w:sz="4" w:space="0" w:color="auto"/>
              <w:left w:val="single" w:sz="4" w:space="0" w:color="auto"/>
              <w:bottom w:val="single" w:sz="4" w:space="0" w:color="auto"/>
            </w:tcBorders>
            <w:shd w:val="clear" w:color="auto" w:fill="FFFFFF"/>
            <w:vAlign w:val="center"/>
          </w:tcPr>
          <w:p w14:paraId="17324E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69</w:t>
            </w:r>
          </w:p>
        </w:tc>
        <w:tc>
          <w:tcPr>
            <w:tcW w:w="217" w:type="pct"/>
            <w:tcBorders>
              <w:top w:val="single" w:sz="4" w:space="0" w:color="auto"/>
              <w:left w:val="single" w:sz="4" w:space="0" w:color="auto"/>
              <w:bottom w:val="single" w:sz="4" w:space="0" w:color="auto"/>
            </w:tcBorders>
            <w:shd w:val="clear" w:color="auto" w:fill="FFFFFF"/>
            <w:vAlign w:val="center"/>
          </w:tcPr>
          <w:p w14:paraId="00007C5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54" w:type="pct"/>
            <w:tcBorders>
              <w:top w:val="single" w:sz="4" w:space="0" w:color="auto"/>
              <w:left w:val="single" w:sz="4" w:space="0" w:color="auto"/>
              <w:bottom w:val="single" w:sz="4" w:space="0" w:color="auto"/>
            </w:tcBorders>
            <w:shd w:val="clear" w:color="auto" w:fill="FFFFFF"/>
            <w:vAlign w:val="center"/>
          </w:tcPr>
          <w:p w14:paraId="2DAEF25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9470</w:t>
            </w:r>
          </w:p>
        </w:tc>
        <w:tc>
          <w:tcPr>
            <w:tcW w:w="238" w:type="pct"/>
            <w:tcBorders>
              <w:top w:val="single" w:sz="4" w:space="0" w:color="auto"/>
              <w:left w:val="single" w:sz="4" w:space="0" w:color="auto"/>
              <w:bottom w:val="single" w:sz="4" w:space="0" w:color="auto"/>
            </w:tcBorders>
            <w:shd w:val="clear" w:color="auto" w:fill="FFFFFF"/>
            <w:vAlign w:val="center"/>
          </w:tcPr>
          <w:p w14:paraId="2B94D5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p w14:paraId="07BDE6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55" w:type="pct"/>
            <w:tcBorders>
              <w:top w:val="single" w:sz="4" w:space="0" w:color="auto"/>
              <w:left w:val="single" w:sz="4" w:space="0" w:color="auto"/>
              <w:bottom w:val="single" w:sz="4" w:space="0" w:color="auto"/>
            </w:tcBorders>
            <w:shd w:val="clear" w:color="auto" w:fill="FFFFFF"/>
            <w:vAlign w:val="center"/>
          </w:tcPr>
          <w:p w14:paraId="1B5018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8" w:type="pct"/>
            <w:tcBorders>
              <w:top w:val="single" w:sz="4" w:space="0" w:color="auto"/>
              <w:left w:val="single" w:sz="4" w:space="0" w:color="auto"/>
              <w:bottom w:val="single" w:sz="4" w:space="0" w:color="auto"/>
            </w:tcBorders>
            <w:shd w:val="clear" w:color="auto" w:fill="FFFFFF"/>
            <w:vAlign w:val="center"/>
          </w:tcPr>
          <w:p w14:paraId="6AD994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442</w:t>
            </w:r>
          </w:p>
          <w:p w14:paraId="381130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54" w:type="pct"/>
            <w:tcBorders>
              <w:top w:val="single" w:sz="4" w:space="0" w:color="auto"/>
              <w:left w:val="single" w:sz="4" w:space="0" w:color="auto"/>
              <w:bottom w:val="single" w:sz="4" w:space="0" w:color="auto"/>
            </w:tcBorders>
            <w:shd w:val="clear" w:color="auto" w:fill="FFFFFF"/>
            <w:vAlign w:val="center"/>
          </w:tcPr>
          <w:p w14:paraId="06731C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5840</w:t>
            </w:r>
          </w:p>
        </w:tc>
        <w:tc>
          <w:tcPr>
            <w:tcW w:w="255" w:type="pct"/>
            <w:tcBorders>
              <w:top w:val="single" w:sz="4" w:space="0" w:color="auto"/>
              <w:left w:val="single" w:sz="4" w:space="0" w:color="auto"/>
              <w:bottom w:val="single" w:sz="4" w:space="0" w:color="auto"/>
            </w:tcBorders>
            <w:shd w:val="clear" w:color="auto" w:fill="FFFFFF"/>
            <w:vAlign w:val="center"/>
          </w:tcPr>
          <w:p w14:paraId="09144E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1" w:type="pct"/>
            <w:tcBorders>
              <w:top w:val="single" w:sz="4" w:space="0" w:color="auto"/>
              <w:left w:val="single" w:sz="4" w:space="0" w:color="auto"/>
              <w:bottom w:val="single" w:sz="4" w:space="0" w:color="auto"/>
            </w:tcBorders>
            <w:shd w:val="clear" w:color="auto" w:fill="FFFFFF"/>
            <w:vAlign w:val="center"/>
          </w:tcPr>
          <w:p w14:paraId="6B1113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31" w:type="pct"/>
            <w:tcBorders>
              <w:top w:val="single" w:sz="4" w:space="0" w:color="auto"/>
              <w:left w:val="single" w:sz="4" w:space="0" w:color="auto"/>
              <w:bottom w:val="single" w:sz="4" w:space="0" w:color="auto"/>
            </w:tcBorders>
            <w:shd w:val="clear" w:color="auto" w:fill="FFFFFF"/>
            <w:vAlign w:val="center"/>
          </w:tcPr>
          <w:p w14:paraId="0927AF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18" w:type="pct"/>
            <w:tcBorders>
              <w:top w:val="single" w:sz="4" w:space="0" w:color="auto"/>
              <w:left w:val="single" w:sz="4" w:space="0" w:color="auto"/>
              <w:bottom w:val="single" w:sz="4" w:space="0" w:color="auto"/>
              <w:right w:val="single" w:sz="4" w:space="0" w:color="auto"/>
            </w:tcBorders>
            <w:shd w:val="clear" w:color="auto" w:fill="FFFFFF"/>
            <w:vAlign w:val="center"/>
          </w:tcPr>
          <w:p w14:paraId="5295482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r w:rsidR="00F51FEF" w:rsidRPr="00F51FEF" w14:paraId="2D72A35F" w14:textId="77777777" w:rsidTr="001B12E7">
        <w:trPr>
          <w:trHeight w:val="20"/>
          <w:jc w:val="center"/>
        </w:trPr>
        <w:tc>
          <w:tcPr>
            <w:tcW w:w="232" w:type="pct"/>
            <w:tcBorders>
              <w:left w:val="single" w:sz="4" w:space="0" w:color="auto"/>
              <w:bottom w:val="single" w:sz="4" w:space="0" w:color="auto"/>
            </w:tcBorders>
            <w:shd w:val="clear" w:color="auto" w:fill="FFFFFF"/>
            <w:vAlign w:val="center"/>
          </w:tcPr>
          <w:p w14:paraId="7DE0620A" w14:textId="77777777" w:rsidR="00F51FEF" w:rsidRPr="00F51FEF" w:rsidRDefault="00F51FEF" w:rsidP="00F51FEF">
            <w:pPr>
              <w:adjustRightInd w:val="0"/>
              <w:snapToGrid w:val="0"/>
              <w:spacing w:after="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t>1000</w:t>
            </w:r>
          </w:p>
        </w:tc>
        <w:tc>
          <w:tcPr>
            <w:tcW w:w="248" w:type="pct"/>
            <w:tcBorders>
              <w:left w:val="single" w:sz="4" w:space="0" w:color="auto"/>
              <w:bottom w:val="single" w:sz="4" w:space="0" w:color="auto"/>
            </w:tcBorders>
            <w:shd w:val="clear" w:color="auto" w:fill="FFFFFF"/>
            <w:vAlign w:val="center"/>
          </w:tcPr>
          <w:p w14:paraId="241E1C4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38,7</w:t>
            </w:r>
          </w:p>
        </w:tc>
        <w:tc>
          <w:tcPr>
            <w:tcW w:w="247" w:type="pct"/>
            <w:tcBorders>
              <w:left w:val="single" w:sz="4" w:space="0" w:color="auto"/>
              <w:bottom w:val="single" w:sz="4" w:space="0" w:color="auto"/>
            </w:tcBorders>
            <w:shd w:val="clear" w:color="auto" w:fill="FFFFFF"/>
            <w:vAlign w:val="center"/>
          </w:tcPr>
          <w:p w14:paraId="3230D42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8,8</w:t>
            </w:r>
          </w:p>
        </w:tc>
        <w:tc>
          <w:tcPr>
            <w:tcW w:w="196" w:type="pct"/>
            <w:tcBorders>
              <w:left w:val="single" w:sz="4" w:space="0" w:color="auto"/>
              <w:bottom w:val="single" w:sz="4" w:space="0" w:color="auto"/>
            </w:tcBorders>
            <w:shd w:val="clear" w:color="auto" w:fill="FFFFFF"/>
            <w:vAlign w:val="center"/>
          </w:tcPr>
          <w:p w14:paraId="16477A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p w14:paraId="4F2B43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w:t>
            </w:r>
          </w:p>
        </w:tc>
        <w:tc>
          <w:tcPr>
            <w:tcW w:w="231" w:type="pct"/>
            <w:tcBorders>
              <w:left w:val="single" w:sz="4" w:space="0" w:color="auto"/>
              <w:bottom w:val="single" w:sz="4" w:space="0" w:color="auto"/>
            </w:tcBorders>
            <w:shd w:val="clear" w:color="auto" w:fill="FFFFFF"/>
            <w:vAlign w:val="center"/>
          </w:tcPr>
          <w:p w14:paraId="49C843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196" w:type="pct"/>
            <w:tcBorders>
              <w:left w:val="single" w:sz="4" w:space="0" w:color="auto"/>
              <w:bottom w:val="single" w:sz="4" w:space="0" w:color="auto"/>
            </w:tcBorders>
            <w:shd w:val="clear" w:color="auto" w:fill="FFFFFF"/>
            <w:vAlign w:val="center"/>
          </w:tcPr>
          <w:p w14:paraId="22D5A8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p w14:paraId="799C33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w:t>
            </w:r>
          </w:p>
        </w:tc>
        <w:tc>
          <w:tcPr>
            <w:tcW w:w="231" w:type="pct"/>
            <w:tcBorders>
              <w:left w:val="single" w:sz="4" w:space="0" w:color="auto"/>
              <w:bottom w:val="single" w:sz="4" w:space="0" w:color="auto"/>
            </w:tcBorders>
            <w:shd w:val="clear" w:color="auto" w:fill="FFFFFF"/>
            <w:vAlign w:val="center"/>
          </w:tcPr>
          <w:p w14:paraId="7866A0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196" w:type="pct"/>
            <w:tcBorders>
              <w:left w:val="single" w:sz="4" w:space="0" w:color="auto"/>
              <w:bottom w:val="single" w:sz="4" w:space="0" w:color="auto"/>
            </w:tcBorders>
            <w:shd w:val="clear" w:color="auto" w:fill="FFFFFF"/>
            <w:vAlign w:val="center"/>
          </w:tcPr>
          <w:p w14:paraId="142533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p w14:paraId="72323D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0'</w:t>
            </w:r>
          </w:p>
        </w:tc>
        <w:tc>
          <w:tcPr>
            <w:tcW w:w="196" w:type="pct"/>
            <w:tcBorders>
              <w:left w:val="single" w:sz="4" w:space="0" w:color="auto"/>
              <w:bottom w:val="single" w:sz="4" w:space="0" w:color="auto"/>
            </w:tcBorders>
            <w:shd w:val="clear" w:color="auto" w:fill="FFFFFF"/>
            <w:vAlign w:val="center"/>
          </w:tcPr>
          <w:p w14:paraId="0C79C8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p w14:paraId="371086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w:t>
            </w:r>
          </w:p>
        </w:tc>
        <w:tc>
          <w:tcPr>
            <w:tcW w:w="220" w:type="pct"/>
            <w:tcBorders>
              <w:left w:val="single" w:sz="4" w:space="0" w:color="auto"/>
              <w:bottom w:val="single" w:sz="4" w:space="0" w:color="auto"/>
            </w:tcBorders>
            <w:shd w:val="clear" w:color="auto" w:fill="FFFFFF"/>
            <w:vAlign w:val="center"/>
          </w:tcPr>
          <w:p w14:paraId="1011E55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08" w:type="pct"/>
            <w:tcBorders>
              <w:left w:val="single" w:sz="4" w:space="0" w:color="auto"/>
              <w:bottom w:val="single" w:sz="4" w:space="0" w:color="auto"/>
            </w:tcBorders>
            <w:shd w:val="clear" w:color="auto" w:fill="FFFFFF"/>
            <w:vAlign w:val="center"/>
          </w:tcPr>
          <w:p w14:paraId="1997D8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66</w:t>
            </w:r>
          </w:p>
        </w:tc>
        <w:tc>
          <w:tcPr>
            <w:tcW w:w="208" w:type="pct"/>
            <w:tcBorders>
              <w:left w:val="single" w:sz="4" w:space="0" w:color="auto"/>
              <w:bottom w:val="single" w:sz="4" w:space="0" w:color="auto"/>
            </w:tcBorders>
            <w:shd w:val="clear" w:color="auto" w:fill="FFFFFF"/>
            <w:vAlign w:val="center"/>
          </w:tcPr>
          <w:p w14:paraId="714853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75</w:t>
            </w:r>
          </w:p>
        </w:tc>
        <w:tc>
          <w:tcPr>
            <w:tcW w:w="217" w:type="pct"/>
            <w:tcBorders>
              <w:left w:val="single" w:sz="4" w:space="0" w:color="auto"/>
              <w:bottom w:val="single" w:sz="4" w:space="0" w:color="auto"/>
            </w:tcBorders>
            <w:shd w:val="clear" w:color="auto" w:fill="FFFFFF"/>
            <w:vAlign w:val="center"/>
          </w:tcPr>
          <w:p w14:paraId="7EB1608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54" w:type="pct"/>
            <w:tcBorders>
              <w:left w:val="single" w:sz="4" w:space="0" w:color="auto"/>
              <w:bottom w:val="single" w:sz="4" w:space="0" w:color="auto"/>
            </w:tcBorders>
            <w:shd w:val="clear" w:color="auto" w:fill="FFFFFF"/>
            <w:vAlign w:val="center"/>
          </w:tcPr>
          <w:p w14:paraId="75D02E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1195</w:t>
            </w:r>
          </w:p>
          <w:p w14:paraId="4E93AA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0</w:t>
            </w:r>
          </w:p>
        </w:tc>
        <w:tc>
          <w:tcPr>
            <w:tcW w:w="238" w:type="pct"/>
            <w:tcBorders>
              <w:left w:val="single" w:sz="4" w:space="0" w:color="auto"/>
              <w:bottom w:val="single" w:sz="4" w:space="0" w:color="auto"/>
            </w:tcBorders>
            <w:shd w:val="clear" w:color="auto" w:fill="FFFFFF"/>
            <w:vAlign w:val="center"/>
          </w:tcPr>
          <w:p w14:paraId="11F93D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p w14:paraId="21C444D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50</w:t>
            </w:r>
          </w:p>
        </w:tc>
        <w:tc>
          <w:tcPr>
            <w:tcW w:w="255" w:type="pct"/>
            <w:tcBorders>
              <w:left w:val="single" w:sz="4" w:space="0" w:color="auto"/>
              <w:bottom w:val="single" w:sz="4" w:space="0" w:color="auto"/>
            </w:tcBorders>
            <w:shd w:val="clear" w:color="auto" w:fill="FFFFFF"/>
            <w:vAlign w:val="center"/>
          </w:tcPr>
          <w:p w14:paraId="01922A3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8" w:type="pct"/>
            <w:tcBorders>
              <w:left w:val="single" w:sz="4" w:space="0" w:color="auto"/>
              <w:bottom w:val="single" w:sz="4" w:space="0" w:color="auto"/>
            </w:tcBorders>
            <w:shd w:val="clear" w:color="auto" w:fill="FFFFFF"/>
            <w:vAlign w:val="center"/>
          </w:tcPr>
          <w:p w14:paraId="5F69B9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549</w:t>
            </w:r>
          </w:p>
          <w:p w14:paraId="760013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0</w:t>
            </w:r>
          </w:p>
        </w:tc>
        <w:tc>
          <w:tcPr>
            <w:tcW w:w="254" w:type="pct"/>
            <w:tcBorders>
              <w:left w:val="single" w:sz="4" w:space="0" w:color="auto"/>
              <w:bottom w:val="single" w:sz="4" w:space="0" w:color="auto"/>
            </w:tcBorders>
            <w:shd w:val="clear" w:color="auto" w:fill="FFFFFF"/>
            <w:vAlign w:val="center"/>
          </w:tcPr>
          <w:p w14:paraId="7BFC64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6890</w:t>
            </w:r>
          </w:p>
        </w:tc>
        <w:tc>
          <w:tcPr>
            <w:tcW w:w="255" w:type="pct"/>
            <w:tcBorders>
              <w:left w:val="single" w:sz="4" w:space="0" w:color="auto"/>
              <w:bottom w:val="single" w:sz="4" w:space="0" w:color="auto"/>
            </w:tcBorders>
            <w:shd w:val="clear" w:color="auto" w:fill="FFFFFF"/>
            <w:vAlign w:val="center"/>
          </w:tcPr>
          <w:p w14:paraId="1C98B74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c>
          <w:tcPr>
            <w:tcW w:w="231" w:type="pct"/>
            <w:tcBorders>
              <w:left w:val="single" w:sz="4" w:space="0" w:color="auto"/>
              <w:bottom w:val="single" w:sz="4" w:space="0" w:color="auto"/>
            </w:tcBorders>
            <w:shd w:val="clear" w:color="auto" w:fill="FFFFFF"/>
            <w:vAlign w:val="center"/>
          </w:tcPr>
          <w:p w14:paraId="29BBC8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31" w:type="pct"/>
            <w:tcBorders>
              <w:left w:val="single" w:sz="4" w:space="0" w:color="auto"/>
              <w:bottom w:val="single" w:sz="4" w:space="0" w:color="auto"/>
            </w:tcBorders>
            <w:shd w:val="clear" w:color="auto" w:fill="FFFFFF"/>
            <w:vAlign w:val="center"/>
          </w:tcPr>
          <w:p w14:paraId="23F784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250</w:t>
            </w:r>
          </w:p>
        </w:tc>
        <w:tc>
          <w:tcPr>
            <w:tcW w:w="218" w:type="pct"/>
            <w:tcBorders>
              <w:left w:val="single" w:sz="4" w:space="0" w:color="auto"/>
              <w:bottom w:val="single" w:sz="4" w:space="0" w:color="auto"/>
              <w:right w:val="single" w:sz="4" w:space="0" w:color="auto"/>
            </w:tcBorders>
            <w:shd w:val="clear" w:color="auto" w:fill="FFFFFF"/>
            <w:vAlign w:val="center"/>
          </w:tcPr>
          <w:p w14:paraId="699C54E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w:t>
            </w:r>
          </w:p>
        </w:tc>
      </w:tr>
    </w:tbl>
    <w:p w14:paraId="21F251D9" w14:textId="77777777" w:rsidR="00F51FEF" w:rsidRPr="00F51FEF" w:rsidRDefault="00F51FEF" w:rsidP="00F51FEF">
      <w:pPr>
        <w:widowControl w:val="0"/>
        <w:tabs>
          <w:tab w:val="left" w:pos="4618"/>
        </w:tabs>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Ghi chú: KG - không có giáp</w:t>
      </w:r>
      <w:r w:rsidRPr="00F51FEF">
        <w:rPr>
          <w:rFonts w:ascii="Arial" w:eastAsia="Arial" w:hAnsi="Arial" w:cs="Arial"/>
          <w:color w:val="000000"/>
          <w:kern w:val="0"/>
          <w:sz w:val="20"/>
          <w:szCs w:val="20"/>
          <w:lang w:val="vi-VN" w:eastAsia="vi-VN" w:bidi="vi-VN"/>
          <w14:ligatures w14:val="none"/>
        </w:rPr>
        <w:tab/>
        <w:t xml:space="preserve">GN - Giáp sợi nhôm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2GN - Hai giáp băng nhôm</w:t>
      </w:r>
    </w:p>
    <w:p w14:paraId="683ABF9B" w14:textId="77777777" w:rsidR="00F51FEF" w:rsidRPr="00F51FEF" w:rsidRDefault="00F51FEF" w:rsidP="00F51FEF">
      <w:pPr>
        <w:widowControl w:val="0"/>
        <w:tabs>
          <w:tab w:val="left" w:pos="4618"/>
        </w:tabs>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br w:type="page"/>
      </w:r>
    </w:p>
    <w:p w14:paraId="30D58BFB"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G.25: Cáp 20/35(40,5) kV cách điện XLPE - 3 lõi</w:t>
      </w:r>
    </w:p>
    <w:tbl>
      <w:tblPr>
        <w:tblOverlap w:val="never"/>
        <w:tblW w:w="5000" w:type="pct"/>
        <w:jc w:val="center"/>
        <w:tblCellMar>
          <w:left w:w="10" w:type="dxa"/>
          <w:right w:w="10" w:type="dxa"/>
        </w:tblCellMar>
        <w:tblLook w:val="0000" w:firstRow="0" w:lastRow="0" w:firstColumn="0" w:lastColumn="0" w:noHBand="0" w:noVBand="0"/>
      </w:tblPr>
      <w:tblGrid>
        <w:gridCol w:w="684"/>
        <w:gridCol w:w="684"/>
        <w:gridCol w:w="687"/>
        <w:gridCol w:w="545"/>
        <w:gridCol w:w="603"/>
        <w:gridCol w:w="545"/>
        <w:gridCol w:w="603"/>
        <w:gridCol w:w="641"/>
        <w:gridCol w:w="641"/>
        <w:gridCol w:w="641"/>
        <w:gridCol w:w="641"/>
        <w:gridCol w:w="641"/>
        <w:gridCol w:w="641"/>
        <w:gridCol w:w="641"/>
        <w:gridCol w:w="641"/>
        <w:gridCol w:w="641"/>
        <w:gridCol w:w="641"/>
        <w:gridCol w:w="641"/>
        <w:gridCol w:w="641"/>
        <w:gridCol w:w="641"/>
        <w:gridCol w:w="641"/>
        <w:gridCol w:w="619"/>
      </w:tblGrid>
      <w:tr w:rsidR="00F51FEF" w:rsidRPr="00F51FEF" w14:paraId="63C24C0B"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0B67DA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p>
        </w:tc>
        <w:tc>
          <w:tcPr>
            <w:tcW w:w="245" w:type="pct"/>
            <w:vMerge w:val="restart"/>
            <w:tcBorders>
              <w:top w:val="single" w:sz="4" w:space="0" w:color="auto"/>
              <w:left w:val="single" w:sz="4" w:space="0" w:color="auto"/>
            </w:tcBorders>
            <w:shd w:val="clear" w:color="auto" w:fill="FFFFFF"/>
            <w:vAlign w:val="center"/>
          </w:tcPr>
          <w:p w14:paraId="2A3725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lõi</w:t>
            </w:r>
          </w:p>
        </w:tc>
        <w:tc>
          <w:tcPr>
            <w:tcW w:w="246" w:type="pct"/>
            <w:vMerge w:val="restart"/>
            <w:tcBorders>
              <w:top w:val="single" w:sz="4" w:space="0" w:color="auto"/>
              <w:left w:val="single" w:sz="4" w:space="0" w:color="auto"/>
            </w:tcBorders>
            <w:shd w:val="clear" w:color="auto" w:fill="FFFFFF"/>
            <w:vAlign w:val="center"/>
          </w:tcPr>
          <w:p w14:paraId="209F57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cách điện</w:t>
            </w:r>
          </w:p>
        </w:tc>
        <w:tc>
          <w:tcPr>
            <w:tcW w:w="411" w:type="pct"/>
            <w:gridSpan w:val="2"/>
            <w:tcBorders>
              <w:top w:val="single" w:sz="4" w:space="0" w:color="auto"/>
              <w:left w:val="single" w:sz="4" w:space="0" w:color="auto"/>
            </w:tcBorders>
            <w:shd w:val="clear" w:color="auto" w:fill="FFFFFF"/>
            <w:vAlign w:val="center"/>
          </w:tcPr>
          <w:p w14:paraId="1BF4BF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bọc trong</w:t>
            </w:r>
          </w:p>
        </w:tc>
        <w:tc>
          <w:tcPr>
            <w:tcW w:w="411" w:type="pct"/>
            <w:gridSpan w:val="2"/>
            <w:tcBorders>
              <w:top w:val="single" w:sz="4" w:space="0" w:color="auto"/>
              <w:left w:val="single" w:sz="4" w:space="0" w:color="auto"/>
            </w:tcBorders>
            <w:shd w:val="clear" w:color="auto" w:fill="FFFFFF"/>
            <w:vAlign w:val="center"/>
          </w:tcPr>
          <w:p w14:paraId="175BD3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sợi giáp</w:t>
            </w:r>
          </w:p>
        </w:tc>
        <w:tc>
          <w:tcPr>
            <w:tcW w:w="689" w:type="pct"/>
            <w:gridSpan w:val="3"/>
            <w:tcBorders>
              <w:top w:val="single" w:sz="4" w:space="0" w:color="auto"/>
              <w:left w:val="single" w:sz="4" w:space="0" w:color="auto"/>
            </w:tcBorders>
            <w:shd w:val="clear" w:color="auto" w:fill="FFFFFF"/>
            <w:vAlign w:val="center"/>
          </w:tcPr>
          <w:p w14:paraId="38C135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dày băng giáp</w:t>
            </w:r>
          </w:p>
        </w:tc>
        <w:tc>
          <w:tcPr>
            <w:tcW w:w="689" w:type="pct"/>
            <w:gridSpan w:val="3"/>
            <w:tcBorders>
              <w:top w:val="single" w:sz="4" w:space="0" w:color="auto"/>
              <w:left w:val="single" w:sz="4" w:space="0" w:color="auto"/>
            </w:tcBorders>
            <w:shd w:val="clear" w:color="auto" w:fill="FFFFFF"/>
            <w:vAlign w:val="center"/>
          </w:tcPr>
          <w:p w14:paraId="673D76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Đường kính cáp gần đúng</w:t>
            </w:r>
          </w:p>
        </w:tc>
        <w:tc>
          <w:tcPr>
            <w:tcW w:w="689" w:type="pct"/>
            <w:gridSpan w:val="3"/>
            <w:tcBorders>
              <w:top w:val="single" w:sz="4" w:space="0" w:color="auto"/>
              <w:left w:val="single" w:sz="4" w:space="0" w:color="auto"/>
            </w:tcBorders>
            <w:shd w:val="clear" w:color="auto" w:fill="FFFFFF"/>
            <w:vAlign w:val="center"/>
          </w:tcPr>
          <w:p w14:paraId="3BEA4F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đồng</w:t>
            </w:r>
          </w:p>
        </w:tc>
        <w:tc>
          <w:tcPr>
            <w:tcW w:w="689" w:type="pct"/>
            <w:gridSpan w:val="3"/>
            <w:tcBorders>
              <w:top w:val="single" w:sz="4" w:space="0" w:color="auto"/>
              <w:left w:val="single" w:sz="4" w:space="0" w:color="auto"/>
            </w:tcBorders>
            <w:shd w:val="clear" w:color="auto" w:fill="FFFFFF"/>
            <w:vAlign w:val="center"/>
          </w:tcPr>
          <w:p w14:paraId="26EA1E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Khối lượng lõi ruột nhôm</w:t>
            </w:r>
          </w:p>
        </w:tc>
        <w:tc>
          <w:tcPr>
            <w:tcW w:w="689" w:type="pct"/>
            <w:gridSpan w:val="3"/>
            <w:tcBorders>
              <w:top w:val="single" w:sz="4" w:space="0" w:color="auto"/>
              <w:left w:val="single" w:sz="4" w:space="0" w:color="auto"/>
              <w:right w:val="single" w:sz="4" w:space="0" w:color="auto"/>
            </w:tcBorders>
            <w:shd w:val="clear" w:color="auto" w:fill="FFFFFF"/>
            <w:vAlign w:val="center"/>
          </w:tcPr>
          <w:p w14:paraId="7E9CE3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Chiều dài đóng gói</w:t>
            </w:r>
          </w:p>
        </w:tc>
      </w:tr>
      <w:tr w:rsidR="00F51FEF" w:rsidRPr="00F51FEF" w14:paraId="375C00A1" w14:textId="77777777" w:rsidTr="001B12E7">
        <w:trPr>
          <w:trHeight w:val="20"/>
          <w:jc w:val="center"/>
        </w:trPr>
        <w:tc>
          <w:tcPr>
            <w:tcW w:w="245" w:type="pct"/>
            <w:vMerge/>
            <w:tcBorders>
              <w:left w:val="single" w:sz="4" w:space="0" w:color="auto"/>
            </w:tcBorders>
            <w:shd w:val="clear" w:color="auto" w:fill="FFFFFF"/>
            <w:vAlign w:val="center"/>
          </w:tcPr>
          <w:p w14:paraId="2FEC20E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10B829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0421867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top w:val="single" w:sz="4" w:space="0" w:color="auto"/>
              <w:left w:val="single" w:sz="4" w:space="0" w:color="auto"/>
            </w:tcBorders>
            <w:shd w:val="clear" w:color="auto" w:fill="FFFFFF"/>
            <w:vAlign w:val="center"/>
          </w:tcPr>
          <w:p w14:paraId="153044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6" w:type="pct"/>
            <w:tcBorders>
              <w:top w:val="single" w:sz="4" w:space="0" w:color="auto"/>
              <w:left w:val="single" w:sz="4" w:space="0" w:color="auto"/>
            </w:tcBorders>
            <w:shd w:val="clear" w:color="auto" w:fill="FFFFFF"/>
            <w:vAlign w:val="center"/>
          </w:tcPr>
          <w:p w14:paraId="77C357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195" w:type="pct"/>
            <w:tcBorders>
              <w:top w:val="single" w:sz="4" w:space="0" w:color="auto"/>
              <w:left w:val="single" w:sz="4" w:space="0" w:color="auto"/>
            </w:tcBorders>
            <w:shd w:val="clear" w:color="auto" w:fill="FFFFFF"/>
            <w:vAlign w:val="center"/>
          </w:tcPr>
          <w:p w14:paraId="1C00A7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16" w:type="pct"/>
            <w:tcBorders>
              <w:top w:val="single" w:sz="4" w:space="0" w:color="auto"/>
              <w:left w:val="single" w:sz="4" w:space="0" w:color="auto"/>
            </w:tcBorders>
            <w:shd w:val="clear" w:color="auto" w:fill="FFFFFF"/>
            <w:vAlign w:val="center"/>
          </w:tcPr>
          <w:p w14:paraId="6030AA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30" w:type="pct"/>
            <w:tcBorders>
              <w:top w:val="single" w:sz="4" w:space="0" w:color="auto"/>
              <w:left w:val="single" w:sz="4" w:space="0" w:color="auto"/>
            </w:tcBorders>
            <w:shd w:val="clear" w:color="auto" w:fill="FFFFFF"/>
            <w:vAlign w:val="center"/>
          </w:tcPr>
          <w:p w14:paraId="46152E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35A4B4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30" w:type="pct"/>
            <w:tcBorders>
              <w:top w:val="single" w:sz="4" w:space="0" w:color="auto"/>
              <w:left w:val="single" w:sz="4" w:space="0" w:color="auto"/>
            </w:tcBorders>
            <w:shd w:val="clear" w:color="auto" w:fill="FFFFFF"/>
            <w:vAlign w:val="center"/>
          </w:tcPr>
          <w:p w14:paraId="0A9BEC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30" w:type="pct"/>
            <w:tcBorders>
              <w:top w:val="single" w:sz="4" w:space="0" w:color="auto"/>
              <w:left w:val="single" w:sz="4" w:space="0" w:color="auto"/>
            </w:tcBorders>
            <w:shd w:val="clear" w:color="auto" w:fill="FFFFFF"/>
            <w:vAlign w:val="center"/>
          </w:tcPr>
          <w:p w14:paraId="1ADC2A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0B617A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30" w:type="pct"/>
            <w:tcBorders>
              <w:top w:val="single" w:sz="4" w:space="0" w:color="auto"/>
              <w:left w:val="single" w:sz="4" w:space="0" w:color="auto"/>
            </w:tcBorders>
            <w:shd w:val="clear" w:color="auto" w:fill="FFFFFF"/>
            <w:vAlign w:val="center"/>
          </w:tcPr>
          <w:p w14:paraId="35ABC7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30" w:type="pct"/>
            <w:tcBorders>
              <w:top w:val="single" w:sz="4" w:space="0" w:color="auto"/>
              <w:left w:val="single" w:sz="4" w:space="0" w:color="auto"/>
            </w:tcBorders>
            <w:shd w:val="clear" w:color="auto" w:fill="FFFFFF"/>
            <w:vAlign w:val="center"/>
          </w:tcPr>
          <w:p w14:paraId="1A0A36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14C8A9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30" w:type="pct"/>
            <w:tcBorders>
              <w:top w:val="single" w:sz="4" w:space="0" w:color="auto"/>
              <w:left w:val="single" w:sz="4" w:space="0" w:color="auto"/>
            </w:tcBorders>
            <w:shd w:val="clear" w:color="auto" w:fill="FFFFFF"/>
            <w:vAlign w:val="center"/>
          </w:tcPr>
          <w:p w14:paraId="7126FA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30" w:type="pct"/>
            <w:tcBorders>
              <w:top w:val="single" w:sz="4" w:space="0" w:color="auto"/>
              <w:left w:val="single" w:sz="4" w:space="0" w:color="auto"/>
            </w:tcBorders>
            <w:shd w:val="clear" w:color="auto" w:fill="FFFFFF"/>
            <w:vAlign w:val="center"/>
          </w:tcPr>
          <w:p w14:paraId="7F71A3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45A03B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30" w:type="pct"/>
            <w:tcBorders>
              <w:top w:val="single" w:sz="4" w:space="0" w:color="auto"/>
              <w:left w:val="single" w:sz="4" w:space="0" w:color="auto"/>
            </w:tcBorders>
            <w:shd w:val="clear" w:color="auto" w:fill="FFFFFF"/>
            <w:vAlign w:val="center"/>
          </w:tcPr>
          <w:p w14:paraId="2F1C29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2GT</w:t>
            </w:r>
          </w:p>
        </w:tc>
        <w:tc>
          <w:tcPr>
            <w:tcW w:w="230" w:type="pct"/>
            <w:tcBorders>
              <w:top w:val="single" w:sz="4" w:space="0" w:color="auto"/>
              <w:left w:val="single" w:sz="4" w:space="0" w:color="auto"/>
            </w:tcBorders>
            <w:shd w:val="clear" w:color="auto" w:fill="FFFFFF"/>
            <w:vAlign w:val="center"/>
          </w:tcPr>
          <w:p w14:paraId="66763B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60C6AC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GT</w:t>
            </w:r>
          </w:p>
        </w:tc>
        <w:tc>
          <w:tcPr>
            <w:tcW w:w="230" w:type="pct"/>
            <w:tcBorders>
              <w:top w:val="single" w:sz="4" w:space="0" w:color="auto"/>
              <w:left w:val="single" w:sz="4" w:space="0" w:color="auto"/>
              <w:right w:val="single" w:sz="4" w:space="0" w:color="auto"/>
            </w:tcBorders>
            <w:shd w:val="clear" w:color="auto" w:fill="FFFFFF"/>
            <w:vAlign w:val="center"/>
          </w:tcPr>
          <w:p w14:paraId="40DE9D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2G T</w:t>
            </w:r>
          </w:p>
        </w:tc>
      </w:tr>
      <w:tr w:rsidR="00F51FEF" w:rsidRPr="00F51FEF" w14:paraId="5931D943"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5F9101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245" w:type="pct"/>
            <w:vMerge w:val="restart"/>
            <w:tcBorders>
              <w:top w:val="single" w:sz="4" w:space="0" w:color="auto"/>
              <w:left w:val="single" w:sz="4" w:space="0" w:color="auto"/>
            </w:tcBorders>
            <w:shd w:val="clear" w:color="auto" w:fill="FFFFFF"/>
            <w:vAlign w:val="center"/>
          </w:tcPr>
          <w:p w14:paraId="58EB8E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46" w:type="pct"/>
            <w:vMerge w:val="restart"/>
            <w:tcBorders>
              <w:top w:val="single" w:sz="4" w:space="0" w:color="auto"/>
              <w:left w:val="single" w:sz="4" w:space="0" w:color="auto"/>
            </w:tcBorders>
            <w:shd w:val="clear" w:color="auto" w:fill="FFFFFF"/>
            <w:vAlign w:val="center"/>
          </w:tcPr>
          <w:p w14:paraId="5FB994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195" w:type="pct"/>
            <w:tcBorders>
              <w:top w:val="single" w:sz="4" w:space="0" w:color="auto"/>
              <w:left w:val="single" w:sz="4" w:space="0" w:color="auto"/>
            </w:tcBorders>
            <w:shd w:val="clear" w:color="auto" w:fill="FFFFFF"/>
            <w:vAlign w:val="center"/>
          </w:tcPr>
          <w:p w14:paraId="6D88E2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6" w:type="pct"/>
            <w:tcBorders>
              <w:top w:val="single" w:sz="4" w:space="0" w:color="auto"/>
              <w:left w:val="single" w:sz="4" w:space="0" w:color="auto"/>
            </w:tcBorders>
            <w:shd w:val="clear" w:color="auto" w:fill="FFFFFF"/>
            <w:vAlign w:val="center"/>
          </w:tcPr>
          <w:p w14:paraId="3756B6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5" w:type="pct"/>
            <w:tcBorders>
              <w:top w:val="single" w:sz="4" w:space="0" w:color="auto"/>
              <w:left w:val="single" w:sz="4" w:space="0" w:color="auto"/>
            </w:tcBorders>
            <w:shd w:val="clear" w:color="auto" w:fill="FFFFFF"/>
            <w:vAlign w:val="center"/>
          </w:tcPr>
          <w:p w14:paraId="14A7B3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6" w:type="pct"/>
            <w:tcBorders>
              <w:top w:val="single" w:sz="4" w:space="0" w:color="auto"/>
              <w:left w:val="single" w:sz="4" w:space="0" w:color="auto"/>
            </w:tcBorders>
            <w:shd w:val="clear" w:color="auto" w:fill="FFFFFF"/>
            <w:vAlign w:val="center"/>
          </w:tcPr>
          <w:p w14:paraId="008D88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vMerge w:val="restart"/>
            <w:tcBorders>
              <w:top w:val="single" w:sz="4" w:space="0" w:color="auto"/>
              <w:left w:val="single" w:sz="4" w:space="0" w:color="auto"/>
            </w:tcBorders>
            <w:shd w:val="clear" w:color="auto" w:fill="FFFFFF"/>
            <w:vAlign w:val="center"/>
          </w:tcPr>
          <w:p w14:paraId="50C674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vMerge w:val="restart"/>
            <w:tcBorders>
              <w:top w:val="single" w:sz="4" w:space="0" w:color="auto"/>
              <w:left w:val="single" w:sz="4" w:space="0" w:color="auto"/>
            </w:tcBorders>
            <w:shd w:val="clear" w:color="auto" w:fill="FFFFFF"/>
            <w:vAlign w:val="center"/>
          </w:tcPr>
          <w:p w14:paraId="68628E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vMerge w:val="restart"/>
            <w:tcBorders>
              <w:top w:val="single" w:sz="4" w:space="0" w:color="auto"/>
              <w:left w:val="single" w:sz="4" w:space="0" w:color="auto"/>
            </w:tcBorders>
            <w:shd w:val="clear" w:color="auto" w:fill="FFFFFF"/>
            <w:vAlign w:val="center"/>
          </w:tcPr>
          <w:p w14:paraId="27FFC3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vMerge w:val="restart"/>
            <w:tcBorders>
              <w:top w:val="single" w:sz="4" w:space="0" w:color="auto"/>
              <w:left w:val="single" w:sz="4" w:space="0" w:color="auto"/>
            </w:tcBorders>
            <w:shd w:val="clear" w:color="auto" w:fill="FFFFFF"/>
            <w:vAlign w:val="center"/>
          </w:tcPr>
          <w:p w14:paraId="19F6D5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vMerge w:val="restart"/>
            <w:tcBorders>
              <w:top w:val="single" w:sz="4" w:space="0" w:color="auto"/>
              <w:left w:val="single" w:sz="4" w:space="0" w:color="auto"/>
            </w:tcBorders>
            <w:shd w:val="clear" w:color="auto" w:fill="FFFFFF"/>
            <w:vAlign w:val="center"/>
          </w:tcPr>
          <w:p w14:paraId="2D5911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vMerge w:val="restart"/>
            <w:tcBorders>
              <w:top w:val="single" w:sz="4" w:space="0" w:color="auto"/>
              <w:left w:val="single" w:sz="4" w:space="0" w:color="auto"/>
            </w:tcBorders>
            <w:shd w:val="clear" w:color="auto" w:fill="FFFFFF"/>
            <w:vAlign w:val="center"/>
          </w:tcPr>
          <w:p w14:paraId="4CF855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230" w:type="pct"/>
            <w:tcBorders>
              <w:top w:val="single" w:sz="4" w:space="0" w:color="auto"/>
              <w:left w:val="single" w:sz="4" w:space="0" w:color="auto"/>
            </w:tcBorders>
            <w:shd w:val="clear" w:color="auto" w:fill="FFFFFF"/>
            <w:vAlign w:val="center"/>
          </w:tcPr>
          <w:p w14:paraId="6E06AC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111AB7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49031B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174B03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33DFFA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tcBorders>
              <w:top w:val="single" w:sz="4" w:space="0" w:color="auto"/>
              <w:left w:val="single" w:sz="4" w:space="0" w:color="auto"/>
            </w:tcBorders>
            <w:shd w:val="clear" w:color="auto" w:fill="FFFFFF"/>
            <w:vAlign w:val="center"/>
          </w:tcPr>
          <w:p w14:paraId="329D73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w:t>
            </w:r>
          </w:p>
        </w:tc>
        <w:tc>
          <w:tcPr>
            <w:tcW w:w="230" w:type="pct"/>
            <w:vMerge w:val="restart"/>
            <w:tcBorders>
              <w:top w:val="single" w:sz="4" w:space="0" w:color="auto"/>
              <w:left w:val="single" w:sz="4" w:space="0" w:color="auto"/>
            </w:tcBorders>
            <w:shd w:val="clear" w:color="auto" w:fill="FFFFFF"/>
            <w:vAlign w:val="center"/>
          </w:tcPr>
          <w:p w14:paraId="5D6DB6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vMerge w:val="restart"/>
            <w:tcBorders>
              <w:top w:val="single" w:sz="4" w:space="0" w:color="auto"/>
              <w:left w:val="single" w:sz="4" w:space="0" w:color="auto"/>
            </w:tcBorders>
            <w:shd w:val="clear" w:color="auto" w:fill="FFFFFF"/>
            <w:vAlign w:val="center"/>
          </w:tcPr>
          <w:p w14:paraId="5510AF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7C3004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r>
      <w:tr w:rsidR="00F51FEF" w:rsidRPr="00F51FEF" w14:paraId="3BE99B94" w14:textId="77777777" w:rsidTr="001B12E7">
        <w:trPr>
          <w:trHeight w:val="20"/>
          <w:jc w:val="center"/>
        </w:trPr>
        <w:tc>
          <w:tcPr>
            <w:tcW w:w="245" w:type="pct"/>
            <w:vMerge/>
            <w:tcBorders>
              <w:left w:val="single" w:sz="4" w:space="0" w:color="auto"/>
            </w:tcBorders>
            <w:shd w:val="clear" w:color="auto" w:fill="FFFFFF"/>
            <w:vAlign w:val="center"/>
          </w:tcPr>
          <w:p w14:paraId="6868D8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193536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296952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489FDD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6" w:type="pct"/>
            <w:tcBorders>
              <w:left w:val="single" w:sz="4" w:space="0" w:color="auto"/>
            </w:tcBorders>
            <w:shd w:val="clear" w:color="auto" w:fill="FFFFFF"/>
            <w:vAlign w:val="center"/>
          </w:tcPr>
          <w:p w14:paraId="37EF9B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195" w:type="pct"/>
            <w:tcBorders>
              <w:left w:val="single" w:sz="4" w:space="0" w:color="auto"/>
            </w:tcBorders>
            <w:shd w:val="clear" w:color="auto" w:fill="FFFFFF"/>
            <w:vAlign w:val="center"/>
          </w:tcPr>
          <w:p w14:paraId="7E24DA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16" w:type="pct"/>
            <w:tcBorders>
              <w:left w:val="single" w:sz="4" w:space="0" w:color="auto"/>
            </w:tcBorders>
            <w:shd w:val="clear" w:color="auto" w:fill="FFFFFF"/>
            <w:vAlign w:val="center"/>
          </w:tcPr>
          <w:p w14:paraId="66CDBD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w:t>
            </w:r>
          </w:p>
        </w:tc>
        <w:tc>
          <w:tcPr>
            <w:tcW w:w="230" w:type="pct"/>
            <w:vMerge/>
            <w:tcBorders>
              <w:left w:val="single" w:sz="4" w:space="0" w:color="auto"/>
            </w:tcBorders>
            <w:shd w:val="clear" w:color="auto" w:fill="FFFFFF"/>
            <w:vAlign w:val="center"/>
          </w:tcPr>
          <w:p w14:paraId="7DE6DC9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CA8BE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0B18D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69D77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1FBD71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57720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163394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30" w:type="pct"/>
            <w:tcBorders>
              <w:left w:val="single" w:sz="4" w:space="0" w:color="auto"/>
            </w:tcBorders>
            <w:shd w:val="clear" w:color="auto" w:fill="FFFFFF"/>
            <w:vAlign w:val="center"/>
          </w:tcPr>
          <w:p w14:paraId="53CC15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30" w:type="pct"/>
            <w:tcBorders>
              <w:left w:val="single" w:sz="4" w:space="0" w:color="auto"/>
            </w:tcBorders>
            <w:shd w:val="clear" w:color="auto" w:fill="FFFFFF"/>
            <w:vAlign w:val="center"/>
          </w:tcPr>
          <w:p w14:paraId="576D21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30" w:type="pct"/>
            <w:tcBorders>
              <w:left w:val="single" w:sz="4" w:space="0" w:color="auto"/>
            </w:tcBorders>
            <w:shd w:val="clear" w:color="auto" w:fill="FFFFFF"/>
            <w:vAlign w:val="center"/>
          </w:tcPr>
          <w:p w14:paraId="109EB5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30" w:type="pct"/>
            <w:tcBorders>
              <w:left w:val="single" w:sz="4" w:space="0" w:color="auto"/>
            </w:tcBorders>
            <w:shd w:val="clear" w:color="auto" w:fill="FFFFFF"/>
            <w:vAlign w:val="center"/>
          </w:tcPr>
          <w:p w14:paraId="3393CD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30" w:type="pct"/>
            <w:tcBorders>
              <w:left w:val="single" w:sz="4" w:space="0" w:color="auto"/>
            </w:tcBorders>
            <w:shd w:val="clear" w:color="auto" w:fill="FFFFFF"/>
            <w:vAlign w:val="center"/>
          </w:tcPr>
          <w:p w14:paraId="4831EB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km</w:t>
            </w:r>
          </w:p>
        </w:tc>
        <w:tc>
          <w:tcPr>
            <w:tcW w:w="230" w:type="pct"/>
            <w:vMerge/>
            <w:tcBorders>
              <w:left w:val="single" w:sz="4" w:space="0" w:color="auto"/>
            </w:tcBorders>
            <w:shd w:val="clear" w:color="auto" w:fill="FFFFFF"/>
            <w:vAlign w:val="center"/>
          </w:tcPr>
          <w:p w14:paraId="3E14CBB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ED7F6B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7E2065A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70B8444"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0C024E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50</w:t>
            </w:r>
          </w:p>
        </w:tc>
        <w:tc>
          <w:tcPr>
            <w:tcW w:w="245" w:type="pct"/>
            <w:vMerge w:val="restart"/>
            <w:tcBorders>
              <w:top w:val="single" w:sz="4" w:space="0" w:color="auto"/>
              <w:left w:val="single" w:sz="4" w:space="0" w:color="auto"/>
            </w:tcBorders>
            <w:shd w:val="clear" w:color="auto" w:fill="FFFFFF"/>
            <w:vAlign w:val="center"/>
          </w:tcPr>
          <w:p w14:paraId="4F9657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46" w:type="pct"/>
            <w:vMerge w:val="restart"/>
            <w:tcBorders>
              <w:top w:val="single" w:sz="4" w:space="0" w:color="auto"/>
              <w:left w:val="single" w:sz="4" w:space="0" w:color="auto"/>
            </w:tcBorders>
            <w:shd w:val="clear" w:color="auto" w:fill="FFFFFF"/>
            <w:vAlign w:val="center"/>
          </w:tcPr>
          <w:p w14:paraId="55A4F6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34A26F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6" w:type="pct"/>
            <w:tcBorders>
              <w:top w:val="single" w:sz="4" w:space="0" w:color="auto"/>
              <w:left w:val="single" w:sz="4" w:space="0" w:color="auto"/>
            </w:tcBorders>
            <w:shd w:val="clear" w:color="auto" w:fill="FFFFFF"/>
            <w:vAlign w:val="center"/>
          </w:tcPr>
          <w:p w14:paraId="569DE1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5" w:type="pct"/>
            <w:tcBorders>
              <w:top w:val="single" w:sz="4" w:space="0" w:color="auto"/>
              <w:left w:val="single" w:sz="4" w:space="0" w:color="auto"/>
            </w:tcBorders>
            <w:shd w:val="clear" w:color="auto" w:fill="FFFFFF"/>
            <w:vAlign w:val="center"/>
          </w:tcPr>
          <w:p w14:paraId="01EEC8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40845D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30FCDD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230" w:type="pct"/>
            <w:vMerge w:val="restart"/>
            <w:tcBorders>
              <w:top w:val="single" w:sz="4" w:space="0" w:color="auto"/>
              <w:left w:val="single" w:sz="4" w:space="0" w:color="auto"/>
            </w:tcBorders>
            <w:shd w:val="clear" w:color="auto" w:fill="FFFFFF"/>
            <w:vAlign w:val="center"/>
          </w:tcPr>
          <w:p w14:paraId="6FBBBF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230" w:type="pct"/>
            <w:vMerge w:val="restart"/>
            <w:tcBorders>
              <w:top w:val="single" w:sz="4" w:space="0" w:color="auto"/>
              <w:left w:val="single" w:sz="4" w:space="0" w:color="auto"/>
            </w:tcBorders>
            <w:shd w:val="clear" w:color="auto" w:fill="FFFFFF"/>
            <w:vAlign w:val="center"/>
          </w:tcPr>
          <w:p w14:paraId="10BF0D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30" w:type="pct"/>
            <w:vMerge w:val="restart"/>
            <w:tcBorders>
              <w:top w:val="single" w:sz="4" w:space="0" w:color="auto"/>
              <w:left w:val="single" w:sz="4" w:space="0" w:color="auto"/>
            </w:tcBorders>
            <w:shd w:val="clear" w:color="auto" w:fill="FFFFFF"/>
            <w:vAlign w:val="center"/>
          </w:tcPr>
          <w:p w14:paraId="0C6AC5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w:t>
            </w:r>
          </w:p>
        </w:tc>
        <w:tc>
          <w:tcPr>
            <w:tcW w:w="230" w:type="pct"/>
            <w:vMerge w:val="restart"/>
            <w:tcBorders>
              <w:top w:val="single" w:sz="4" w:space="0" w:color="auto"/>
              <w:left w:val="single" w:sz="4" w:space="0" w:color="auto"/>
            </w:tcBorders>
            <w:shd w:val="clear" w:color="auto" w:fill="FFFFFF"/>
            <w:vAlign w:val="center"/>
          </w:tcPr>
          <w:p w14:paraId="771F2D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w:t>
            </w:r>
          </w:p>
        </w:tc>
        <w:tc>
          <w:tcPr>
            <w:tcW w:w="230" w:type="pct"/>
            <w:vMerge w:val="restart"/>
            <w:tcBorders>
              <w:top w:val="single" w:sz="4" w:space="0" w:color="auto"/>
              <w:left w:val="single" w:sz="4" w:space="0" w:color="auto"/>
            </w:tcBorders>
            <w:shd w:val="clear" w:color="auto" w:fill="FFFFFF"/>
            <w:vAlign w:val="center"/>
          </w:tcPr>
          <w:p w14:paraId="022FD8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w:t>
            </w:r>
          </w:p>
        </w:tc>
        <w:tc>
          <w:tcPr>
            <w:tcW w:w="230" w:type="pct"/>
            <w:tcBorders>
              <w:top w:val="single" w:sz="4" w:space="0" w:color="auto"/>
              <w:left w:val="single" w:sz="4" w:space="0" w:color="auto"/>
            </w:tcBorders>
            <w:shd w:val="clear" w:color="auto" w:fill="FFFFFF"/>
            <w:vAlign w:val="center"/>
          </w:tcPr>
          <w:p w14:paraId="009520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436</w:t>
            </w:r>
          </w:p>
        </w:tc>
        <w:tc>
          <w:tcPr>
            <w:tcW w:w="230" w:type="pct"/>
            <w:tcBorders>
              <w:top w:val="single" w:sz="4" w:space="0" w:color="auto"/>
              <w:left w:val="single" w:sz="4" w:space="0" w:color="auto"/>
            </w:tcBorders>
            <w:shd w:val="clear" w:color="auto" w:fill="FFFFFF"/>
            <w:vAlign w:val="center"/>
          </w:tcPr>
          <w:p w14:paraId="740E99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892</w:t>
            </w:r>
          </w:p>
        </w:tc>
        <w:tc>
          <w:tcPr>
            <w:tcW w:w="230" w:type="pct"/>
            <w:tcBorders>
              <w:top w:val="single" w:sz="4" w:space="0" w:color="auto"/>
              <w:left w:val="single" w:sz="4" w:space="0" w:color="auto"/>
            </w:tcBorders>
            <w:shd w:val="clear" w:color="auto" w:fill="FFFFFF"/>
            <w:vAlign w:val="center"/>
          </w:tcPr>
          <w:p w14:paraId="6F17C0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599</w:t>
            </w:r>
          </w:p>
        </w:tc>
        <w:tc>
          <w:tcPr>
            <w:tcW w:w="230" w:type="pct"/>
            <w:tcBorders>
              <w:top w:val="single" w:sz="4" w:space="0" w:color="auto"/>
              <w:left w:val="single" w:sz="4" w:space="0" w:color="auto"/>
            </w:tcBorders>
            <w:shd w:val="clear" w:color="auto" w:fill="FFFFFF"/>
            <w:vAlign w:val="center"/>
          </w:tcPr>
          <w:p w14:paraId="7D4904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358</w:t>
            </w:r>
          </w:p>
        </w:tc>
        <w:tc>
          <w:tcPr>
            <w:tcW w:w="230" w:type="pct"/>
            <w:tcBorders>
              <w:top w:val="single" w:sz="4" w:space="0" w:color="auto"/>
              <w:left w:val="single" w:sz="4" w:space="0" w:color="auto"/>
            </w:tcBorders>
            <w:shd w:val="clear" w:color="auto" w:fill="FFFFFF"/>
            <w:vAlign w:val="center"/>
          </w:tcPr>
          <w:p w14:paraId="752E0D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814</w:t>
            </w:r>
          </w:p>
        </w:tc>
        <w:tc>
          <w:tcPr>
            <w:tcW w:w="230" w:type="pct"/>
            <w:tcBorders>
              <w:top w:val="single" w:sz="4" w:space="0" w:color="auto"/>
              <w:left w:val="single" w:sz="4" w:space="0" w:color="auto"/>
            </w:tcBorders>
            <w:shd w:val="clear" w:color="auto" w:fill="FFFFFF"/>
            <w:vAlign w:val="center"/>
          </w:tcPr>
          <w:p w14:paraId="02C584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522</w:t>
            </w:r>
          </w:p>
        </w:tc>
        <w:tc>
          <w:tcPr>
            <w:tcW w:w="230" w:type="pct"/>
            <w:vMerge w:val="restart"/>
            <w:tcBorders>
              <w:top w:val="single" w:sz="4" w:space="0" w:color="auto"/>
              <w:left w:val="single" w:sz="4" w:space="0" w:color="auto"/>
            </w:tcBorders>
            <w:shd w:val="clear" w:color="auto" w:fill="FFFFFF"/>
            <w:vAlign w:val="center"/>
          </w:tcPr>
          <w:p w14:paraId="6E784E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tcBorders>
            <w:shd w:val="clear" w:color="auto" w:fill="FFFFFF"/>
            <w:vAlign w:val="center"/>
          </w:tcPr>
          <w:p w14:paraId="1879D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148ED8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530565CC" w14:textId="77777777" w:rsidTr="001B12E7">
        <w:trPr>
          <w:trHeight w:val="20"/>
          <w:jc w:val="center"/>
        </w:trPr>
        <w:tc>
          <w:tcPr>
            <w:tcW w:w="245" w:type="pct"/>
            <w:vMerge/>
            <w:tcBorders>
              <w:left w:val="single" w:sz="4" w:space="0" w:color="auto"/>
            </w:tcBorders>
            <w:shd w:val="clear" w:color="auto" w:fill="FFFFFF"/>
            <w:vAlign w:val="center"/>
          </w:tcPr>
          <w:p w14:paraId="1FDDFD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22472E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1FCF94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799328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16" w:type="pct"/>
            <w:tcBorders>
              <w:left w:val="single" w:sz="4" w:space="0" w:color="auto"/>
            </w:tcBorders>
            <w:shd w:val="clear" w:color="auto" w:fill="FFFFFF"/>
            <w:vAlign w:val="center"/>
          </w:tcPr>
          <w:p w14:paraId="1D8BE6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195" w:type="pct"/>
            <w:tcBorders>
              <w:left w:val="single" w:sz="4" w:space="0" w:color="auto"/>
            </w:tcBorders>
            <w:shd w:val="clear" w:color="auto" w:fill="FFFFFF"/>
            <w:vAlign w:val="center"/>
          </w:tcPr>
          <w:p w14:paraId="1B17FB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021630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0" w:type="pct"/>
            <w:vMerge/>
            <w:tcBorders>
              <w:left w:val="single" w:sz="4" w:space="0" w:color="auto"/>
            </w:tcBorders>
            <w:shd w:val="clear" w:color="auto" w:fill="FFFFFF"/>
            <w:vAlign w:val="center"/>
          </w:tcPr>
          <w:p w14:paraId="285F351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78449A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90BB4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1131B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523C35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808E14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7B82F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01163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61904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8C358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923E1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0959D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46D21B9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579D40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2DC754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7BEA2648"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111F12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70</w:t>
            </w:r>
          </w:p>
        </w:tc>
        <w:tc>
          <w:tcPr>
            <w:tcW w:w="245" w:type="pct"/>
            <w:vMerge w:val="restart"/>
            <w:tcBorders>
              <w:top w:val="single" w:sz="4" w:space="0" w:color="auto"/>
              <w:left w:val="single" w:sz="4" w:space="0" w:color="auto"/>
            </w:tcBorders>
            <w:shd w:val="clear" w:color="auto" w:fill="FFFFFF"/>
            <w:vAlign w:val="center"/>
          </w:tcPr>
          <w:p w14:paraId="70111A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w:t>
            </w:r>
          </w:p>
        </w:tc>
        <w:tc>
          <w:tcPr>
            <w:tcW w:w="246" w:type="pct"/>
            <w:vMerge w:val="restart"/>
            <w:tcBorders>
              <w:top w:val="single" w:sz="4" w:space="0" w:color="auto"/>
              <w:left w:val="single" w:sz="4" w:space="0" w:color="auto"/>
            </w:tcBorders>
            <w:shd w:val="clear" w:color="auto" w:fill="FFFFFF"/>
            <w:vAlign w:val="center"/>
          </w:tcPr>
          <w:p w14:paraId="5B265C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69A777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6" w:type="pct"/>
            <w:tcBorders>
              <w:top w:val="single" w:sz="4" w:space="0" w:color="auto"/>
              <w:left w:val="single" w:sz="4" w:space="0" w:color="auto"/>
            </w:tcBorders>
            <w:shd w:val="clear" w:color="auto" w:fill="FFFFFF"/>
            <w:vAlign w:val="center"/>
          </w:tcPr>
          <w:p w14:paraId="58AA17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5" w:type="pct"/>
            <w:tcBorders>
              <w:top w:val="single" w:sz="4" w:space="0" w:color="auto"/>
              <w:left w:val="single" w:sz="4" w:space="0" w:color="auto"/>
            </w:tcBorders>
            <w:shd w:val="clear" w:color="auto" w:fill="FFFFFF"/>
            <w:vAlign w:val="center"/>
          </w:tcPr>
          <w:p w14:paraId="10435C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033376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684A4C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230" w:type="pct"/>
            <w:vMerge w:val="restart"/>
            <w:tcBorders>
              <w:top w:val="single" w:sz="4" w:space="0" w:color="auto"/>
              <w:left w:val="single" w:sz="4" w:space="0" w:color="auto"/>
            </w:tcBorders>
            <w:shd w:val="clear" w:color="auto" w:fill="FFFFFF"/>
            <w:vAlign w:val="center"/>
          </w:tcPr>
          <w:p w14:paraId="05596F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30" w:type="pct"/>
            <w:vMerge w:val="restart"/>
            <w:tcBorders>
              <w:top w:val="single" w:sz="4" w:space="0" w:color="auto"/>
              <w:left w:val="single" w:sz="4" w:space="0" w:color="auto"/>
            </w:tcBorders>
            <w:shd w:val="clear" w:color="auto" w:fill="FFFFFF"/>
            <w:vAlign w:val="center"/>
          </w:tcPr>
          <w:p w14:paraId="532137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30" w:type="pct"/>
            <w:vMerge w:val="restart"/>
            <w:tcBorders>
              <w:top w:val="single" w:sz="4" w:space="0" w:color="auto"/>
              <w:left w:val="single" w:sz="4" w:space="0" w:color="auto"/>
            </w:tcBorders>
            <w:shd w:val="clear" w:color="auto" w:fill="FFFFFF"/>
            <w:vAlign w:val="center"/>
          </w:tcPr>
          <w:p w14:paraId="3C5345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30" w:type="pct"/>
            <w:vMerge w:val="restart"/>
            <w:tcBorders>
              <w:top w:val="single" w:sz="4" w:space="0" w:color="auto"/>
              <w:left w:val="single" w:sz="4" w:space="0" w:color="auto"/>
            </w:tcBorders>
            <w:shd w:val="clear" w:color="auto" w:fill="FFFFFF"/>
            <w:vAlign w:val="center"/>
          </w:tcPr>
          <w:p w14:paraId="61AECE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0" w:type="pct"/>
            <w:vMerge w:val="restart"/>
            <w:tcBorders>
              <w:top w:val="single" w:sz="4" w:space="0" w:color="auto"/>
              <w:left w:val="single" w:sz="4" w:space="0" w:color="auto"/>
            </w:tcBorders>
            <w:shd w:val="clear" w:color="auto" w:fill="FFFFFF"/>
            <w:vAlign w:val="center"/>
          </w:tcPr>
          <w:p w14:paraId="0A283A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230" w:type="pct"/>
            <w:tcBorders>
              <w:top w:val="single" w:sz="4" w:space="0" w:color="auto"/>
              <w:left w:val="single" w:sz="4" w:space="0" w:color="auto"/>
            </w:tcBorders>
            <w:shd w:val="clear" w:color="auto" w:fill="FFFFFF"/>
            <w:vAlign w:val="center"/>
          </w:tcPr>
          <w:p w14:paraId="445892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529</w:t>
            </w:r>
          </w:p>
        </w:tc>
        <w:tc>
          <w:tcPr>
            <w:tcW w:w="230" w:type="pct"/>
            <w:tcBorders>
              <w:top w:val="single" w:sz="4" w:space="0" w:color="auto"/>
              <w:left w:val="single" w:sz="4" w:space="0" w:color="auto"/>
            </w:tcBorders>
            <w:shd w:val="clear" w:color="auto" w:fill="FFFFFF"/>
            <w:vAlign w:val="center"/>
          </w:tcPr>
          <w:p w14:paraId="14F318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230" w:type="pct"/>
            <w:tcBorders>
              <w:top w:val="single" w:sz="4" w:space="0" w:color="auto"/>
              <w:left w:val="single" w:sz="4" w:space="0" w:color="auto"/>
            </w:tcBorders>
            <w:shd w:val="clear" w:color="auto" w:fill="FFFFFF"/>
            <w:vAlign w:val="center"/>
          </w:tcPr>
          <w:p w14:paraId="4CECB6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701</w:t>
            </w:r>
          </w:p>
        </w:tc>
        <w:tc>
          <w:tcPr>
            <w:tcW w:w="230" w:type="pct"/>
            <w:tcBorders>
              <w:top w:val="single" w:sz="4" w:space="0" w:color="auto"/>
              <w:left w:val="single" w:sz="4" w:space="0" w:color="auto"/>
            </w:tcBorders>
            <w:shd w:val="clear" w:color="auto" w:fill="FFFFFF"/>
            <w:vAlign w:val="center"/>
          </w:tcPr>
          <w:p w14:paraId="302717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405</w:t>
            </w:r>
          </w:p>
        </w:tc>
        <w:tc>
          <w:tcPr>
            <w:tcW w:w="230" w:type="pct"/>
            <w:tcBorders>
              <w:top w:val="single" w:sz="4" w:space="0" w:color="auto"/>
              <w:left w:val="single" w:sz="4" w:space="0" w:color="auto"/>
            </w:tcBorders>
            <w:shd w:val="clear" w:color="auto" w:fill="FFFFFF"/>
            <w:vAlign w:val="center"/>
          </w:tcPr>
          <w:p w14:paraId="66B4E1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886</w:t>
            </w:r>
          </w:p>
        </w:tc>
        <w:tc>
          <w:tcPr>
            <w:tcW w:w="230" w:type="pct"/>
            <w:tcBorders>
              <w:top w:val="single" w:sz="4" w:space="0" w:color="auto"/>
              <w:left w:val="single" w:sz="4" w:space="0" w:color="auto"/>
            </w:tcBorders>
            <w:shd w:val="clear" w:color="auto" w:fill="FFFFFF"/>
            <w:vAlign w:val="center"/>
          </w:tcPr>
          <w:p w14:paraId="444EE0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578</w:t>
            </w:r>
          </w:p>
        </w:tc>
        <w:tc>
          <w:tcPr>
            <w:tcW w:w="230" w:type="pct"/>
            <w:vMerge w:val="restart"/>
            <w:tcBorders>
              <w:top w:val="single" w:sz="4" w:space="0" w:color="auto"/>
              <w:left w:val="single" w:sz="4" w:space="0" w:color="auto"/>
            </w:tcBorders>
            <w:shd w:val="clear" w:color="auto" w:fill="FFFFFF"/>
            <w:vAlign w:val="center"/>
          </w:tcPr>
          <w:p w14:paraId="2101F2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tcBorders>
            <w:shd w:val="clear" w:color="auto" w:fill="FFFFFF"/>
            <w:vAlign w:val="center"/>
          </w:tcPr>
          <w:p w14:paraId="62BD30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0EEB82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33A0E440" w14:textId="77777777" w:rsidTr="001B12E7">
        <w:trPr>
          <w:trHeight w:val="20"/>
          <w:jc w:val="center"/>
        </w:trPr>
        <w:tc>
          <w:tcPr>
            <w:tcW w:w="245" w:type="pct"/>
            <w:vMerge/>
            <w:tcBorders>
              <w:left w:val="single" w:sz="4" w:space="0" w:color="auto"/>
            </w:tcBorders>
            <w:shd w:val="clear" w:color="auto" w:fill="FFFFFF"/>
            <w:vAlign w:val="center"/>
          </w:tcPr>
          <w:p w14:paraId="60CBA3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7F4760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7043A6C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6E61F7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216" w:type="pct"/>
            <w:tcBorders>
              <w:left w:val="single" w:sz="4" w:space="0" w:color="auto"/>
            </w:tcBorders>
            <w:shd w:val="clear" w:color="auto" w:fill="FFFFFF"/>
            <w:vAlign w:val="center"/>
          </w:tcPr>
          <w:p w14:paraId="3F52C1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195" w:type="pct"/>
            <w:tcBorders>
              <w:left w:val="single" w:sz="4" w:space="0" w:color="auto"/>
            </w:tcBorders>
            <w:shd w:val="clear" w:color="auto" w:fill="FFFFFF"/>
            <w:vAlign w:val="center"/>
          </w:tcPr>
          <w:p w14:paraId="64CD5F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35E46F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30" w:type="pct"/>
            <w:vMerge/>
            <w:tcBorders>
              <w:left w:val="single" w:sz="4" w:space="0" w:color="auto"/>
            </w:tcBorders>
            <w:shd w:val="clear" w:color="auto" w:fill="FFFFFF"/>
            <w:vAlign w:val="center"/>
          </w:tcPr>
          <w:p w14:paraId="17A645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0D031C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E1329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0322E5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02848F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748446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11A3F2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9A6D1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c>
          <w:tcPr>
            <w:tcW w:w="230" w:type="pct"/>
            <w:tcBorders>
              <w:left w:val="single" w:sz="4" w:space="0" w:color="auto"/>
            </w:tcBorders>
            <w:shd w:val="clear" w:color="auto" w:fill="FFFFFF"/>
            <w:vAlign w:val="center"/>
          </w:tcPr>
          <w:p w14:paraId="6FB1C8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25F73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72EECE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E7F31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009E0F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AB42B1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7CE68C4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F432FB2"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3E613E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95</w:t>
            </w:r>
          </w:p>
        </w:tc>
        <w:tc>
          <w:tcPr>
            <w:tcW w:w="245" w:type="pct"/>
            <w:vMerge w:val="restart"/>
            <w:tcBorders>
              <w:top w:val="single" w:sz="4" w:space="0" w:color="auto"/>
              <w:left w:val="single" w:sz="4" w:space="0" w:color="auto"/>
            </w:tcBorders>
            <w:shd w:val="clear" w:color="auto" w:fill="FFFFFF"/>
            <w:vAlign w:val="center"/>
          </w:tcPr>
          <w:p w14:paraId="33A1A0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w:t>
            </w:r>
          </w:p>
        </w:tc>
        <w:tc>
          <w:tcPr>
            <w:tcW w:w="246" w:type="pct"/>
            <w:vMerge w:val="restart"/>
            <w:tcBorders>
              <w:top w:val="single" w:sz="4" w:space="0" w:color="auto"/>
              <w:left w:val="single" w:sz="4" w:space="0" w:color="auto"/>
            </w:tcBorders>
            <w:shd w:val="clear" w:color="auto" w:fill="FFFFFF"/>
            <w:vAlign w:val="center"/>
          </w:tcPr>
          <w:p w14:paraId="5A9D8C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692E5A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top w:val="single" w:sz="4" w:space="0" w:color="auto"/>
              <w:left w:val="single" w:sz="4" w:space="0" w:color="auto"/>
            </w:tcBorders>
            <w:shd w:val="clear" w:color="auto" w:fill="FFFFFF"/>
            <w:vAlign w:val="center"/>
          </w:tcPr>
          <w:p w14:paraId="325E40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top w:val="single" w:sz="4" w:space="0" w:color="auto"/>
              <w:left w:val="single" w:sz="4" w:space="0" w:color="auto"/>
            </w:tcBorders>
            <w:shd w:val="clear" w:color="auto" w:fill="FFFFFF"/>
            <w:vAlign w:val="center"/>
          </w:tcPr>
          <w:p w14:paraId="64D449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3F1CE9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533A26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230" w:type="pct"/>
            <w:vMerge w:val="restart"/>
            <w:tcBorders>
              <w:top w:val="single" w:sz="4" w:space="0" w:color="auto"/>
              <w:left w:val="single" w:sz="4" w:space="0" w:color="auto"/>
            </w:tcBorders>
            <w:shd w:val="clear" w:color="auto" w:fill="FFFFFF"/>
            <w:vAlign w:val="center"/>
          </w:tcPr>
          <w:p w14:paraId="78D8D6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30" w:type="pct"/>
            <w:vMerge w:val="restart"/>
            <w:tcBorders>
              <w:top w:val="single" w:sz="4" w:space="0" w:color="auto"/>
              <w:left w:val="single" w:sz="4" w:space="0" w:color="auto"/>
            </w:tcBorders>
            <w:shd w:val="clear" w:color="auto" w:fill="FFFFFF"/>
            <w:vAlign w:val="center"/>
          </w:tcPr>
          <w:p w14:paraId="3199D6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230" w:type="pct"/>
            <w:vMerge w:val="restart"/>
            <w:tcBorders>
              <w:top w:val="single" w:sz="4" w:space="0" w:color="auto"/>
              <w:left w:val="single" w:sz="4" w:space="0" w:color="auto"/>
            </w:tcBorders>
            <w:shd w:val="clear" w:color="auto" w:fill="FFFFFF"/>
            <w:vAlign w:val="center"/>
          </w:tcPr>
          <w:p w14:paraId="75B82B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230" w:type="pct"/>
            <w:vMerge w:val="restart"/>
            <w:tcBorders>
              <w:top w:val="single" w:sz="4" w:space="0" w:color="auto"/>
              <w:left w:val="single" w:sz="4" w:space="0" w:color="auto"/>
            </w:tcBorders>
            <w:shd w:val="clear" w:color="auto" w:fill="FFFFFF"/>
            <w:vAlign w:val="center"/>
          </w:tcPr>
          <w:p w14:paraId="3571FE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w:t>
            </w:r>
          </w:p>
        </w:tc>
        <w:tc>
          <w:tcPr>
            <w:tcW w:w="230" w:type="pct"/>
            <w:vMerge w:val="restart"/>
            <w:tcBorders>
              <w:top w:val="single" w:sz="4" w:space="0" w:color="auto"/>
              <w:left w:val="single" w:sz="4" w:space="0" w:color="auto"/>
            </w:tcBorders>
            <w:shd w:val="clear" w:color="auto" w:fill="FFFFFF"/>
            <w:vAlign w:val="center"/>
          </w:tcPr>
          <w:p w14:paraId="712EC1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0" w:type="pct"/>
            <w:tcBorders>
              <w:top w:val="single" w:sz="4" w:space="0" w:color="auto"/>
              <w:left w:val="single" w:sz="4" w:space="0" w:color="auto"/>
            </w:tcBorders>
            <w:shd w:val="clear" w:color="auto" w:fill="FFFFFF"/>
            <w:vAlign w:val="center"/>
          </w:tcPr>
          <w:p w14:paraId="29CDCD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631</w:t>
            </w:r>
          </w:p>
        </w:tc>
        <w:tc>
          <w:tcPr>
            <w:tcW w:w="230" w:type="pct"/>
            <w:tcBorders>
              <w:top w:val="single" w:sz="4" w:space="0" w:color="auto"/>
              <w:left w:val="single" w:sz="4" w:space="0" w:color="auto"/>
            </w:tcBorders>
            <w:shd w:val="clear" w:color="auto" w:fill="FFFFFF"/>
            <w:vAlign w:val="center"/>
          </w:tcPr>
          <w:p w14:paraId="575D4D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w:t>
            </w:r>
          </w:p>
        </w:tc>
        <w:tc>
          <w:tcPr>
            <w:tcW w:w="230" w:type="pct"/>
            <w:tcBorders>
              <w:top w:val="single" w:sz="4" w:space="0" w:color="auto"/>
              <w:left w:val="single" w:sz="4" w:space="0" w:color="auto"/>
            </w:tcBorders>
            <w:shd w:val="clear" w:color="auto" w:fill="FFFFFF"/>
            <w:vAlign w:val="center"/>
          </w:tcPr>
          <w:p w14:paraId="31695B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897</w:t>
            </w:r>
          </w:p>
        </w:tc>
        <w:tc>
          <w:tcPr>
            <w:tcW w:w="230" w:type="pct"/>
            <w:tcBorders>
              <w:top w:val="single" w:sz="4" w:space="0" w:color="auto"/>
              <w:left w:val="single" w:sz="4" w:space="0" w:color="auto"/>
            </w:tcBorders>
            <w:shd w:val="clear" w:color="auto" w:fill="FFFFFF"/>
            <w:vAlign w:val="center"/>
          </w:tcPr>
          <w:p w14:paraId="31F87E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456</w:t>
            </w:r>
          </w:p>
        </w:tc>
        <w:tc>
          <w:tcPr>
            <w:tcW w:w="230" w:type="pct"/>
            <w:tcBorders>
              <w:top w:val="single" w:sz="4" w:space="0" w:color="auto"/>
              <w:left w:val="single" w:sz="4" w:space="0" w:color="auto"/>
            </w:tcBorders>
            <w:shd w:val="clear" w:color="auto" w:fill="FFFFFF"/>
            <w:vAlign w:val="center"/>
          </w:tcPr>
          <w:p w14:paraId="2518A6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963</w:t>
            </w:r>
          </w:p>
        </w:tc>
        <w:tc>
          <w:tcPr>
            <w:tcW w:w="230" w:type="pct"/>
            <w:tcBorders>
              <w:top w:val="single" w:sz="4" w:space="0" w:color="auto"/>
              <w:left w:val="single" w:sz="4" w:space="0" w:color="auto"/>
            </w:tcBorders>
            <w:shd w:val="clear" w:color="auto" w:fill="FFFFFF"/>
            <w:vAlign w:val="center"/>
          </w:tcPr>
          <w:p w14:paraId="3DBC0F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722</w:t>
            </w:r>
          </w:p>
        </w:tc>
        <w:tc>
          <w:tcPr>
            <w:tcW w:w="230" w:type="pct"/>
            <w:vMerge w:val="restart"/>
            <w:tcBorders>
              <w:top w:val="single" w:sz="4" w:space="0" w:color="auto"/>
              <w:left w:val="single" w:sz="4" w:space="0" w:color="auto"/>
            </w:tcBorders>
            <w:shd w:val="clear" w:color="auto" w:fill="FFFFFF"/>
            <w:vAlign w:val="center"/>
          </w:tcPr>
          <w:p w14:paraId="72B42B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tcBorders>
            <w:shd w:val="clear" w:color="auto" w:fill="FFFFFF"/>
            <w:vAlign w:val="center"/>
          </w:tcPr>
          <w:p w14:paraId="04FEAA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38F237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7C187D14" w14:textId="77777777" w:rsidTr="001B12E7">
        <w:trPr>
          <w:trHeight w:val="20"/>
          <w:jc w:val="center"/>
        </w:trPr>
        <w:tc>
          <w:tcPr>
            <w:tcW w:w="245" w:type="pct"/>
            <w:vMerge/>
            <w:tcBorders>
              <w:left w:val="single" w:sz="4" w:space="0" w:color="auto"/>
            </w:tcBorders>
            <w:shd w:val="clear" w:color="auto" w:fill="FFFFFF"/>
            <w:vAlign w:val="center"/>
          </w:tcPr>
          <w:p w14:paraId="0F89A6F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2ED8244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34F3C47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06C567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6" w:type="pct"/>
            <w:tcBorders>
              <w:left w:val="single" w:sz="4" w:space="0" w:color="auto"/>
            </w:tcBorders>
            <w:shd w:val="clear" w:color="auto" w:fill="FFFFFF"/>
            <w:vAlign w:val="center"/>
          </w:tcPr>
          <w:p w14:paraId="5E24F6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5" w:type="pct"/>
            <w:tcBorders>
              <w:left w:val="single" w:sz="4" w:space="0" w:color="auto"/>
            </w:tcBorders>
            <w:shd w:val="clear" w:color="auto" w:fill="FFFFFF"/>
            <w:vAlign w:val="center"/>
          </w:tcPr>
          <w:p w14:paraId="4B0ED8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1397F1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tcBorders>
            <w:shd w:val="clear" w:color="auto" w:fill="FFFFFF"/>
            <w:vAlign w:val="center"/>
          </w:tcPr>
          <w:p w14:paraId="471E2A2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B43BA2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049A6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47B490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8AC72D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ABEAD4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20092F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1B6FB3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30" w:type="pct"/>
            <w:tcBorders>
              <w:left w:val="single" w:sz="4" w:space="0" w:color="auto"/>
            </w:tcBorders>
            <w:shd w:val="clear" w:color="auto" w:fill="FFFFFF"/>
            <w:vAlign w:val="center"/>
          </w:tcPr>
          <w:p w14:paraId="2756DC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A5F6E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A0E64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2531A8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7D1A7DA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7C538E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2C921AB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086BBB8"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52835F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120</w:t>
            </w:r>
          </w:p>
        </w:tc>
        <w:tc>
          <w:tcPr>
            <w:tcW w:w="245" w:type="pct"/>
            <w:vMerge w:val="restart"/>
            <w:tcBorders>
              <w:top w:val="single" w:sz="4" w:space="0" w:color="auto"/>
              <w:left w:val="single" w:sz="4" w:space="0" w:color="auto"/>
            </w:tcBorders>
            <w:shd w:val="clear" w:color="auto" w:fill="FFFFFF"/>
            <w:vAlign w:val="center"/>
          </w:tcPr>
          <w:p w14:paraId="150104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w:t>
            </w:r>
          </w:p>
        </w:tc>
        <w:tc>
          <w:tcPr>
            <w:tcW w:w="246" w:type="pct"/>
            <w:vMerge w:val="restart"/>
            <w:tcBorders>
              <w:top w:val="single" w:sz="4" w:space="0" w:color="auto"/>
              <w:left w:val="single" w:sz="4" w:space="0" w:color="auto"/>
            </w:tcBorders>
            <w:shd w:val="clear" w:color="auto" w:fill="FFFFFF"/>
            <w:vAlign w:val="center"/>
          </w:tcPr>
          <w:p w14:paraId="630899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5BFBFE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top w:val="single" w:sz="4" w:space="0" w:color="auto"/>
              <w:left w:val="single" w:sz="4" w:space="0" w:color="auto"/>
            </w:tcBorders>
            <w:shd w:val="clear" w:color="auto" w:fill="FFFFFF"/>
            <w:vAlign w:val="center"/>
          </w:tcPr>
          <w:p w14:paraId="6D6421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top w:val="single" w:sz="4" w:space="0" w:color="auto"/>
              <w:left w:val="single" w:sz="4" w:space="0" w:color="auto"/>
            </w:tcBorders>
            <w:shd w:val="clear" w:color="auto" w:fill="FFFFFF"/>
            <w:vAlign w:val="center"/>
          </w:tcPr>
          <w:p w14:paraId="355BBD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1B8F6A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67ECF8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230" w:type="pct"/>
            <w:vMerge w:val="restart"/>
            <w:tcBorders>
              <w:top w:val="single" w:sz="4" w:space="0" w:color="auto"/>
              <w:left w:val="single" w:sz="4" w:space="0" w:color="auto"/>
            </w:tcBorders>
            <w:shd w:val="clear" w:color="auto" w:fill="FFFFFF"/>
            <w:vAlign w:val="center"/>
          </w:tcPr>
          <w:p w14:paraId="0917E7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w:t>
            </w:r>
          </w:p>
        </w:tc>
        <w:tc>
          <w:tcPr>
            <w:tcW w:w="230" w:type="pct"/>
            <w:vMerge w:val="restart"/>
            <w:tcBorders>
              <w:top w:val="single" w:sz="4" w:space="0" w:color="auto"/>
              <w:left w:val="single" w:sz="4" w:space="0" w:color="auto"/>
            </w:tcBorders>
            <w:shd w:val="clear" w:color="auto" w:fill="FFFFFF"/>
            <w:vAlign w:val="center"/>
          </w:tcPr>
          <w:p w14:paraId="75070C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30" w:type="pct"/>
            <w:vMerge w:val="restart"/>
            <w:tcBorders>
              <w:top w:val="single" w:sz="4" w:space="0" w:color="auto"/>
              <w:left w:val="single" w:sz="4" w:space="0" w:color="auto"/>
            </w:tcBorders>
            <w:shd w:val="clear" w:color="auto" w:fill="FFFFFF"/>
            <w:vAlign w:val="center"/>
          </w:tcPr>
          <w:p w14:paraId="2A82E7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w:t>
            </w:r>
          </w:p>
        </w:tc>
        <w:tc>
          <w:tcPr>
            <w:tcW w:w="230" w:type="pct"/>
            <w:vMerge w:val="restart"/>
            <w:tcBorders>
              <w:top w:val="single" w:sz="4" w:space="0" w:color="auto"/>
              <w:left w:val="single" w:sz="4" w:space="0" w:color="auto"/>
            </w:tcBorders>
            <w:shd w:val="clear" w:color="auto" w:fill="FFFFFF"/>
            <w:vAlign w:val="center"/>
          </w:tcPr>
          <w:p w14:paraId="7B0050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230" w:type="pct"/>
            <w:vMerge w:val="restart"/>
            <w:tcBorders>
              <w:top w:val="single" w:sz="4" w:space="0" w:color="auto"/>
              <w:left w:val="single" w:sz="4" w:space="0" w:color="auto"/>
            </w:tcBorders>
            <w:shd w:val="clear" w:color="auto" w:fill="FFFFFF"/>
            <w:vAlign w:val="center"/>
          </w:tcPr>
          <w:p w14:paraId="561133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w:t>
            </w:r>
          </w:p>
        </w:tc>
        <w:tc>
          <w:tcPr>
            <w:tcW w:w="230" w:type="pct"/>
            <w:tcBorders>
              <w:top w:val="single" w:sz="4" w:space="0" w:color="auto"/>
              <w:left w:val="single" w:sz="4" w:space="0" w:color="auto"/>
            </w:tcBorders>
            <w:shd w:val="clear" w:color="auto" w:fill="FFFFFF"/>
            <w:vAlign w:val="center"/>
          </w:tcPr>
          <w:p w14:paraId="6CE53B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724</w:t>
            </w:r>
          </w:p>
        </w:tc>
        <w:tc>
          <w:tcPr>
            <w:tcW w:w="230" w:type="pct"/>
            <w:tcBorders>
              <w:top w:val="single" w:sz="4" w:space="0" w:color="auto"/>
              <w:left w:val="single" w:sz="4" w:space="0" w:color="auto"/>
            </w:tcBorders>
            <w:shd w:val="clear" w:color="auto" w:fill="FFFFFF"/>
            <w:vAlign w:val="center"/>
          </w:tcPr>
          <w:p w14:paraId="312315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230" w:type="pct"/>
            <w:tcBorders>
              <w:top w:val="single" w:sz="4" w:space="0" w:color="auto"/>
              <w:left w:val="single" w:sz="4" w:space="0" w:color="auto"/>
            </w:tcBorders>
            <w:shd w:val="clear" w:color="auto" w:fill="FFFFFF"/>
            <w:vAlign w:val="center"/>
          </w:tcPr>
          <w:p w14:paraId="29FC00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30" w:type="pct"/>
            <w:tcBorders>
              <w:top w:val="single" w:sz="4" w:space="0" w:color="auto"/>
              <w:left w:val="single" w:sz="4" w:space="0" w:color="auto"/>
            </w:tcBorders>
            <w:shd w:val="clear" w:color="auto" w:fill="FFFFFF"/>
            <w:vAlign w:val="center"/>
          </w:tcPr>
          <w:p w14:paraId="43AFE3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504</w:t>
            </w:r>
          </w:p>
        </w:tc>
        <w:tc>
          <w:tcPr>
            <w:tcW w:w="230" w:type="pct"/>
            <w:tcBorders>
              <w:top w:val="single" w:sz="4" w:space="0" w:color="auto"/>
              <w:left w:val="single" w:sz="4" w:space="0" w:color="auto"/>
            </w:tcBorders>
            <w:shd w:val="clear" w:color="auto" w:fill="FFFFFF"/>
            <w:vAlign w:val="center"/>
          </w:tcPr>
          <w:p w14:paraId="4DB83B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w:t>
            </w:r>
          </w:p>
        </w:tc>
        <w:tc>
          <w:tcPr>
            <w:tcW w:w="230" w:type="pct"/>
            <w:tcBorders>
              <w:top w:val="single" w:sz="4" w:space="0" w:color="auto"/>
              <w:left w:val="single" w:sz="4" w:space="0" w:color="auto"/>
            </w:tcBorders>
            <w:shd w:val="clear" w:color="auto" w:fill="FFFFFF"/>
            <w:vAlign w:val="center"/>
          </w:tcPr>
          <w:p w14:paraId="2FCBF9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782</w:t>
            </w:r>
          </w:p>
        </w:tc>
        <w:tc>
          <w:tcPr>
            <w:tcW w:w="230" w:type="pct"/>
            <w:vMerge w:val="restart"/>
            <w:tcBorders>
              <w:top w:val="single" w:sz="4" w:space="0" w:color="auto"/>
              <w:left w:val="single" w:sz="4" w:space="0" w:color="auto"/>
            </w:tcBorders>
            <w:shd w:val="clear" w:color="auto" w:fill="FFFFFF"/>
            <w:vAlign w:val="center"/>
          </w:tcPr>
          <w:p w14:paraId="3F35FC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tcBorders>
            <w:shd w:val="clear" w:color="auto" w:fill="FFFFFF"/>
            <w:vAlign w:val="center"/>
          </w:tcPr>
          <w:p w14:paraId="152E0D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22BEE5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0C95CD03" w14:textId="77777777" w:rsidTr="001B12E7">
        <w:trPr>
          <w:trHeight w:val="20"/>
          <w:jc w:val="center"/>
        </w:trPr>
        <w:tc>
          <w:tcPr>
            <w:tcW w:w="245" w:type="pct"/>
            <w:vMerge/>
            <w:tcBorders>
              <w:left w:val="single" w:sz="4" w:space="0" w:color="auto"/>
            </w:tcBorders>
            <w:shd w:val="clear" w:color="auto" w:fill="FFFFFF"/>
            <w:vAlign w:val="center"/>
          </w:tcPr>
          <w:p w14:paraId="1BDC2B6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687AED8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4EF75AB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025EFB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16" w:type="pct"/>
            <w:tcBorders>
              <w:left w:val="single" w:sz="4" w:space="0" w:color="auto"/>
            </w:tcBorders>
            <w:shd w:val="clear" w:color="auto" w:fill="FFFFFF"/>
            <w:vAlign w:val="center"/>
          </w:tcPr>
          <w:p w14:paraId="10E0C7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195" w:type="pct"/>
            <w:tcBorders>
              <w:left w:val="single" w:sz="4" w:space="0" w:color="auto"/>
            </w:tcBorders>
            <w:shd w:val="clear" w:color="auto" w:fill="FFFFFF"/>
            <w:vAlign w:val="center"/>
          </w:tcPr>
          <w:p w14:paraId="1A630A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648DDF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tcBorders>
            <w:shd w:val="clear" w:color="auto" w:fill="FFFFFF"/>
            <w:vAlign w:val="center"/>
          </w:tcPr>
          <w:p w14:paraId="31D2299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691FC1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981CD3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3AA60F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A55CC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896FB9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333FEE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69F73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30" w:type="pct"/>
            <w:tcBorders>
              <w:left w:val="single" w:sz="4" w:space="0" w:color="auto"/>
            </w:tcBorders>
            <w:shd w:val="clear" w:color="auto" w:fill="FFFFFF"/>
            <w:vAlign w:val="center"/>
          </w:tcPr>
          <w:p w14:paraId="1E193E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230" w:type="pct"/>
            <w:tcBorders>
              <w:left w:val="single" w:sz="4" w:space="0" w:color="auto"/>
            </w:tcBorders>
            <w:shd w:val="clear" w:color="auto" w:fill="FFFFFF"/>
            <w:vAlign w:val="center"/>
          </w:tcPr>
          <w:p w14:paraId="49742A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087E3A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230" w:type="pct"/>
            <w:tcBorders>
              <w:left w:val="single" w:sz="4" w:space="0" w:color="auto"/>
            </w:tcBorders>
            <w:shd w:val="clear" w:color="auto" w:fill="FFFFFF"/>
            <w:vAlign w:val="center"/>
          </w:tcPr>
          <w:p w14:paraId="6DA16F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654657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694DC1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27CD5DD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D8B1AA2"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69E69F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150</w:t>
            </w:r>
          </w:p>
        </w:tc>
        <w:tc>
          <w:tcPr>
            <w:tcW w:w="245" w:type="pct"/>
            <w:vMerge w:val="restart"/>
            <w:tcBorders>
              <w:top w:val="single" w:sz="4" w:space="0" w:color="auto"/>
              <w:left w:val="single" w:sz="4" w:space="0" w:color="auto"/>
            </w:tcBorders>
            <w:shd w:val="clear" w:color="auto" w:fill="FFFFFF"/>
            <w:vAlign w:val="center"/>
          </w:tcPr>
          <w:p w14:paraId="4F872F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w:t>
            </w:r>
          </w:p>
        </w:tc>
        <w:tc>
          <w:tcPr>
            <w:tcW w:w="246" w:type="pct"/>
            <w:vMerge w:val="restart"/>
            <w:tcBorders>
              <w:top w:val="single" w:sz="4" w:space="0" w:color="auto"/>
              <w:left w:val="single" w:sz="4" w:space="0" w:color="auto"/>
            </w:tcBorders>
            <w:shd w:val="clear" w:color="auto" w:fill="FFFFFF"/>
            <w:vAlign w:val="center"/>
          </w:tcPr>
          <w:p w14:paraId="102B4C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6826F1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top w:val="single" w:sz="4" w:space="0" w:color="auto"/>
              <w:left w:val="single" w:sz="4" w:space="0" w:color="auto"/>
            </w:tcBorders>
            <w:shd w:val="clear" w:color="auto" w:fill="FFFFFF"/>
            <w:vAlign w:val="center"/>
          </w:tcPr>
          <w:p w14:paraId="3910C2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top w:val="single" w:sz="4" w:space="0" w:color="auto"/>
              <w:left w:val="single" w:sz="4" w:space="0" w:color="auto"/>
            </w:tcBorders>
            <w:shd w:val="clear" w:color="auto" w:fill="FFFFFF"/>
            <w:vAlign w:val="center"/>
          </w:tcPr>
          <w:p w14:paraId="53006D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52682D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01A8B0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230" w:type="pct"/>
            <w:vMerge w:val="restart"/>
            <w:tcBorders>
              <w:top w:val="single" w:sz="4" w:space="0" w:color="auto"/>
              <w:left w:val="single" w:sz="4" w:space="0" w:color="auto"/>
            </w:tcBorders>
            <w:shd w:val="clear" w:color="auto" w:fill="FFFFFF"/>
            <w:vAlign w:val="center"/>
          </w:tcPr>
          <w:p w14:paraId="3F7D5C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30" w:type="pct"/>
            <w:vMerge w:val="restart"/>
            <w:tcBorders>
              <w:top w:val="single" w:sz="4" w:space="0" w:color="auto"/>
              <w:left w:val="single" w:sz="4" w:space="0" w:color="auto"/>
            </w:tcBorders>
            <w:shd w:val="clear" w:color="auto" w:fill="FFFFFF"/>
            <w:vAlign w:val="center"/>
          </w:tcPr>
          <w:p w14:paraId="474F22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w:t>
            </w:r>
          </w:p>
        </w:tc>
        <w:tc>
          <w:tcPr>
            <w:tcW w:w="230" w:type="pct"/>
            <w:vMerge w:val="restart"/>
            <w:tcBorders>
              <w:top w:val="single" w:sz="4" w:space="0" w:color="auto"/>
              <w:left w:val="single" w:sz="4" w:space="0" w:color="auto"/>
            </w:tcBorders>
            <w:shd w:val="clear" w:color="auto" w:fill="FFFFFF"/>
            <w:vAlign w:val="center"/>
          </w:tcPr>
          <w:p w14:paraId="41FCC4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0" w:type="pct"/>
            <w:vMerge w:val="restart"/>
            <w:tcBorders>
              <w:top w:val="single" w:sz="4" w:space="0" w:color="auto"/>
              <w:left w:val="single" w:sz="4" w:space="0" w:color="auto"/>
            </w:tcBorders>
            <w:shd w:val="clear" w:color="auto" w:fill="FFFFFF"/>
            <w:vAlign w:val="center"/>
          </w:tcPr>
          <w:p w14:paraId="1915F3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230" w:type="pct"/>
            <w:vMerge w:val="restart"/>
            <w:tcBorders>
              <w:top w:val="single" w:sz="4" w:space="0" w:color="auto"/>
              <w:left w:val="single" w:sz="4" w:space="0" w:color="auto"/>
            </w:tcBorders>
            <w:shd w:val="clear" w:color="auto" w:fill="FFFFFF"/>
            <w:vAlign w:val="center"/>
          </w:tcPr>
          <w:p w14:paraId="7A3848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w:t>
            </w:r>
          </w:p>
        </w:tc>
        <w:tc>
          <w:tcPr>
            <w:tcW w:w="230" w:type="pct"/>
            <w:tcBorders>
              <w:top w:val="single" w:sz="4" w:space="0" w:color="auto"/>
              <w:left w:val="single" w:sz="4" w:space="0" w:color="auto"/>
            </w:tcBorders>
            <w:shd w:val="clear" w:color="auto" w:fill="FFFFFF"/>
            <w:vAlign w:val="center"/>
          </w:tcPr>
          <w:p w14:paraId="5C2F6A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826</w:t>
            </w:r>
          </w:p>
        </w:tc>
        <w:tc>
          <w:tcPr>
            <w:tcW w:w="230" w:type="pct"/>
            <w:tcBorders>
              <w:top w:val="single" w:sz="4" w:space="0" w:color="auto"/>
              <w:left w:val="single" w:sz="4" w:space="0" w:color="auto"/>
            </w:tcBorders>
            <w:shd w:val="clear" w:color="auto" w:fill="FFFFFF"/>
            <w:vAlign w:val="center"/>
          </w:tcPr>
          <w:p w14:paraId="222191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230" w:type="pct"/>
            <w:tcBorders>
              <w:top w:val="single" w:sz="4" w:space="0" w:color="auto"/>
              <w:left w:val="single" w:sz="4" w:space="0" w:color="auto"/>
            </w:tcBorders>
            <w:shd w:val="clear" w:color="auto" w:fill="FFFFFF"/>
            <w:vAlign w:val="center"/>
          </w:tcPr>
          <w:p w14:paraId="7CDB3A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111</w:t>
            </w:r>
          </w:p>
        </w:tc>
        <w:tc>
          <w:tcPr>
            <w:tcW w:w="230" w:type="pct"/>
            <w:tcBorders>
              <w:top w:val="single" w:sz="4" w:space="0" w:color="auto"/>
              <w:left w:val="single" w:sz="4" w:space="0" w:color="auto"/>
            </w:tcBorders>
            <w:shd w:val="clear" w:color="auto" w:fill="FFFFFF"/>
            <w:vAlign w:val="center"/>
          </w:tcPr>
          <w:p w14:paraId="016028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554</w:t>
            </w:r>
          </w:p>
        </w:tc>
        <w:tc>
          <w:tcPr>
            <w:tcW w:w="230" w:type="pct"/>
            <w:tcBorders>
              <w:top w:val="single" w:sz="4" w:space="0" w:color="auto"/>
              <w:left w:val="single" w:sz="4" w:space="0" w:color="auto"/>
            </w:tcBorders>
            <w:shd w:val="clear" w:color="auto" w:fill="FFFFFF"/>
            <w:vAlign w:val="center"/>
          </w:tcPr>
          <w:p w14:paraId="610CF4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230" w:type="pct"/>
            <w:tcBorders>
              <w:top w:val="single" w:sz="4" w:space="0" w:color="auto"/>
              <w:left w:val="single" w:sz="4" w:space="0" w:color="auto"/>
            </w:tcBorders>
            <w:shd w:val="clear" w:color="auto" w:fill="FFFFFF"/>
            <w:vAlign w:val="center"/>
          </w:tcPr>
          <w:p w14:paraId="490394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230" w:type="pct"/>
            <w:vMerge w:val="restart"/>
            <w:tcBorders>
              <w:top w:val="single" w:sz="4" w:space="0" w:color="auto"/>
              <w:left w:val="single" w:sz="4" w:space="0" w:color="auto"/>
            </w:tcBorders>
            <w:shd w:val="clear" w:color="auto" w:fill="FFFFFF"/>
            <w:vAlign w:val="center"/>
          </w:tcPr>
          <w:p w14:paraId="2971F3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230" w:type="pct"/>
            <w:vMerge w:val="restart"/>
            <w:tcBorders>
              <w:top w:val="single" w:sz="4" w:space="0" w:color="auto"/>
              <w:left w:val="single" w:sz="4" w:space="0" w:color="auto"/>
            </w:tcBorders>
            <w:shd w:val="clear" w:color="auto" w:fill="FFFFFF"/>
            <w:vAlign w:val="center"/>
          </w:tcPr>
          <w:p w14:paraId="13AA22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010310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5893D337" w14:textId="77777777" w:rsidTr="001B12E7">
        <w:trPr>
          <w:trHeight w:val="20"/>
          <w:jc w:val="center"/>
        </w:trPr>
        <w:tc>
          <w:tcPr>
            <w:tcW w:w="245" w:type="pct"/>
            <w:vMerge/>
            <w:tcBorders>
              <w:left w:val="single" w:sz="4" w:space="0" w:color="auto"/>
            </w:tcBorders>
            <w:shd w:val="clear" w:color="auto" w:fill="FFFFFF"/>
            <w:vAlign w:val="center"/>
          </w:tcPr>
          <w:p w14:paraId="0C89B2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1987971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01BB36E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0635F9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216" w:type="pct"/>
            <w:tcBorders>
              <w:left w:val="single" w:sz="4" w:space="0" w:color="auto"/>
            </w:tcBorders>
            <w:shd w:val="clear" w:color="auto" w:fill="FFFFFF"/>
            <w:vAlign w:val="center"/>
          </w:tcPr>
          <w:p w14:paraId="5FB4B5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95" w:type="pct"/>
            <w:tcBorders>
              <w:left w:val="single" w:sz="4" w:space="0" w:color="auto"/>
            </w:tcBorders>
            <w:shd w:val="clear" w:color="auto" w:fill="FFFFFF"/>
            <w:vAlign w:val="center"/>
          </w:tcPr>
          <w:p w14:paraId="32AE6C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687D88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tcBorders>
            <w:shd w:val="clear" w:color="auto" w:fill="FFFFFF"/>
            <w:vAlign w:val="center"/>
          </w:tcPr>
          <w:p w14:paraId="32E7E8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5D2894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78EA1B6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829FC6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DC41D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7B953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BBB23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354805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w:t>
            </w:r>
          </w:p>
        </w:tc>
        <w:tc>
          <w:tcPr>
            <w:tcW w:w="230" w:type="pct"/>
            <w:tcBorders>
              <w:left w:val="single" w:sz="4" w:space="0" w:color="auto"/>
            </w:tcBorders>
            <w:shd w:val="clear" w:color="auto" w:fill="FFFFFF"/>
            <w:vAlign w:val="center"/>
          </w:tcPr>
          <w:p w14:paraId="270880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30" w:type="pct"/>
            <w:tcBorders>
              <w:left w:val="single" w:sz="4" w:space="0" w:color="auto"/>
            </w:tcBorders>
            <w:shd w:val="clear" w:color="auto" w:fill="FFFFFF"/>
            <w:vAlign w:val="center"/>
          </w:tcPr>
          <w:p w14:paraId="0C2E10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E2E01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30" w:type="pct"/>
            <w:tcBorders>
              <w:left w:val="single" w:sz="4" w:space="0" w:color="auto"/>
            </w:tcBorders>
            <w:shd w:val="clear" w:color="auto" w:fill="FFFFFF"/>
            <w:vAlign w:val="center"/>
          </w:tcPr>
          <w:p w14:paraId="25FF76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546121D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D5C5A1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4AF949D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72CC8DD"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3A1AD1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185</w:t>
            </w:r>
          </w:p>
        </w:tc>
        <w:tc>
          <w:tcPr>
            <w:tcW w:w="245" w:type="pct"/>
            <w:vMerge w:val="restart"/>
            <w:tcBorders>
              <w:top w:val="single" w:sz="4" w:space="0" w:color="auto"/>
              <w:left w:val="single" w:sz="4" w:space="0" w:color="auto"/>
            </w:tcBorders>
            <w:shd w:val="clear" w:color="auto" w:fill="FFFFFF"/>
            <w:vAlign w:val="center"/>
          </w:tcPr>
          <w:p w14:paraId="31EBAF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246" w:type="pct"/>
            <w:vMerge w:val="restart"/>
            <w:tcBorders>
              <w:top w:val="single" w:sz="4" w:space="0" w:color="auto"/>
              <w:left w:val="single" w:sz="4" w:space="0" w:color="auto"/>
            </w:tcBorders>
            <w:shd w:val="clear" w:color="auto" w:fill="FFFFFF"/>
            <w:vAlign w:val="center"/>
          </w:tcPr>
          <w:p w14:paraId="39B3A6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3BFBF8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top w:val="single" w:sz="4" w:space="0" w:color="auto"/>
              <w:left w:val="single" w:sz="4" w:space="0" w:color="auto"/>
            </w:tcBorders>
            <w:shd w:val="clear" w:color="auto" w:fill="FFFFFF"/>
            <w:vAlign w:val="center"/>
          </w:tcPr>
          <w:p w14:paraId="4C8497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top w:val="single" w:sz="4" w:space="0" w:color="auto"/>
              <w:left w:val="single" w:sz="4" w:space="0" w:color="auto"/>
            </w:tcBorders>
            <w:shd w:val="clear" w:color="auto" w:fill="FFFFFF"/>
            <w:vAlign w:val="center"/>
          </w:tcPr>
          <w:p w14:paraId="15A6B1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370171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4D72DB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230" w:type="pct"/>
            <w:vMerge w:val="restart"/>
            <w:tcBorders>
              <w:top w:val="single" w:sz="4" w:space="0" w:color="auto"/>
              <w:left w:val="single" w:sz="4" w:space="0" w:color="auto"/>
            </w:tcBorders>
            <w:shd w:val="clear" w:color="auto" w:fill="FFFFFF"/>
            <w:vAlign w:val="center"/>
          </w:tcPr>
          <w:p w14:paraId="4A522B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30" w:type="pct"/>
            <w:vMerge w:val="restart"/>
            <w:tcBorders>
              <w:top w:val="single" w:sz="4" w:space="0" w:color="auto"/>
              <w:left w:val="single" w:sz="4" w:space="0" w:color="auto"/>
            </w:tcBorders>
            <w:shd w:val="clear" w:color="auto" w:fill="FFFFFF"/>
            <w:vAlign w:val="center"/>
          </w:tcPr>
          <w:p w14:paraId="4D5D79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30" w:type="pct"/>
            <w:vMerge w:val="restart"/>
            <w:tcBorders>
              <w:top w:val="single" w:sz="4" w:space="0" w:color="auto"/>
              <w:left w:val="single" w:sz="4" w:space="0" w:color="auto"/>
            </w:tcBorders>
            <w:shd w:val="clear" w:color="auto" w:fill="FFFFFF"/>
            <w:vAlign w:val="center"/>
          </w:tcPr>
          <w:p w14:paraId="15F882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w:t>
            </w:r>
          </w:p>
        </w:tc>
        <w:tc>
          <w:tcPr>
            <w:tcW w:w="230" w:type="pct"/>
            <w:vMerge w:val="restart"/>
            <w:tcBorders>
              <w:top w:val="single" w:sz="4" w:space="0" w:color="auto"/>
              <w:left w:val="single" w:sz="4" w:space="0" w:color="auto"/>
            </w:tcBorders>
            <w:shd w:val="clear" w:color="auto" w:fill="FFFFFF"/>
            <w:vAlign w:val="center"/>
          </w:tcPr>
          <w:p w14:paraId="79B3E9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w:t>
            </w:r>
          </w:p>
        </w:tc>
        <w:tc>
          <w:tcPr>
            <w:tcW w:w="230" w:type="pct"/>
            <w:vMerge w:val="restart"/>
            <w:tcBorders>
              <w:top w:val="single" w:sz="4" w:space="0" w:color="auto"/>
              <w:left w:val="single" w:sz="4" w:space="0" w:color="auto"/>
            </w:tcBorders>
            <w:shd w:val="clear" w:color="auto" w:fill="FFFFFF"/>
            <w:vAlign w:val="center"/>
          </w:tcPr>
          <w:p w14:paraId="061794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230" w:type="pct"/>
            <w:tcBorders>
              <w:top w:val="single" w:sz="4" w:space="0" w:color="auto"/>
              <w:left w:val="single" w:sz="4" w:space="0" w:color="auto"/>
            </w:tcBorders>
            <w:shd w:val="clear" w:color="auto" w:fill="FFFFFF"/>
            <w:vAlign w:val="center"/>
          </w:tcPr>
          <w:p w14:paraId="51A88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961</w:t>
            </w:r>
          </w:p>
        </w:tc>
        <w:tc>
          <w:tcPr>
            <w:tcW w:w="230" w:type="pct"/>
            <w:tcBorders>
              <w:top w:val="single" w:sz="4" w:space="0" w:color="auto"/>
              <w:left w:val="single" w:sz="4" w:space="0" w:color="auto"/>
            </w:tcBorders>
            <w:shd w:val="clear" w:color="auto" w:fill="FFFFFF"/>
            <w:vAlign w:val="center"/>
          </w:tcPr>
          <w:p w14:paraId="48E0F3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w:t>
            </w:r>
          </w:p>
        </w:tc>
        <w:tc>
          <w:tcPr>
            <w:tcW w:w="230" w:type="pct"/>
            <w:tcBorders>
              <w:top w:val="single" w:sz="4" w:space="0" w:color="auto"/>
              <w:left w:val="single" w:sz="4" w:space="0" w:color="auto"/>
            </w:tcBorders>
            <w:shd w:val="clear" w:color="auto" w:fill="FFFFFF"/>
            <w:vAlign w:val="center"/>
          </w:tcPr>
          <w:p w14:paraId="78FB79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w:t>
            </w:r>
          </w:p>
        </w:tc>
        <w:tc>
          <w:tcPr>
            <w:tcW w:w="230" w:type="pct"/>
            <w:tcBorders>
              <w:top w:val="single" w:sz="4" w:space="0" w:color="auto"/>
              <w:left w:val="single" w:sz="4" w:space="0" w:color="auto"/>
            </w:tcBorders>
            <w:shd w:val="clear" w:color="auto" w:fill="FFFFFF"/>
            <w:vAlign w:val="center"/>
          </w:tcPr>
          <w:p w14:paraId="62742D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620</w:t>
            </w:r>
          </w:p>
        </w:tc>
        <w:tc>
          <w:tcPr>
            <w:tcW w:w="230" w:type="pct"/>
            <w:tcBorders>
              <w:top w:val="single" w:sz="4" w:space="0" w:color="auto"/>
              <w:left w:val="single" w:sz="4" w:space="0" w:color="auto"/>
            </w:tcBorders>
            <w:shd w:val="clear" w:color="auto" w:fill="FFFFFF"/>
            <w:vAlign w:val="center"/>
          </w:tcPr>
          <w:p w14:paraId="1E0F23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230" w:type="pct"/>
            <w:tcBorders>
              <w:top w:val="single" w:sz="4" w:space="0" w:color="auto"/>
              <w:left w:val="single" w:sz="4" w:space="0" w:color="auto"/>
            </w:tcBorders>
            <w:shd w:val="clear" w:color="auto" w:fill="FFFFFF"/>
            <w:vAlign w:val="center"/>
          </w:tcPr>
          <w:p w14:paraId="45BF13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927</w:t>
            </w:r>
          </w:p>
        </w:tc>
        <w:tc>
          <w:tcPr>
            <w:tcW w:w="230" w:type="pct"/>
            <w:vMerge w:val="restart"/>
            <w:tcBorders>
              <w:top w:val="single" w:sz="4" w:space="0" w:color="auto"/>
              <w:left w:val="single" w:sz="4" w:space="0" w:color="auto"/>
            </w:tcBorders>
            <w:shd w:val="clear" w:color="auto" w:fill="FFFFFF"/>
            <w:vAlign w:val="center"/>
          </w:tcPr>
          <w:p w14:paraId="4E6517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tcBorders>
            <w:shd w:val="clear" w:color="auto" w:fill="FFFFFF"/>
            <w:vAlign w:val="center"/>
          </w:tcPr>
          <w:p w14:paraId="17509F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0B0A5A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390694E1" w14:textId="77777777" w:rsidTr="001B12E7">
        <w:trPr>
          <w:trHeight w:val="20"/>
          <w:jc w:val="center"/>
        </w:trPr>
        <w:tc>
          <w:tcPr>
            <w:tcW w:w="245" w:type="pct"/>
            <w:vMerge/>
            <w:tcBorders>
              <w:left w:val="single" w:sz="4" w:space="0" w:color="auto"/>
            </w:tcBorders>
            <w:shd w:val="clear" w:color="auto" w:fill="FFFFFF"/>
            <w:vAlign w:val="center"/>
          </w:tcPr>
          <w:p w14:paraId="7C2285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536C2B1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77BD78B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3ACC74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509C18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left w:val="single" w:sz="4" w:space="0" w:color="auto"/>
            </w:tcBorders>
            <w:shd w:val="clear" w:color="auto" w:fill="FFFFFF"/>
            <w:vAlign w:val="center"/>
          </w:tcPr>
          <w:p w14:paraId="0F5EED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47C9C8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tcBorders>
            <w:shd w:val="clear" w:color="auto" w:fill="FFFFFF"/>
            <w:vAlign w:val="center"/>
          </w:tcPr>
          <w:p w14:paraId="231CB1A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ED862D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E5549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8FDC41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A58BF9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9BAA2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67F60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6575D8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30" w:type="pct"/>
            <w:tcBorders>
              <w:left w:val="single" w:sz="4" w:space="0" w:color="auto"/>
            </w:tcBorders>
            <w:shd w:val="clear" w:color="auto" w:fill="FFFFFF"/>
            <w:vAlign w:val="center"/>
          </w:tcPr>
          <w:p w14:paraId="74F0CF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30" w:type="pct"/>
            <w:tcBorders>
              <w:left w:val="single" w:sz="4" w:space="0" w:color="auto"/>
            </w:tcBorders>
            <w:shd w:val="clear" w:color="auto" w:fill="FFFFFF"/>
            <w:vAlign w:val="center"/>
          </w:tcPr>
          <w:p w14:paraId="555C76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72D2F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0" w:type="pct"/>
            <w:tcBorders>
              <w:left w:val="single" w:sz="4" w:space="0" w:color="auto"/>
            </w:tcBorders>
            <w:shd w:val="clear" w:color="auto" w:fill="FFFFFF"/>
            <w:vAlign w:val="center"/>
          </w:tcPr>
          <w:p w14:paraId="7B8F94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tcBorders>
              <w:left w:val="single" w:sz="4" w:space="0" w:color="auto"/>
            </w:tcBorders>
            <w:shd w:val="clear" w:color="auto" w:fill="FFFFFF"/>
            <w:vAlign w:val="center"/>
          </w:tcPr>
          <w:p w14:paraId="4E3EFCD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176575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1402586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952FD15"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4C8A42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240</w:t>
            </w:r>
          </w:p>
        </w:tc>
        <w:tc>
          <w:tcPr>
            <w:tcW w:w="245" w:type="pct"/>
            <w:vMerge w:val="restart"/>
            <w:tcBorders>
              <w:top w:val="single" w:sz="4" w:space="0" w:color="auto"/>
              <w:left w:val="single" w:sz="4" w:space="0" w:color="auto"/>
            </w:tcBorders>
            <w:shd w:val="clear" w:color="auto" w:fill="FFFFFF"/>
            <w:vAlign w:val="center"/>
          </w:tcPr>
          <w:p w14:paraId="6F1F21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246" w:type="pct"/>
            <w:vMerge w:val="restart"/>
            <w:tcBorders>
              <w:top w:val="single" w:sz="4" w:space="0" w:color="auto"/>
              <w:left w:val="single" w:sz="4" w:space="0" w:color="auto"/>
            </w:tcBorders>
            <w:shd w:val="clear" w:color="auto" w:fill="FFFFFF"/>
            <w:vAlign w:val="center"/>
          </w:tcPr>
          <w:p w14:paraId="185BB4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111C03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top w:val="single" w:sz="4" w:space="0" w:color="auto"/>
              <w:left w:val="single" w:sz="4" w:space="0" w:color="auto"/>
            </w:tcBorders>
            <w:shd w:val="clear" w:color="auto" w:fill="FFFFFF"/>
            <w:vAlign w:val="center"/>
          </w:tcPr>
          <w:p w14:paraId="7ABA82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top w:val="single" w:sz="4" w:space="0" w:color="auto"/>
              <w:left w:val="single" w:sz="4" w:space="0" w:color="auto"/>
            </w:tcBorders>
            <w:shd w:val="clear" w:color="auto" w:fill="FFFFFF"/>
            <w:vAlign w:val="center"/>
          </w:tcPr>
          <w:p w14:paraId="6034B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60ECBC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74F825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w:t>
            </w:r>
          </w:p>
        </w:tc>
        <w:tc>
          <w:tcPr>
            <w:tcW w:w="230" w:type="pct"/>
            <w:vMerge w:val="restart"/>
            <w:tcBorders>
              <w:top w:val="single" w:sz="4" w:space="0" w:color="auto"/>
              <w:left w:val="single" w:sz="4" w:space="0" w:color="auto"/>
            </w:tcBorders>
            <w:shd w:val="clear" w:color="auto" w:fill="FFFFFF"/>
            <w:vAlign w:val="center"/>
          </w:tcPr>
          <w:p w14:paraId="6EB72E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230" w:type="pct"/>
            <w:vMerge w:val="restart"/>
            <w:tcBorders>
              <w:top w:val="single" w:sz="4" w:space="0" w:color="auto"/>
              <w:left w:val="single" w:sz="4" w:space="0" w:color="auto"/>
            </w:tcBorders>
            <w:shd w:val="clear" w:color="auto" w:fill="FFFFFF"/>
            <w:vAlign w:val="center"/>
          </w:tcPr>
          <w:p w14:paraId="047A08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230" w:type="pct"/>
            <w:vMerge w:val="restart"/>
            <w:tcBorders>
              <w:top w:val="single" w:sz="4" w:space="0" w:color="auto"/>
              <w:left w:val="single" w:sz="4" w:space="0" w:color="auto"/>
            </w:tcBorders>
            <w:shd w:val="clear" w:color="auto" w:fill="FFFFFF"/>
            <w:vAlign w:val="center"/>
          </w:tcPr>
          <w:p w14:paraId="58933D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w:t>
            </w:r>
          </w:p>
        </w:tc>
        <w:tc>
          <w:tcPr>
            <w:tcW w:w="230" w:type="pct"/>
            <w:vMerge w:val="restart"/>
            <w:tcBorders>
              <w:top w:val="single" w:sz="4" w:space="0" w:color="auto"/>
              <w:left w:val="single" w:sz="4" w:space="0" w:color="auto"/>
            </w:tcBorders>
            <w:shd w:val="clear" w:color="auto" w:fill="FFFFFF"/>
            <w:vAlign w:val="center"/>
          </w:tcPr>
          <w:p w14:paraId="23A297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230" w:type="pct"/>
            <w:vMerge w:val="restart"/>
            <w:tcBorders>
              <w:top w:val="single" w:sz="4" w:space="0" w:color="auto"/>
              <w:left w:val="single" w:sz="4" w:space="0" w:color="auto"/>
            </w:tcBorders>
            <w:shd w:val="clear" w:color="auto" w:fill="FFFFFF"/>
            <w:vAlign w:val="center"/>
          </w:tcPr>
          <w:p w14:paraId="2FA920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w:t>
            </w:r>
          </w:p>
        </w:tc>
        <w:tc>
          <w:tcPr>
            <w:tcW w:w="230" w:type="pct"/>
            <w:tcBorders>
              <w:top w:val="single" w:sz="4" w:space="0" w:color="auto"/>
              <w:left w:val="single" w:sz="4" w:space="0" w:color="auto"/>
            </w:tcBorders>
            <w:shd w:val="clear" w:color="auto" w:fill="FFFFFF"/>
            <w:vAlign w:val="center"/>
          </w:tcPr>
          <w:p w14:paraId="063D7F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c>
          <w:tcPr>
            <w:tcW w:w="230" w:type="pct"/>
            <w:tcBorders>
              <w:top w:val="single" w:sz="4" w:space="0" w:color="auto"/>
              <w:left w:val="single" w:sz="4" w:space="0" w:color="auto"/>
            </w:tcBorders>
            <w:shd w:val="clear" w:color="auto" w:fill="FFFFFF"/>
            <w:vAlign w:val="center"/>
          </w:tcPr>
          <w:p w14:paraId="005554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178</w:t>
            </w:r>
          </w:p>
        </w:tc>
        <w:tc>
          <w:tcPr>
            <w:tcW w:w="230" w:type="pct"/>
            <w:tcBorders>
              <w:top w:val="single" w:sz="4" w:space="0" w:color="auto"/>
              <w:left w:val="single" w:sz="4" w:space="0" w:color="auto"/>
            </w:tcBorders>
            <w:shd w:val="clear" w:color="auto" w:fill="FFFFFF"/>
            <w:vAlign w:val="center"/>
          </w:tcPr>
          <w:p w14:paraId="64A3CB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230" w:type="pct"/>
            <w:tcBorders>
              <w:top w:val="single" w:sz="4" w:space="0" w:color="auto"/>
              <w:left w:val="single" w:sz="4" w:space="0" w:color="auto"/>
            </w:tcBorders>
            <w:shd w:val="clear" w:color="auto" w:fill="FFFFFF"/>
            <w:vAlign w:val="center"/>
          </w:tcPr>
          <w:p w14:paraId="7AB9B4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713</w:t>
            </w:r>
          </w:p>
        </w:tc>
        <w:tc>
          <w:tcPr>
            <w:tcW w:w="230" w:type="pct"/>
            <w:tcBorders>
              <w:top w:val="single" w:sz="4" w:space="0" w:color="auto"/>
              <w:left w:val="single" w:sz="4" w:space="0" w:color="auto"/>
            </w:tcBorders>
            <w:shd w:val="clear" w:color="auto" w:fill="FFFFFF"/>
            <w:vAlign w:val="center"/>
          </w:tcPr>
          <w:p w14:paraId="414B1E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w:t>
            </w:r>
          </w:p>
        </w:tc>
        <w:tc>
          <w:tcPr>
            <w:tcW w:w="230" w:type="pct"/>
            <w:tcBorders>
              <w:top w:val="single" w:sz="4" w:space="0" w:color="auto"/>
              <w:left w:val="single" w:sz="4" w:space="0" w:color="auto"/>
            </w:tcBorders>
            <w:shd w:val="clear" w:color="auto" w:fill="FFFFFF"/>
            <w:vAlign w:val="center"/>
          </w:tcPr>
          <w:p w14:paraId="79CBAC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230" w:type="pct"/>
            <w:vMerge w:val="restart"/>
            <w:tcBorders>
              <w:top w:val="single" w:sz="4" w:space="0" w:color="auto"/>
              <w:left w:val="single" w:sz="4" w:space="0" w:color="auto"/>
            </w:tcBorders>
            <w:shd w:val="clear" w:color="auto" w:fill="FFFFFF"/>
            <w:vAlign w:val="center"/>
          </w:tcPr>
          <w:p w14:paraId="1592D5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tcBorders>
            <w:shd w:val="clear" w:color="auto" w:fill="FFFFFF"/>
            <w:vAlign w:val="center"/>
          </w:tcPr>
          <w:p w14:paraId="3D07AF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6AD931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61FF8E8A" w14:textId="77777777" w:rsidTr="001B12E7">
        <w:trPr>
          <w:trHeight w:val="20"/>
          <w:jc w:val="center"/>
        </w:trPr>
        <w:tc>
          <w:tcPr>
            <w:tcW w:w="245" w:type="pct"/>
            <w:vMerge/>
            <w:tcBorders>
              <w:left w:val="single" w:sz="4" w:space="0" w:color="auto"/>
            </w:tcBorders>
            <w:shd w:val="clear" w:color="auto" w:fill="FFFFFF"/>
            <w:vAlign w:val="center"/>
          </w:tcPr>
          <w:p w14:paraId="6FC3DCA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47F3E9B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735950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446D05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left w:val="single" w:sz="4" w:space="0" w:color="auto"/>
            </w:tcBorders>
            <w:shd w:val="clear" w:color="auto" w:fill="FFFFFF"/>
            <w:vAlign w:val="center"/>
          </w:tcPr>
          <w:p w14:paraId="258874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95" w:type="pct"/>
            <w:tcBorders>
              <w:left w:val="single" w:sz="4" w:space="0" w:color="auto"/>
            </w:tcBorders>
            <w:shd w:val="clear" w:color="auto" w:fill="FFFFFF"/>
            <w:vAlign w:val="center"/>
          </w:tcPr>
          <w:p w14:paraId="7EEAC0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0EEC77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tcBorders>
            <w:shd w:val="clear" w:color="auto" w:fill="FFFFFF"/>
            <w:vAlign w:val="center"/>
          </w:tcPr>
          <w:p w14:paraId="20AB2D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20BF2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7F60D3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0AC6D9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1F555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BEE730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5BF14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0" w:type="pct"/>
            <w:tcBorders>
              <w:left w:val="single" w:sz="4" w:space="0" w:color="auto"/>
            </w:tcBorders>
            <w:shd w:val="clear" w:color="auto" w:fill="FFFFFF"/>
            <w:vAlign w:val="center"/>
          </w:tcPr>
          <w:p w14:paraId="3E94A1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230" w:type="pct"/>
            <w:tcBorders>
              <w:left w:val="single" w:sz="4" w:space="0" w:color="auto"/>
            </w:tcBorders>
            <w:shd w:val="clear" w:color="auto" w:fill="FFFFFF"/>
            <w:vAlign w:val="center"/>
          </w:tcPr>
          <w:p w14:paraId="66FDB3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230" w:type="pct"/>
            <w:tcBorders>
              <w:left w:val="single" w:sz="4" w:space="0" w:color="auto"/>
            </w:tcBorders>
            <w:shd w:val="clear" w:color="auto" w:fill="FFFFFF"/>
            <w:vAlign w:val="center"/>
          </w:tcPr>
          <w:p w14:paraId="2DD0F2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43E41D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30" w:type="pct"/>
            <w:tcBorders>
              <w:left w:val="single" w:sz="4" w:space="0" w:color="auto"/>
            </w:tcBorders>
            <w:shd w:val="clear" w:color="auto" w:fill="FFFFFF"/>
            <w:vAlign w:val="center"/>
          </w:tcPr>
          <w:p w14:paraId="213FD9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0" w:type="pct"/>
            <w:vMerge/>
            <w:tcBorders>
              <w:left w:val="single" w:sz="4" w:space="0" w:color="auto"/>
            </w:tcBorders>
            <w:shd w:val="clear" w:color="auto" w:fill="FFFFFF"/>
            <w:vAlign w:val="center"/>
          </w:tcPr>
          <w:p w14:paraId="2975DCA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99EB6D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48D9AE4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5A8B0A0"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240C3F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300</w:t>
            </w:r>
          </w:p>
        </w:tc>
        <w:tc>
          <w:tcPr>
            <w:tcW w:w="245" w:type="pct"/>
            <w:vMerge w:val="restart"/>
            <w:tcBorders>
              <w:top w:val="single" w:sz="4" w:space="0" w:color="auto"/>
              <w:left w:val="single" w:sz="4" w:space="0" w:color="auto"/>
            </w:tcBorders>
            <w:shd w:val="clear" w:color="auto" w:fill="FFFFFF"/>
            <w:vAlign w:val="center"/>
          </w:tcPr>
          <w:p w14:paraId="04EE71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246" w:type="pct"/>
            <w:vMerge w:val="restart"/>
            <w:tcBorders>
              <w:top w:val="single" w:sz="4" w:space="0" w:color="auto"/>
              <w:left w:val="single" w:sz="4" w:space="0" w:color="auto"/>
            </w:tcBorders>
            <w:shd w:val="clear" w:color="auto" w:fill="FFFFFF"/>
            <w:vAlign w:val="center"/>
          </w:tcPr>
          <w:p w14:paraId="4A7939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tcBorders>
              <w:top w:val="single" w:sz="4" w:space="0" w:color="auto"/>
              <w:left w:val="single" w:sz="4" w:space="0" w:color="auto"/>
            </w:tcBorders>
            <w:shd w:val="clear" w:color="auto" w:fill="FFFFFF"/>
            <w:vAlign w:val="center"/>
          </w:tcPr>
          <w:p w14:paraId="279BB4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top w:val="single" w:sz="4" w:space="0" w:color="auto"/>
              <w:left w:val="single" w:sz="4" w:space="0" w:color="auto"/>
            </w:tcBorders>
            <w:shd w:val="clear" w:color="auto" w:fill="FFFFFF"/>
            <w:vAlign w:val="center"/>
          </w:tcPr>
          <w:p w14:paraId="1B60DB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tcBorders>
              <w:top w:val="single" w:sz="4" w:space="0" w:color="auto"/>
              <w:left w:val="single" w:sz="4" w:space="0" w:color="auto"/>
            </w:tcBorders>
            <w:shd w:val="clear" w:color="auto" w:fill="FFFFFF"/>
            <w:vAlign w:val="center"/>
          </w:tcPr>
          <w:p w14:paraId="6DC9A6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tcBorders>
              <w:top w:val="single" w:sz="4" w:space="0" w:color="auto"/>
              <w:left w:val="single" w:sz="4" w:space="0" w:color="auto"/>
            </w:tcBorders>
            <w:shd w:val="clear" w:color="auto" w:fill="FFFFFF"/>
            <w:vAlign w:val="center"/>
          </w:tcPr>
          <w:p w14:paraId="6C098A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451D17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230" w:type="pct"/>
            <w:vMerge w:val="restart"/>
            <w:tcBorders>
              <w:top w:val="single" w:sz="4" w:space="0" w:color="auto"/>
              <w:left w:val="single" w:sz="4" w:space="0" w:color="auto"/>
            </w:tcBorders>
            <w:shd w:val="clear" w:color="auto" w:fill="FFFFFF"/>
            <w:vAlign w:val="center"/>
          </w:tcPr>
          <w:p w14:paraId="0819BB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230" w:type="pct"/>
            <w:vMerge w:val="restart"/>
            <w:tcBorders>
              <w:top w:val="single" w:sz="4" w:space="0" w:color="auto"/>
              <w:left w:val="single" w:sz="4" w:space="0" w:color="auto"/>
            </w:tcBorders>
            <w:shd w:val="clear" w:color="auto" w:fill="FFFFFF"/>
            <w:vAlign w:val="center"/>
          </w:tcPr>
          <w:p w14:paraId="5E36EE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230" w:type="pct"/>
            <w:vMerge w:val="restart"/>
            <w:tcBorders>
              <w:top w:val="single" w:sz="4" w:space="0" w:color="auto"/>
              <w:left w:val="single" w:sz="4" w:space="0" w:color="auto"/>
            </w:tcBorders>
            <w:shd w:val="clear" w:color="auto" w:fill="FFFFFF"/>
            <w:vAlign w:val="center"/>
          </w:tcPr>
          <w:p w14:paraId="7C556D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w:t>
            </w:r>
          </w:p>
        </w:tc>
        <w:tc>
          <w:tcPr>
            <w:tcW w:w="230" w:type="pct"/>
            <w:vMerge w:val="restart"/>
            <w:tcBorders>
              <w:top w:val="single" w:sz="4" w:space="0" w:color="auto"/>
              <w:left w:val="single" w:sz="4" w:space="0" w:color="auto"/>
            </w:tcBorders>
            <w:shd w:val="clear" w:color="auto" w:fill="FFFFFF"/>
            <w:vAlign w:val="center"/>
          </w:tcPr>
          <w:p w14:paraId="746289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106</w:t>
            </w:r>
          </w:p>
        </w:tc>
        <w:tc>
          <w:tcPr>
            <w:tcW w:w="230" w:type="pct"/>
            <w:vMerge w:val="restart"/>
            <w:tcBorders>
              <w:top w:val="single" w:sz="4" w:space="0" w:color="auto"/>
              <w:left w:val="single" w:sz="4" w:space="0" w:color="auto"/>
            </w:tcBorders>
            <w:shd w:val="clear" w:color="auto" w:fill="FFFFFF"/>
            <w:vAlign w:val="center"/>
          </w:tcPr>
          <w:p w14:paraId="03306C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w:t>
            </w:r>
          </w:p>
        </w:tc>
        <w:tc>
          <w:tcPr>
            <w:tcW w:w="230" w:type="pct"/>
            <w:tcBorders>
              <w:top w:val="single" w:sz="4" w:space="0" w:color="auto"/>
              <w:left w:val="single" w:sz="4" w:space="0" w:color="auto"/>
            </w:tcBorders>
            <w:shd w:val="clear" w:color="auto" w:fill="FFFFFF"/>
            <w:vAlign w:val="center"/>
          </w:tcPr>
          <w:p w14:paraId="73AFD3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w:t>
            </w:r>
          </w:p>
        </w:tc>
        <w:tc>
          <w:tcPr>
            <w:tcW w:w="230" w:type="pct"/>
            <w:tcBorders>
              <w:top w:val="single" w:sz="4" w:space="0" w:color="auto"/>
              <w:left w:val="single" w:sz="4" w:space="0" w:color="auto"/>
            </w:tcBorders>
            <w:shd w:val="clear" w:color="auto" w:fill="FFFFFF"/>
            <w:vAlign w:val="center"/>
          </w:tcPr>
          <w:p w14:paraId="3B5A35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w:t>
            </w:r>
          </w:p>
        </w:tc>
        <w:tc>
          <w:tcPr>
            <w:tcW w:w="230" w:type="pct"/>
            <w:tcBorders>
              <w:top w:val="single" w:sz="4" w:space="0" w:color="auto"/>
              <w:left w:val="single" w:sz="4" w:space="0" w:color="auto"/>
            </w:tcBorders>
            <w:shd w:val="clear" w:color="auto" w:fill="FFFFFF"/>
            <w:vAlign w:val="center"/>
          </w:tcPr>
          <w:p w14:paraId="0EC26F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w:t>
            </w:r>
          </w:p>
        </w:tc>
        <w:tc>
          <w:tcPr>
            <w:tcW w:w="230" w:type="pct"/>
            <w:tcBorders>
              <w:top w:val="single" w:sz="4" w:space="0" w:color="auto"/>
              <w:left w:val="single" w:sz="4" w:space="0" w:color="auto"/>
            </w:tcBorders>
            <w:shd w:val="clear" w:color="auto" w:fill="FFFFFF"/>
            <w:vAlign w:val="center"/>
          </w:tcPr>
          <w:p w14:paraId="542919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814</w:t>
            </w:r>
          </w:p>
        </w:tc>
        <w:tc>
          <w:tcPr>
            <w:tcW w:w="230" w:type="pct"/>
            <w:tcBorders>
              <w:top w:val="single" w:sz="4" w:space="0" w:color="auto"/>
              <w:left w:val="single" w:sz="4" w:space="0" w:color="auto"/>
            </w:tcBorders>
            <w:shd w:val="clear" w:color="auto" w:fill="FFFFFF"/>
            <w:vAlign w:val="center"/>
          </w:tcPr>
          <w:p w14:paraId="47B607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230" w:type="pct"/>
            <w:tcBorders>
              <w:top w:val="single" w:sz="4" w:space="0" w:color="auto"/>
              <w:left w:val="single" w:sz="4" w:space="0" w:color="auto"/>
            </w:tcBorders>
            <w:shd w:val="clear" w:color="auto" w:fill="FFFFFF"/>
            <w:vAlign w:val="center"/>
          </w:tcPr>
          <w:p w14:paraId="2D55B3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c>
          <w:tcPr>
            <w:tcW w:w="230" w:type="pct"/>
            <w:vMerge w:val="restart"/>
            <w:tcBorders>
              <w:top w:val="single" w:sz="4" w:space="0" w:color="auto"/>
              <w:left w:val="single" w:sz="4" w:space="0" w:color="auto"/>
            </w:tcBorders>
            <w:shd w:val="clear" w:color="auto" w:fill="FFFFFF"/>
            <w:vAlign w:val="center"/>
          </w:tcPr>
          <w:p w14:paraId="4BD1AE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tcBorders>
            <w:shd w:val="clear" w:color="auto" w:fill="FFFFFF"/>
            <w:vAlign w:val="center"/>
          </w:tcPr>
          <w:p w14:paraId="461F29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vMerge w:val="restart"/>
            <w:tcBorders>
              <w:top w:val="single" w:sz="4" w:space="0" w:color="auto"/>
              <w:left w:val="single" w:sz="4" w:space="0" w:color="auto"/>
              <w:right w:val="single" w:sz="4" w:space="0" w:color="auto"/>
            </w:tcBorders>
            <w:shd w:val="clear" w:color="auto" w:fill="FFFFFF"/>
            <w:vAlign w:val="center"/>
          </w:tcPr>
          <w:p w14:paraId="347B9F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5F523CEA" w14:textId="77777777" w:rsidTr="001B12E7">
        <w:trPr>
          <w:trHeight w:val="20"/>
          <w:jc w:val="center"/>
        </w:trPr>
        <w:tc>
          <w:tcPr>
            <w:tcW w:w="245" w:type="pct"/>
            <w:vMerge/>
            <w:tcBorders>
              <w:left w:val="single" w:sz="4" w:space="0" w:color="auto"/>
            </w:tcBorders>
            <w:shd w:val="clear" w:color="auto" w:fill="FFFFFF"/>
            <w:vAlign w:val="center"/>
          </w:tcPr>
          <w:p w14:paraId="338C8D4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32144A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4F86D09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tcBorders>
            <w:shd w:val="clear" w:color="auto" w:fill="FFFFFF"/>
            <w:vAlign w:val="center"/>
          </w:tcPr>
          <w:p w14:paraId="01FE53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216" w:type="pct"/>
            <w:tcBorders>
              <w:left w:val="single" w:sz="4" w:space="0" w:color="auto"/>
            </w:tcBorders>
            <w:shd w:val="clear" w:color="auto" w:fill="FFFFFF"/>
            <w:vAlign w:val="center"/>
          </w:tcPr>
          <w:p w14:paraId="14D288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95" w:type="pct"/>
            <w:tcBorders>
              <w:left w:val="single" w:sz="4" w:space="0" w:color="auto"/>
            </w:tcBorders>
            <w:shd w:val="clear" w:color="auto" w:fill="FFFFFF"/>
            <w:vAlign w:val="center"/>
          </w:tcPr>
          <w:p w14:paraId="6BDDFA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tcBorders>
            <w:shd w:val="clear" w:color="auto" w:fill="FFFFFF"/>
            <w:vAlign w:val="center"/>
          </w:tcPr>
          <w:p w14:paraId="3DF201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tcBorders>
            <w:shd w:val="clear" w:color="auto" w:fill="FFFFFF"/>
            <w:vAlign w:val="center"/>
          </w:tcPr>
          <w:p w14:paraId="0834D84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E58DE8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625D9B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3C1A386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54F374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AC2A65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387419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30" w:type="pct"/>
            <w:tcBorders>
              <w:left w:val="single" w:sz="4" w:space="0" w:color="auto"/>
            </w:tcBorders>
            <w:shd w:val="clear" w:color="auto" w:fill="FFFFFF"/>
            <w:vAlign w:val="center"/>
          </w:tcPr>
          <w:p w14:paraId="590A7D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230" w:type="pct"/>
            <w:tcBorders>
              <w:left w:val="single" w:sz="4" w:space="0" w:color="auto"/>
            </w:tcBorders>
            <w:shd w:val="clear" w:color="auto" w:fill="FFFFFF"/>
            <w:vAlign w:val="center"/>
          </w:tcPr>
          <w:p w14:paraId="026D6A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230" w:type="pct"/>
            <w:tcBorders>
              <w:left w:val="single" w:sz="4" w:space="0" w:color="auto"/>
            </w:tcBorders>
            <w:shd w:val="clear" w:color="auto" w:fill="FFFFFF"/>
            <w:vAlign w:val="center"/>
          </w:tcPr>
          <w:p w14:paraId="3A89F2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tcBorders>
            <w:shd w:val="clear" w:color="auto" w:fill="FFFFFF"/>
            <w:vAlign w:val="center"/>
          </w:tcPr>
          <w:p w14:paraId="592ADA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230" w:type="pct"/>
            <w:tcBorders>
              <w:left w:val="single" w:sz="4" w:space="0" w:color="auto"/>
            </w:tcBorders>
            <w:shd w:val="clear" w:color="auto" w:fill="FFFFFF"/>
            <w:vAlign w:val="center"/>
          </w:tcPr>
          <w:p w14:paraId="5C18B1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230" w:type="pct"/>
            <w:vMerge/>
            <w:tcBorders>
              <w:left w:val="single" w:sz="4" w:space="0" w:color="auto"/>
            </w:tcBorders>
            <w:shd w:val="clear" w:color="auto" w:fill="FFFFFF"/>
            <w:vAlign w:val="center"/>
          </w:tcPr>
          <w:p w14:paraId="3A5303B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DC2459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right w:val="single" w:sz="4" w:space="0" w:color="auto"/>
            </w:tcBorders>
            <w:shd w:val="clear" w:color="auto" w:fill="FFFFFF"/>
            <w:vAlign w:val="center"/>
          </w:tcPr>
          <w:p w14:paraId="40F3AD7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4262859" w14:textId="77777777" w:rsidTr="001B12E7">
        <w:trPr>
          <w:trHeight w:val="20"/>
          <w:jc w:val="center"/>
        </w:trPr>
        <w:tc>
          <w:tcPr>
            <w:tcW w:w="245" w:type="pct"/>
            <w:vMerge w:val="restart"/>
            <w:tcBorders>
              <w:top w:val="single" w:sz="4" w:space="0" w:color="auto"/>
              <w:left w:val="single" w:sz="4" w:space="0" w:color="auto"/>
            </w:tcBorders>
            <w:shd w:val="clear" w:color="auto" w:fill="FFFFFF"/>
            <w:vAlign w:val="center"/>
          </w:tcPr>
          <w:p w14:paraId="70F7CD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400</w:t>
            </w:r>
          </w:p>
        </w:tc>
        <w:tc>
          <w:tcPr>
            <w:tcW w:w="245" w:type="pct"/>
            <w:vMerge w:val="restart"/>
            <w:tcBorders>
              <w:top w:val="single" w:sz="4" w:space="0" w:color="auto"/>
              <w:left w:val="single" w:sz="4" w:space="0" w:color="auto"/>
            </w:tcBorders>
            <w:shd w:val="clear" w:color="auto" w:fill="FFFFFF"/>
            <w:vAlign w:val="center"/>
          </w:tcPr>
          <w:p w14:paraId="6DA3CC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246" w:type="pct"/>
            <w:vMerge w:val="restart"/>
            <w:tcBorders>
              <w:top w:val="single" w:sz="4" w:space="0" w:color="auto"/>
              <w:left w:val="single" w:sz="4" w:space="0" w:color="auto"/>
            </w:tcBorders>
            <w:shd w:val="clear" w:color="auto" w:fill="FFFFFF"/>
            <w:vAlign w:val="center"/>
          </w:tcPr>
          <w:p w14:paraId="3FEFB8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w:t>
            </w:r>
          </w:p>
        </w:tc>
        <w:tc>
          <w:tcPr>
            <w:tcW w:w="195" w:type="pct"/>
            <w:vMerge w:val="restart"/>
            <w:tcBorders>
              <w:top w:val="single" w:sz="4" w:space="0" w:color="auto"/>
              <w:left w:val="single" w:sz="4" w:space="0" w:color="auto"/>
            </w:tcBorders>
            <w:shd w:val="clear" w:color="auto" w:fill="FFFFFF"/>
            <w:vAlign w:val="center"/>
          </w:tcPr>
          <w:p w14:paraId="6A8E9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vMerge w:val="restart"/>
            <w:tcBorders>
              <w:top w:val="single" w:sz="4" w:space="0" w:color="auto"/>
              <w:left w:val="single" w:sz="4" w:space="0" w:color="auto"/>
            </w:tcBorders>
            <w:shd w:val="clear" w:color="auto" w:fill="FFFFFF"/>
            <w:vAlign w:val="center"/>
          </w:tcPr>
          <w:p w14:paraId="7AD4B6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95" w:type="pct"/>
            <w:vMerge w:val="restart"/>
            <w:tcBorders>
              <w:top w:val="single" w:sz="4" w:space="0" w:color="auto"/>
              <w:left w:val="single" w:sz="4" w:space="0" w:color="auto"/>
            </w:tcBorders>
            <w:shd w:val="clear" w:color="auto" w:fill="FFFFFF"/>
            <w:vAlign w:val="center"/>
          </w:tcPr>
          <w:p w14:paraId="4D5D21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216" w:type="pct"/>
            <w:vMerge w:val="restart"/>
            <w:tcBorders>
              <w:top w:val="single" w:sz="4" w:space="0" w:color="auto"/>
              <w:left w:val="single" w:sz="4" w:space="0" w:color="auto"/>
            </w:tcBorders>
            <w:shd w:val="clear" w:color="auto" w:fill="FFFFFF"/>
            <w:vAlign w:val="center"/>
          </w:tcPr>
          <w:p w14:paraId="08D662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vMerge w:val="restart"/>
            <w:tcBorders>
              <w:top w:val="single" w:sz="4" w:space="0" w:color="auto"/>
              <w:left w:val="single" w:sz="4" w:space="0" w:color="auto"/>
            </w:tcBorders>
            <w:shd w:val="clear" w:color="auto" w:fill="FFFFFF"/>
            <w:vAlign w:val="center"/>
          </w:tcPr>
          <w:p w14:paraId="237B6D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230" w:type="pct"/>
            <w:tcBorders>
              <w:top w:val="single" w:sz="4" w:space="0" w:color="auto"/>
              <w:left w:val="single" w:sz="4" w:space="0" w:color="auto"/>
            </w:tcBorders>
            <w:shd w:val="clear" w:color="auto" w:fill="FFFFFF"/>
            <w:vAlign w:val="center"/>
          </w:tcPr>
          <w:p w14:paraId="512781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73A8E1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val="restart"/>
            <w:tcBorders>
              <w:top w:val="single" w:sz="4" w:space="0" w:color="auto"/>
              <w:left w:val="single" w:sz="4" w:space="0" w:color="auto"/>
            </w:tcBorders>
            <w:shd w:val="clear" w:color="auto" w:fill="FFFFFF"/>
            <w:vAlign w:val="center"/>
          </w:tcPr>
          <w:p w14:paraId="30D6AA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w:t>
            </w:r>
          </w:p>
        </w:tc>
        <w:tc>
          <w:tcPr>
            <w:tcW w:w="230" w:type="pct"/>
            <w:tcBorders>
              <w:top w:val="single" w:sz="4" w:space="0" w:color="auto"/>
              <w:left w:val="single" w:sz="4" w:space="0" w:color="auto"/>
            </w:tcBorders>
            <w:shd w:val="clear" w:color="auto" w:fill="FFFFFF"/>
            <w:vAlign w:val="center"/>
          </w:tcPr>
          <w:p w14:paraId="365C632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11550E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val="restart"/>
            <w:tcBorders>
              <w:top w:val="single" w:sz="4" w:space="0" w:color="auto"/>
              <w:left w:val="single" w:sz="4" w:space="0" w:color="auto"/>
            </w:tcBorders>
            <w:shd w:val="clear" w:color="auto" w:fill="FFFFFF"/>
            <w:vAlign w:val="center"/>
          </w:tcPr>
          <w:p w14:paraId="070A34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w:t>
            </w:r>
          </w:p>
        </w:tc>
        <w:tc>
          <w:tcPr>
            <w:tcW w:w="230" w:type="pct"/>
            <w:tcBorders>
              <w:top w:val="single" w:sz="4" w:space="0" w:color="auto"/>
              <w:left w:val="single" w:sz="4" w:space="0" w:color="auto"/>
            </w:tcBorders>
            <w:shd w:val="clear" w:color="auto" w:fill="FFFFFF"/>
            <w:vAlign w:val="center"/>
          </w:tcPr>
          <w:p w14:paraId="2D9DB7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16A6BA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val="restart"/>
            <w:tcBorders>
              <w:top w:val="single" w:sz="4" w:space="0" w:color="auto"/>
              <w:left w:val="single" w:sz="4" w:space="0" w:color="auto"/>
            </w:tcBorders>
            <w:shd w:val="clear" w:color="auto" w:fill="FFFFFF"/>
            <w:vAlign w:val="center"/>
          </w:tcPr>
          <w:p w14:paraId="1540FC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959</w:t>
            </w:r>
          </w:p>
        </w:tc>
        <w:tc>
          <w:tcPr>
            <w:tcW w:w="230" w:type="pct"/>
            <w:tcBorders>
              <w:top w:val="single" w:sz="4" w:space="0" w:color="auto"/>
              <w:left w:val="single" w:sz="4" w:space="0" w:color="auto"/>
            </w:tcBorders>
            <w:shd w:val="clear" w:color="auto" w:fill="FFFFFF"/>
            <w:vAlign w:val="center"/>
          </w:tcPr>
          <w:p w14:paraId="791474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tcBorders>
            <w:shd w:val="clear" w:color="auto" w:fill="FFFFFF"/>
            <w:vAlign w:val="center"/>
          </w:tcPr>
          <w:p w14:paraId="20CBB9C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val="restart"/>
            <w:tcBorders>
              <w:top w:val="single" w:sz="4" w:space="0" w:color="auto"/>
              <w:left w:val="single" w:sz="4" w:space="0" w:color="auto"/>
            </w:tcBorders>
            <w:shd w:val="clear" w:color="auto" w:fill="FFFFFF"/>
            <w:vAlign w:val="center"/>
          </w:tcPr>
          <w:p w14:paraId="42A3E1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230" w:type="pct"/>
            <w:tcBorders>
              <w:top w:val="single" w:sz="4" w:space="0" w:color="auto"/>
              <w:left w:val="single" w:sz="4" w:space="0" w:color="auto"/>
            </w:tcBorders>
            <w:shd w:val="clear" w:color="auto" w:fill="FFFFFF"/>
            <w:vAlign w:val="center"/>
          </w:tcPr>
          <w:p w14:paraId="24216BB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top w:val="single" w:sz="4" w:space="0" w:color="auto"/>
              <w:left w:val="single" w:sz="4" w:space="0" w:color="auto"/>
              <w:right w:val="single" w:sz="4" w:space="0" w:color="auto"/>
            </w:tcBorders>
            <w:shd w:val="clear" w:color="auto" w:fill="FFFFFF"/>
            <w:vAlign w:val="center"/>
          </w:tcPr>
          <w:p w14:paraId="312D5B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F540F4F" w14:textId="77777777" w:rsidTr="001B12E7">
        <w:trPr>
          <w:trHeight w:val="20"/>
          <w:jc w:val="center"/>
        </w:trPr>
        <w:tc>
          <w:tcPr>
            <w:tcW w:w="245" w:type="pct"/>
            <w:vMerge/>
            <w:tcBorders>
              <w:left w:val="single" w:sz="4" w:space="0" w:color="auto"/>
            </w:tcBorders>
            <w:shd w:val="clear" w:color="auto" w:fill="FFFFFF"/>
            <w:vAlign w:val="center"/>
          </w:tcPr>
          <w:p w14:paraId="36E6B66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tcBorders>
            <w:shd w:val="clear" w:color="auto" w:fill="FFFFFF"/>
            <w:vAlign w:val="center"/>
          </w:tcPr>
          <w:p w14:paraId="4BEF44C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tcBorders>
            <w:shd w:val="clear" w:color="auto" w:fill="FFFFFF"/>
            <w:vAlign w:val="center"/>
          </w:tcPr>
          <w:p w14:paraId="352DB60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vMerge/>
            <w:tcBorders>
              <w:left w:val="single" w:sz="4" w:space="0" w:color="auto"/>
            </w:tcBorders>
            <w:shd w:val="clear" w:color="auto" w:fill="FFFFFF"/>
            <w:vAlign w:val="center"/>
          </w:tcPr>
          <w:p w14:paraId="35ADAF9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6" w:type="pct"/>
            <w:vMerge/>
            <w:tcBorders>
              <w:left w:val="single" w:sz="4" w:space="0" w:color="auto"/>
            </w:tcBorders>
            <w:shd w:val="clear" w:color="auto" w:fill="FFFFFF"/>
            <w:vAlign w:val="center"/>
          </w:tcPr>
          <w:p w14:paraId="63362D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vMerge/>
            <w:tcBorders>
              <w:left w:val="single" w:sz="4" w:space="0" w:color="auto"/>
            </w:tcBorders>
            <w:shd w:val="clear" w:color="auto" w:fill="FFFFFF"/>
            <w:vAlign w:val="center"/>
          </w:tcPr>
          <w:p w14:paraId="30867F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16" w:type="pct"/>
            <w:vMerge/>
            <w:tcBorders>
              <w:left w:val="single" w:sz="4" w:space="0" w:color="auto"/>
            </w:tcBorders>
            <w:shd w:val="clear" w:color="auto" w:fill="FFFFFF"/>
            <w:vAlign w:val="center"/>
          </w:tcPr>
          <w:p w14:paraId="32E8C0D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263AA6D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33202CF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46936B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036640B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04CE562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ACCA2B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178AF9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49A3FD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tcBorders>
            <w:shd w:val="clear" w:color="auto" w:fill="FFFFFF"/>
            <w:vAlign w:val="center"/>
          </w:tcPr>
          <w:p w14:paraId="334A8F1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E60EF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77C842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230" w:type="pct"/>
            <w:tcBorders>
              <w:left w:val="single" w:sz="4" w:space="0" w:color="auto"/>
            </w:tcBorders>
            <w:shd w:val="clear" w:color="auto" w:fill="FFFFFF"/>
            <w:vAlign w:val="center"/>
          </w:tcPr>
          <w:p w14:paraId="58BC203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tcBorders>
            <w:shd w:val="clear" w:color="auto" w:fill="FFFFFF"/>
            <w:vAlign w:val="center"/>
          </w:tcPr>
          <w:p w14:paraId="442BC42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tcBorders>
            <w:shd w:val="clear" w:color="auto" w:fill="FFFFFF"/>
            <w:vAlign w:val="center"/>
          </w:tcPr>
          <w:p w14:paraId="5E10E98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right w:val="single" w:sz="4" w:space="0" w:color="auto"/>
            </w:tcBorders>
            <w:shd w:val="clear" w:color="auto" w:fill="FFFFFF"/>
            <w:vAlign w:val="center"/>
          </w:tcPr>
          <w:p w14:paraId="49DBC6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309C8C8" w14:textId="77777777" w:rsidTr="001B12E7">
        <w:trPr>
          <w:trHeight w:val="20"/>
          <w:jc w:val="center"/>
        </w:trPr>
        <w:tc>
          <w:tcPr>
            <w:tcW w:w="245" w:type="pct"/>
            <w:vMerge/>
            <w:tcBorders>
              <w:left w:val="single" w:sz="4" w:space="0" w:color="auto"/>
              <w:bottom w:val="single" w:sz="4" w:space="0" w:color="auto"/>
            </w:tcBorders>
            <w:shd w:val="clear" w:color="auto" w:fill="FFFFFF"/>
            <w:vAlign w:val="center"/>
          </w:tcPr>
          <w:p w14:paraId="26DC03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5" w:type="pct"/>
            <w:vMerge/>
            <w:tcBorders>
              <w:left w:val="single" w:sz="4" w:space="0" w:color="auto"/>
              <w:bottom w:val="single" w:sz="4" w:space="0" w:color="auto"/>
            </w:tcBorders>
            <w:shd w:val="clear" w:color="auto" w:fill="FFFFFF"/>
            <w:vAlign w:val="center"/>
          </w:tcPr>
          <w:p w14:paraId="61726EA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46" w:type="pct"/>
            <w:vMerge/>
            <w:tcBorders>
              <w:left w:val="single" w:sz="4" w:space="0" w:color="auto"/>
              <w:bottom w:val="single" w:sz="4" w:space="0" w:color="auto"/>
            </w:tcBorders>
            <w:shd w:val="clear" w:color="auto" w:fill="FFFFFF"/>
            <w:vAlign w:val="center"/>
          </w:tcPr>
          <w:p w14:paraId="7E0CA57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95" w:type="pct"/>
            <w:tcBorders>
              <w:left w:val="single" w:sz="4" w:space="0" w:color="auto"/>
              <w:bottom w:val="single" w:sz="4" w:space="0" w:color="auto"/>
            </w:tcBorders>
            <w:shd w:val="clear" w:color="auto" w:fill="FFFFFF"/>
            <w:vAlign w:val="center"/>
          </w:tcPr>
          <w:p w14:paraId="463465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216" w:type="pct"/>
            <w:tcBorders>
              <w:left w:val="single" w:sz="4" w:space="0" w:color="auto"/>
              <w:bottom w:val="single" w:sz="4" w:space="0" w:color="auto"/>
            </w:tcBorders>
            <w:shd w:val="clear" w:color="auto" w:fill="FFFFFF"/>
            <w:vAlign w:val="center"/>
          </w:tcPr>
          <w:p w14:paraId="632E68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95" w:type="pct"/>
            <w:tcBorders>
              <w:left w:val="single" w:sz="4" w:space="0" w:color="auto"/>
              <w:bottom w:val="single" w:sz="4" w:space="0" w:color="auto"/>
            </w:tcBorders>
            <w:shd w:val="clear" w:color="auto" w:fill="FFFFFF"/>
            <w:vAlign w:val="center"/>
          </w:tcPr>
          <w:p w14:paraId="067D4C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216" w:type="pct"/>
            <w:tcBorders>
              <w:left w:val="single" w:sz="4" w:space="0" w:color="auto"/>
              <w:bottom w:val="single" w:sz="4" w:space="0" w:color="auto"/>
            </w:tcBorders>
            <w:shd w:val="clear" w:color="auto" w:fill="FFFFFF"/>
            <w:vAlign w:val="center"/>
          </w:tcPr>
          <w:p w14:paraId="0FE05E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230" w:type="pct"/>
            <w:vMerge/>
            <w:tcBorders>
              <w:left w:val="single" w:sz="4" w:space="0" w:color="auto"/>
              <w:bottom w:val="single" w:sz="4" w:space="0" w:color="auto"/>
            </w:tcBorders>
            <w:shd w:val="clear" w:color="auto" w:fill="FFFFFF"/>
            <w:vAlign w:val="center"/>
          </w:tcPr>
          <w:p w14:paraId="2D82DE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10AFC58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423A91A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bottom w:val="single" w:sz="4" w:space="0" w:color="auto"/>
            </w:tcBorders>
            <w:shd w:val="clear" w:color="auto" w:fill="FFFFFF"/>
            <w:vAlign w:val="center"/>
          </w:tcPr>
          <w:p w14:paraId="5BF3A9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2DC55B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0749F72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3B9A30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230" w:type="pct"/>
            <w:tcBorders>
              <w:left w:val="single" w:sz="4" w:space="0" w:color="auto"/>
              <w:bottom w:val="single" w:sz="4" w:space="0" w:color="auto"/>
            </w:tcBorders>
            <w:shd w:val="clear" w:color="auto" w:fill="FFFFFF"/>
            <w:vAlign w:val="center"/>
          </w:tcPr>
          <w:p w14:paraId="2540F9C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48BC016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6F8E43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w:t>
            </w:r>
          </w:p>
        </w:tc>
        <w:tc>
          <w:tcPr>
            <w:tcW w:w="230" w:type="pct"/>
            <w:tcBorders>
              <w:left w:val="single" w:sz="4" w:space="0" w:color="auto"/>
              <w:bottom w:val="single" w:sz="4" w:space="0" w:color="auto"/>
            </w:tcBorders>
            <w:shd w:val="clear" w:color="auto" w:fill="FFFFFF"/>
            <w:vAlign w:val="center"/>
          </w:tcPr>
          <w:p w14:paraId="3FD1AD5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69F3204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vMerge/>
            <w:tcBorders>
              <w:left w:val="single" w:sz="4" w:space="0" w:color="auto"/>
              <w:bottom w:val="single" w:sz="4" w:space="0" w:color="auto"/>
            </w:tcBorders>
            <w:shd w:val="clear" w:color="auto" w:fill="FFFFFF"/>
            <w:vAlign w:val="center"/>
          </w:tcPr>
          <w:p w14:paraId="2F2AC09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tcBorders>
            <w:shd w:val="clear" w:color="auto" w:fill="FFFFFF"/>
            <w:vAlign w:val="center"/>
          </w:tcPr>
          <w:p w14:paraId="162BA83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230" w:type="pct"/>
            <w:tcBorders>
              <w:left w:val="single" w:sz="4" w:space="0" w:color="auto"/>
              <w:bottom w:val="single" w:sz="4" w:space="0" w:color="auto"/>
              <w:right w:val="single" w:sz="4" w:space="0" w:color="auto"/>
            </w:tcBorders>
            <w:shd w:val="clear" w:color="auto" w:fill="FFFFFF"/>
            <w:vAlign w:val="center"/>
          </w:tcPr>
          <w:p w14:paraId="23E2134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1968798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KG - không có giáp</w:t>
      </w:r>
    </w:p>
    <w:p w14:paraId="580ACD7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GT - Giáp sợi thép </w:t>
      </w:r>
    </w:p>
    <w:p w14:paraId="317A1D0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2GT - Hai giáp băng thép</w:t>
      </w:r>
    </w:p>
    <w:p w14:paraId="34B7C57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p>
    <w:p w14:paraId="091E799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sectPr w:rsidR="00F51FEF" w:rsidRPr="00F51FEF" w:rsidSect="00F51FEF">
          <w:headerReference w:type="default" r:id="rId101"/>
          <w:footerReference w:type="default" r:id="rId102"/>
          <w:pgSz w:w="16834" w:h="11909" w:orient="landscape" w:code="9"/>
          <w:pgMar w:top="1440" w:right="1440" w:bottom="1440" w:left="1440" w:header="0" w:footer="3" w:gutter="0"/>
          <w:cols w:space="720"/>
          <w:noEndnote/>
          <w:docGrid w:linePitch="360"/>
        </w:sectPr>
      </w:pPr>
    </w:p>
    <w:p w14:paraId="712B3ACB"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H-1: LỰA CHỌN THEO TỔN THẤT ĐIỆN ÁP CHO PHÉP</w:t>
      </w:r>
    </w:p>
    <w:p w14:paraId="227B6CA4"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7403A2D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Tất cả các dây dẫn (dây trần, dây bọc cách điện, cáp và thanh dẫn) phải thỏa mãn các điều kiện tổn thất điện áp cho phép.</w:t>
      </w:r>
    </w:p>
    <w:p w14:paraId="4A8A4AE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dây dẫn được chọn theo chiều dài của dây dẫn và dòng điện tải trên đường dây. Tổn thất điện áp cho phép vượt quá mức quy định khi khởi động động cơ điện hoặc những phụ tải lớn nhưng phải phù hợp với quy trình khởi động của những thiết bị đó.</w:t>
      </w:r>
    </w:p>
    <w:p w14:paraId="36692AA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Đối với một số phụ tải điện đòi hỏi ổn định điện áp ở mức độ cao, nên nếu chọn tiết diện dây dẫn theo tổn thất điện áp cho phép thì dây quá lớn và quá tốn kém. Trong trường hợp này, cần so sánh với phương án chọn cấp điện áp cao hơn hoặc lắp máy biến áp tự động điều chỉnh điện áp hoặc phương án bảo đảm tổn thất điện áp ở mức độ bình thường cùng với lắp đặt các bộ ổn áp ở cuối đường dây.</w:t>
      </w:r>
    </w:p>
    <w:p w14:paraId="7B96509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Công thức tính tổn thất điện áp như sau:</w:t>
      </w:r>
    </w:p>
    <w:p w14:paraId="509E775D"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77C154EE" wp14:editId="4EE434BB">
            <wp:extent cx="1304925" cy="383265"/>
            <wp:effectExtent l="0" t="0" r="0" b="0"/>
            <wp:docPr id="1476753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753467" name=""/>
                    <pic:cNvPicPr/>
                  </pic:nvPicPr>
                  <pic:blipFill>
                    <a:blip r:embed="rId103"/>
                    <a:stretch>
                      <a:fillRect/>
                    </a:stretch>
                  </pic:blipFill>
                  <pic:spPr>
                    <a:xfrm>
                      <a:off x="0" y="0"/>
                      <a:ext cx="1332458" cy="391352"/>
                    </a:xfrm>
                    <a:prstGeom prst="rect">
                      <a:avLst/>
                    </a:prstGeom>
                  </pic:spPr>
                </pic:pic>
              </a:graphicData>
            </a:graphic>
          </wp:inline>
        </w:drawing>
      </w:r>
    </w:p>
    <w:p w14:paraId="6A5601C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Δ</w:t>
      </w:r>
      <w:r w:rsidRPr="00F51FEF">
        <w:rPr>
          <w:rFonts w:ascii="Arial" w:eastAsia="Arial" w:hAnsi="Arial" w:cs="Arial"/>
          <w:color w:val="000000"/>
          <w:kern w:val="0"/>
          <w:sz w:val="20"/>
          <w:szCs w:val="20"/>
          <w:lang w:val="vi-VN" w:eastAsia="vi-VN" w:bidi="vi-VN"/>
          <w14:ligatures w14:val="none"/>
        </w:rPr>
        <w:t>U: Tổn thất điện áp [%] ((</w:t>
      </w:r>
      <w:r w:rsidRPr="00F51FEF">
        <w:rPr>
          <w:rFonts w:ascii="Arial" w:eastAsia="Times New Roman" w:hAnsi="Arial" w:cs="Arial"/>
          <w:color w:val="000000"/>
          <w:kern w:val="0"/>
          <w:sz w:val="20"/>
          <w:szCs w:val="20"/>
          <w:lang w:val="vi-VN" w:eastAsia="vi-VN" w:bidi="vi-VN"/>
          <w14:ligatures w14:val="none"/>
        </w:rPr>
        <w:t>Δ</w:t>
      </w:r>
      <w:r w:rsidRPr="00F51FEF">
        <w:rPr>
          <w:rFonts w:ascii="Arial" w:eastAsia="Arial" w:hAnsi="Arial" w:cs="Arial"/>
          <w:color w:val="000000"/>
          <w:kern w:val="0"/>
          <w:sz w:val="20"/>
          <w:szCs w:val="20"/>
          <w:lang w:val="vi-VN" w:eastAsia="vi-VN" w:bidi="vi-VN"/>
          <w14:ligatures w14:val="none"/>
        </w:rPr>
        <w:t>U% = (U-U</w:t>
      </w:r>
      <w:r w:rsidRPr="00F51FEF">
        <w:rPr>
          <w:rFonts w:ascii="Arial" w:eastAsia="Arial" w:hAnsi="Arial" w:cs="Arial"/>
          <w:color w:val="000000"/>
          <w:kern w:val="0"/>
          <w:sz w:val="20"/>
          <w:szCs w:val="20"/>
          <w:vertAlign w:val="subscript"/>
          <w:lang w:val="vi-VN" w:eastAsia="vi-VN" w:bidi="vi-VN"/>
          <w14:ligatures w14:val="none"/>
        </w:rPr>
        <w:t>đm</w:t>
      </w:r>
      <w:r w:rsidRPr="00F51FEF">
        <w:rPr>
          <w:rFonts w:ascii="Arial" w:eastAsia="Arial" w:hAnsi="Arial" w:cs="Arial"/>
          <w:color w:val="000000"/>
          <w:kern w:val="0"/>
          <w:sz w:val="20"/>
          <w:szCs w:val="20"/>
          <w:lang w:val="vi-VN" w:eastAsia="vi-VN" w:bidi="vi-VN"/>
          <w14:ligatures w14:val="none"/>
        </w:rPr>
        <w:t>)/U</w:t>
      </w:r>
      <w:r w:rsidRPr="00F51FEF">
        <w:rPr>
          <w:rFonts w:ascii="Arial" w:eastAsia="Arial" w:hAnsi="Arial" w:cs="Arial"/>
          <w:color w:val="000000"/>
          <w:kern w:val="0"/>
          <w:sz w:val="20"/>
          <w:szCs w:val="20"/>
          <w:vertAlign w:val="subscript"/>
          <w:lang w:val="vi-VN" w:eastAsia="vi-VN" w:bidi="vi-VN"/>
          <w14:ligatures w14:val="none"/>
        </w:rPr>
        <w:t>đm</w:t>
      </w:r>
      <w:r w:rsidRPr="00F51FEF">
        <w:rPr>
          <w:rFonts w:ascii="Arial" w:eastAsia="Arial" w:hAnsi="Arial" w:cs="Arial"/>
          <w:color w:val="000000"/>
          <w:kern w:val="0"/>
          <w:sz w:val="20"/>
          <w:szCs w:val="20"/>
          <w:lang w:val="vi-VN" w:eastAsia="vi-VN" w:bidi="vi-VN"/>
          <w14:ligatures w14:val="none"/>
        </w:rPr>
        <w:t>)*100</w:t>
      </w:r>
    </w:p>
    <w:p w14:paraId="008F04B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09B496A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U: điện áp thực tế.</w:t>
      </w:r>
    </w:p>
    <w:p w14:paraId="70046B0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U</w:t>
      </w:r>
      <w:r w:rsidRPr="00F51FEF">
        <w:rPr>
          <w:rFonts w:ascii="Arial" w:eastAsia="Arial" w:hAnsi="Arial" w:cs="Arial"/>
          <w:color w:val="000000"/>
          <w:kern w:val="0"/>
          <w:sz w:val="20"/>
          <w:szCs w:val="20"/>
          <w:vertAlign w:val="subscript"/>
          <w:lang w:val="vi-VN" w:eastAsia="vi-VN" w:bidi="vi-VN"/>
          <w14:ligatures w14:val="none"/>
        </w:rPr>
        <w:t>đm</w:t>
      </w:r>
      <w:r w:rsidRPr="00F51FEF">
        <w:rPr>
          <w:rFonts w:ascii="Arial" w:eastAsia="Arial" w:hAnsi="Arial" w:cs="Arial"/>
          <w:color w:val="000000"/>
          <w:kern w:val="0"/>
          <w:sz w:val="20"/>
          <w:szCs w:val="20"/>
          <w:lang w:val="vi-VN" w:eastAsia="vi-VN" w:bidi="vi-VN"/>
          <w14:ligatures w14:val="none"/>
        </w:rPr>
        <w:t>: điện áp định mức lưới điện</w:t>
      </w:r>
    </w:p>
    <w:p w14:paraId="748A88C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 Công suất tác dụng tải trên đường dây [MW]</w:t>
      </w:r>
    </w:p>
    <w:p w14:paraId="01AF0AF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Q: Công suất phản kháng tải trên đường dây [MVAr]</w:t>
      </w:r>
    </w:p>
    <w:p w14:paraId="3343C41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R,X: Trở kháng của đường dây [</w:t>
      </w:r>
      <w:r w:rsidRPr="00F51FEF">
        <w:rPr>
          <w:rFonts w:ascii="Arial" w:eastAsia="Arial" w:hAnsi="Arial" w:cs="Arial"/>
          <w:color w:val="000000"/>
          <w:kern w:val="0"/>
          <w:sz w:val="20"/>
          <w:szCs w:val="20"/>
          <w:lang w:eastAsia="vi-VN" w:bidi="vi-VN"/>
          <w14:ligatures w14:val="none"/>
        </w:rPr>
        <w:t>Ô</w:t>
      </w:r>
      <w:r w:rsidRPr="00F51FEF">
        <w:rPr>
          <w:rFonts w:ascii="Arial" w:eastAsia="Arial" w:hAnsi="Arial" w:cs="Arial"/>
          <w:color w:val="000000"/>
          <w:kern w:val="0"/>
          <w:sz w:val="20"/>
          <w:szCs w:val="20"/>
          <w:lang w:val="vi-VN" w:eastAsia="vi-VN" w:bidi="vi-VN"/>
          <w14:ligatures w14:val="none"/>
        </w:rPr>
        <w:t>m]</w:t>
      </w:r>
    </w:p>
    <w:p w14:paraId="49C6D94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U: Điện áp hệ thống [ kV]</w:t>
      </w:r>
    </w:p>
    <w:p w14:paraId="6C8AAD1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n: số mạch của đường dây</w:t>
      </w:r>
    </w:p>
    <w:p w14:paraId="1F1E666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br w:type="page"/>
      </w:r>
    </w:p>
    <w:p w14:paraId="6C4C4A2C"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H-2: NHIỆT ĐỘ PHÁT NÓNG CHO PHÉP CỦA DÂY DẪN VÀ CÁP THEO</w:t>
      </w:r>
      <w:r w:rsidRPr="00F51FEF">
        <w:rPr>
          <w:rFonts w:ascii="Arial" w:eastAsia="Arial" w:hAnsi="Arial" w:cs="Arial"/>
          <w:b/>
          <w:bCs/>
          <w:color w:val="000000"/>
          <w:kern w:val="0"/>
          <w:sz w:val="20"/>
          <w:szCs w:val="20"/>
          <w:lang w:val="vi-VN" w:eastAsia="vi-VN" w:bidi="vi-VN"/>
          <w14:ligatures w14:val="none"/>
        </w:rPr>
        <w:br/>
        <w:t>ĐIỀU KIỆN NGẮN MẠCH</w:t>
      </w:r>
    </w:p>
    <w:p w14:paraId="45C66D60"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685ECB3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phát nóng của dây dẫn và cáp khi xảy ra ngắn mạch không được vượt quá trị số cho phép trong bảng sau:</w:t>
      </w:r>
    </w:p>
    <w:p w14:paraId="17A73143"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 Nhiệt độ cho phép cao nhất khi ngắn mạch</w:t>
      </w:r>
    </w:p>
    <w:tbl>
      <w:tblPr>
        <w:tblOverlap w:val="never"/>
        <w:tblW w:w="5000" w:type="pct"/>
        <w:jc w:val="center"/>
        <w:tblCellMar>
          <w:left w:w="10" w:type="dxa"/>
          <w:right w:w="10" w:type="dxa"/>
        </w:tblCellMar>
        <w:tblLook w:val="0000" w:firstRow="0" w:lastRow="0" w:firstColumn="0" w:lastColumn="0" w:noHBand="0" w:noVBand="0"/>
      </w:tblPr>
      <w:tblGrid>
        <w:gridCol w:w="6449"/>
        <w:gridCol w:w="2570"/>
      </w:tblGrid>
      <w:tr w:rsidR="00F51FEF" w:rsidRPr="00F51FEF" w14:paraId="1827A272"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04198B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Dạng dây dẫn và vật liệu dẫn điện</w:t>
            </w:r>
            <w:r w:rsidRPr="00F51FEF">
              <w:rPr>
                <w:rFonts w:ascii="Arial" w:eastAsia="Arial" w:hAnsi="Arial" w:cs="Arial"/>
                <w:b/>
                <w:bCs/>
                <w:color w:val="000000"/>
                <w:kern w:val="0"/>
                <w:sz w:val="20"/>
                <w:szCs w:val="20"/>
                <w:vertAlign w:val="superscript"/>
                <w:lang w:val="vi-VN" w:eastAsia="vi-VN" w:bidi="vi-VN"/>
                <w14:ligatures w14:val="none"/>
              </w:rPr>
              <w:t>(*</w:t>
            </w:r>
            <w:r w:rsidRPr="00F51FEF">
              <w:rPr>
                <w:rFonts w:ascii="Arial" w:eastAsia="Arial" w:hAnsi="Arial" w:cs="Arial"/>
                <w:b/>
                <w:bCs/>
                <w:color w:val="000000"/>
                <w:kern w:val="0"/>
                <w:sz w:val="20"/>
                <w:szCs w:val="20"/>
                <w:vertAlign w:val="superscript"/>
                <w:lang w:eastAsia="vi-VN" w:bidi="vi-VN"/>
                <w14:ligatures w14:val="none"/>
              </w:rPr>
              <w:t>)</w:t>
            </w:r>
          </w:p>
        </w:tc>
        <w:tc>
          <w:tcPr>
            <w:tcW w:w="1425" w:type="pct"/>
            <w:tcBorders>
              <w:top w:val="single" w:sz="4" w:space="0" w:color="auto"/>
              <w:left w:val="single" w:sz="4" w:space="0" w:color="auto"/>
              <w:right w:val="single" w:sz="4" w:space="0" w:color="auto"/>
            </w:tcBorders>
            <w:shd w:val="clear" w:color="auto" w:fill="FFFFFF"/>
            <w:vAlign w:val="center"/>
          </w:tcPr>
          <w:p w14:paraId="631783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Nhiệt độ cho phép cao nhất (</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tc>
      </w:tr>
      <w:tr w:rsidR="00F51FEF" w:rsidRPr="00F51FEF" w14:paraId="38D2E8D2"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438F9C8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Thanh dẫn:</w:t>
            </w:r>
          </w:p>
          <w:p w14:paraId="7774817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Đồng</w:t>
            </w:r>
          </w:p>
        </w:tc>
        <w:tc>
          <w:tcPr>
            <w:tcW w:w="1425" w:type="pct"/>
            <w:tcBorders>
              <w:top w:val="single" w:sz="4" w:space="0" w:color="auto"/>
              <w:left w:val="single" w:sz="4" w:space="0" w:color="auto"/>
              <w:right w:val="single" w:sz="4" w:space="0" w:color="auto"/>
            </w:tcBorders>
            <w:shd w:val="clear" w:color="auto" w:fill="FFFFFF"/>
            <w:vAlign w:val="bottom"/>
          </w:tcPr>
          <w:p w14:paraId="4B989D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w:t>
            </w:r>
          </w:p>
        </w:tc>
      </w:tr>
      <w:tr w:rsidR="00F51FEF" w:rsidRPr="00F51FEF" w14:paraId="6BC36361" w14:textId="77777777" w:rsidTr="001B12E7">
        <w:trPr>
          <w:trHeight w:val="20"/>
          <w:jc w:val="center"/>
        </w:trPr>
        <w:tc>
          <w:tcPr>
            <w:tcW w:w="3575" w:type="pct"/>
            <w:tcBorders>
              <w:left w:val="single" w:sz="4" w:space="0" w:color="auto"/>
            </w:tcBorders>
            <w:shd w:val="clear" w:color="auto" w:fill="FFFFFF"/>
            <w:vAlign w:val="center"/>
          </w:tcPr>
          <w:p w14:paraId="0E3A847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Nhôm</w:t>
            </w:r>
          </w:p>
        </w:tc>
        <w:tc>
          <w:tcPr>
            <w:tcW w:w="1425" w:type="pct"/>
            <w:tcBorders>
              <w:left w:val="single" w:sz="4" w:space="0" w:color="auto"/>
              <w:right w:val="single" w:sz="4" w:space="0" w:color="auto"/>
            </w:tcBorders>
            <w:shd w:val="clear" w:color="auto" w:fill="FFFFFF"/>
            <w:vAlign w:val="center"/>
          </w:tcPr>
          <w:p w14:paraId="75F8FB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r>
      <w:tr w:rsidR="00F51FEF" w:rsidRPr="00F51FEF" w14:paraId="7ACC3976"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41C87BA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ruột đồng hoặc nhôm, cách điện giấy tẩm dầu, điện áp từ 22 kV đ</w:t>
            </w:r>
            <w:r w:rsidRPr="00F51FEF">
              <w:rPr>
                <w:rFonts w:ascii="Arial" w:eastAsia="Arial" w:hAnsi="Arial" w:cs="Arial"/>
                <w:color w:val="000000"/>
                <w:kern w:val="0"/>
                <w:sz w:val="20"/>
                <w:szCs w:val="20"/>
                <w:lang w:eastAsia="vi-VN" w:bidi="vi-VN"/>
                <w14:ligatures w14:val="none"/>
              </w:rPr>
              <w:t>ế</w:t>
            </w:r>
            <w:r w:rsidRPr="00F51FEF">
              <w:rPr>
                <w:rFonts w:ascii="Arial" w:eastAsia="Arial" w:hAnsi="Arial" w:cs="Arial"/>
                <w:color w:val="000000"/>
                <w:kern w:val="0"/>
                <w:sz w:val="20"/>
                <w:szCs w:val="20"/>
                <w:lang w:val="vi-VN" w:eastAsia="vi-VN" w:bidi="vi-VN"/>
                <w14:ligatures w14:val="none"/>
              </w:rPr>
              <w:t>n 220 kV</w:t>
            </w:r>
          </w:p>
        </w:tc>
        <w:tc>
          <w:tcPr>
            <w:tcW w:w="1425" w:type="pct"/>
            <w:tcBorders>
              <w:top w:val="single" w:sz="4" w:space="0" w:color="auto"/>
              <w:left w:val="single" w:sz="4" w:space="0" w:color="auto"/>
              <w:right w:val="single" w:sz="4" w:space="0" w:color="auto"/>
            </w:tcBorders>
            <w:shd w:val="clear" w:color="auto" w:fill="FFFFFF"/>
            <w:vAlign w:val="center"/>
          </w:tcPr>
          <w:p w14:paraId="433C49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r>
      <w:tr w:rsidR="00F51FEF" w:rsidRPr="00F51FEF" w14:paraId="6D2ED6D8"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07C562B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có vỏ cách điện PVC - Tiết diện đến 300 mm</w:t>
            </w:r>
            <w:r w:rsidRPr="00F51FEF">
              <w:rPr>
                <w:rFonts w:ascii="Arial" w:eastAsia="Arial" w:hAnsi="Arial" w:cs="Arial"/>
                <w:color w:val="000000"/>
                <w:kern w:val="0"/>
                <w:sz w:val="20"/>
                <w:szCs w:val="20"/>
                <w:vertAlign w:val="superscript"/>
                <w:lang w:val="vi-VN" w:eastAsia="vi-VN" w:bidi="vi-VN"/>
                <w14:ligatures w14:val="none"/>
              </w:rPr>
              <w:t>2</w:t>
            </w:r>
          </w:p>
        </w:tc>
        <w:tc>
          <w:tcPr>
            <w:tcW w:w="1425" w:type="pct"/>
            <w:tcBorders>
              <w:top w:val="single" w:sz="4" w:space="0" w:color="auto"/>
              <w:left w:val="single" w:sz="4" w:space="0" w:color="auto"/>
              <w:right w:val="single" w:sz="4" w:space="0" w:color="auto"/>
            </w:tcBorders>
            <w:shd w:val="clear" w:color="auto" w:fill="FFFFFF"/>
            <w:vAlign w:val="center"/>
          </w:tcPr>
          <w:p w14:paraId="3A691A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r>
      <w:tr w:rsidR="00F51FEF" w:rsidRPr="00F51FEF" w14:paraId="0A45D499" w14:textId="77777777" w:rsidTr="001B12E7">
        <w:trPr>
          <w:trHeight w:val="20"/>
          <w:jc w:val="center"/>
        </w:trPr>
        <w:tc>
          <w:tcPr>
            <w:tcW w:w="3575" w:type="pct"/>
            <w:tcBorders>
              <w:left w:val="single" w:sz="4" w:space="0" w:color="auto"/>
            </w:tcBorders>
            <w:shd w:val="clear" w:color="auto" w:fill="FFFFFF"/>
            <w:vAlign w:val="center"/>
          </w:tcPr>
          <w:p w14:paraId="38F5063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Tiết diện &gt;300 mm</w:t>
            </w:r>
            <w:r w:rsidRPr="00F51FEF">
              <w:rPr>
                <w:rFonts w:ascii="Arial" w:eastAsia="Arial" w:hAnsi="Arial" w:cs="Arial"/>
                <w:color w:val="000000"/>
                <w:kern w:val="0"/>
                <w:sz w:val="20"/>
                <w:szCs w:val="20"/>
                <w:vertAlign w:val="superscript"/>
                <w:lang w:val="vi-VN" w:eastAsia="vi-VN" w:bidi="vi-VN"/>
                <w14:ligatures w14:val="none"/>
              </w:rPr>
              <w:t>2</w:t>
            </w:r>
          </w:p>
        </w:tc>
        <w:tc>
          <w:tcPr>
            <w:tcW w:w="1425" w:type="pct"/>
            <w:tcBorders>
              <w:left w:val="single" w:sz="4" w:space="0" w:color="auto"/>
              <w:right w:val="single" w:sz="4" w:space="0" w:color="auto"/>
            </w:tcBorders>
            <w:shd w:val="clear" w:color="auto" w:fill="FFFFFF"/>
            <w:vAlign w:val="center"/>
          </w:tcPr>
          <w:p w14:paraId="2AFB6B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r>
      <w:tr w:rsidR="00F51FEF" w:rsidRPr="00F51FEF" w14:paraId="71083FAC"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33F9980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ruột đồng hoặc nhôm, cách điện PE</w:t>
            </w:r>
          </w:p>
        </w:tc>
        <w:tc>
          <w:tcPr>
            <w:tcW w:w="1425" w:type="pct"/>
            <w:tcBorders>
              <w:top w:val="single" w:sz="4" w:space="0" w:color="auto"/>
              <w:left w:val="single" w:sz="4" w:space="0" w:color="auto"/>
              <w:right w:val="single" w:sz="4" w:space="0" w:color="auto"/>
            </w:tcBorders>
            <w:shd w:val="clear" w:color="auto" w:fill="FFFFFF"/>
            <w:vAlign w:val="center"/>
          </w:tcPr>
          <w:p w14:paraId="0949D8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r>
      <w:tr w:rsidR="00F51FEF" w:rsidRPr="00F51FEF" w14:paraId="1A670DEA"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647FA99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ruột đồng hoặc nhôm, cách điện cao su</w:t>
            </w:r>
          </w:p>
        </w:tc>
        <w:tc>
          <w:tcPr>
            <w:tcW w:w="1425" w:type="pct"/>
            <w:tcBorders>
              <w:top w:val="single" w:sz="4" w:space="0" w:color="auto"/>
              <w:left w:val="single" w:sz="4" w:space="0" w:color="auto"/>
              <w:right w:val="single" w:sz="4" w:space="0" w:color="auto"/>
            </w:tcBorders>
            <w:shd w:val="clear" w:color="auto" w:fill="FFFFFF"/>
            <w:vAlign w:val="center"/>
          </w:tcPr>
          <w:p w14:paraId="109AB6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r>
      <w:tr w:rsidR="00F51FEF" w:rsidRPr="00F51FEF" w14:paraId="72A4B8C5"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7E8D8F9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Cáp ruột đồng hoặc nhôm, cách điện XLPE hoặc EPR</w:t>
            </w:r>
          </w:p>
        </w:tc>
        <w:tc>
          <w:tcPr>
            <w:tcW w:w="1425" w:type="pct"/>
            <w:tcBorders>
              <w:top w:val="single" w:sz="4" w:space="0" w:color="auto"/>
              <w:left w:val="single" w:sz="4" w:space="0" w:color="auto"/>
              <w:right w:val="single" w:sz="4" w:space="0" w:color="auto"/>
            </w:tcBorders>
            <w:shd w:val="clear" w:color="auto" w:fill="FFFFFF"/>
            <w:vAlign w:val="center"/>
          </w:tcPr>
          <w:p w14:paraId="17CB70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25792FE7"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3451601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đồng trần chịu lực kéo đến 20 N/mm</w:t>
            </w:r>
            <w:r w:rsidRPr="00F51FEF">
              <w:rPr>
                <w:rFonts w:ascii="Arial" w:eastAsia="Arial" w:hAnsi="Arial" w:cs="Arial"/>
                <w:color w:val="000000"/>
                <w:kern w:val="0"/>
                <w:sz w:val="20"/>
                <w:szCs w:val="20"/>
                <w:vertAlign w:val="superscript"/>
                <w:lang w:val="vi-VN" w:eastAsia="vi-VN" w:bidi="vi-VN"/>
                <w14:ligatures w14:val="none"/>
              </w:rPr>
              <w:t>2</w:t>
            </w:r>
          </w:p>
        </w:tc>
        <w:tc>
          <w:tcPr>
            <w:tcW w:w="1425" w:type="pct"/>
            <w:tcBorders>
              <w:top w:val="single" w:sz="4" w:space="0" w:color="auto"/>
              <w:left w:val="single" w:sz="4" w:space="0" w:color="auto"/>
              <w:right w:val="single" w:sz="4" w:space="0" w:color="auto"/>
            </w:tcBorders>
            <w:shd w:val="clear" w:color="auto" w:fill="FFFFFF"/>
            <w:vAlign w:val="center"/>
          </w:tcPr>
          <w:p w14:paraId="30E03C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r>
      <w:tr w:rsidR="00F51FEF" w:rsidRPr="00F51FEF" w14:paraId="20163939"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352F828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đồng trần chịu lực kéo từ 20 N/mm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trở lên</w:t>
            </w:r>
          </w:p>
        </w:tc>
        <w:tc>
          <w:tcPr>
            <w:tcW w:w="1425" w:type="pct"/>
            <w:tcBorders>
              <w:top w:val="single" w:sz="4" w:space="0" w:color="auto"/>
              <w:left w:val="single" w:sz="4" w:space="0" w:color="auto"/>
              <w:right w:val="single" w:sz="4" w:space="0" w:color="auto"/>
            </w:tcBorders>
            <w:shd w:val="clear" w:color="auto" w:fill="FFFFFF"/>
            <w:vAlign w:val="center"/>
          </w:tcPr>
          <w:p w14:paraId="7AAED4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r>
      <w:tr w:rsidR="00F51FEF" w:rsidRPr="00F51FEF" w14:paraId="68778CC9"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0F9E0B2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nhôm trần chịu lực kéo đến 10 N/mm</w:t>
            </w:r>
            <w:r w:rsidRPr="00F51FEF">
              <w:rPr>
                <w:rFonts w:ascii="Arial" w:eastAsia="Arial" w:hAnsi="Arial" w:cs="Arial"/>
                <w:color w:val="000000"/>
                <w:kern w:val="0"/>
                <w:sz w:val="20"/>
                <w:szCs w:val="20"/>
                <w:vertAlign w:val="superscript"/>
                <w:lang w:val="vi-VN" w:eastAsia="vi-VN" w:bidi="vi-VN"/>
                <w14:ligatures w14:val="none"/>
              </w:rPr>
              <w:t>2</w:t>
            </w:r>
          </w:p>
        </w:tc>
        <w:tc>
          <w:tcPr>
            <w:tcW w:w="1425" w:type="pct"/>
            <w:tcBorders>
              <w:top w:val="single" w:sz="4" w:space="0" w:color="auto"/>
              <w:left w:val="single" w:sz="4" w:space="0" w:color="auto"/>
              <w:right w:val="single" w:sz="4" w:space="0" w:color="auto"/>
            </w:tcBorders>
            <w:shd w:val="clear" w:color="auto" w:fill="FFFFFF"/>
            <w:vAlign w:val="center"/>
          </w:tcPr>
          <w:p w14:paraId="3D1EFA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r>
      <w:tr w:rsidR="00F51FEF" w:rsidRPr="00F51FEF" w14:paraId="09F23D95" w14:textId="77777777" w:rsidTr="001B12E7">
        <w:trPr>
          <w:trHeight w:val="20"/>
          <w:jc w:val="center"/>
        </w:trPr>
        <w:tc>
          <w:tcPr>
            <w:tcW w:w="3575" w:type="pct"/>
            <w:tcBorders>
              <w:top w:val="single" w:sz="4" w:space="0" w:color="auto"/>
              <w:left w:val="single" w:sz="4" w:space="0" w:color="auto"/>
            </w:tcBorders>
            <w:shd w:val="clear" w:color="auto" w:fill="FFFFFF"/>
            <w:vAlign w:val="center"/>
          </w:tcPr>
          <w:p w14:paraId="4D60F46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Dây nhôm trần chịu lực kéo từ 10 N/mm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trở lên</w:t>
            </w:r>
          </w:p>
        </w:tc>
        <w:tc>
          <w:tcPr>
            <w:tcW w:w="1425" w:type="pct"/>
            <w:tcBorders>
              <w:top w:val="single" w:sz="4" w:space="0" w:color="auto"/>
              <w:left w:val="single" w:sz="4" w:space="0" w:color="auto"/>
              <w:right w:val="single" w:sz="4" w:space="0" w:color="auto"/>
            </w:tcBorders>
            <w:shd w:val="clear" w:color="auto" w:fill="FFFFFF"/>
            <w:vAlign w:val="center"/>
          </w:tcPr>
          <w:p w14:paraId="1B8CF7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r>
      <w:tr w:rsidR="00F51FEF" w:rsidRPr="00F51FEF" w14:paraId="36069C4A" w14:textId="77777777" w:rsidTr="001B12E7">
        <w:trPr>
          <w:trHeight w:val="20"/>
          <w:jc w:val="center"/>
        </w:trPr>
        <w:tc>
          <w:tcPr>
            <w:tcW w:w="3575" w:type="pct"/>
            <w:tcBorders>
              <w:top w:val="single" w:sz="4" w:space="0" w:color="auto"/>
              <w:left w:val="single" w:sz="4" w:space="0" w:color="auto"/>
              <w:bottom w:val="single" w:sz="4" w:space="0" w:color="auto"/>
            </w:tcBorders>
            <w:shd w:val="clear" w:color="auto" w:fill="FFFFFF"/>
            <w:vAlign w:val="center"/>
          </w:tcPr>
          <w:p w14:paraId="2D31294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Phần nhôm của dây nhôm lõi thép</w:t>
            </w:r>
          </w:p>
        </w:tc>
        <w:tc>
          <w:tcPr>
            <w:tcW w:w="1425" w:type="pct"/>
            <w:tcBorders>
              <w:top w:val="single" w:sz="4" w:space="0" w:color="auto"/>
              <w:left w:val="single" w:sz="4" w:space="0" w:color="auto"/>
              <w:bottom w:val="single" w:sz="4" w:space="0" w:color="auto"/>
              <w:right w:val="single" w:sz="4" w:space="0" w:color="auto"/>
            </w:tcBorders>
            <w:shd w:val="clear" w:color="auto" w:fill="FFFFFF"/>
            <w:vAlign w:val="center"/>
          </w:tcPr>
          <w:p w14:paraId="5208C8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r>
    </w:tbl>
    <w:p w14:paraId="36A692C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sectPr w:rsidR="00F51FEF" w:rsidRPr="00F51FEF" w:rsidSect="00F51FEF">
          <w:headerReference w:type="default" r:id="rId104"/>
          <w:footerReference w:type="default" r:id="rId105"/>
          <w:pgSz w:w="11909" w:h="16834" w:code="9"/>
          <w:pgMar w:top="1440" w:right="1440" w:bottom="1440" w:left="1440" w:header="0" w:footer="3" w:gutter="0"/>
          <w:cols w:space="720"/>
          <w:noEndnote/>
          <w:docGrid w:linePitch="360"/>
        </w:sectPr>
      </w:pPr>
      <w:r w:rsidRPr="00F51FEF">
        <w:rPr>
          <w:rFonts w:ascii="Arial" w:eastAsia="Arial" w:hAnsi="Arial" w:cs="Arial"/>
          <w:color w:val="000000"/>
          <w:kern w:val="0"/>
          <w:sz w:val="20"/>
          <w:szCs w:val="20"/>
          <w:lang w:val="vi-VN" w:eastAsia="vi-VN" w:bidi="vi-VN"/>
          <w14:ligatures w14:val="none"/>
        </w:rPr>
        <w:t>Ghi chú: (*) Không tính cho dây dẫn hợp kim nhôm chịu nhiệt và siêu nhiệt.</w:t>
      </w:r>
    </w:p>
    <w:p w14:paraId="2F58E815"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sectPr w:rsidR="00F51FEF" w:rsidRPr="00F51FEF" w:rsidSect="00F51FEF">
          <w:type w:val="continuous"/>
          <w:pgSz w:w="11909" w:h="16834" w:code="9"/>
          <w:pgMar w:top="1440" w:right="1440" w:bottom="1440" w:left="1440" w:header="0" w:footer="3" w:gutter="0"/>
          <w:cols w:space="720"/>
          <w:noEndnote/>
          <w:docGrid w:linePitch="360"/>
        </w:sectPr>
      </w:pPr>
    </w:p>
    <w:p w14:paraId="00CC2BAC"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H-3: DÒNG ĐIỆN LÂU DÀI CHO PHÉP CỦA DÂY DẪN ĐIỆN TRẦN</w:t>
      </w:r>
    </w:p>
    <w:p w14:paraId="33B4283F"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2178CCA9"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Các điều kiện áp dụng:</w:t>
      </w:r>
    </w:p>
    <w:p w14:paraId="32503138" w14:textId="77777777" w:rsidR="00F51FEF" w:rsidRPr="00F51FEF" w:rsidRDefault="00F51FEF" w:rsidP="00F51FEF">
      <w:pPr>
        <w:widowControl w:val="0"/>
        <w:tabs>
          <w:tab w:val="left" w:pos="1007"/>
          <w:tab w:val="left" w:pos="5009"/>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Tốc độ gió:</w:t>
      </w:r>
      <w:r w:rsidRPr="00F51FEF">
        <w:rPr>
          <w:rFonts w:ascii="Arial" w:eastAsia="Arial" w:hAnsi="Arial" w:cs="Arial"/>
          <w:color w:val="000000"/>
          <w:kern w:val="0"/>
          <w:sz w:val="20"/>
          <w:szCs w:val="20"/>
          <w:lang w:val="vi-VN" w:eastAsia="vi-VN" w:bidi="vi-VN"/>
          <w14:ligatures w14:val="none"/>
        </w:rPr>
        <w:tab/>
        <w:t>v = 1 m/s</w:t>
      </w:r>
    </w:p>
    <w:p w14:paraId="497D0DEB" w14:textId="77777777" w:rsidR="00F51FEF" w:rsidRPr="00F51FEF" w:rsidRDefault="00F51FEF" w:rsidP="00F51FEF">
      <w:pPr>
        <w:widowControl w:val="0"/>
        <w:tabs>
          <w:tab w:val="left" w:pos="1007"/>
          <w:tab w:val="left" w:pos="5009"/>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Cường độ bức xạ mặt trời:</w:t>
      </w:r>
      <w:r w:rsidRPr="00F51FEF">
        <w:rPr>
          <w:rFonts w:ascii="Arial" w:eastAsia="Arial" w:hAnsi="Arial" w:cs="Arial"/>
          <w:color w:val="000000"/>
          <w:kern w:val="0"/>
          <w:sz w:val="20"/>
          <w:szCs w:val="20"/>
          <w:lang w:val="vi-VN" w:eastAsia="vi-VN" w:bidi="vi-VN"/>
          <w14:ligatures w14:val="none"/>
        </w:rPr>
        <w:tab/>
        <w:t>Si = 900 W/m2</w:t>
      </w:r>
    </w:p>
    <w:p w14:paraId="5D8BC706" w14:textId="77777777" w:rsidR="00F51FEF" w:rsidRPr="00F51FEF" w:rsidRDefault="00F51FEF" w:rsidP="00F51FEF">
      <w:pPr>
        <w:widowControl w:val="0"/>
        <w:tabs>
          <w:tab w:val="left" w:pos="100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Hệ số hấp thụ năng lượng mặt trời: </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γ = 0,5</w:t>
      </w:r>
    </w:p>
    <w:p w14:paraId="565F20D2" w14:textId="77777777" w:rsidR="00F51FEF" w:rsidRPr="00F51FEF" w:rsidRDefault="00F51FEF" w:rsidP="00F51FEF">
      <w:pPr>
        <w:widowControl w:val="0"/>
        <w:tabs>
          <w:tab w:val="left" w:pos="1007"/>
          <w:tab w:val="left" w:pos="5009"/>
          <w:tab w:val="left" w:pos="5519"/>
          <w:tab w:val="left" w:pos="5692"/>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Hệ số bức xạ vật đen:</w:t>
      </w:r>
      <w:r w:rsidRPr="00F51FEF">
        <w:rPr>
          <w:rFonts w:ascii="Arial" w:eastAsia="Arial" w:hAnsi="Arial" w:cs="Arial"/>
          <w:color w:val="000000"/>
          <w:kern w:val="0"/>
          <w:sz w:val="20"/>
          <w:szCs w:val="20"/>
          <w:lang w:val="vi-VN" w:eastAsia="vi-VN" w:bidi="vi-VN"/>
          <w14:ligatures w14:val="none"/>
        </w:rPr>
        <w:tab/>
        <w:t>Ke</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ab/>
        <w:t>0,6</w:t>
      </w:r>
    </w:p>
    <w:p w14:paraId="1A7B0ADB" w14:textId="77777777" w:rsidR="00F51FEF" w:rsidRPr="00F51FEF" w:rsidRDefault="00F51FEF" w:rsidP="00F51FEF">
      <w:pPr>
        <w:widowControl w:val="0"/>
        <w:tabs>
          <w:tab w:val="left" w:pos="1007"/>
          <w:tab w:val="left" w:pos="5009"/>
          <w:tab w:val="left" w:pos="5500"/>
          <w:tab w:val="left" w:pos="5692"/>
          <w:tab w:val="right" w:pos="7191"/>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Nhiệt độ nhôm:</w:t>
      </w:r>
      <w:r w:rsidRPr="00F51FEF">
        <w:rPr>
          <w:rFonts w:ascii="Arial" w:eastAsia="Arial" w:hAnsi="Arial" w:cs="Arial"/>
          <w:color w:val="000000"/>
          <w:kern w:val="0"/>
          <w:sz w:val="20"/>
          <w:szCs w:val="20"/>
          <w:lang w:val="vi-VN" w:eastAsia="vi-VN" w:bidi="vi-VN"/>
          <w14:ligatures w14:val="none"/>
        </w:rPr>
        <w:tab/>
        <w:t>T2</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ab/>
        <w:t xml:space="preserve">80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 và 100</w:t>
      </w:r>
      <w:r w:rsidRPr="00F51FEF">
        <w:rPr>
          <w:rFonts w:ascii="Arial" w:eastAsia="Arial" w:hAnsi="Arial" w:cs="Arial"/>
          <w:color w:val="000000"/>
          <w:kern w:val="0"/>
          <w:sz w:val="20"/>
          <w:szCs w:val="20"/>
          <w:lang w:val="vi-VN" w:eastAsia="vi-VN" w:bidi="vi-VN"/>
          <w14:ligatures w14:val="none"/>
        </w:rPr>
        <w:tab/>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 xml:space="preserve">C (353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 xml:space="preserve">K và 373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K)</w:t>
      </w:r>
    </w:p>
    <w:p w14:paraId="7D5C42FB" w14:textId="77777777" w:rsidR="00F51FEF" w:rsidRPr="00F51FEF" w:rsidRDefault="00F51FEF" w:rsidP="00F51FEF">
      <w:pPr>
        <w:widowControl w:val="0"/>
        <w:tabs>
          <w:tab w:val="left" w:pos="1007"/>
          <w:tab w:val="left" w:pos="5009"/>
          <w:tab w:val="left" w:pos="5474"/>
          <w:tab w:val="left" w:pos="5692"/>
          <w:tab w:val="left" w:pos="688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Nhiệt độ môi trường:</w:t>
      </w:r>
      <w:r w:rsidRPr="00F51FEF">
        <w:rPr>
          <w:rFonts w:ascii="Arial" w:eastAsia="Arial" w:hAnsi="Arial" w:cs="Arial"/>
          <w:color w:val="000000"/>
          <w:kern w:val="0"/>
          <w:sz w:val="20"/>
          <w:szCs w:val="20"/>
          <w:lang w:val="vi-VN" w:eastAsia="vi-VN" w:bidi="vi-VN"/>
          <w14:ligatures w14:val="none"/>
        </w:rPr>
        <w:tab/>
        <w:t>T1</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ab/>
        <w:t xml:space="preserve">20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 (293</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K)</w:t>
      </w:r>
    </w:p>
    <w:p w14:paraId="578285B4"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Giải thích ký hiệu:</w:t>
      </w:r>
    </w:p>
    <w:p w14:paraId="4550213C" w14:textId="19AD76CB" w:rsidR="00F51FEF" w:rsidRPr="00F51FEF" w:rsidRDefault="00203E38" w:rsidP="00203E38">
      <w:pPr>
        <w:widowControl w:val="0"/>
        <w:tabs>
          <w:tab w:val="left" w:pos="35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Pr>
          <w:rFonts w:ascii="Arial" w:eastAsia="Arial" w:hAnsi="Arial" w:cs="Arial"/>
          <w:color w:val="000000"/>
          <w:kern w:val="0"/>
          <w:sz w:val="20"/>
          <w:szCs w:val="20"/>
          <w:lang w:eastAsia="vi-VN" w:bidi="vi-VN"/>
          <w14:ligatures w14:val="none"/>
        </w:rPr>
        <w:t xml:space="preserve">1. </w:t>
      </w:r>
      <w:r w:rsidR="00F51FEF" w:rsidRPr="00F51FEF">
        <w:rPr>
          <w:rFonts w:ascii="Arial" w:eastAsia="Arial" w:hAnsi="Arial" w:cs="Arial"/>
          <w:color w:val="000000"/>
          <w:kern w:val="0"/>
          <w:sz w:val="20"/>
          <w:szCs w:val="20"/>
          <w:lang w:val="vi-VN" w:eastAsia="vi-VN" w:bidi="vi-VN"/>
          <w14:ligatures w14:val="none"/>
        </w:rPr>
        <w:t>Các ký hiệu này quy định các đặc tính điện và cơ của các dây trần có sợi tròn, sợi định hình xoắn thành các lớp đồng tâm dùng cho ĐDK (sau đây gọi tắt là dây) được chế tạo bằng cách kết hợp các sợi kim loại cho dưới đây:</w:t>
      </w:r>
    </w:p>
    <w:p w14:paraId="2E17C248" w14:textId="77777777" w:rsidR="00F51FEF" w:rsidRPr="00F51FEF" w:rsidRDefault="00F51FEF" w:rsidP="00F51FEF">
      <w:pPr>
        <w:widowControl w:val="0"/>
        <w:tabs>
          <w:tab w:val="left" w:pos="392"/>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a) </w:t>
      </w:r>
      <w:r w:rsidRPr="00F51FEF">
        <w:rPr>
          <w:rFonts w:ascii="Arial" w:eastAsia="Arial" w:hAnsi="Arial" w:cs="Arial"/>
          <w:color w:val="000000"/>
          <w:kern w:val="0"/>
          <w:sz w:val="20"/>
          <w:szCs w:val="20"/>
          <w:lang w:val="vi-VN" w:eastAsia="vi-VN" w:bidi="vi-VN"/>
          <w14:ligatures w14:val="none"/>
        </w:rPr>
        <w:t>Nhôm kéo cứng có ký hiệu A1: điện trở suất 28,264 nΩm (tương ứng với 61 % IACS*);</w:t>
      </w:r>
    </w:p>
    <w:p w14:paraId="60850292" w14:textId="77777777" w:rsidR="00F51FEF" w:rsidRPr="00F51FEF" w:rsidRDefault="00F51FEF" w:rsidP="00F51FEF">
      <w:pPr>
        <w:widowControl w:val="0"/>
        <w:tabs>
          <w:tab w:val="left" w:pos="392"/>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b) </w:t>
      </w:r>
      <w:r w:rsidRPr="00F51FEF">
        <w:rPr>
          <w:rFonts w:ascii="Arial" w:eastAsia="Arial" w:hAnsi="Arial" w:cs="Arial"/>
          <w:color w:val="000000"/>
          <w:kern w:val="0"/>
          <w:sz w:val="20"/>
          <w:szCs w:val="20"/>
          <w:lang w:val="vi-VN" w:eastAsia="vi-VN" w:bidi="vi-VN"/>
          <w14:ligatures w14:val="none"/>
        </w:rPr>
        <w:t xml:space="preserve">Hợp kim nhôm loại B có ký hiệu A2: điện trở suất 32,530 nΩm (tương ứng với 53% </w:t>
      </w:r>
      <w:r w:rsidRPr="00F51FEF">
        <w:rPr>
          <w:rFonts w:ascii="Arial" w:eastAsia="Arial" w:hAnsi="Arial" w:cs="Arial"/>
          <w:smallCaps/>
          <w:color w:val="000000"/>
          <w:kern w:val="0"/>
          <w:sz w:val="20"/>
          <w:szCs w:val="20"/>
          <w:lang w:val="vi-VN" w:eastAsia="vi-VN" w:bidi="vi-VN"/>
          <w14:ligatures w14:val="none"/>
        </w:rPr>
        <w:t>IACS);</w:t>
      </w:r>
    </w:p>
    <w:p w14:paraId="69C080A4" w14:textId="77777777" w:rsidR="00F51FEF" w:rsidRPr="00F51FEF" w:rsidRDefault="00F51FEF" w:rsidP="00F51FEF">
      <w:pPr>
        <w:widowControl w:val="0"/>
        <w:tabs>
          <w:tab w:val="left" w:pos="392"/>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c) </w:t>
      </w:r>
      <w:r w:rsidRPr="00F51FEF">
        <w:rPr>
          <w:rFonts w:ascii="Arial" w:eastAsia="Arial" w:hAnsi="Arial" w:cs="Arial"/>
          <w:color w:val="000000"/>
          <w:kern w:val="0"/>
          <w:sz w:val="20"/>
          <w:szCs w:val="20"/>
          <w:lang w:val="vi-VN" w:eastAsia="vi-VN" w:bidi="vi-VN"/>
          <w14:ligatures w14:val="none"/>
        </w:rPr>
        <w:t xml:space="preserve">Hợp kim nhôm loại A có ký hiệu A3: điện trở suất 32,840 nΩm (tương ứng với 52,5% </w:t>
      </w:r>
      <w:r w:rsidRPr="00F51FEF">
        <w:rPr>
          <w:rFonts w:ascii="Arial" w:eastAsia="Arial" w:hAnsi="Arial" w:cs="Arial"/>
          <w:smallCaps/>
          <w:color w:val="000000"/>
          <w:kern w:val="0"/>
          <w:sz w:val="20"/>
          <w:szCs w:val="20"/>
          <w:lang w:val="vi-VN" w:eastAsia="vi-VN" w:bidi="vi-VN"/>
          <w14:ligatures w14:val="none"/>
        </w:rPr>
        <w:t>IACS);</w:t>
      </w:r>
    </w:p>
    <w:p w14:paraId="1913F91C" w14:textId="77777777" w:rsidR="00F51FEF" w:rsidRPr="00F51FEF" w:rsidRDefault="00F51FEF" w:rsidP="00F51FEF">
      <w:pPr>
        <w:widowControl w:val="0"/>
        <w:tabs>
          <w:tab w:val="left" w:pos="392"/>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d) </w:t>
      </w:r>
      <w:r w:rsidRPr="00F51FEF">
        <w:rPr>
          <w:rFonts w:ascii="Arial" w:eastAsia="Arial" w:hAnsi="Arial" w:cs="Arial"/>
          <w:color w:val="000000"/>
          <w:kern w:val="0"/>
          <w:sz w:val="20"/>
          <w:szCs w:val="20"/>
          <w:lang w:val="vi-VN" w:eastAsia="vi-VN" w:bidi="vi-VN"/>
          <w14:ligatures w14:val="none"/>
        </w:rPr>
        <w:t>Thép có độ bền bình thường, có ký hiệu là S1A hoặc S1B, ở đây A và B là cấp của lớp mạ kẽm tương ứng với cấp 1 và 2;</w:t>
      </w:r>
    </w:p>
    <w:p w14:paraId="2E485F5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 Thép có độ bền cao ký hiệu là S2A hoặc S2B;</w:t>
      </w:r>
    </w:p>
    <w:p w14:paraId="297F7BD5" w14:textId="77777777" w:rsidR="00F51FEF" w:rsidRPr="00F51FEF" w:rsidRDefault="00F51FEF" w:rsidP="00F51FEF">
      <w:pPr>
        <w:widowControl w:val="0"/>
        <w:tabs>
          <w:tab w:val="left" w:pos="392"/>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e) </w:t>
      </w:r>
      <w:r w:rsidRPr="00F51FEF">
        <w:rPr>
          <w:rFonts w:ascii="Arial" w:eastAsia="Arial" w:hAnsi="Arial" w:cs="Arial"/>
          <w:color w:val="000000"/>
          <w:kern w:val="0"/>
          <w:sz w:val="20"/>
          <w:szCs w:val="20"/>
          <w:lang w:val="vi-VN" w:eastAsia="vi-VN" w:bidi="vi-VN"/>
          <w14:ligatures w14:val="none"/>
        </w:rPr>
        <w:t>Thép có độ bền rất cao ký hiệu là S3A;</w:t>
      </w:r>
    </w:p>
    <w:p w14:paraId="1ABE565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 Thép có bọc nhôm ký hiệu là SA.</w:t>
      </w:r>
    </w:p>
    <w:p w14:paraId="13026D9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Ghi chú: (*) IACS là tiêu chuẩn về độ dẫn điện của đồng ủ ở nhiệt độ 20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 có điện trở suất là 1,7241*10-8 Ω/m tương đương với 100% IACS.</w:t>
      </w:r>
    </w:p>
    <w:p w14:paraId="5F341A77" w14:textId="77777777" w:rsidR="00F51FEF" w:rsidRPr="00F51FEF" w:rsidRDefault="00F51FEF" w:rsidP="00F51FEF">
      <w:pPr>
        <w:widowControl w:val="0"/>
        <w:tabs>
          <w:tab w:val="left" w:pos="368"/>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2. </w:t>
      </w:r>
      <w:r w:rsidRPr="00F51FEF">
        <w:rPr>
          <w:rFonts w:ascii="Arial" w:eastAsia="Arial" w:hAnsi="Arial" w:cs="Arial"/>
          <w:color w:val="000000"/>
          <w:kern w:val="0"/>
          <w:sz w:val="20"/>
          <w:szCs w:val="20"/>
          <w:lang w:val="vi-VN" w:eastAsia="vi-VN" w:bidi="vi-VN"/>
          <w14:ligatures w14:val="none"/>
        </w:rPr>
        <w:t>Ký hiệu các dây dẫn:</w:t>
      </w:r>
    </w:p>
    <w:p w14:paraId="6CE83FC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A1/S1A, A1/S1B, A1/S2A, A1/S2B, A1/S3A, A2/S1A A2/S1B; A2/S3A; A3/S1A, A3/S1B, A3/S3A, A1/A2, A1/A3, v.v.;</w:t>
      </w:r>
    </w:p>
    <w:p w14:paraId="24E40C30" w14:textId="77777777" w:rsidR="00F51FEF" w:rsidRPr="00F51FEF" w:rsidRDefault="00F51FEF" w:rsidP="00F51FEF">
      <w:pPr>
        <w:widowControl w:val="0"/>
        <w:tabs>
          <w:tab w:val="left" w:pos="26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A1, A2, A3: sợi tròn xoắn thành các lớp đồng tâm;</w:t>
      </w:r>
    </w:p>
    <w:p w14:paraId="5BB4652D" w14:textId="77777777" w:rsidR="00F51FEF" w:rsidRPr="00F51FEF" w:rsidRDefault="00F51FEF" w:rsidP="00F51FEF">
      <w:pPr>
        <w:widowControl w:val="0"/>
        <w:tabs>
          <w:tab w:val="left" w:pos="26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A1F, A2F, A3F: sợi định hình xoắn thành các lớp đồng tâm;</w:t>
      </w:r>
    </w:p>
    <w:p w14:paraId="329A6416" w14:textId="77777777" w:rsidR="00F51FEF" w:rsidRPr="00F51FEF" w:rsidRDefault="00F51FEF" w:rsidP="00F51FEF">
      <w:pPr>
        <w:widowControl w:val="0"/>
        <w:tabs>
          <w:tab w:val="left" w:pos="26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Chữ cái A ký hiệu cho các dây xoắn bằng nhôm có hoặc không có các sợi thép;</w:t>
      </w:r>
    </w:p>
    <w:p w14:paraId="67FE79AE" w14:textId="77777777" w:rsidR="00F51FEF" w:rsidRPr="00F51FEF" w:rsidRDefault="00F51FEF" w:rsidP="00F51FEF">
      <w:pPr>
        <w:widowControl w:val="0"/>
        <w:tabs>
          <w:tab w:val="left" w:pos="26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Ax là dây nhôm thuần nhất, trong đó x là loại nhôm;</w:t>
      </w:r>
    </w:p>
    <w:p w14:paraId="288EF250" w14:textId="77777777" w:rsidR="00F51FEF" w:rsidRPr="00F51FEF" w:rsidRDefault="00F51FEF" w:rsidP="00F51FEF">
      <w:pPr>
        <w:widowControl w:val="0"/>
        <w:tabs>
          <w:tab w:val="left" w:pos="267"/>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Ax/Ay là dây nhôm kết hợp với nhôm, trong đó Ax chỉ các sợi bên ngoài (hoặc lớp ngoài) còn Ay chỉ các sợi bên trong (hoặc lõi);</w:t>
      </w:r>
    </w:p>
    <w:p w14:paraId="0EF2A256" w14:textId="77777777" w:rsidR="00F51FEF" w:rsidRPr="00F51FEF" w:rsidRDefault="00F51FEF" w:rsidP="00F51FEF">
      <w:pPr>
        <w:widowControl w:val="0"/>
        <w:tabs>
          <w:tab w:val="left" w:pos="272"/>
        </w:tabs>
        <w:adjustRightInd w:val="0"/>
        <w:snapToGrid w:val="0"/>
        <w:spacing w:after="120" w:line="240" w:lineRule="auto"/>
        <w:ind w:left="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Ax/Sxy là dây nhôm lõi thép, trong đó Ax chỉ các sợi nhôm bên ngoài còn Sxy chỉ lõi bằng thép.</w:t>
      </w:r>
    </w:p>
    <w:p w14:paraId="0D4A645C"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Tính toán dòng điện lâu dài cho phép:</w:t>
      </w:r>
    </w:p>
    <w:p w14:paraId="79F8C9D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điện lâu dài cho phép của dây dẫn điện được tính toán theo công thức sau:</w:t>
      </w:r>
    </w:p>
    <w:p w14:paraId="5864A562"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I</w:t>
      </w:r>
      <w:r w:rsidRPr="00F51FEF">
        <w:rPr>
          <w:rFonts w:ascii="Arial" w:eastAsia="Arial" w:hAnsi="Arial" w:cs="Arial"/>
          <w:color w:val="000000"/>
          <w:kern w:val="0"/>
          <w:sz w:val="20"/>
          <w:szCs w:val="20"/>
          <w:vertAlign w:val="subscript"/>
          <w:lang w:val="vi-VN" w:eastAsia="vi-VN" w:bidi="vi-VN"/>
          <w14:ligatures w14:val="none"/>
        </w:rPr>
        <w:t>max</w:t>
      </w:r>
      <w:r w:rsidRPr="00F51FEF">
        <w:rPr>
          <w:rFonts w:ascii="Arial" w:eastAsia="Arial" w:hAnsi="Arial" w:cs="Arial"/>
          <w:color w:val="000000"/>
          <w:kern w:val="0"/>
          <w:sz w:val="20"/>
          <w:szCs w:val="20"/>
          <w:lang w:val="vi-VN" w:eastAsia="vi-VN" w:bidi="vi-VN"/>
          <w14:ligatures w14:val="none"/>
        </w:rPr>
        <w:t xml:space="preserve"> = [(P</w:t>
      </w:r>
      <w:r w:rsidRPr="00F51FEF">
        <w:rPr>
          <w:rFonts w:ascii="Arial" w:eastAsia="Arial" w:hAnsi="Arial" w:cs="Arial"/>
          <w:color w:val="000000"/>
          <w:kern w:val="0"/>
          <w:sz w:val="20"/>
          <w:szCs w:val="20"/>
          <w:vertAlign w:val="subscript"/>
          <w:lang w:val="vi-VN" w:eastAsia="vi-VN" w:bidi="vi-VN"/>
          <w14:ligatures w14:val="none"/>
        </w:rPr>
        <w:t>rad</w:t>
      </w:r>
      <w:r w:rsidRPr="00F51FEF">
        <w:rPr>
          <w:rFonts w:ascii="Arial" w:eastAsia="Arial" w:hAnsi="Arial" w:cs="Arial"/>
          <w:color w:val="000000"/>
          <w:kern w:val="0"/>
          <w:sz w:val="20"/>
          <w:szCs w:val="20"/>
          <w:lang w:val="vi-VN" w:eastAsia="vi-VN" w:bidi="vi-VN"/>
          <w14:ligatures w14:val="none"/>
        </w:rPr>
        <w:t xml:space="preserve"> + P</w:t>
      </w:r>
      <w:r w:rsidRPr="00F51FEF">
        <w:rPr>
          <w:rFonts w:ascii="Arial" w:eastAsia="Arial" w:hAnsi="Arial" w:cs="Arial"/>
          <w:color w:val="000000"/>
          <w:kern w:val="0"/>
          <w:sz w:val="20"/>
          <w:szCs w:val="20"/>
          <w:vertAlign w:val="subscript"/>
          <w:lang w:val="vi-VN" w:eastAsia="vi-VN" w:bidi="vi-VN"/>
          <w14:ligatures w14:val="none"/>
        </w:rPr>
        <w:t>conv</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smallCaps/>
          <w:color w:val="000000"/>
          <w:kern w:val="0"/>
          <w:sz w:val="20"/>
          <w:szCs w:val="20"/>
          <w:lang w:val="vi-VN" w:eastAsia="vi-VN" w:bidi="vi-VN"/>
          <w14:ligatures w14:val="none"/>
        </w:rPr>
        <w:t>P</w:t>
      </w:r>
      <w:r w:rsidRPr="00F51FEF">
        <w:rPr>
          <w:rFonts w:ascii="Arial" w:eastAsia="Arial" w:hAnsi="Arial" w:cs="Arial"/>
          <w:color w:val="000000"/>
          <w:kern w:val="0"/>
          <w:sz w:val="20"/>
          <w:szCs w:val="20"/>
          <w:vertAlign w:val="subscript"/>
          <w:lang w:val="vi-VN" w:eastAsia="vi-VN" w:bidi="vi-VN"/>
          <w14:ligatures w14:val="none"/>
        </w:rPr>
        <w:t>sol</w:t>
      </w:r>
      <w:r w:rsidRPr="00F51FEF">
        <w:rPr>
          <w:rFonts w:ascii="Arial" w:eastAsia="Arial" w:hAnsi="Arial" w:cs="Arial"/>
          <w:smallCaps/>
          <w:color w:val="000000"/>
          <w:kern w:val="0"/>
          <w:sz w:val="20"/>
          <w:szCs w:val="20"/>
          <w:lang w:val="vi-VN" w:eastAsia="vi-VN" w:bidi="vi-VN"/>
          <w14:ligatures w14:val="none"/>
        </w:rPr>
        <w:t>)/R</w:t>
      </w:r>
      <w:r w:rsidRPr="00F51FEF">
        <w:rPr>
          <w:rFonts w:ascii="Arial" w:eastAsia="Arial" w:hAnsi="Arial" w:cs="Arial"/>
          <w:smallCaps/>
          <w:color w:val="000000"/>
          <w:kern w:val="0"/>
          <w:sz w:val="20"/>
          <w:szCs w:val="20"/>
          <w:vertAlign w:val="subscript"/>
          <w:lang w:val="vi-VN" w:eastAsia="vi-VN" w:bidi="vi-VN"/>
          <w14:ligatures w14:val="none"/>
        </w:rPr>
        <w:t>T</w:t>
      </w:r>
      <w:r w:rsidRPr="00F51FEF">
        <w:rPr>
          <w:rFonts w:ascii="Arial" w:eastAsia="Arial" w:hAnsi="Arial" w:cs="Arial"/>
          <w:smallCaps/>
          <w:color w:val="000000"/>
          <w:kern w:val="0"/>
          <w:sz w:val="20"/>
          <w:szCs w:val="20"/>
          <w:lang w:val="vi-VN" w:eastAsia="vi-VN" w:bidi="vi-VN"/>
          <w14:ligatures w14:val="none"/>
        </w:rPr>
        <w:t>]</w:t>
      </w:r>
      <w:r w:rsidRPr="00F51FEF">
        <w:rPr>
          <w:rFonts w:ascii="Arial" w:eastAsia="Arial" w:hAnsi="Arial" w:cs="Arial"/>
          <w:smallCaps/>
          <w:color w:val="000000"/>
          <w:kern w:val="0"/>
          <w:sz w:val="20"/>
          <w:szCs w:val="20"/>
          <w:vertAlign w:val="superscript"/>
          <w:lang w:val="vi-VN" w:eastAsia="vi-VN" w:bidi="vi-VN"/>
          <w14:ligatures w14:val="none"/>
        </w:rPr>
        <w:t>1/2</w:t>
      </w:r>
    </w:p>
    <w:p w14:paraId="28297DB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5AC98D0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I</w:t>
      </w:r>
      <w:r w:rsidRPr="00F51FEF">
        <w:rPr>
          <w:rFonts w:ascii="Arial" w:eastAsia="Arial" w:hAnsi="Arial" w:cs="Arial"/>
          <w:color w:val="000000"/>
          <w:kern w:val="0"/>
          <w:sz w:val="20"/>
          <w:szCs w:val="20"/>
          <w:vertAlign w:val="subscript"/>
          <w:lang w:val="vi-VN" w:eastAsia="vi-VN" w:bidi="vi-VN"/>
          <w14:ligatures w14:val="none"/>
        </w:rPr>
        <w:t>max</w:t>
      </w:r>
      <w:r w:rsidRPr="00F51FEF">
        <w:rPr>
          <w:rFonts w:ascii="Arial" w:eastAsia="Arial" w:hAnsi="Arial" w:cs="Arial"/>
          <w:color w:val="000000"/>
          <w:kern w:val="0"/>
          <w:sz w:val="20"/>
          <w:szCs w:val="20"/>
          <w:lang w:val="vi-VN" w:eastAsia="vi-VN" w:bidi="vi-VN"/>
          <w14:ligatures w14:val="none"/>
        </w:rPr>
        <w:t>: dòng điện lâu dài lớn nhất cho phép của dây dẫn điện (A)</w:t>
      </w:r>
    </w:p>
    <w:p w14:paraId="01344FC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w:t>
      </w:r>
      <w:r w:rsidRPr="00F51FEF">
        <w:rPr>
          <w:rFonts w:ascii="Arial" w:eastAsia="Arial" w:hAnsi="Arial" w:cs="Arial"/>
          <w:color w:val="000000"/>
          <w:kern w:val="0"/>
          <w:sz w:val="20"/>
          <w:szCs w:val="20"/>
          <w:vertAlign w:val="subscript"/>
          <w:lang w:val="vi-VN" w:eastAsia="vi-VN" w:bidi="vi-VN"/>
          <w14:ligatures w14:val="none"/>
        </w:rPr>
        <w:t>rad</w:t>
      </w:r>
      <w:r w:rsidRPr="00F51FEF">
        <w:rPr>
          <w:rFonts w:ascii="Arial" w:eastAsia="Arial" w:hAnsi="Arial" w:cs="Arial"/>
          <w:color w:val="000000"/>
          <w:kern w:val="0"/>
          <w:sz w:val="20"/>
          <w:szCs w:val="20"/>
          <w:lang w:val="vi-VN" w:eastAsia="vi-VN" w:bidi="vi-VN"/>
          <w14:ligatures w14:val="none"/>
        </w:rPr>
        <w:t>: tổn thất nhiệt do bức xạ lên dây dẫn điện (W)</w:t>
      </w:r>
    </w:p>
    <w:p w14:paraId="4EE5B0B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w:t>
      </w:r>
      <w:r w:rsidRPr="00F51FEF">
        <w:rPr>
          <w:rFonts w:ascii="Arial" w:eastAsia="Arial" w:hAnsi="Arial" w:cs="Arial"/>
          <w:color w:val="000000"/>
          <w:kern w:val="0"/>
          <w:sz w:val="20"/>
          <w:szCs w:val="20"/>
          <w:vertAlign w:val="subscript"/>
          <w:lang w:val="vi-VN" w:eastAsia="vi-VN" w:bidi="vi-VN"/>
          <w14:ligatures w14:val="none"/>
        </w:rPr>
        <w:t>conv</w:t>
      </w:r>
      <w:r w:rsidRPr="00F51FEF">
        <w:rPr>
          <w:rFonts w:ascii="Arial" w:eastAsia="Arial" w:hAnsi="Arial" w:cs="Arial"/>
          <w:color w:val="000000"/>
          <w:kern w:val="0"/>
          <w:sz w:val="20"/>
          <w:szCs w:val="20"/>
          <w:lang w:val="vi-VN" w:eastAsia="vi-VN" w:bidi="vi-VN"/>
          <w14:ligatures w14:val="none"/>
        </w:rPr>
        <w:t>: tổn thất nhiệt do đối lưu (W)</w:t>
      </w:r>
    </w:p>
    <w:p w14:paraId="5CB9C03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w:t>
      </w:r>
      <w:r w:rsidRPr="00F51FEF">
        <w:rPr>
          <w:rFonts w:ascii="Arial" w:eastAsia="Arial" w:hAnsi="Arial" w:cs="Arial"/>
          <w:color w:val="000000"/>
          <w:kern w:val="0"/>
          <w:sz w:val="20"/>
          <w:szCs w:val="20"/>
          <w:vertAlign w:val="subscript"/>
          <w:lang w:val="vi-VN" w:eastAsia="vi-VN" w:bidi="vi-VN"/>
          <w14:ligatures w14:val="none"/>
        </w:rPr>
        <w:t>so</w:t>
      </w:r>
      <w:r w:rsidRPr="00F51FEF">
        <w:rPr>
          <w:rFonts w:ascii="Arial" w:eastAsia="Arial" w:hAnsi="Arial" w:cs="Arial"/>
          <w:color w:val="000000"/>
          <w:kern w:val="0"/>
          <w:sz w:val="20"/>
          <w:szCs w:val="20"/>
          <w:vertAlign w:val="subscript"/>
          <w:lang w:eastAsia="vi-VN" w:bidi="vi-VN"/>
          <w14:ligatures w14:val="none"/>
        </w:rPr>
        <w:t>l</w:t>
      </w:r>
      <w:r w:rsidRPr="00F51FEF">
        <w:rPr>
          <w:rFonts w:ascii="Arial" w:eastAsia="Arial" w:hAnsi="Arial" w:cs="Arial"/>
          <w:color w:val="000000"/>
          <w:kern w:val="0"/>
          <w:sz w:val="20"/>
          <w:szCs w:val="20"/>
          <w:lang w:val="vi-VN" w:eastAsia="vi-VN" w:bidi="vi-VN"/>
          <w14:ligatures w14:val="none"/>
        </w:rPr>
        <w:t>: nhiệt lượng mặt trời lên dây dẫn điện (W/m)</w:t>
      </w:r>
    </w:p>
    <w:p w14:paraId="5D0ED6F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R</w:t>
      </w:r>
      <w:r w:rsidRPr="00F51FEF">
        <w:rPr>
          <w:rFonts w:ascii="Arial" w:eastAsia="Arial" w:hAnsi="Arial" w:cs="Arial"/>
          <w:smallCaps/>
          <w:color w:val="000000"/>
          <w:kern w:val="0"/>
          <w:sz w:val="20"/>
          <w:szCs w:val="20"/>
          <w:vertAlign w:val="subscript"/>
          <w:lang w:val="vi-VN" w:eastAsia="vi-VN" w:bidi="vi-VN"/>
          <w14:ligatures w14:val="none"/>
        </w:rPr>
        <w:t>T</w:t>
      </w:r>
      <w:r w:rsidRPr="00F51FEF">
        <w:rPr>
          <w:rFonts w:ascii="Arial" w:eastAsia="Arial" w:hAnsi="Arial" w:cs="Arial"/>
          <w:smallCaps/>
          <w:color w:val="000000"/>
          <w:kern w:val="0"/>
          <w:sz w:val="20"/>
          <w:szCs w:val="20"/>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điện trở của dây dẫn điện ở nhiệt độ T(Ω/m)</w:t>
      </w:r>
    </w:p>
    <w:p w14:paraId="1D59A04B"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Prad = s*π*D*Ke*(T2</w:t>
      </w:r>
      <w:r w:rsidRPr="00F51FEF">
        <w:rPr>
          <w:rFonts w:ascii="Arial" w:eastAsia="Arial" w:hAnsi="Arial" w:cs="Arial"/>
          <w:color w:val="000000"/>
          <w:kern w:val="0"/>
          <w:sz w:val="20"/>
          <w:szCs w:val="20"/>
          <w:vertAlign w:val="superscript"/>
          <w:lang w:val="vi-VN" w:eastAsia="vi-VN" w:bidi="vi-VN"/>
          <w14:ligatures w14:val="none"/>
        </w:rPr>
        <w:t>4</w:t>
      </w:r>
      <w:r w:rsidRPr="00F51FEF">
        <w:rPr>
          <w:rFonts w:ascii="Arial" w:eastAsia="Arial" w:hAnsi="Arial" w:cs="Arial"/>
          <w:color w:val="000000"/>
          <w:kern w:val="0"/>
          <w:sz w:val="20"/>
          <w:szCs w:val="20"/>
          <w:lang w:val="vi-VN" w:eastAsia="vi-VN" w:bidi="vi-VN"/>
          <w14:ligatures w14:val="none"/>
        </w:rPr>
        <w:t xml:space="preserve"> -T</w:t>
      </w:r>
      <w:r w:rsidRPr="00F51FEF">
        <w:rPr>
          <w:rFonts w:ascii="Arial" w:eastAsia="Arial" w:hAnsi="Arial" w:cs="Arial"/>
          <w:color w:val="000000"/>
          <w:kern w:val="0"/>
          <w:sz w:val="20"/>
          <w:szCs w:val="20"/>
          <w:vertAlign w:val="subscript"/>
          <w:lang w:val="vi-VN" w:eastAsia="vi-VN" w:bidi="vi-VN"/>
          <w14:ligatures w14:val="none"/>
        </w:rPr>
        <w:t>1</w:t>
      </w:r>
      <w:r w:rsidRPr="00F51FEF">
        <w:rPr>
          <w:rFonts w:ascii="Arial" w:eastAsia="Arial" w:hAnsi="Arial" w:cs="Arial"/>
          <w:color w:val="000000"/>
          <w:kern w:val="0"/>
          <w:sz w:val="20"/>
          <w:szCs w:val="20"/>
          <w:vertAlign w:val="superscript"/>
          <w:lang w:val="vi-VN" w:eastAsia="vi-VN" w:bidi="vi-VN"/>
          <w14:ligatures w14:val="none"/>
        </w:rPr>
        <w:t>4</w:t>
      </w:r>
      <w:r w:rsidRPr="00F51FEF">
        <w:rPr>
          <w:rFonts w:ascii="Arial" w:eastAsia="Arial" w:hAnsi="Arial" w:cs="Arial"/>
          <w:color w:val="000000"/>
          <w:kern w:val="0"/>
          <w:sz w:val="20"/>
          <w:szCs w:val="20"/>
          <w:lang w:val="vi-VN" w:eastAsia="vi-VN" w:bidi="vi-VN"/>
          <w14:ligatures w14:val="none"/>
        </w:rPr>
        <w:t>)</w:t>
      </w:r>
    </w:p>
    <w:p w14:paraId="1267199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184C8B9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 hằng số Stefan-Boltzmant (5,67*10</w:t>
      </w:r>
      <w:r w:rsidRPr="00F51FEF">
        <w:rPr>
          <w:rFonts w:ascii="Arial" w:eastAsia="Arial" w:hAnsi="Arial" w:cs="Arial"/>
          <w:color w:val="000000"/>
          <w:kern w:val="0"/>
          <w:sz w:val="20"/>
          <w:szCs w:val="20"/>
          <w:vertAlign w:val="superscript"/>
          <w:lang w:val="vi-VN" w:eastAsia="vi-VN" w:bidi="vi-VN"/>
          <w14:ligatures w14:val="none"/>
        </w:rPr>
        <w:t>-8</w:t>
      </w:r>
      <w:r w:rsidRPr="00F51FEF">
        <w:rPr>
          <w:rFonts w:ascii="Arial" w:eastAsia="Arial" w:hAnsi="Arial" w:cs="Arial"/>
          <w:color w:val="000000"/>
          <w:kern w:val="0"/>
          <w:sz w:val="20"/>
          <w:szCs w:val="20"/>
          <w:lang w:val="vi-VN" w:eastAsia="vi-VN" w:bidi="vi-VN"/>
          <w14:ligatures w14:val="none"/>
        </w:rPr>
        <w:t xml:space="preserve"> W.m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perscript"/>
          <w:lang w:val="vi-VN" w:eastAsia="vi-VN" w:bidi="vi-VN"/>
          <w14:ligatures w14:val="none"/>
        </w:rPr>
        <w:t>-4</w:t>
      </w:r>
      <w:r w:rsidRPr="00F51FEF">
        <w:rPr>
          <w:rFonts w:ascii="Arial" w:eastAsia="Arial" w:hAnsi="Arial" w:cs="Arial"/>
          <w:color w:val="000000"/>
          <w:kern w:val="0"/>
          <w:sz w:val="20"/>
          <w:szCs w:val="20"/>
          <w:lang w:val="vi-VN" w:eastAsia="vi-VN" w:bidi="vi-VN"/>
          <w14:ligatures w14:val="none"/>
        </w:rPr>
        <w:t>)</w:t>
      </w:r>
    </w:p>
    <w:p w14:paraId="4B95123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 đường kính dây dẫn điện (m)</w:t>
      </w:r>
    </w:p>
    <w:p w14:paraId="30E90F2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bscript"/>
          <w:lang w:val="vi-VN" w:eastAsia="vi-VN" w:bidi="vi-VN"/>
          <w14:ligatures w14:val="none"/>
        </w:rPr>
        <w:t>e</w:t>
      </w:r>
      <w:r w:rsidRPr="00F51FEF">
        <w:rPr>
          <w:rFonts w:ascii="Arial" w:eastAsia="Arial" w:hAnsi="Arial" w:cs="Arial"/>
          <w:color w:val="000000"/>
          <w:kern w:val="0"/>
          <w:sz w:val="20"/>
          <w:szCs w:val="20"/>
          <w:lang w:val="vi-VN" w:eastAsia="vi-VN" w:bidi="vi-VN"/>
          <w14:ligatures w14:val="none"/>
        </w:rPr>
        <w:t>: hệ số bức xạ vật đen</w:t>
      </w:r>
    </w:p>
    <w:p w14:paraId="77F6AA4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 nhiệt độ (K)</w:t>
      </w:r>
    </w:p>
    <w:p w14:paraId="4CEF233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 nhiệt độ môi trường (K)</w:t>
      </w:r>
    </w:p>
    <w:p w14:paraId="0D278C8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vertAlign w:val="sub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nhiệt độ cân bằng (K) </w:t>
      </w:r>
    </w:p>
    <w:p w14:paraId="41475882"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P</w:t>
      </w:r>
      <w:r w:rsidRPr="00F51FEF">
        <w:rPr>
          <w:rFonts w:ascii="Arial" w:eastAsia="Arial" w:hAnsi="Arial" w:cs="Arial"/>
          <w:color w:val="000000"/>
          <w:kern w:val="0"/>
          <w:sz w:val="20"/>
          <w:szCs w:val="20"/>
          <w:vertAlign w:val="subscript"/>
          <w:lang w:val="vi-VN" w:eastAsia="vi-VN" w:bidi="vi-VN"/>
          <w14:ligatures w14:val="none"/>
        </w:rPr>
        <w:t>conv</w:t>
      </w:r>
      <w:r w:rsidRPr="00F51FEF">
        <w:rPr>
          <w:rFonts w:ascii="Arial" w:eastAsia="Arial" w:hAnsi="Arial" w:cs="Arial"/>
          <w:color w:val="000000"/>
          <w:kern w:val="0"/>
          <w:sz w:val="20"/>
          <w:szCs w:val="20"/>
          <w:lang w:val="vi-VN" w:eastAsia="vi-VN" w:bidi="vi-VN"/>
          <w14:ligatures w14:val="none"/>
        </w:rPr>
        <w:t xml:space="preserve"> = λ*Nu*(T</w:t>
      </w:r>
      <w:r w:rsidRPr="00F51FEF">
        <w:rPr>
          <w:rFonts w:ascii="Arial" w:eastAsia="Arial" w:hAnsi="Arial" w:cs="Arial"/>
          <w:color w:val="000000"/>
          <w:kern w:val="0"/>
          <w:sz w:val="20"/>
          <w:szCs w:val="20"/>
          <w:vertAlign w:val="sub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 T</w:t>
      </w:r>
      <w:r w:rsidRPr="00F51FEF">
        <w:rPr>
          <w:rFonts w:ascii="Arial" w:eastAsia="Arial" w:hAnsi="Arial" w:cs="Arial"/>
          <w:color w:val="000000"/>
          <w:kern w:val="0"/>
          <w:sz w:val="20"/>
          <w:szCs w:val="20"/>
          <w:vertAlign w:val="subscript"/>
          <w:lang w:eastAsia="vi-VN" w:bidi="vi-VN"/>
          <w14:ligatures w14:val="none"/>
        </w:rPr>
        <w:t>1</w:t>
      </w:r>
      <w:r w:rsidRPr="00F51FEF">
        <w:rPr>
          <w:rFonts w:ascii="Arial" w:eastAsia="Arial" w:hAnsi="Arial" w:cs="Arial"/>
          <w:color w:val="000000"/>
          <w:kern w:val="0"/>
          <w:sz w:val="20"/>
          <w:szCs w:val="20"/>
          <w:lang w:val="vi-VN" w:eastAsia="vi-VN" w:bidi="vi-VN"/>
          <w14:ligatures w14:val="none"/>
        </w:rPr>
        <w:t>)*π</w:t>
      </w:r>
    </w:p>
    <w:p w14:paraId="691B4CE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5762971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λ: độ dẫn nhiệt tiếp xúc của dây dẫn trong không khí,</w:t>
      </w:r>
    </w:p>
    <w:p w14:paraId="7C4BC87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giả định không đổi và bằng: 0,02585 W.m</w:t>
      </w:r>
      <w:r w:rsidRPr="00F51FEF">
        <w:rPr>
          <w:rFonts w:ascii="Arial" w:eastAsia="Arial" w:hAnsi="Arial" w:cs="Arial"/>
          <w:color w:val="000000"/>
          <w:kern w:val="0"/>
          <w:sz w:val="20"/>
          <w:szCs w:val="20"/>
          <w:vertAlign w:val="super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.K</w:t>
      </w:r>
      <w:r w:rsidRPr="00F51FEF">
        <w:rPr>
          <w:rFonts w:ascii="Arial" w:eastAsia="Arial" w:hAnsi="Arial" w:cs="Arial"/>
          <w:color w:val="000000"/>
          <w:kern w:val="0"/>
          <w:sz w:val="20"/>
          <w:szCs w:val="20"/>
          <w:vertAlign w:val="superscript"/>
          <w:lang w:val="vi-VN" w:eastAsia="vi-VN" w:bidi="vi-VN"/>
          <w14:ligatures w14:val="none"/>
        </w:rPr>
        <w:t>-1</w:t>
      </w:r>
    </w:p>
    <w:p w14:paraId="0255648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Nu: hệ số Nusselt, được xác định bằng phương trình:</w:t>
      </w:r>
    </w:p>
    <w:p w14:paraId="20FE61F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Nu = 0,65R</w:t>
      </w:r>
      <w:r w:rsidRPr="00F51FEF">
        <w:rPr>
          <w:rFonts w:ascii="Arial" w:eastAsia="Arial" w:hAnsi="Arial" w:cs="Arial"/>
          <w:color w:val="000000"/>
          <w:kern w:val="0"/>
          <w:sz w:val="20"/>
          <w:szCs w:val="20"/>
          <w:vertAlign w:val="subscript"/>
          <w:lang w:val="vi-VN" w:eastAsia="vi-VN" w:bidi="vi-VN"/>
          <w14:ligatures w14:val="none"/>
        </w:rPr>
        <w:t>e</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vertAlign w:val="superscript"/>
          <w:lang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+ 0,23R</w:t>
      </w:r>
      <w:r w:rsidRPr="00F51FEF">
        <w:rPr>
          <w:rFonts w:ascii="Arial" w:eastAsia="Arial" w:hAnsi="Arial" w:cs="Arial"/>
          <w:color w:val="000000"/>
          <w:kern w:val="0"/>
          <w:sz w:val="20"/>
          <w:szCs w:val="20"/>
          <w:vertAlign w:val="subscript"/>
          <w:lang w:val="vi-VN" w:eastAsia="vi-VN" w:bidi="vi-VN"/>
          <w14:ligatures w14:val="none"/>
        </w:rPr>
        <w:t>e</w:t>
      </w:r>
      <w:r w:rsidRPr="00F51FEF">
        <w:rPr>
          <w:rFonts w:ascii="Arial" w:eastAsia="Arial" w:hAnsi="Arial" w:cs="Arial"/>
          <w:color w:val="000000"/>
          <w:kern w:val="0"/>
          <w:sz w:val="20"/>
          <w:szCs w:val="20"/>
          <w:vertAlign w:val="superscript"/>
          <w:lang w:val="vi-VN" w:eastAsia="vi-VN" w:bidi="vi-VN"/>
          <w14:ligatures w14:val="none"/>
        </w:rPr>
        <w:t>0</w:t>
      </w:r>
      <w:r w:rsidRPr="00F51FEF">
        <w:rPr>
          <w:rFonts w:ascii="Arial" w:eastAsia="Arial" w:hAnsi="Arial" w:cs="Arial"/>
          <w:color w:val="000000"/>
          <w:kern w:val="0"/>
          <w:sz w:val="20"/>
          <w:szCs w:val="20"/>
          <w:vertAlign w:val="superscript"/>
          <w:lang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61</w:t>
      </w:r>
    </w:p>
    <w:p w14:paraId="5A0203A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Re = 1,644*10</w:t>
      </w:r>
      <w:r w:rsidRPr="00F51FEF">
        <w:rPr>
          <w:rFonts w:ascii="Arial" w:eastAsia="Arial" w:hAnsi="Arial" w:cs="Arial"/>
          <w:color w:val="000000"/>
          <w:kern w:val="0"/>
          <w:sz w:val="20"/>
          <w:szCs w:val="20"/>
          <w:vertAlign w:val="superscript"/>
          <w:lang w:val="vi-VN" w:eastAsia="vi-VN" w:bidi="vi-VN"/>
          <w14:ligatures w14:val="none"/>
        </w:rPr>
        <w:t>9</w:t>
      </w:r>
      <w:r w:rsidRPr="00F51FEF">
        <w:rPr>
          <w:rFonts w:ascii="Arial" w:eastAsia="Arial" w:hAnsi="Arial" w:cs="Arial"/>
          <w:color w:val="000000"/>
          <w:kern w:val="0"/>
          <w:sz w:val="20"/>
          <w:szCs w:val="20"/>
          <w:lang w:val="vi-VN" w:eastAsia="vi-VN" w:bidi="vi-VN"/>
          <w14:ligatures w14:val="none"/>
        </w:rPr>
        <w:t>*v*D*[T</w:t>
      </w:r>
      <w:r w:rsidRPr="00F51FEF">
        <w:rPr>
          <w:rFonts w:ascii="Arial" w:eastAsia="Arial" w:hAnsi="Arial" w:cs="Arial"/>
          <w:color w:val="000000"/>
          <w:kern w:val="0"/>
          <w:sz w:val="20"/>
          <w:szCs w:val="20"/>
          <w:vertAlign w:val="subscript"/>
          <w:lang w:eastAsia="vi-VN" w:bidi="vi-VN"/>
          <w14:ligatures w14:val="none"/>
        </w:rPr>
        <w:t>1</w:t>
      </w:r>
      <w:r w:rsidRPr="00F51FEF">
        <w:rPr>
          <w:rFonts w:ascii="Arial" w:eastAsia="Arial" w:hAnsi="Arial" w:cs="Arial"/>
          <w:color w:val="000000"/>
          <w:kern w:val="0"/>
          <w:sz w:val="20"/>
          <w:szCs w:val="20"/>
          <w:lang w:val="vi-VN" w:eastAsia="vi-VN" w:bidi="vi-VN"/>
          <w14:ligatures w14:val="none"/>
        </w:rPr>
        <w:t>+0,5*(T</w:t>
      </w:r>
      <w:r w:rsidRPr="00F51FEF">
        <w:rPr>
          <w:rFonts w:ascii="Arial" w:eastAsia="Arial" w:hAnsi="Arial" w:cs="Arial"/>
          <w:color w:val="000000"/>
          <w:kern w:val="0"/>
          <w:sz w:val="20"/>
          <w:szCs w:val="20"/>
          <w:vertAlign w:val="sub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xml:space="preserve"> - T</w:t>
      </w:r>
      <w:r w:rsidRPr="00F51FEF">
        <w:rPr>
          <w:rFonts w:ascii="Arial" w:eastAsia="Arial" w:hAnsi="Arial" w:cs="Arial"/>
          <w:color w:val="000000"/>
          <w:kern w:val="0"/>
          <w:sz w:val="20"/>
          <w:szCs w:val="20"/>
          <w:vertAlign w:val="sub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-1</w:t>
      </w:r>
      <w:r w:rsidRPr="00F51FEF">
        <w:rPr>
          <w:rFonts w:ascii="Arial" w:eastAsia="Arial" w:hAnsi="Arial" w:cs="Arial"/>
          <w:color w:val="000000"/>
          <w:kern w:val="0"/>
          <w:sz w:val="20"/>
          <w:szCs w:val="20"/>
          <w:vertAlign w:val="superscript"/>
          <w:lang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78</w:t>
      </w:r>
    </w:p>
    <w:p w14:paraId="1A53C96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 tốc độ gió (m/s)</w:t>
      </w:r>
    </w:p>
    <w:p w14:paraId="1B617DA9"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P</w:t>
      </w:r>
      <w:r w:rsidRPr="00F51FEF">
        <w:rPr>
          <w:rFonts w:ascii="Arial" w:eastAsia="Arial" w:hAnsi="Arial" w:cs="Arial"/>
          <w:color w:val="000000"/>
          <w:kern w:val="0"/>
          <w:sz w:val="20"/>
          <w:szCs w:val="20"/>
          <w:vertAlign w:val="subscript"/>
          <w:lang w:val="vi-VN" w:eastAsia="vi-VN" w:bidi="vi-VN"/>
          <w14:ligatures w14:val="none"/>
        </w:rPr>
        <w:t>so</w:t>
      </w:r>
      <w:r w:rsidRPr="00F51FEF">
        <w:rPr>
          <w:rFonts w:ascii="Arial" w:eastAsia="Arial" w:hAnsi="Arial" w:cs="Arial"/>
          <w:color w:val="000000"/>
          <w:kern w:val="0"/>
          <w:sz w:val="20"/>
          <w:szCs w:val="20"/>
          <w:vertAlign w:val="subscript"/>
          <w:lang w:eastAsia="vi-VN" w:bidi="vi-VN"/>
          <w14:ligatures w14:val="none"/>
        </w:rPr>
        <w:t>l</w:t>
      </w:r>
      <w:r w:rsidRPr="00F51FEF">
        <w:rPr>
          <w:rFonts w:ascii="Arial" w:eastAsia="Arial" w:hAnsi="Arial" w:cs="Arial"/>
          <w:color w:val="000000"/>
          <w:kern w:val="0"/>
          <w:sz w:val="20"/>
          <w:szCs w:val="20"/>
          <w:vertAlign w:val="subscript"/>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γ</w:t>
      </w:r>
      <w:r w:rsidRPr="00F51FEF">
        <w:rPr>
          <w:rFonts w:ascii="Arial" w:eastAsia="Arial" w:hAnsi="Arial" w:cs="Arial"/>
          <w:smallCaps/>
          <w:color w:val="000000"/>
          <w:kern w:val="0"/>
          <w:sz w:val="20"/>
          <w:szCs w:val="20"/>
          <w:lang w:val="vi-VN" w:eastAsia="vi-VN" w:bidi="vi-VN"/>
          <w14:ligatures w14:val="none"/>
        </w:rPr>
        <w:t>*D*S1</w:t>
      </w:r>
    </w:p>
    <w:p w14:paraId="061E73B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Trong </w:t>
      </w:r>
      <w:r w:rsidRPr="00F51FEF">
        <w:rPr>
          <w:rFonts w:ascii="Arial" w:eastAsia="Arial" w:hAnsi="Arial" w:cs="Arial"/>
          <w:color w:val="000000"/>
          <w:kern w:val="0"/>
          <w:sz w:val="20"/>
          <w:szCs w:val="20"/>
          <w:lang w:eastAsia="vi-VN" w:bidi="vi-VN"/>
          <w14:ligatures w14:val="none"/>
        </w:rPr>
        <w:t>đ</w:t>
      </w:r>
      <w:r w:rsidRPr="00F51FEF">
        <w:rPr>
          <w:rFonts w:ascii="Arial" w:eastAsia="Arial" w:hAnsi="Arial" w:cs="Arial"/>
          <w:color w:val="000000"/>
          <w:kern w:val="0"/>
          <w:sz w:val="20"/>
          <w:szCs w:val="20"/>
          <w:lang w:val="vi-VN" w:eastAsia="vi-VN" w:bidi="vi-VN"/>
          <w14:ligatures w14:val="none"/>
        </w:rPr>
        <w:t>ó:</w:t>
      </w:r>
    </w:p>
    <w:p w14:paraId="5949291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γ</w:t>
      </w:r>
      <w:r w:rsidRPr="00F51FEF">
        <w:rPr>
          <w:rFonts w:ascii="Arial" w:eastAsia="Arial" w:hAnsi="Arial" w:cs="Arial"/>
          <w:smallCaps/>
          <w:color w:val="000000"/>
          <w:kern w:val="0"/>
          <w:sz w:val="20"/>
          <w:szCs w:val="20"/>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hệ số hấp thụ năng lượng mặt trời</w:t>
      </w:r>
    </w:p>
    <w:p w14:paraId="66BA1E6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 đường kính dây dẫn điện (m)</w:t>
      </w:r>
    </w:p>
    <w:p w14:paraId="0D2C9D4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w:t>
      </w:r>
      <w:r w:rsidRPr="00F51FEF">
        <w:rPr>
          <w:rFonts w:ascii="Arial" w:eastAsia="Arial" w:hAnsi="Arial" w:cs="Arial"/>
          <w:color w:val="000000"/>
          <w:kern w:val="0"/>
          <w:sz w:val="20"/>
          <w:szCs w:val="20"/>
          <w:vertAlign w:val="subscript"/>
          <w:lang w:val="vi-VN" w:eastAsia="vi-VN" w:bidi="vi-VN"/>
          <w14:ligatures w14:val="none"/>
        </w:rPr>
        <w:t>1</w:t>
      </w:r>
      <w:r w:rsidRPr="00F51FEF">
        <w:rPr>
          <w:rFonts w:ascii="Arial" w:eastAsia="Arial" w:hAnsi="Arial" w:cs="Arial"/>
          <w:color w:val="000000"/>
          <w:kern w:val="0"/>
          <w:sz w:val="20"/>
          <w:szCs w:val="20"/>
          <w:lang w:val="vi-VN" w:eastAsia="vi-VN" w:bidi="vi-VN"/>
          <w14:ligatures w14:val="none"/>
        </w:rPr>
        <w:t>: cường độ bức xạ mặt trời (W/m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p w14:paraId="039B449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eastAsia="vi-VN" w:bidi="vi-VN"/>
          <w14:ligatures w14:val="none"/>
        </w:rPr>
      </w:pPr>
    </w:p>
    <w:p w14:paraId="76A29EAE"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H.2: Dòng điện lâu dài cho phép của dây hợp kim nhôm A2</w:t>
      </w:r>
    </w:p>
    <w:tbl>
      <w:tblPr>
        <w:tblOverlap w:val="never"/>
        <w:tblW w:w="5000" w:type="pct"/>
        <w:jc w:val="center"/>
        <w:tblCellMar>
          <w:left w:w="10" w:type="dxa"/>
          <w:right w:w="10" w:type="dxa"/>
        </w:tblCellMar>
        <w:tblLook w:val="0000" w:firstRow="0" w:lastRow="0" w:firstColumn="0" w:lastColumn="0" w:noHBand="0" w:noVBand="0"/>
      </w:tblPr>
      <w:tblGrid>
        <w:gridCol w:w="1096"/>
        <w:gridCol w:w="996"/>
        <w:gridCol w:w="1416"/>
        <w:gridCol w:w="1353"/>
        <w:gridCol w:w="1353"/>
        <w:gridCol w:w="1218"/>
        <w:gridCol w:w="1587"/>
      </w:tblGrid>
      <w:tr w:rsidR="00F51FEF" w:rsidRPr="00F51FEF" w14:paraId="400BA9CE" w14:textId="77777777" w:rsidTr="001B12E7">
        <w:trPr>
          <w:trHeight w:val="20"/>
          <w:jc w:val="center"/>
        </w:trPr>
        <w:tc>
          <w:tcPr>
            <w:tcW w:w="608" w:type="pct"/>
            <w:vMerge w:val="restart"/>
            <w:tcBorders>
              <w:top w:val="single" w:sz="4" w:space="0" w:color="auto"/>
              <w:left w:val="single" w:sz="4" w:space="0" w:color="auto"/>
            </w:tcBorders>
            <w:shd w:val="clear" w:color="auto" w:fill="FFFFFF"/>
            <w:vAlign w:val="center"/>
          </w:tcPr>
          <w:p w14:paraId="57AE6C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w:t>
            </w:r>
            <w:r w:rsidRPr="00F51FEF">
              <w:rPr>
                <w:rFonts w:ascii="Arial" w:eastAsia="Arial" w:hAnsi="Arial" w:cs="Arial"/>
                <w:b/>
                <w:bCs/>
                <w:color w:val="000000"/>
                <w:kern w:val="0"/>
                <w:sz w:val="20"/>
                <w:szCs w:val="20"/>
                <w:vertAlign w:val="superscript"/>
                <w:lang w:val="vi-VN" w:eastAsia="vi-VN" w:bidi="vi-VN"/>
                <w14:ligatures w14:val="none"/>
              </w:rPr>
              <w:t>2</w:t>
            </w:r>
            <w:r w:rsidRPr="00F51FEF">
              <w:rPr>
                <w:rFonts w:ascii="Arial" w:eastAsia="Arial" w:hAnsi="Arial" w:cs="Arial"/>
                <w:b/>
                <w:bCs/>
                <w:color w:val="000000"/>
                <w:kern w:val="0"/>
                <w:sz w:val="20"/>
                <w:szCs w:val="20"/>
                <w:lang w:val="vi-VN" w:eastAsia="vi-VN" w:bidi="vi-VN"/>
                <w14:ligatures w14:val="none"/>
              </w:rPr>
              <w:t>)</w:t>
            </w:r>
          </w:p>
        </w:tc>
        <w:tc>
          <w:tcPr>
            <w:tcW w:w="552" w:type="pct"/>
            <w:vMerge w:val="restart"/>
            <w:tcBorders>
              <w:top w:val="single" w:sz="4" w:space="0" w:color="auto"/>
              <w:left w:val="single" w:sz="4" w:space="0" w:color="auto"/>
            </w:tcBorders>
            <w:shd w:val="clear" w:color="auto" w:fill="FFFFFF"/>
            <w:vAlign w:val="center"/>
          </w:tcPr>
          <w:p w14:paraId="59949E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5" w:type="pct"/>
            <w:vMerge w:val="restart"/>
            <w:tcBorders>
              <w:top w:val="single" w:sz="4" w:space="0" w:color="auto"/>
              <w:left w:val="single" w:sz="4" w:space="0" w:color="auto"/>
            </w:tcBorders>
            <w:shd w:val="clear" w:color="auto" w:fill="FFFFFF"/>
            <w:vAlign w:val="center"/>
          </w:tcPr>
          <w:p w14:paraId="359C0F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50" w:type="pct"/>
            <w:vMerge w:val="restart"/>
            <w:tcBorders>
              <w:top w:val="single" w:sz="4" w:space="0" w:color="auto"/>
              <w:left w:val="single" w:sz="4" w:space="0" w:color="auto"/>
            </w:tcBorders>
            <w:shd w:val="clear" w:color="auto" w:fill="FFFFFF"/>
            <w:vAlign w:val="center"/>
          </w:tcPr>
          <w:p w14:paraId="3F0618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80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 Ω/km</w:t>
            </w:r>
          </w:p>
        </w:tc>
        <w:tc>
          <w:tcPr>
            <w:tcW w:w="750" w:type="pct"/>
            <w:vMerge w:val="restart"/>
            <w:tcBorders>
              <w:top w:val="single" w:sz="4" w:space="0" w:color="auto"/>
              <w:left w:val="single" w:sz="4" w:space="0" w:color="auto"/>
            </w:tcBorders>
            <w:shd w:val="clear" w:color="auto" w:fill="FFFFFF"/>
            <w:vAlign w:val="center"/>
          </w:tcPr>
          <w:p w14:paraId="67F295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100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 Ω/km</w:t>
            </w:r>
          </w:p>
        </w:tc>
        <w:tc>
          <w:tcPr>
            <w:tcW w:w="1555" w:type="pct"/>
            <w:gridSpan w:val="2"/>
            <w:tcBorders>
              <w:top w:val="single" w:sz="4" w:space="0" w:color="auto"/>
              <w:left w:val="single" w:sz="4" w:space="0" w:color="auto"/>
              <w:right w:val="single" w:sz="4" w:space="0" w:color="auto"/>
            </w:tcBorders>
            <w:shd w:val="clear" w:color="auto" w:fill="FFFFFF"/>
            <w:vAlign w:val="center"/>
          </w:tcPr>
          <w:p w14:paraId="60628E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3642F831" w14:textId="77777777" w:rsidTr="001B12E7">
        <w:trPr>
          <w:trHeight w:val="20"/>
          <w:jc w:val="center"/>
        </w:trPr>
        <w:tc>
          <w:tcPr>
            <w:tcW w:w="608" w:type="pct"/>
            <w:vMerge/>
            <w:tcBorders>
              <w:left w:val="single" w:sz="4" w:space="0" w:color="auto"/>
            </w:tcBorders>
            <w:shd w:val="clear" w:color="auto" w:fill="FFFFFF"/>
            <w:vAlign w:val="center"/>
          </w:tcPr>
          <w:p w14:paraId="1A7E0AF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52" w:type="pct"/>
            <w:vMerge/>
            <w:tcBorders>
              <w:left w:val="single" w:sz="4" w:space="0" w:color="auto"/>
            </w:tcBorders>
            <w:shd w:val="clear" w:color="auto" w:fill="FFFFFF"/>
            <w:vAlign w:val="center"/>
          </w:tcPr>
          <w:p w14:paraId="7076A7D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5" w:type="pct"/>
            <w:vMerge/>
            <w:tcBorders>
              <w:left w:val="single" w:sz="4" w:space="0" w:color="auto"/>
            </w:tcBorders>
            <w:shd w:val="clear" w:color="auto" w:fill="FFFFFF"/>
            <w:vAlign w:val="center"/>
          </w:tcPr>
          <w:p w14:paraId="13122A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3AE3A55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4A4BB1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75" w:type="pct"/>
            <w:tcBorders>
              <w:top w:val="single" w:sz="4" w:space="0" w:color="auto"/>
              <w:left w:val="single" w:sz="4" w:space="0" w:color="auto"/>
            </w:tcBorders>
            <w:shd w:val="clear" w:color="auto" w:fill="FFFFFF"/>
            <w:vAlign w:val="center"/>
          </w:tcPr>
          <w:p w14:paraId="54E78D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 xml:space="preserve"> 80 °C</w:t>
            </w:r>
          </w:p>
        </w:tc>
        <w:tc>
          <w:tcPr>
            <w:tcW w:w="880" w:type="pct"/>
            <w:tcBorders>
              <w:top w:val="single" w:sz="4" w:space="0" w:color="auto"/>
              <w:left w:val="single" w:sz="4" w:space="0" w:color="auto"/>
              <w:right w:val="single" w:sz="4" w:space="0" w:color="auto"/>
            </w:tcBorders>
            <w:shd w:val="clear" w:color="auto" w:fill="FFFFFF"/>
            <w:vAlign w:val="center"/>
          </w:tcPr>
          <w:p w14:paraId="522A27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 °C</w:t>
            </w:r>
          </w:p>
        </w:tc>
      </w:tr>
      <w:tr w:rsidR="00F51FEF" w:rsidRPr="00F51FEF" w14:paraId="32A72B56"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42383F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552" w:type="pct"/>
            <w:tcBorders>
              <w:top w:val="single" w:sz="4" w:space="0" w:color="auto"/>
              <w:left w:val="single" w:sz="4" w:space="0" w:color="auto"/>
            </w:tcBorders>
            <w:shd w:val="clear" w:color="auto" w:fill="FFFFFF"/>
            <w:vAlign w:val="center"/>
          </w:tcPr>
          <w:p w14:paraId="02EF9B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3D2B6F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5,49</w:t>
            </w:r>
          </w:p>
        </w:tc>
        <w:tc>
          <w:tcPr>
            <w:tcW w:w="750" w:type="pct"/>
            <w:tcBorders>
              <w:top w:val="single" w:sz="4" w:space="0" w:color="auto"/>
              <w:left w:val="single" w:sz="4" w:space="0" w:color="auto"/>
            </w:tcBorders>
            <w:shd w:val="clear" w:color="auto" w:fill="FFFFFF"/>
            <w:vAlign w:val="center"/>
          </w:tcPr>
          <w:p w14:paraId="465520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2,1783</w:t>
            </w:r>
          </w:p>
        </w:tc>
        <w:tc>
          <w:tcPr>
            <w:tcW w:w="750" w:type="pct"/>
            <w:tcBorders>
              <w:top w:val="single" w:sz="4" w:space="0" w:color="auto"/>
              <w:left w:val="single" w:sz="4" w:space="0" w:color="auto"/>
            </w:tcBorders>
            <w:shd w:val="clear" w:color="auto" w:fill="FFFFFF"/>
            <w:vAlign w:val="center"/>
          </w:tcPr>
          <w:p w14:paraId="4AD99C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2,3073</w:t>
            </w:r>
          </w:p>
        </w:tc>
        <w:tc>
          <w:tcPr>
            <w:tcW w:w="675" w:type="pct"/>
            <w:tcBorders>
              <w:top w:val="single" w:sz="4" w:space="0" w:color="auto"/>
              <w:left w:val="single" w:sz="4" w:space="0" w:color="auto"/>
            </w:tcBorders>
            <w:shd w:val="clear" w:color="auto" w:fill="FFFFFF"/>
            <w:vAlign w:val="center"/>
          </w:tcPr>
          <w:p w14:paraId="19564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880" w:type="pct"/>
            <w:tcBorders>
              <w:top w:val="single" w:sz="4" w:space="0" w:color="auto"/>
              <w:left w:val="single" w:sz="4" w:space="0" w:color="auto"/>
              <w:right w:val="single" w:sz="4" w:space="0" w:color="auto"/>
            </w:tcBorders>
            <w:shd w:val="clear" w:color="auto" w:fill="FFFFFF"/>
            <w:vAlign w:val="center"/>
          </w:tcPr>
          <w:p w14:paraId="1E04A1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w:t>
            </w:r>
          </w:p>
        </w:tc>
      </w:tr>
      <w:tr w:rsidR="00F51FEF" w:rsidRPr="00F51FEF" w14:paraId="44C30897"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523657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52" w:type="pct"/>
            <w:tcBorders>
              <w:top w:val="single" w:sz="4" w:space="0" w:color="auto"/>
              <w:left w:val="single" w:sz="4" w:space="0" w:color="auto"/>
            </w:tcBorders>
            <w:shd w:val="clear" w:color="auto" w:fill="FFFFFF"/>
            <w:vAlign w:val="center"/>
          </w:tcPr>
          <w:p w14:paraId="09D0AA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25355C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6,86</w:t>
            </w:r>
          </w:p>
        </w:tc>
        <w:tc>
          <w:tcPr>
            <w:tcW w:w="750" w:type="pct"/>
            <w:tcBorders>
              <w:top w:val="single" w:sz="4" w:space="0" w:color="auto"/>
              <w:left w:val="single" w:sz="4" w:space="0" w:color="auto"/>
            </w:tcBorders>
            <w:shd w:val="clear" w:color="auto" w:fill="FFFFFF"/>
            <w:vAlign w:val="center"/>
          </w:tcPr>
          <w:p w14:paraId="0B3244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1,3941</w:t>
            </w:r>
          </w:p>
        </w:tc>
        <w:tc>
          <w:tcPr>
            <w:tcW w:w="750" w:type="pct"/>
            <w:tcBorders>
              <w:top w:val="single" w:sz="4" w:space="0" w:color="auto"/>
              <w:left w:val="single" w:sz="4" w:space="0" w:color="auto"/>
            </w:tcBorders>
            <w:shd w:val="clear" w:color="auto" w:fill="FFFFFF"/>
            <w:vAlign w:val="center"/>
          </w:tcPr>
          <w:p w14:paraId="227123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1,4766</w:t>
            </w:r>
          </w:p>
        </w:tc>
        <w:tc>
          <w:tcPr>
            <w:tcW w:w="675" w:type="pct"/>
            <w:tcBorders>
              <w:top w:val="single" w:sz="4" w:space="0" w:color="auto"/>
              <w:left w:val="single" w:sz="4" w:space="0" w:color="auto"/>
            </w:tcBorders>
            <w:shd w:val="clear" w:color="auto" w:fill="FFFFFF"/>
            <w:vAlign w:val="center"/>
          </w:tcPr>
          <w:p w14:paraId="696977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880" w:type="pct"/>
            <w:tcBorders>
              <w:top w:val="single" w:sz="4" w:space="0" w:color="auto"/>
              <w:left w:val="single" w:sz="4" w:space="0" w:color="auto"/>
              <w:right w:val="single" w:sz="4" w:space="0" w:color="auto"/>
            </w:tcBorders>
            <w:shd w:val="clear" w:color="auto" w:fill="FFFFFF"/>
            <w:vAlign w:val="center"/>
          </w:tcPr>
          <w:p w14:paraId="0E288D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224</w:t>
            </w:r>
          </w:p>
        </w:tc>
      </w:tr>
      <w:tr w:rsidR="00F51FEF" w:rsidRPr="00F51FEF" w14:paraId="4CD0981A"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092D55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52" w:type="pct"/>
            <w:tcBorders>
              <w:top w:val="single" w:sz="4" w:space="0" w:color="auto"/>
              <w:left w:val="single" w:sz="4" w:space="0" w:color="auto"/>
            </w:tcBorders>
            <w:shd w:val="clear" w:color="auto" w:fill="FFFFFF"/>
            <w:vAlign w:val="center"/>
          </w:tcPr>
          <w:p w14:paraId="2B306F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7C2CD4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8,68</w:t>
            </w:r>
          </w:p>
        </w:tc>
        <w:tc>
          <w:tcPr>
            <w:tcW w:w="750" w:type="pct"/>
            <w:tcBorders>
              <w:top w:val="single" w:sz="4" w:space="0" w:color="auto"/>
              <w:left w:val="single" w:sz="4" w:space="0" w:color="auto"/>
            </w:tcBorders>
            <w:shd w:val="clear" w:color="auto" w:fill="FFFFFF"/>
            <w:vAlign w:val="center"/>
          </w:tcPr>
          <w:p w14:paraId="5ED174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0,8713</w:t>
            </w:r>
          </w:p>
        </w:tc>
        <w:tc>
          <w:tcPr>
            <w:tcW w:w="750" w:type="pct"/>
            <w:tcBorders>
              <w:top w:val="single" w:sz="4" w:space="0" w:color="auto"/>
              <w:left w:val="single" w:sz="4" w:space="0" w:color="auto"/>
            </w:tcBorders>
            <w:shd w:val="clear" w:color="auto" w:fill="FFFFFF"/>
            <w:vAlign w:val="center"/>
          </w:tcPr>
          <w:p w14:paraId="2481C0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0,9229</w:t>
            </w:r>
          </w:p>
        </w:tc>
        <w:tc>
          <w:tcPr>
            <w:tcW w:w="675" w:type="pct"/>
            <w:tcBorders>
              <w:top w:val="single" w:sz="4" w:space="0" w:color="auto"/>
              <w:left w:val="single" w:sz="4" w:space="0" w:color="auto"/>
            </w:tcBorders>
            <w:shd w:val="clear" w:color="auto" w:fill="FFFFFF"/>
            <w:vAlign w:val="center"/>
          </w:tcPr>
          <w:p w14:paraId="20C246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w:t>
            </w:r>
          </w:p>
        </w:tc>
        <w:tc>
          <w:tcPr>
            <w:tcW w:w="880" w:type="pct"/>
            <w:tcBorders>
              <w:top w:val="single" w:sz="4" w:space="0" w:color="auto"/>
              <w:left w:val="single" w:sz="4" w:space="0" w:color="auto"/>
              <w:right w:val="single" w:sz="4" w:space="0" w:color="auto"/>
            </w:tcBorders>
            <w:shd w:val="clear" w:color="auto" w:fill="FFFFFF"/>
            <w:vAlign w:val="center"/>
          </w:tcPr>
          <w:p w14:paraId="580B83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303</w:t>
            </w:r>
          </w:p>
        </w:tc>
      </w:tr>
      <w:tr w:rsidR="00F51FEF" w:rsidRPr="00F51FEF" w14:paraId="59060F8E"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7967ED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552" w:type="pct"/>
            <w:tcBorders>
              <w:top w:val="single" w:sz="4" w:space="0" w:color="auto"/>
              <w:left w:val="single" w:sz="4" w:space="0" w:color="auto"/>
            </w:tcBorders>
            <w:shd w:val="clear" w:color="auto" w:fill="FFFFFF"/>
            <w:vAlign w:val="center"/>
          </w:tcPr>
          <w:p w14:paraId="22FF8E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411559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tc>
        <w:tc>
          <w:tcPr>
            <w:tcW w:w="750" w:type="pct"/>
            <w:tcBorders>
              <w:top w:val="single" w:sz="4" w:space="0" w:color="auto"/>
              <w:left w:val="single" w:sz="4" w:space="0" w:color="auto"/>
            </w:tcBorders>
            <w:shd w:val="clear" w:color="auto" w:fill="FFFFFF"/>
            <w:vAlign w:val="center"/>
          </w:tcPr>
          <w:p w14:paraId="6B0C3C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0,5532</w:t>
            </w:r>
          </w:p>
        </w:tc>
        <w:tc>
          <w:tcPr>
            <w:tcW w:w="750" w:type="pct"/>
            <w:tcBorders>
              <w:top w:val="single" w:sz="4" w:space="0" w:color="auto"/>
              <w:left w:val="single" w:sz="4" w:space="0" w:color="auto"/>
            </w:tcBorders>
            <w:shd w:val="clear" w:color="auto" w:fill="FFFFFF"/>
            <w:vAlign w:val="center"/>
          </w:tcPr>
          <w:p w14:paraId="4F6DF9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0,5860</w:t>
            </w:r>
          </w:p>
        </w:tc>
        <w:tc>
          <w:tcPr>
            <w:tcW w:w="675" w:type="pct"/>
            <w:tcBorders>
              <w:top w:val="single" w:sz="4" w:space="0" w:color="auto"/>
              <w:left w:val="single" w:sz="4" w:space="0" w:color="auto"/>
            </w:tcBorders>
            <w:shd w:val="clear" w:color="auto" w:fill="FFFFFF"/>
            <w:vAlign w:val="center"/>
          </w:tcPr>
          <w:p w14:paraId="491894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361</w:t>
            </w:r>
          </w:p>
        </w:tc>
        <w:tc>
          <w:tcPr>
            <w:tcW w:w="880" w:type="pct"/>
            <w:tcBorders>
              <w:top w:val="single" w:sz="4" w:space="0" w:color="auto"/>
              <w:left w:val="single" w:sz="4" w:space="0" w:color="auto"/>
              <w:right w:val="single" w:sz="4" w:space="0" w:color="auto"/>
            </w:tcBorders>
            <w:shd w:val="clear" w:color="auto" w:fill="FFFFFF"/>
            <w:vAlign w:val="center"/>
          </w:tcPr>
          <w:p w14:paraId="4F10F7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406</w:t>
            </w:r>
          </w:p>
        </w:tc>
      </w:tr>
      <w:tr w:rsidR="00F51FEF" w:rsidRPr="00F51FEF" w14:paraId="311DCA35"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588F9D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single" w:sz="4" w:space="0" w:color="auto"/>
              <w:left w:val="single" w:sz="4" w:space="0" w:color="auto"/>
            </w:tcBorders>
            <w:shd w:val="clear" w:color="auto" w:fill="FFFFFF"/>
            <w:vAlign w:val="center"/>
          </w:tcPr>
          <w:p w14:paraId="1893FB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0032C8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w:t>
            </w:r>
          </w:p>
        </w:tc>
        <w:tc>
          <w:tcPr>
            <w:tcW w:w="750" w:type="pct"/>
            <w:tcBorders>
              <w:top w:val="single" w:sz="4" w:space="0" w:color="auto"/>
              <w:left w:val="single" w:sz="4" w:space="0" w:color="auto"/>
            </w:tcBorders>
            <w:shd w:val="clear" w:color="auto" w:fill="FFFFFF"/>
            <w:vAlign w:val="center"/>
          </w:tcPr>
          <w:p w14:paraId="374091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0,3502</w:t>
            </w:r>
          </w:p>
        </w:tc>
        <w:tc>
          <w:tcPr>
            <w:tcW w:w="750" w:type="pct"/>
            <w:tcBorders>
              <w:top w:val="single" w:sz="4" w:space="0" w:color="auto"/>
              <w:left w:val="single" w:sz="4" w:space="0" w:color="auto"/>
            </w:tcBorders>
            <w:shd w:val="clear" w:color="auto" w:fill="FFFFFF"/>
            <w:vAlign w:val="center"/>
          </w:tcPr>
          <w:p w14:paraId="432873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0,3709</w:t>
            </w:r>
          </w:p>
        </w:tc>
        <w:tc>
          <w:tcPr>
            <w:tcW w:w="675" w:type="pct"/>
            <w:tcBorders>
              <w:top w:val="single" w:sz="4" w:space="0" w:color="auto"/>
              <w:left w:val="single" w:sz="4" w:space="0" w:color="auto"/>
            </w:tcBorders>
            <w:shd w:val="clear" w:color="auto" w:fill="FFFFFF"/>
            <w:vAlign w:val="center"/>
          </w:tcPr>
          <w:p w14:paraId="01E792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487</w:t>
            </w:r>
          </w:p>
        </w:tc>
        <w:tc>
          <w:tcPr>
            <w:tcW w:w="880" w:type="pct"/>
            <w:tcBorders>
              <w:top w:val="single" w:sz="4" w:space="0" w:color="auto"/>
              <w:left w:val="single" w:sz="4" w:space="0" w:color="auto"/>
              <w:right w:val="single" w:sz="4" w:space="0" w:color="auto"/>
            </w:tcBorders>
            <w:shd w:val="clear" w:color="auto" w:fill="FFFFFF"/>
            <w:vAlign w:val="center"/>
          </w:tcPr>
          <w:p w14:paraId="2BDF50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548</w:t>
            </w:r>
          </w:p>
        </w:tc>
      </w:tr>
      <w:tr w:rsidR="00F51FEF" w:rsidRPr="00F51FEF" w14:paraId="60C0FAD5"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5EE324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52" w:type="pct"/>
            <w:tcBorders>
              <w:top w:val="single" w:sz="4" w:space="0" w:color="auto"/>
              <w:left w:val="single" w:sz="4" w:space="0" w:color="auto"/>
            </w:tcBorders>
            <w:shd w:val="clear" w:color="auto" w:fill="FFFFFF"/>
            <w:vAlign w:val="center"/>
          </w:tcPr>
          <w:p w14:paraId="4B0991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49242C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w:t>
            </w:r>
          </w:p>
        </w:tc>
        <w:tc>
          <w:tcPr>
            <w:tcW w:w="750" w:type="pct"/>
            <w:tcBorders>
              <w:top w:val="single" w:sz="4" w:space="0" w:color="auto"/>
              <w:left w:val="single" w:sz="4" w:space="0" w:color="auto"/>
            </w:tcBorders>
            <w:shd w:val="clear" w:color="auto" w:fill="FFFFFF"/>
            <w:vAlign w:val="center"/>
          </w:tcPr>
          <w:p w14:paraId="0BD566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0,2805</w:t>
            </w:r>
          </w:p>
        </w:tc>
        <w:tc>
          <w:tcPr>
            <w:tcW w:w="750" w:type="pct"/>
            <w:tcBorders>
              <w:top w:val="single" w:sz="4" w:space="0" w:color="auto"/>
              <w:left w:val="single" w:sz="4" w:space="0" w:color="auto"/>
            </w:tcBorders>
            <w:shd w:val="clear" w:color="auto" w:fill="FFFFFF"/>
            <w:vAlign w:val="center"/>
          </w:tcPr>
          <w:p w14:paraId="14D43C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0,2971</w:t>
            </w:r>
          </w:p>
        </w:tc>
        <w:tc>
          <w:tcPr>
            <w:tcW w:w="675" w:type="pct"/>
            <w:tcBorders>
              <w:top w:val="single" w:sz="4" w:space="0" w:color="auto"/>
              <w:left w:val="single" w:sz="4" w:space="0" w:color="auto"/>
            </w:tcBorders>
            <w:shd w:val="clear" w:color="auto" w:fill="FFFFFF"/>
            <w:vAlign w:val="center"/>
          </w:tcPr>
          <w:p w14:paraId="2D2994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562</w:t>
            </w:r>
          </w:p>
        </w:tc>
        <w:tc>
          <w:tcPr>
            <w:tcW w:w="880" w:type="pct"/>
            <w:tcBorders>
              <w:top w:val="single" w:sz="4" w:space="0" w:color="auto"/>
              <w:left w:val="single" w:sz="4" w:space="0" w:color="auto"/>
              <w:right w:val="single" w:sz="4" w:space="0" w:color="auto"/>
            </w:tcBorders>
            <w:shd w:val="clear" w:color="auto" w:fill="FFFFFF"/>
            <w:vAlign w:val="center"/>
          </w:tcPr>
          <w:p w14:paraId="2F335E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633</w:t>
            </w:r>
          </w:p>
        </w:tc>
      </w:tr>
      <w:tr w:rsidR="00F51FEF" w:rsidRPr="00F51FEF" w14:paraId="75A4DF97"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6663A2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552" w:type="pct"/>
            <w:tcBorders>
              <w:top w:val="single" w:sz="4" w:space="0" w:color="auto"/>
              <w:left w:val="single" w:sz="4" w:space="0" w:color="auto"/>
            </w:tcBorders>
            <w:shd w:val="clear" w:color="auto" w:fill="FFFFFF"/>
            <w:vAlign w:val="center"/>
          </w:tcPr>
          <w:p w14:paraId="1767BD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01CE53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w:t>
            </w:r>
          </w:p>
        </w:tc>
        <w:tc>
          <w:tcPr>
            <w:tcW w:w="750" w:type="pct"/>
            <w:tcBorders>
              <w:top w:val="single" w:sz="4" w:space="0" w:color="auto"/>
              <w:left w:val="single" w:sz="4" w:space="0" w:color="auto"/>
            </w:tcBorders>
            <w:shd w:val="clear" w:color="auto" w:fill="FFFFFF"/>
            <w:vAlign w:val="center"/>
          </w:tcPr>
          <w:p w14:paraId="63532E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0,2192</w:t>
            </w:r>
          </w:p>
        </w:tc>
        <w:tc>
          <w:tcPr>
            <w:tcW w:w="750" w:type="pct"/>
            <w:tcBorders>
              <w:top w:val="single" w:sz="4" w:space="0" w:color="auto"/>
              <w:left w:val="single" w:sz="4" w:space="0" w:color="auto"/>
            </w:tcBorders>
            <w:shd w:val="clear" w:color="auto" w:fill="FFFFFF"/>
            <w:vAlign w:val="center"/>
          </w:tcPr>
          <w:p w14:paraId="093BDA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0,2322</w:t>
            </w:r>
          </w:p>
        </w:tc>
        <w:tc>
          <w:tcPr>
            <w:tcW w:w="675" w:type="pct"/>
            <w:tcBorders>
              <w:top w:val="single" w:sz="4" w:space="0" w:color="auto"/>
              <w:left w:val="single" w:sz="4" w:space="0" w:color="auto"/>
            </w:tcBorders>
            <w:shd w:val="clear" w:color="auto" w:fill="FFFFFF"/>
            <w:vAlign w:val="center"/>
          </w:tcPr>
          <w:p w14:paraId="58306A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569</w:t>
            </w:r>
          </w:p>
        </w:tc>
        <w:tc>
          <w:tcPr>
            <w:tcW w:w="880" w:type="pct"/>
            <w:tcBorders>
              <w:top w:val="single" w:sz="4" w:space="0" w:color="auto"/>
              <w:left w:val="single" w:sz="4" w:space="0" w:color="auto"/>
              <w:right w:val="single" w:sz="4" w:space="0" w:color="auto"/>
            </w:tcBorders>
            <w:shd w:val="clear" w:color="auto" w:fill="FFFFFF"/>
            <w:vAlign w:val="center"/>
          </w:tcPr>
          <w:p w14:paraId="54705C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743</w:t>
            </w:r>
          </w:p>
        </w:tc>
      </w:tr>
      <w:tr w:rsidR="00F51FEF" w:rsidRPr="00F51FEF" w14:paraId="366A2BC7"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512289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52" w:type="pct"/>
            <w:tcBorders>
              <w:top w:val="single" w:sz="4" w:space="0" w:color="auto"/>
              <w:left w:val="single" w:sz="4" w:space="0" w:color="auto"/>
            </w:tcBorders>
            <w:shd w:val="clear" w:color="auto" w:fill="FFFFFF"/>
            <w:vAlign w:val="center"/>
          </w:tcPr>
          <w:p w14:paraId="350BB2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1CCC40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w:t>
            </w:r>
          </w:p>
        </w:tc>
        <w:tc>
          <w:tcPr>
            <w:tcW w:w="750" w:type="pct"/>
            <w:tcBorders>
              <w:top w:val="single" w:sz="4" w:space="0" w:color="auto"/>
              <w:left w:val="single" w:sz="4" w:space="0" w:color="auto"/>
            </w:tcBorders>
            <w:shd w:val="clear" w:color="auto" w:fill="FFFFFF"/>
            <w:vAlign w:val="center"/>
          </w:tcPr>
          <w:p w14:paraId="62C130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0,1756</w:t>
            </w:r>
          </w:p>
        </w:tc>
        <w:tc>
          <w:tcPr>
            <w:tcW w:w="750" w:type="pct"/>
            <w:tcBorders>
              <w:top w:val="single" w:sz="4" w:space="0" w:color="auto"/>
              <w:left w:val="single" w:sz="4" w:space="0" w:color="auto"/>
            </w:tcBorders>
            <w:shd w:val="clear" w:color="auto" w:fill="FFFFFF"/>
            <w:vAlign w:val="center"/>
          </w:tcPr>
          <w:p w14:paraId="2876FD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0,1860</w:t>
            </w:r>
          </w:p>
        </w:tc>
        <w:tc>
          <w:tcPr>
            <w:tcW w:w="675" w:type="pct"/>
            <w:tcBorders>
              <w:top w:val="single" w:sz="4" w:space="0" w:color="auto"/>
              <w:left w:val="single" w:sz="4" w:space="0" w:color="auto"/>
            </w:tcBorders>
            <w:shd w:val="clear" w:color="auto" w:fill="FFFFFF"/>
            <w:vAlign w:val="center"/>
          </w:tcPr>
          <w:p w14:paraId="77E51E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760</w:t>
            </w:r>
          </w:p>
        </w:tc>
        <w:tc>
          <w:tcPr>
            <w:tcW w:w="880" w:type="pct"/>
            <w:tcBorders>
              <w:top w:val="single" w:sz="4" w:space="0" w:color="auto"/>
              <w:left w:val="single" w:sz="4" w:space="0" w:color="auto"/>
              <w:right w:val="single" w:sz="4" w:space="0" w:color="auto"/>
            </w:tcBorders>
            <w:shd w:val="clear" w:color="auto" w:fill="FFFFFF"/>
            <w:vAlign w:val="center"/>
          </w:tcPr>
          <w:p w14:paraId="2BD8C7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858</w:t>
            </w:r>
          </w:p>
        </w:tc>
      </w:tr>
      <w:tr w:rsidR="00F51FEF" w:rsidRPr="00F51FEF" w14:paraId="232BF117"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221E46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552" w:type="pct"/>
            <w:tcBorders>
              <w:top w:val="single" w:sz="4" w:space="0" w:color="auto"/>
              <w:left w:val="single" w:sz="4" w:space="0" w:color="auto"/>
            </w:tcBorders>
            <w:shd w:val="clear" w:color="auto" w:fill="FFFFFF"/>
            <w:vAlign w:val="center"/>
          </w:tcPr>
          <w:p w14:paraId="7E85D0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6EAC69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c>
          <w:tcPr>
            <w:tcW w:w="750" w:type="pct"/>
            <w:tcBorders>
              <w:top w:val="single" w:sz="4" w:space="0" w:color="auto"/>
              <w:left w:val="single" w:sz="4" w:space="0" w:color="auto"/>
            </w:tcBorders>
            <w:shd w:val="clear" w:color="auto" w:fill="FFFFFF"/>
            <w:vAlign w:val="center"/>
          </w:tcPr>
          <w:p w14:paraId="674E26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0,1406</w:t>
            </w:r>
          </w:p>
        </w:tc>
        <w:tc>
          <w:tcPr>
            <w:tcW w:w="750" w:type="pct"/>
            <w:tcBorders>
              <w:top w:val="single" w:sz="4" w:space="0" w:color="auto"/>
              <w:left w:val="single" w:sz="4" w:space="0" w:color="auto"/>
            </w:tcBorders>
            <w:shd w:val="clear" w:color="auto" w:fill="FFFFFF"/>
            <w:vAlign w:val="center"/>
          </w:tcPr>
          <w:p w14:paraId="3C3702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0,1489</w:t>
            </w:r>
          </w:p>
        </w:tc>
        <w:tc>
          <w:tcPr>
            <w:tcW w:w="675" w:type="pct"/>
            <w:tcBorders>
              <w:top w:val="single" w:sz="4" w:space="0" w:color="auto"/>
              <w:left w:val="single" w:sz="4" w:space="0" w:color="auto"/>
            </w:tcBorders>
            <w:shd w:val="clear" w:color="auto" w:fill="FFFFFF"/>
            <w:vAlign w:val="center"/>
          </w:tcPr>
          <w:p w14:paraId="25556A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879</w:t>
            </w:r>
          </w:p>
        </w:tc>
        <w:tc>
          <w:tcPr>
            <w:tcW w:w="880" w:type="pct"/>
            <w:tcBorders>
              <w:top w:val="single" w:sz="4" w:space="0" w:color="auto"/>
              <w:left w:val="single" w:sz="4" w:space="0" w:color="auto"/>
              <w:right w:val="single" w:sz="4" w:space="0" w:color="auto"/>
            </w:tcBorders>
            <w:shd w:val="clear" w:color="auto" w:fill="FFFFFF"/>
            <w:vAlign w:val="center"/>
          </w:tcPr>
          <w:p w14:paraId="58D29F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993</w:t>
            </w:r>
          </w:p>
        </w:tc>
      </w:tr>
      <w:tr w:rsidR="00F51FEF" w:rsidRPr="00F51FEF" w14:paraId="37C40794"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67CCCA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552" w:type="pct"/>
            <w:tcBorders>
              <w:top w:val="single" w:sz="4" w:space="0" w:color="auto"/>
              <w:left w:val="single" w:sz="4" w:space="0" w:color="auto"/>
            </w:tcBorders>
            <w:shd w:val="clear" w:color="auto" w:fill="FFFFFF"/>
            <w:vAlign w:val="center"/>
          </w:tcPr>
          <w:p w14:paraId="3681BE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2A69EC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24,7</w:t>
            </w:r>
          </w:p>
        </w:tc>
        <w:tc>
          <w:tcPr>
            <w:tcW w:w="750" w:type="pct"/>
            <w:tcBorders>
              <w:top w:val="single" w:sz="4" w:space="0" w:color="auto"/>
              <w:left w:val="single" w:sz="4" w:space="0" w:color="auto"/>
            </w:tcBorders>
            <w:shd w:val="clear" w:color="auto" w:fill="FFFFFF"/>
            <w:vAlign w:val="center"/>
          </w:tcPr>
          <w:p w14:paraId="3CA521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0,1122</w:t>
            </w:r>
          </w:p>
        </w:tc>
        <w:tc>
          <w:tcPr>
            <w:tcW w:w="750" w:type="pct"/>
            <w:tcBorders>
              <w:top w:val="single" w:sz="4" w:space="0" w:color="auto"/>
              <w:left w:val="single" w:sz="4" w:space="0" w:color="auto"/>
            </w:tcBorders>
            <w:shd w:val="clear" w:color="auto" w:fill="FFFFFF"/>
            <w:vAlign w:val="center"/>
          </w:tcPr>
          <w:p w14:paraId="260FDA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0,1188</w:t>
            </w:r>
          </w:p>
        </w:tc>
        <w:tc>
          <w:tcPr>
            <w:tcW w:w="675" w:type="pct"/>
            <w:tcBorders>
              <w:top w:val="single" w:sz="4" w:space="0" w:color="auto"/>
              <w:left w:val="single" w:sz="4" w:space="0" w:color="auto"/>
            </w:tcBorders>
            <w:shd w:val="clear" w:color="auto" w:fill="FFFFFF"/>
            <w:vAlign w:val="center"/>
          </w:tcPr>
          <w:p w14:paraId="493286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1019</w:t>
            </w:r>
          </w:p>
        </w:tc>
        <w:tc>
          <w:tcPr>
            <w:tcW w:w="880" w:type="pct"/>
            <w:tcBorders>
              <w:top w:val="single" w:sz="4" w:space="0" w:color="auto"/>
              <w:left w:val="single" w:sz="4" w:space="0" w:color="auto"/>
              <w:right w:val="single" w:sz="4" w:space="0" w:color="auto"/>
            </w:tcBorders>
            <w:shd w:val="clear" w:color="auto" w:fill="FFFFFF"/>
            <w:vAlign w:val="center"/>
          </w:tcPr>
          <w:p w14:paraId="3263BF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1152</w:t>
            </w:r>
          </w:p>
        </w:tc>
      </w:tr>
      <w:tr w:rsidR="00F51FEF" w:rsidRPr="00F51FEF" w14:paraId="2FBAB8DC"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76639C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52" w:type="pct"/>
            <w:tcBorders>
              <w:top w:val="single" w:sz="4" w:space="0" w:color="auto"/>
              <w:left w:val="single" w:sz="4" w:space="0" w:color="auto"/>
            </w:tcBorders>
            <w:shd w:val="clear" w:color="auto" w:fill="FFFFFF"/>
            <w:vAlign w:val="center"/>
          </w:tcPr>
          <w:p w14:paraId="667784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1232B1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750" w:type="pct"/>
            <w:tcBorders>
              <w:top w:val="single" w:sz="4" w:space="0" w:color="auto"/>
              <w:left w:val="single" w:sz="4" w:space="0" w:color="auto"/>
            </w:tcBorders>
            <w:shd w:val="clear" w:color="auto" w:fill="FFFFFF"/>
            <w:vAlign w:val="center"/>
          </w:tcPr>
          <w:p w14:paraId="3DC84B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0,0887</w:t>
            </w:r>
          </w:p>
        </w:tc>
        <w:tc>
          <w:tcPr>
            <w:tcW w:w="750" w:type="pct"/>
            <w:tcBorders>
              <w:top w:val="single" w:sz="4" w:space="0" w:color="auto"/>
              <w:left w:val="single" w:sz="4" w:space="0" w:color="auto"/>
            </w:tcBorders>
            <w:shd w:val="clear" w:color="auto" w:fill="FFFFFF"/>
            <w:vAlign w:val="center"/>
          </w:tcPr>
          <w:p w14:paraId="47F73C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0,0938</w:t>
            </w:r>
          </w:p>
        </w:tc>
        <w:tc>
          <w:tcPr>
            <w:tcW w:w="675" w:type="pct"/>
            <w:tcBorders>
              <w:top w:val="single" w:sz="4" w:space="0" w:color="auto"/>
              <w:left w:val="single" w:sz="4" w:space="0" w:color="auto"/>
            </w:tcBorders>
            <w:shd w:val="clear" w:color="auto" w:fill="FFFFFF"/>
            <w:vAlign w:val="center"/>
          </w:tcPr>
          <w:p w14:paraId="72E1A2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1188</w:t>
            </w:r>
          </w:p>
        </w:tc>
        <w:tc>
          <w:tcPr>
            <w:tcW w:w="880" w:type="pct"/>
            <w:tcBorders>
              <w:top w:val="single" w:sz="4" w:space="0" w:color="auto"/>
              <w:left w:val="single" w:sz="4" w:space="0" w:color="auto"/>
              <w:right w:val="single" w:sz="4" w:space="0" w:color="auto"/>
            </w:tcBorders>
            <w:shd w:val="clear" w:color="auto" w:fill="FFFFFF"/>
            <w:vAlign w:val="center"/>
          </w:tcPr>
          <w:p w14:paraId="55260C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1346</w:t>
            </w:r>
          </w:p>
        </w:tc>
      </w:tr>
      <w:tr w:rsidR="00F51FEF" w:rsidRPr="00F51FEF" w14:paraId="7B80D316"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29529D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552" w:type="pct"/>
            <w:tcBorders>
              <w:top w:val="single" w:sz="4" w:space="0" w:color="auto"/>
              <w:left w:val="single" w:sz="4" w:space="0" w:color="auto"/>
            </w:tcBorders>
            <w:shd w:val="clear" w:color="auto" w:fill="FFFFFF"/>
            <w:vAlign w:val="center"/>
          </w:tcPr>
          <w:p w14:paraId="616D24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332B8E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29,6</w:t>
            </w:r>
          </w:p>
        </w:tc>
        <w:tc>
          <w:tcPr>
            <w:tcW w:w="750" w:type="pct"/>
            <w:tcBorders>
              <w:top w:val="single" w:sz="4" w:space="0" w:color="auto"/>
              <w:left w:val="single" w:sz="4" w:space="0" w:color="auto"/>
            </w:tcBorders>
            <w:shd w:val="clear" w:color="auto" w:fill="FFFFFF"/>
            <w:vAlign w:val="center"/>
          </w:tcPr>
          <w:p w14:paraId="28F432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0,0790</w:t>
            </w:r>
          </w:p>
        </w:tc>
        <w:tc>
          <w:tcPr>
            <w:tcW w:w="750" w:type="pct"/>
            <w:tcBorders>
              <w:top w:val="single" w:sz="4" w:space="0" w:color="auto"/>
              <w:left w:val="single" w:sz="4" w:space="0" w:color="auto"/>
            </w:tcBorders>
            <w:shd w:val="clear" w:color="auto" w:fill="FFFFFF"/>
            <w:vAlign w:val="center"/>
          </w:tcPr>
          <w:p w14:paraId="3B538C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0,0836</w:t>
            </w:r>
          </w:p>
        </w:tc>
        <w:tc>
          <w:tcPr>
            <w:tcW w:w="675" w:type="pct"/>
            <w:tcBorders>
              <w:top w:val="single" w:sz="4" w:space="0" w:color="auto"/>
              <w:left w:val="single" w:sz="4" w:space="0" w:color="auto"/>
            </w:tcBorders>
            <w:shd w:val="clear" w:color="auto" w:fill="FFFFFF"/>
            <w:vAlign w:val="center"/>
          </w:tcPr>
          <w:p w14:paraId="0F2F32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1282</w:t>
            </w:r>
          </w:p>
        </w:tc>
        <w:tc>
          <w:tcPr>
            <w:tcW w:w="880" w:type="pct"/>
            <w:tcBorders>
              <w:top w:val="single" w:sz="4" w:space="0" w:color="auto"/>
              <w:left w:val="single" w:sz="4" w:space="0" w:color="auto"/>
              <w:right w:val="single" w:sz="4" w:space="0" w:color="auto"/>
            </w:tcBorders>
            <w:shd w:val="clear" w:color="auto" w:fill="FFFFFF"/>
            <w:vAlign w:val="center"/>
          </w:tcPr>
          <w:p w14:paraId="20C332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1452</w:t>
            </w:r>
          </w:p>
        </w:tc>
      </w:tr>
      <w:tr w:rsidR="00F51FEF" w:rsidRPr="00F51FEF" w14:paraId="452F1596"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182EF3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52" w:type="pct"/>
            <w:tcBorders>
              <w:top w:val="single" w:sz="4" w:space="0" w:color="auto"/>
              <w:left w:val="single" w:sz="4" w:space="0" w:color="auto"/>
            </w:tcBorders>
            <w:shd w:val="clear" w:color="auto" w:fill="FFFFFF"/>
            <w:vAlign w:val="center"/>
          </w:tcPr>
          <w:p w14:paraId="5C3D36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336466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31,2</w:t>
            </w:r>
          </w:p>
        </w:tc>
        <w:tc>
          <w:tcPr>
            <w:tcW w:w="750" w:type="pct"/>
            <w:tcBorders>
              <w:top w:val="single" w:sz="4" w:space="0" w:color="auto"/>
              <w:left w:val="single" w:sz="4" w:space="0" w:color="auto"/>
            </w:tcBorders>
            <w:shd w:val="clear" w:color="auto" w:fill="FFFFFF"/>
            <w:vAlign w:val="center"/>
          </w:tcPr>
          <w:p w14:paraId="2DBECF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0,0714</w:t>
            </w:r>
          </w:p>
        </w:tc>
        <w:tc>
          <w:tcPr>
            <w:tcW w:w="750" w:type="pct"/>
            <w:tcBorders>
              <w:top w:val="single" w:sz="4" w:space="0" w:color="auto"/>
              <w:left w:val="single" w:sz="4" w:space="0" w:color="auto"/>
            </w:tcBorders>
            <w:shd w:val="clear" w:color="auto" w:fill="FFFFFF"/>
            <w:vAlign w:val="center"/>
          </w:tcPr>
          <w:p w14:paraId="0C3D1F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0,0755</w:t>
            </w:r>
          </w:p>
        </w:tc>
        <w:tc>
          <w:tcPr>
            <w:tcW w:w="675" w:type="pct"/>
            <w:tcBorders>
              <w:top w:val="single" w:sz="4" w:space="0" w:color="auto"/>
              <w:left w:val="single" w:sz="4" w:space="0" w:color="auto"/>
            </w:tcBorders>
            <w:shd w:val="clear" w:color="auto" w:fill="FFFFFF"/>
            <w:vAlign w:val="center"/>
          </w:tcPr>
          <w:p w14:paraId="1FDC49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1370</w:t>
            </w:r>
          </w:p>
        </w:tc>
        <w:tc>
          <w:tcPr>
            <w:tcW w:w="880" w:type="pct"/>
            <w:tcBorders>
              <w:top w:val="single" w:sz="4" w:space="0" w:color="auto"/>
              <w:left w:val="single" w:sz="4" w:space="0" w:color="auto"/>
              <w:right w:val="single" w:sz="4" w:space="0" w:color="auto"/>
            </w:tcBorders>
            <w:shd w:val="clear" w:color="auto" w:fill="FFFFFF"/>
            <w:vAlign w:val="center"/>
          </w:tcPr>
          <w:p w14:paraId="61062E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1553</w:t>
            </w:r>
          </w:p>
        </w:tc>
      </w:tr>
      <w:tr w:rsidR="00F51FEF" w:rsidRPr="00F51FEF" w14:paraId="19DFDF27"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3A5BF2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552" w:type="pct"/>
            <w:tcBorders>
              <w:top w:val="single" w:sz="4" w:space="0" w:color="auto"/>
              <w:left w:val="single" w:sz="4" w:space="0" w:color="auto"/>
            </w:tcBorders>
            <w:shd w:val="clear" w:color="auto" w:fill="FFFFFF"/>
            <w:vAlign w:val="center"/>
          </w:tcPr>
          <w:p w14:paraId="7463F5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39BF24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c>
          <w:tcPr>
            <w:tcW w:w="750" w:type="pct"/>
            <w:tcBorders>
              <w:top w:val="single" w:sz="4" w:space="0" w:color="auto"/>
              <w:left w:val="single" w:sz="4" w:space="0" w:color="auto"/>
            </w:tcBorders>
            <w:shd w:val="clear" w:color="auto" w:fill="FFFFFF"/>
            <w:vAlign w:val="center"/>
          </w:tcPr>
          <w:p w14:paraId="74E0F5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0,0640</w:t>
            </w:r>
          </w:p>
        </w:tc>
        <w:tc>
          <w:tcPr>
            <w:tcW w:w="750" w:type="pct"/>
            <w:tcBorders>
              <w:top w:val="single" w:sz="4" w:space="0" w:color="auto"/>
              <w:left w:val="single" w:sz="4" w:space="0" w:color="auto"/>
            </w:tcBorders>
            <w:shd w:val="clear" w:color="auto" w:fill="FFFFFF"/>
            <w:vAlign w:val="center"/>
          </w:tcPr>
          <w:p w14:paraId="753E5E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0,0676</w:t>
            </w:r>
          </w:p>
        </w:tc>
        <w:tc>
          <w:tcPr>
            <w:tcW w:w="675" w:type="pct"/>
            <w:tcBorders>
              <w:top w:val="single" w:sz="4" w:space="0" w:color="auto"/>
              <w:left w:val="single" w:sz="4" w:space="0" w:color="auto"/>
            </w:tcBorders>
            <w:shd w:val="clear" w:color="auto" w:fill="FFFFFF"/>
            <w:vAlign w:val="center"/>
          </w:tcPr>
          <w:p w14:paraId="74CE17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1472</w:t>
            </w:r>
          </w:p>
        </w:tc>
        <w:tc>
          <w:tcPr>
            <w:tcW w:w="880" w:type="pct"/>
            <w:tcBorders>
              <w:top w:val="single" w:sz="4" w:space="0" w:color="auto"/>
              <w:left w:val="single" w:sz="4" w:space="0" w:color="auto"/>
              <w:right w:val="single" w:sz="4" w:space="0" w:color="auto"/>
            </w:tcBorders>
            <w:shd w:val="clear" w:color="auto" w:fill="FFFFFF"/>
            <w:vAlign w:val="center"/>
          </w:tcPr>
          <w:p w14:paraId="216E27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1671</w:t>
            </w:r>
          </w:p>
        </w:tc>
      </w:tr>
      <w:tr w:rsidR="00F51FEF" w:rsidRPr="00F51FEF" w14:paraId="153037A4" w14:textId="77777777" w:rsidTr="001B12E7">
        <w:trPr>
          <w:trHeight w:val="20"/>
          <w:jc w:val="center"/>
        </w:trPr>
        <w:tc>
          <w:tcPr>
            <w:tcW w:w="608" w:type="pct"/>
            <w:tcBorders>
              <w:top w:val="single" w:sz="4" w:space="0" w:color="auto"/>
              <w:left w:val="single" w:sz="4" w:space="0" w:color="auto"/>
            </w:tcBorders>
            <w:shd w:val="clear" w:color="auto" w:fill="FFFFFF"/>
            <w:vAlign w:val="center"/>
          </w:tcPr>
          <w:p w14:paraId="3C809D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552" w:type="pct"/>
            <w:tcBorders>
              <w:top w:val="single" w:sz="4" w:space="0" w:color="auto"/>
              <w:left w:val="single" w:sz="4" w:space="0" w:color="auto"/>
            </w:tcBorders>
            <w:shd w:val="clear" w:color="auto" w:fill="FFFFFF"/>
            <w:vAlign w:val="center"/>
          </w:tcPr>
          <w:p w14:paraId="2D2927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1EEBAD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35,0</w:t>
            </w:r>
          </w:p>
        </w:tc>
        <w:tc>
          <w:tcPr>
            <w:tcW w:w="750" w:type="pct"/>
            <w:tcBorders>
              <w:top w:val="single" w:sz="4" w:space="0" w:color="auto"/>
              <w:left w:val="single" w:sz="4" w:space="0" w:color="auto"/>
            </w:tcBorders>
            <w:shd w:val="clear" w:color="auto" w:fill="FFFFFF"/>
            <w:vAlign w:val="center"/>
          </w:tcPr>
          <w:p w14:paraId="527245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0,0572</w:t>
            </w:r>
          </w:p>
        </w:tc>
        <w:tc>
          <w:tcPr>
            <w:tcW w:w="750" w:type="pct"/>
            <w:tcBorders>
              <w:top w:val="single" w:sz="4" w:space="0" w:color="auto"/>
              <w:left w:val="single" w:sz="4" w:space="0" w:color="auto"/>
            </w:tcBorders>
            <w:shd w:val="clear" w:color="auto" w:fill="FFFFFF"/>
            <w:vAlign w:val="center"/>
          </w:tcPr>
          <w:p w14:paraId="04D490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0,0604</w:t>
            </w:r>
          </w:p>
        </w:tc>
        <w:tc>
          <w:tcPr>
            <w:tcW w:w="675" w:type="pct"/>
            <w:tcBorders>
              <w:top w:val="single" w:sz="4" w:space="0" w:color="auto"/>
              <w:left w:val="single" w:sz="4" w:space="0" w:color="auto"/>
            </w:tcBorders>
            <w:shd w:val="clear" w:color="auto" w:fill="FFFFFF"/>
            <w:vAlign w:val="center"/>
          </w:tcPr>
          <w:p w14:paraId="69C532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1585</w:t>
            </w:r>
          </w:p>
        </w:tc>
        <w:tc>
          <w:tcPr>
            <w:tcW w:w="880" w:type="pct"/>
            <w:tcBorders>
              <w:top w:val="single" w:sz="4" w:space="0" w:color="auto"/>
              <w:left w:val="single" w:sz="4" w:space="0" w:color="auto"/>
              <w:right w:val="single" w:sz="4" w:space="0" w:color="auto"/>
            </w:tcBorders>
            <w:shd w:val="clear" w:color="auto" w:fill="FFFFFF"/>
            <w:vAlign w:val="center"/>
          </w:tcPr>
          <w:p w14:paraId="4D2165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1800</w:t>
            </w:r>
          </w:p>
        </w:tc>
      </w:tr>
      <w:tr w:rsidR="00F51FEF" w:rsidRPr="00F51FEF" w14:paraId="56AF9E15" w14:textId="77777777" w:rsidTr="001B12E7">
        <w:trPr>
          <w:trHeight w:val="20"/>
          <w:jc w:val="center"/>
        </w:trPr>
        <w:tc>
          <w:tcPr>
            <w:tcW w:w="608" w:type="pct"/>
            <w:tcBorders>
              <w:top w:val="single" w:sz="4" w:space="0" w:color="auto"/>
              <w:left w:val="single" w:sz="4" w:space="0" w:color="auto"/>
              <w:bottom w:val="single" w:sz="4" w:space="0" w:color="auto"/>
            </w:tcBorders>
            <w:shd w:val="clear" w:color="auto" w:fill="FFFFFF"/>
            <w:vAlign w:val="center"/>
          </w:tcPr>
          <w:p w14:paraId="75D353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552" w:type="pct"/>
            <w:tcBorders>
              <w:top w:val="single" w:sz="4" w:space="0" w:color="auto"/>
              <w:left w:val="single" w:sz="4" w:space="0" w:color="auto"/>
              <w:bottom w:val="single" w:sz="4" w:space="0" w:color="auto"/>
            </w:tcBorders>
            <w:shd w:val="clear" w:color="auto" w:fill="FFFFFF"/>
            <w:vAlign w:val="center"/>
          </w:tcPr>
          <w:p w14:paraId="4748E5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bottom w:val="single" w:sz="4" w:space="0" w:color="auto"/>
            </w:tcBorders>
            <w:shd w:val="clear" w:color="auto" w:fill="FFFFFF"/>
            <w:vAlign w:val="center"/>
          </w:tcPr>
          <w:p w14:paraId="52A69B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37,2</w:t>
            </w:r>
          </w:p>
        </w:tc>
        <w:tc>
          <w:tcPr>
            <w:tcW w:w="750" w:type="pct"/>
            <w:tcBorders>
              <w:top w:val="single" w:sz="4" w:space="0" w:color="auto"/>
              <w:left w:val="single" w:sz="4" w:space="0" w:color="auto"/>
              <w:bottom w:val="single" w:sz="4" w:space="0" w:color="auto"/>
            </w:tcBorders>
            <w:shd w:val="clear" w:color="auto" w:fill="FFFFFF"/>
            <w:vAlign w:val="center"/>
          </w:tcPr>
          <w:p w14:paraId="5CB436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0,0512</w:t>
            </w:r>
          </w:p>
        </w:tc>
        <w:tc>
          <w:tcPr>
            <w:tcW w:w="750" w:type="pct"/>
            <w:tcBorders>
              <w:top w:val="single" w:sz="4" w:space="0" w:color="auto"/>
              <w:left w:val="single" w:sz="4" w:space="0" w:color="auto"/>
              <w:bottom w:val="single" w:sz="4" w:space="0" w:color="auto"/>
            </w:tcBorders>
            <w:shd w:val="clear" w:color="auto" w:fill="FFFFFF"/>
            <w:vAlign w:val="center"/>
          </w:tcPr>
          <w:p w14:paraId="089059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0,0540</w:t>
            </w:r>
          </w:p>
        </w:tc>
        <w:tc>
          <w:tcPr>
            <w:tcW w:w="675" w:type="pct"/>
            <w:tcBorders>
              <w:top w:val="single" w:sz="4" w:space="0" w:color="auto"/>
              <w:left w:val="single" w:sz="4" w:space="0" w:color="auto"/>
              <w:bottom w:val="single" w:sz="4" w:space="0" w:color="auto"/>
            </w:tcBorders>
            <w:shd w:val="clear" w:color="auto" w:fill="FFFFFF"/>
            <w:vAlign w:val="center"/>
          </w:tcPr>
          <w:p w14:paraId="24BB2A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1706</w:t>
            </w:r>
          </w:p>
        </w:tc>
        <w:tc>
          <w:tcPr>
            <w:tcW w:w="880" w:type="pct"/>
            <w:tcBorders>
              <w:top w:val="single" w:sz="4" w:space="0" w:color="auto"/>
              <w:left w:val="single" w:sz="4" w:space="0" w:color="auto"/>
              <w:bottom w:val="single" w:sz="4" w:space="0" w:color="auto"/>
              <w:right w:val="single" w:sz="4" w:space="0" w:color="auto"/>
            </w:tcBorders>
            <w:shd w:val="clear" w:color="auto" w:fill="FFFFFF"/>
            <w:vAlign w:val="center"/>
          </w:tcPr>
          <w:p w14:paraId="3B6617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1941</w:t>
            </w:r>
          </w:p>
        </w:tc>
      </w:tr>
      <w:tr w:rsidR="00F51FEF" w:rsidRPr="00F51FEF" w14:paraId="28CEB44D" w14:textId="77777777" w:rsidTr="001B12E7">
        <w:trPr>
          <w:trHeight w:val="20"/>
          <w:jc w:val="center"/>
        </w:trPr>
        <w:tc>
          <w:tcPr>
            <w:tcW w:w="608" w:type="pct"/>
            <w:tcBorders>
              <w:top w:val="single" w:sz="4" w:space="0" w:color="auto"/>
              <w:left w:val="single" w:sz="4" w:space="0" w:color="auto"/>
              <w:bottom w:val="single" w:sz="4" w:space="0" w:color="auto"/>
            </w:tcBorders>
            <w:shd w:val="clear" w:color="auto" w:fill="FFFFFF"/>
            <w:vAlign w:val="center"/>
          </w:tcPr>
          <w:p w14:paraId="2A5069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552" w:type="pct"/>
            <w:tcBorders>
              <w:top w:val="single" w:sz="4" w:space="0" w:color="auto"/>
              <w:left w:val="single" w:sz="4" w:space="0" w:color="auto"/>
              <w:bottom w:val="single" w:sz="4" w:space="0" w:color="auto"/>
            </w:tcBorders>
            <w:shd w:val="clear" w:color="auto" w:fill="FFFFFF"/>
            <w:vAlign w:val="center"/>
          </w:tcPr>
          <w:p w14:paraId="69DB78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bottom w:val="single" w:sz="4" w:space="0" w:color="auto"/>
            </w:tcBorders>
            <w:shd w:val="clear" w:color="auto" w:fill="FFFFFF"/>
            <w:vAlign w:val="center"/>
          </w:tcPr>
          <w:p w14:paraId="2399AA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39,5</w:t>
            </w:r>
          </w:p>
        </w:tc>
        <w:tc>
          <w:tcPr>
            <w:tcW w:w="750" w:type="pct"/>
            <w:tcBorders>
              <w:top w:val="single" w:sz="4" w:space="0" w:color="auto"/>
              <w:left w:val="single" w:sz="4" w:space="0" w:color="auto"/>
              <w:bottom w:val="single" w:sz="4" w:space="0" w:color="auto"/>
            </w:tcBorders>
            <w:shd w:val="clear" w:color="auto" w:fill="FFFFFF"/>
            <w:vAlign w:val="center"/>
          </w:tcPr>
          <w:p w14:paraId="593C00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0,0457</w:t>
            </w:r>
          </w:p>
        </w:tc>
        <w:tc>
          <w:tcPr>
            <w:tcW w:w="750" w:type="pct"/>
            <w:tcBorders>
              <w:top w:val="single" w:sz="4" w:space="0" w:color="auto"/>
              <w:left w:val="single" w:sz="4" w:space="0" w:color="auto"/>
              <w:bottom w:val="single" w:sz="4" w:space="0" w:color="auto"/>
            </w:tcBorders>
            <w:shd w:val="clear" w:color="auto" w:fill="FFFFFF"/>
            <w:vAlign w:val="center"/>
          </w:tcPr>
          <w:p w14:paraId="6DF2CF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0,0483</w:t>
            </w:r>
          </w:p>
        </w:tc>
        <w:tc>
          <w:tcPr>
            <w:tcW w:w="675" w:type="pct"/>
            <w:tcBorders>
              <w:top w:val="single" w:sz="4" w:space="0" w:color="auto"/>
              <w:left w:val="single" w:sz="4" w:space="0" w:color="auto"/>
              <w:bottom w:val="single" w:sz="4" w:space="0" w:color="auto"/>
            </w:tcBorders>
            <w:shd w:val="clear" w:color="auto" w:fill="FFFFFF"/>
            <w:vAlign w:val="center"/>
          </w:tcPr>
          <w:p w14:paraId="170A90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1840</w:t>
            </w:r>
          </w:p>
        </w:tc>
        <w:tc>
          <w:tcPr>
            <w:tcW w:w="880" w:type="pct"/>
            <w:tcBorders>
              <w:top w:val="single" w:sz="4" w:space="0" w:color="auto"/>
              <w:left w:val="single" w:sz="4" w:space="0" w:color="auto"/>
              <w:bottom w:val="single" w:sz="4" w:space="0" w:color="auto"/>
              <w:right w:val="single" w:sz="4" w:space="0" w:color="auto"/>
            </w:tcBorders>
            <w:shd w:val="clear" w:color="auto" w:fill="FFFFFF"/>
            <w:vAlign w:val="center"/>
          </w:tcPr>
          <w:p w14:paraId="0B5A78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2091</w:t>
            </w:r>
          </w:p>
        </w:tc>
      </w:tr>
      <w:tr w:rsidR="00F51FEF" w:rsidRPr="00F51FEF" w14:paraId="5A4B4BC4" w14:textId="77777777" w:rsidTr="001B12E7">
        <w:trPr>
          <w:trHeight w:val="20"/>
          <w:jc w:val="center"/>
        </w:trPr>
        <w:tc>
          <w:tcPr>
            <w:tcW w:w="608" w:type="pct"/>
            <w:tcBorders>
              <w:top w:val="single" w:sz="4" w:space="0" w:color="auto"/>
              <w:left w:val="single" w:sz="4" w:space="0" w:color="auto"/>
              <w:bottom w:val="single" w:sz="4" w:space="0" w:color="auto"/>
            </w:tcBorders>
            <w:shd w:val="clear" w:color="auto" w:fill="FFFFFF"/>
            <w:vAlign w:val="center"/>
          </w:tcPr>
          <w:p w14:paraId="1CE7BE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552" w:type="pct"/>
            <w:tcBorders>
              <w:top w:val="single" w:sz="4" w:space="0" w:color="auto"/>
              <w:left w:val="single" w:sz="4" w:space="0" w:color="auto"/>
              <w:bottom w:val="single" w:sz="4" w:space="0" w:color="auto"/>
            </w:tcBorders>
            <w:shd w:val="clear" w:color="auto" w:fill="FFFFFF"/>
            <w:vAlign w:val="center"/>
          </w:tcPr>
          <w:p w14:paraId="019617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bottom w:val="single" w:sz="4" w:space="0" w:color="auto"/>
            </w:tcBorders>
            <w:shd w:val="clear" w:color="auto" w:fill="FFFFFF"/>
            <w:vAlign w:val="center"/>
          </w:tcPr>
          <w:p w14:paraId="761030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41,9</w:t>
            </w:r>
          </w:p>
        </w:tc>
        <w:tc>
          <w:tcPr>
            <w:tcW w:w="750" w:type="pct"/>
            <w:tcBorders>
              <w:top w:val="single" w:sz="4" w:space="0" w:color="auto"/>
              <w:left w:val="single" w:sz="4" w:space="0" w:color="auto"/>
              <w:bottom w:val="single" w:sz="4" w:space="0" w:color="auto"/>
            </w:tcBorders>
            <w:shd w:val="clear" w:color="auto" w:fill="FFFFFF"/>
            <w:vAlign w:val="center"/>
          </w:tcPr>
          <w:p w14:paraId="6611AA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0,0411</w:t>
            </w:r>
          </w:p>
        </w:tc>
        <w:tc>
          <w:tcPr>
            <w:tcW w:w="750" w:type="pct"/>
            <w:tcBorders>
              <w:top w:val="single" w:sz="4" w:space="0" w:color="auto"/>
              <w:left w:val="single" w:sz="4" w:space="0" w:color="auto"/>
              <w:bottom w:val="single" w:sz="4" w:space="0" w:color="auto"/>
            </w:tcBorders>
            <w:shd w:val="clear" w:color="auto" w:fill="FFFFFF"/>
            <w:vAlign w:val="center"/>
          </w:tcPr>
          <w:p w14:paraId="4ECFE5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0,0433</w:t>
            </w:r>
          </w:p>
        </w:tc>
        <w:tc>
          <w:tcPr>
            <w:tcW w:w="675" w:type="pct"/>
            <w:tcBorders>
              <w:top w:val="single" w:sz="4" w:space="0" w:color="auto"/>
              <w:left w:val="single" w:sz="4" w:space="0" w:color="auto"/>
              <w:bottom w:val="single" w:sz="4" w:space="0" w:color="auto"/>
            </w:tcBorders>
            <w:shd w:val="clear" w:color="auto" w:fill="FFFFFF"/>
            <w:vAlign w:val="center"/>
          </w:tcPr>
          <w:p w14:paraId="18A485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1975</w:t>
            </w:r>
          </w:p>
        </w:tc>
        <w:tc>
          <w:tcPr>
            <w:tcW w:w="880" w:type="pct"/>
            <w:tcBorders>
              <w:top w:val="single" w:sz="4" w:space="0" w:color="auto"/>
              <w:left w:val="single" w:sz="4" w:space="0" w:color="auto"/>
              <w:bottom w:val="single" w:sz="4" w:space="0" w:color="auto"/>
              <w:right w:val="single" w:sz="4" w:space="0" w:color="auto"/>
            </w:tcBorders>
            <w:shd w:val="clear" w:color="auto" w:fill="FFFFFF"/>
            <w:vAlign w:val="center"/>
          </w:tcPr>
          <w:p w14:paraId="7AA9AC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2251</w:t>
            </w:r>
          </w:p>
        </w:tc>
      </w:tr>
      <w:tr w:rsidR="00F51FEF" w:rsidRPr="00F51FEF" w14:paraId="207D6D99" w14:textId="77777777" w:rsidTr="001B12E7">
        <w:trPr>
          <w:trHeight w:val="20"/>
          <w:jc w:val="center"/>
        </w:trPr>
        <w:tc>
          <w:tcPr>
            <w:tcW w:w="608" w:type="pct"/>
            <w:tcBorders>
              <w:top w:val="single" w:sz="4" w:space="0" w:color="auto"/>
              <w:left w:val="single" w:sz="4" w:space="0" w:color="auto"/>
              <w:bottom w:val="single" w:sz="4" w:space="0" w:color="auto"/>
            </w:tcBorders>
            <w:shd w:val="clear" w:color="auto" w:fill="FFFFFF"/>
            <w:vAlign w:val="center"/>
          </w:tcPr>
          <w:p w14:paraId="15A690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552" w:type="pct"/>
            <w:tcBorders>
              <w:top w:val="single" w:sz="4" w:space="0" w:color="auto"/>
              <w:left w:val="single" w:sz="4" w:space="0" w:color="auto"/>
              <w:bottom w:val="single" w:sz="4" w:space="0" w:color="auto"/>
            </w:tcBorders>
            <w:shd w:val="clear" w:color="auto" w:fill="FFFFFF"/>
            <w:vAlign w:val="center"/>
          </w:tcPr>
          <w:p w14:paraId="321264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bottom w:val="single" w:sz="4" w:space="0" w:color="auto"/>
            </w:tcBorders>
            <w:shd w:val="clear" w:color="auto" w:fill="FFFFFF"/>
            <w:vAlign w:val="center"/>
          </w:tcPr>
          <w:p w14:paraId="06AF40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tc>
        <w:tc>
          <w:tcPr>
            <w:tcW w:w="750" w:type="pct"/>
            <w:tcBorders>
              <w:top w:val="single" w:sz="4" w:space="0" w:color="auto"/>
              <w:left w:val="single" w:sz="4" w:space="0" w:color="auto"/>
              <w:bottom w:val="single" w:sz="4" w:space="0" w:color="auto"/>
            </w:tcBorders>
            <w:shd w:val="clear" w:color="auto" w:fill="FFFFFF"/>
            <w:vAlign w:val="center"/>
          </w:tcPr>
          <w:p w14:paraId="0C3F2F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0,0374</w:t>
            </w:r>
          </w:p>
        </w:tc>
        <w:tc>
          <w:tcPr>
            <w:tcW w:w="750" w:type="pct"/>
            <w:tcBorders>
              <w:top w:val="single" w:sz="4" w:space="0" w:color="auto"/>
              <w:left w:val="single" w:sz="4" w:space="0" w:color="auto"/>
              <w:bottom w:val="single" w:sz="4" w:space="0" w:color="auto"/>
            </w:tcBorders>
            <w:shd w:val="clear" w:color="auto" w:fill="FFFFFF"/>
            <w:vAlign w:val="center"/>
          </w:tcPr>
          <w:p w14:paraId="6F000B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0,0394</w:t>
            </w:r>
          </w:p>
        </w:tc>
        <w:tc>
          <w:tcPr>
            <w:tcW w:w="675" w:type="pct"/>
            <w:tcBorders>
              <w:top w:val="single" w:sz="4" w:space="0" w:color="auto"/>
              <w:left w:val="single" w:sz="4" w:space="0" w:color="auto"/>
              <w:bottom w:val="single" w:sz="4" w:space="0" w:color="auto"/>
            </w:tcBorders>
            <w:shd w:val="clear" w:color="auto" w:fill="FFFFFF"/>
            <w:vAlign w:val="center"/>
          </w:tcPr>
          <w:p w14:paraId="6FB9F0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2104</w:t>
            </w:r>
          </w:p>
        </w:tc>
        <w:tc>
          <w:tcPr>
            <w:tcW w:w="880" w:type="pct"/>
            <w:tcBorders>
              <w:top w:val="single" w:sz="4" w:space="0" w:color="auto"/>
              <w:left w:val="single" w:sz="4" w:space="0" w:color="auto"/>
              <w:bottom w:val="single" w:sz="4" w:space="0" w:color="auto"/>
              <w:right w:val="single" w:sz="4" w:space="0" w:color="auto"/>
            </w:tcBorders>
            <w:shd w:val="clear" w:color="auto" w:fill="FFFFFF"/>
            <w:vAlign w:val="center"/>
          </w:tcPr>
          <w:p w14:paraId="4B3DE4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2398</w:t>
            </w:r>
          </w:p>
        </w:tc>
      </w:tr>
      <w:tr w:rsidR="00F51FEF" w:rsidRPr="00F51FEF" w14:paraId="6E7BE257" w14:textId="77777777" w:rsidTr="001B12E7">
        <w:trPr>
          <w:trHeight w:val="20"/>
          <w:jc w:val="center"/>
        </w:trPr>
        <w:tc>
          <w:tcPr>
            <w:tcW w:w="608" w:type="pct"/>
            <w:tcBorders>
              <w:top w:val="single" w:sz="4" w:space="0" w:color="auto"/>
              <w:left w:val="single" w:sz="4" w:space="0" w:color="auto"/>
              <w:bottom w:val="single" w:sz="4" w:space="0" w:color="auto"/>
            </w:tcBorders>
            <w:shd w:val="clear" w:color="auto" w:fill="FFFFFF"/>
            <w:vAlign w:val="center"/>
          </w:tcPr>
          <w:p w14:paraId="06E243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552" w:type="pct"/>
            <w:tcBorders>
              <w:top w:val="single" w:sz="4" w:space="0" w:color="auto"/>
              <w:left w:val="single" w:sz="4" w:space="0" w:color="auto"/>
              <w:bottom w:val="single" w:sz="4" w:space="0" w:color="auto"/>
            </w:tcBorders>
            <w:shd w:val="clear" w:color="auto" w:fill="FFFFFF"/>
            <w:vAlign w:val="center"/>
          </w:tcPr>
          <w:p w14:paraId="3152B2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bottom w:val="single" w:sz="4" w:space="0" w:color="auto"/>
            </w:tcBorders>
            <w:shd w:val="clear" w:color="auto" w:fill="FFFFFF"/>
            <w:vAlign w:val="center"/>
          </w:tcPr>
          <w:p w14:paraId="4C8A65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46,7</w:t>
            </w:r>
          </w:p>
        </w:tc>
        <w:tc>
          <w:tcPr>
            <w:tcW w:w="750" w:type="pct"/>
            <w:tcBorders>
              <w:top w:val="single" w:sz="4" w:space="0" w:color="auto"/>
              <w:left w:val="single" w:sz="4" w:space="0" w:color="auto"/>
              <w:bottom w:val="single" w:sz="4" w:space="0" w:color="auto"/>
            </w:tcBorders>
            <w:shd w:val="clear" w:color="auto" w:fill="FFFFFF"/>
            <w:vAlign w:val="center"/>
          </w:tcPr>
          <w:p w14:paraId="745E20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0,0339</w:t>
            </w:r>
          </w:p>
        </w:tc>
        <w:tc>
          <w:tcPr>
            <w:tcW w:w="750" w:type="pct"/>
            <w:tcBorders>
              <w:top w:val="single" w:sz="4" w:space="0" w:color="auto"/>
              <w:left w:val="single" w:sz="4" w:space="0" w:color="auto"/>
              <w:bottom w:val="single" w:sz="4" w:space="0" w:color="auto"/>
            </w:tcBorders>
            <w:shd w:val="clear" w:color="auto" w:fill="FFFFFF"/>
            <w:vAlign w:val="center"/>
          </w:tcPr>
          <w:p w14:paraId="5A0FF3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0,0356</w:t>
            </w:r>
          </w:p>
        </w:tc>
        <w:tc>
          <w:tcPr>
            <w:tcW w:w="675" w:type="pct"/>
            <w:tcBorders>
              <w:top w:val="single" w:sz="4" w:space="0" w:color="auto"/>
              <w:left w:val="single" w:sz="4" w:space="0" w:color="auto"/>
              <w:bottom w:val="single" w:sz="4" w:space="0" w:color="auto"/>
            </w:tcBorders>
            <w:shd w:val="clear" w:color="auto" w:fill="FFFFFF"/>
            <w:vAlign w:val="center"/>
          </w:tcPr>
          <w:p w14:paraId="30F4F5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2249</w:t>
            </w:r>
          </w:p>
        </w:tc>
        <w:tc>
          <w:tcPr>
            <w:tcW w:w="880" w:type="pct"/>
            <w:tcBorders>
              <w:top w:val="single" w:sz="4" w:space="0" w:color="auto"/>
              <w:left w:val="single" w:sz="4" w:space="0" w:color="auto"/>
              <w:bottom w:val="single" w:sz="4" w:space="0" w:color="auto"/>
              <w:right w:val="single" w:sz="4" w:space="0" w:color="auto"/>
            </w:tcBorders>
            <w:shd w:val="clear" w:color="auto" w:fill="FFFFFF"/>
            <w:vAlign w:val="center"/>
          </w:tcPr>
          <w:p w14:paraId="4085F7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2569</w:t>
            </w:r>
          </w:p>
        </w:tc>
      </w:tr>
      <w:tr w:rsidR="00F51FEF" w:rsidRPr="00F51FEF" w14:paraId="4971E250" w14:textId="77777777" w:rsidTr="001B12E7">
        <w:trPr>
          <w:trHeight w:val="20"/>
          <w:jc w:val="center"/>
        </w:trPr>
        <w:tc>
          <w:tcPr>
            <w:tcW w:w="608" w:type="pct"/>
            <w:tcBorders>
              <w:top w:val="single" w:sz="4" w:space="0" w:color="auto"/>
              <w:left w:val="single" w:sz="4" w:space="0" w:color="auto"/>
              <w:bottom w:val="single" w:sz="4" w:space="0" w:color="auto"/>
            </w:tcBorders>
            <w:shd w:val="clear" w:color="auto" w:fill="FFFFFF"/>
            <w:vAlign w:val="center"/>
          </w:tcPr>
          <w:p w14:paraId="21A727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552" w:type="pct"/>
            <w:tcBorders>
              <w:top w:val="single" w:sz="4" w:space="0" w:color="auto"/>
              <w:left w:val="single" w:sz="4" w:space="0" w:color="auto"/>
              <w:bottom w:val="single" w:sz="4" w:space="0" w:color="auto"/>
            </w:tcBorders>
            <w:shd w:val="clear" w:color="auto" w:fill="FFFFFF"/>
            <w:vAlign w:val="center"/>
          </w:tcPr>
          <w:p w14:paraId="24ADE7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bottom w:val="single" w:sz="4" w:space="0" w:color="auto"/>
            </w:tcBorders>
            <w:shd w:val="clear" w:color="auto" w:fill="FFFFFF"/>
            <w:vAlign w:val="center"/>
          </w:tcPr>
          <w:p w14:paraId="3E8469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49,4</w:t>
            </w:r>
          </w:p>
        </w:tc>
        <w:tc>
          <w:tcPr>
            <w:tcW w:w="750" w:type="pct"/>
            <w:tcBorders>
              <w:top w:val="single" w:sz="4" w:space="0" w:color="auto"/>
              <w:left w:val="single" w:sz="4" w:space="0" w:color="auto"/>
              <w:bottom w:val="single" w:sz="4" w:space="0" w:color="auto"/>
            </w:tcBorders>
            <w:shd w:val="clear" w:color="auto" w:fill="FFFFFF"/>
            <w:vAlign w:val="center"/>
          </w:tcPr>
          <w:p w14:paraId="78D441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0,0308</w:t>
            </w:r>
          </w:p>
        </w:tc>
        <w:tc>
          <w:tcPr>
            <w:tcW w:w="750" w:type="pct"/>
            <w:tcBorders>
              <w:top w:val="single" w:sz="4" w:space="0" w:color="auto"/>
              <w:left w:val="single" w:sz="4" w:space="0" w:color="auto"/>
              <w:bottom w:val="single" w:sz="4" w:space="0" w:color="auto"/>
            </w:tcBorders>
            <w:shd w:val="clear" w:color="auto" w:fill="FFFFFF"/>
            <w:vAlign w:val="center"/>
          </w:tcPr>
          <w:p w14:paraId="01DD6A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0,0323</w:t>
            </w:r>
          </w:p>
        </w:tc>
        <w:tc>
          <w:tcPr>
            <w:tcW w:w="675" w:type="pct"/>
            <w:tcBorders>
              <w:top w:val="single" w:sz="4" w:space="0" w:color="auto"/>
              <w:left w:val="single" w:sz="4" w:space="0" w:color="auto"/>
              <w:bottom w:val="single" w:sz="4" w:space="0" w:color="auto"/>
            </w:tcBorders>
            <w:shd w:val="clear" w:color="auto" w:fill="FFFFFF"/>
            <w:vAlign w:val="center"/>
          </w:tcPr>
          <w:p w14:paraId="2641F9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2401</w:t>
            </w:r>
          </w:p>
        </w:tc>
        <w:tc>
          <w:tcPr>
            <w:tcW w:w="880" w:type="pct"/>
            <w:tcBorders>
              <w:top w:val="single" w:sz="4" w:space="0" w:color="auto"/>
              <w:left w:val="single" w:sz="4" w:space="0" w:color="auto"/>
              <w:bottom w:val="single" w:sz="4" w:space="0" w:color="auto"/>
              <w:right w:val="single" w:sz="4" w:space="0" w:color="auto"/>
            </w:tcBorders>
            <w:shd w:val="clear" w:color="auto" w:fill="FFFFFF"/>
            <w:vAlign w:val="center"/>
          </w:tcPr>
          <w:p w14:paraId="4C147F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2746</w:t>
            </w:r>
          </w:p>
        </w:tc>
      </w:tr>
    </w:tbl>
    <w:p w14:paraId="3103FD31"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01150A62" w14:textId="77777777" w:rsidR="00F51FEF" w:rsidRPr="00F51FEF" w:rsidRDefault="00F51FEF" w:rsidP="00F51FEF">
      <w:pPr>
        <w:adjustRightInd w:val="0"/>
        <w:snapToGrid w:val="0"/>
        <w:spacing w:after="120" w:line="240" w:lineRule="auto"/>
        <w:jc w:val="center"/>
        <w:rPr>
          <w:rFonts w:ascii="Arial" w:eastAsia="Courier New" w:hAnsi="Arial" w:cs="Arial"/>
          <w:b/>
          <w:bCs/>
          <w:color w:val="000000"/>
          <w:kern w:val="0"/>
          <w:sz w:val="20"/>
          <w:szCs w:val="20"/>
          <w:lang w:val="vi-VN" w:eastAsia="vi-VN" w:bidi="vi-VN"/>
          <w14:ligatures w14:val="none"/>
        </w:rPr>
      </w:pPr>
      <w:r w:rsidRPr="00F51FEF">
        <w:rPr>
          <w:rFonts w:ascii="Arial" w:eastAsia="Courier New" w:hAnsi="Arial" w:cs="Arial"/>
          <w:b/>
          <w:bCs/>
          <w:color w:val="000000"/>
          <w:kern w:val="0"/>
          <w:sz w:val="20"/>
          <w:szCs w:val="20"/>
          <w:lang w:val="vi-VN" w:eastAsia="vi-VN" w:bidi="vi-VN"/>
          <w14:ligatures w14:val="none"/>
        </w:rPr>
        <w:lastRenderedPageBreak/>
        <w:t>Bảng H.3: Dòng điện lâu dài cho phép của dây hợp kim nhôm A3</w:t>
      </w:r>
    </w:p>
    <w:tbl>
      <w:tblPr>
        <w:tblOverlap w:val="never"/>
        <w:tblW w:w="5000" w:type="pct"/>
        <w:jc w:val="center"/>
        <w:tblCellMar>
          <w:left w:w="10" w:type="dxa"/>
          <w:right w:w="10" w:type="dxa"/>
        </w:tblCellMar>
        <w:tblLook w:val="0000" w:firstRow="0" w:lastRow="0" w:firstColumn="0" w:lastColumn="0" w:noHBand="0" w:noVBand="0"/>
      </w:tblPr>
      <w:tblGrid>
        <w:gridCol w:w="1185"/>
        <w:gridCol w:w="996"/>
        <w:gridCol w:w="1416"/>
        <w:gridCol w:w="1353"/>
        <w:gridCol w:w="1353"/>
        <w:gridCol w:w="1185"/>
        <w:gridCol w:w="1531"/>
      </w:tblGrid>
      <w:tr w:rsidR="00F51FEF" w:rsidRPr="00F51FEF" w14:paraId="4FB1A542" w14:textId="77777777" w:rsidTr="001B12E7">
        <w:trPr>
          <w:trHeight w:val="20"/>
          <w:jc w:val="center"/>
        </w:trPr>
        <w:tc>
          <w:tcPr>
            <w:tcW w:w="657" w:type="pct"/>
            <w:vMerge w:val="restart"/>
            <w:tcBorders>
              <w:top w:val="single" w:sz="4" w:space="0" w:color="auto"/>
              <w:left w:val="single" w:sz="4" w:space="0" w:color="auto"/>
            </w:tcBorders>
            <w:shd w:val="clear" w:color="auto" w:fill="FFFFFF"/>
            <w:vAlign w:val="center"/>
          </w:tcPr>
          <w:p w14:paraId="1F3C13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(mm2)</w:t>
            </w:r>
          </w:p>
        </w:tc>
        <w:tc>
          <w:tcPr>
            <w:tcW w:w="552" w:type="pct"/>
            <w:vMerge w:val="restart"/>
            <w:tcBorders>
              <w:top w:val="single" w:sz="4" w:space="0" w:color="auto"/>
              <w:left w:val="single" w:sz="4" w:space="0" w:color="auto"/>
            </w:tcBorders>
            <w:shd w:val="clear" w:color="auto" w:fill="FFFFFF"/>
            <w:vAlign w:val="center"/>
          </w:tcPr>
          <w:p w14:paraId="5EBDC9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5" w:type="pct"/>
            <w:vMerge w:val="restart"/>
            <w:tcBorders>
              <w:top w:val="single" w:sz="4" w:space="0" w:color="auto"/>
              <w:left w:val="single" w:sz="4" w:space="0" w:color="auto"/>
            </w:tcBorders>
            <w:shd w:val="clear" w:color="auto" w:fill="FFFFFF"/>
            <w:vAlign w:val="center"/>
          </w:tcPr>
          <w:p w14:paraId="31E2F0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50" w:type="pct"/>
            <w:vMerge w:val="restart"/>
            <w:tcBorders>
              <w:top w:val="single" w:sz="4" w:space="0" w:color="auto"/>
              <w:left w:val="single" w:sz="4" w:space="0" w:color="auto"/>
            </w:tcBorders>
            <w:shd w:val="clear" w:color="auto" w:fill="FFFFFF"/>
            <w:vAlign w:val="center"/>
          </w:tcPr>
          <w:p w14:paraId="6A29B7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80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 Ω/km</w:t>
            </w:r>
          </w:p>
        </w:tc>
        <w:tc>
          <w:tcPr>
            <w:tcW w:w="750" w:type="pct"/>
            <w:vMerge w:val="restart"/>
            <w:tcBorders>
              <w:top w:val="single" w:sz="4" w:space="0" w:color="auto"/>
              <w:left w:val="single" w:sz="4" w:space="0" w:color="auto"/>
            </w:tcBorders>
            <w:shd w:val="clear" w:color="auto" w:fill="FFFFFF"/>
            <w:vAlign w:val="center"/>
          </w:tcPr>
          <w:p w14:paraId="5D7946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100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108A4C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1507" w:type="pct"/>
            <w:gridSpan w:val="2"/>
            <w:tcBorders>
              <w:top w:val="single" w:sz="4" w:space="0" w:color="auto"/>
              <w:left w:val="single" w:sz="4" w:space="0" w:color="auto"/>
              <w:right w:val="single" w:sz="4" w:space="0" w:color="auto"/>
            </w:tcBorders>
            <w:shd w:val="clear" w:color="auto" w:fill="FFFFFF"/>
            <w:vAlign w:val="center"/>
          </w:tcPr>
          <w:p w14:paraId="24B1AF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4F7C1123" w14:textId="77777777" w:rsidTr="001B12E7">
        <w:trPr>
          <w:trHeight w:val="20"/>
          <w:jc w:val="center"/>
        </w:trPr>
        <w:tc>
          <w:tcPr>
            <w:tcW w:w="657" w:type="pct"/>
            <w:vMerge/>
            <w:tcBorders>
              <w:left w:val="single" w:sz="4" w:space="0" w:color="auto"/>
            </w:tcBorders>
            <w:shd w:val="clear" w:color="auto" w:fill="FFFFFF"/>
            <w:vAlign w:val="center"/>
          </w:tcPr>
          <w:p w14:paraId="6D1DBCC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52" w:type="pct"/>
            <w:vMerge/>
            <w:tcBorders>
              <w:left w:val="single" w:sz="4" w:space="0" w:color="auto"/>
            </w:tcBorders>
            <w:shd w:val="clear" w:color="auto" w:fill="FFFFFF"/>
            <w:vAlign w:val="center"/>
          </w:tcPr>
          <w:p w14:paraId="28DF01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5" w:type="pct"/>
            <w:vMerge/>
            <w:tcBorders>
              <w:left w:val="single" w:sz="4" w:space="0" w:color="auto"/>
            </w:tcBorders>
            <w:shd w:val="clear" w:color="auto" w:fill="FFFFFF"/>
            <w:vAlign w:val="center"/>
          </w:tcPr>
          <w:p w14:paraId="0E4B0B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700A336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526298F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7" w:type="pct"/>
            <w:tcBorders>
              <w:top w:val="single" w:sz="4" w:space="0" w:color="auto"/>
              <w:left w:val="single" w:sz="4" w:space="0" w:color="auto"/>
            </w:tcBorders>
            <w:shd w:val="clear" w:color="auto" w:fill="FFFFFF"/>
            <w:vAlign w:val="center"/>
          </w:tcPr>
          <w:p w14:paraId="2B92E5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80 °C</w:t>
            </w:r>
          </w:p>
        </w:tc>
        <w:tc>
          <w:tcPr>
            <w:tcW w:w="850" w:type="pct"/>
            <w:tcBorders>
              <w:top w:val="single" w:sz="4" w:space="0" w:color="auto"/>
              <w:left w:val="single" w:sz="4" w:space="0" w:color="auto"/>
              <w:right w:val="single" w:sz="4" w:space="0" w:color="auto"/>
            </w:tcBorders>
            <w:shd w:val="clear" w:color="auto" w:fill="FFFFFF"/>
            <w:vAlign w:val="center"/>
          </w:tcPr>
          <w:p w14:paraId="3D6E67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 °C</w:t>
            </w:r>
          </w:p>
        </w:tc>
      </w:tr>
      <w:tr w:rsidR="00F51FEF" w:rsidRPr="00F51FEF" w14:paraId="1A8E1FC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5AA54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552" w:type="pct"/>
            <w:tcBorders>
              <w:top w:val="single" w:sz="4" w:space="0" w:color="auto"/>
              <w:left w:val="single" w:sz="4" w:space="0" w:color="auto"/>
            </w:tcBorders>
            <w:shd w:val="clear" w:color="auto" w:fill="FFFFFF"/>
            <w:vAlign w:val="center"/>
          </w:tcPr>
          <w:p w14:paraId="527730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418D4F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5,52</w:t>
            </w:r>
          </w:p>
        </w:tc>
        <w:tc>
          <w:tcPr>
            <w:tcW w:w="750" w:type="pct"/>
            <w:tcBorders>
              <w:top w:val="single" w:sz="4" w:space="0" w:color="auto"/>
              <w:left w:val="single" w:sz="4" w:space="0" w:color="auto"/>
            </w:tcBorders>
            <w:shd w:val="clear" w:color="auto" w:fill="FFFFFF"/>
            <w:vAlign w:val="center"/>
          </w:tcPr>
          <w:p w14:paraId="6533DF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2,1783</w:t>
            </w:r>
          </w:p>
        </w:tc>
        <w:tc>
          <w:tcPr>
            <w:tcW w:w="750" w:type="pct"/>
            <w:tcBorders>
              <w:top w:val="single" w:sz="4" w:space="0" w:color="auto"/>
              <w:left w:val="single" w:sz="4" w:space="0" w:color="auto"/>
            </w:tcBorders>
            <w:shd w:val="clear" w:color="auto" w:fill="FFFFFF"/>
            <w:vAlign w:val="center"/>
          </w:tcPr>
          <w:p w14:paraId="121AA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2,3073</w:t>
            </w:r>
          </w:p>
        </w:tc>
        <w:tc>
          <w:tcPr>
            <w:tcW w:w="657" w:type="pct"/>
            <w:tcBorders>
              <w:top w:val="single" w:sz="4" w:space="0" w:color="auto"/>
              <w:left w:val="single" w:sz="4" w:space="0" w:color="auto"/>
            </w:tcBorders>
            <w:shd w:val="clear" w:color="auto" w:fill="FFFFFF"/>
            <w:vAlign w:val="center"/>
          </w:tcPr>
          <w:p w14:paraId="2314A3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w:t>
            </w:r>
          </w:p>
        </w:tc>
        <w:tc>
          <w:tcPr>
            <w:tcW w:w="850" w:type="pct"/>
            <w:tcBorders>
              <w:top w:val="single" w:sz="4" w:space="0" w:color="auto"/>
              <w:left w:val="single" w:sz="4" w:space="0" w:color="auto"/>
              <w:right w:val="single" w:sz="4" w:space="0" w:color="auto"/>
            </w:tcBorders>
            <w:shd w:val="clear" w:color="auto" w:fill="FFFFFF"/>
            <w:vAlign w:val="center"/>
          </w:tcPr>
          <w:p w14:paraId="69DE91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w:t>
            </w:r>
          </w:p>
        </w:tc>
      </w:tr>
      <w:tr w:rsidR="00F51FEF" w:rsidRPr="00F51FEF" w14:paraId="62921D9D"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964F4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52" w:type="pct"/>
            <w:tcBorders>
              <w:top w:val="single" w:sz="4" w:space="0" w:color="auto"/>
              <w:left w:val="single" w:sz="4" w:space="0" w:color="auto"/>
            </w:tcBorders>
            <w:shd w:val="clear" w:color="auto" w:fill="FFFFFF"/>
            <w:vAlign w:val="center"/>
          </w:tcPr>
          <w:p w14:paraId="11048D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76B9CC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6,90</w:t>
            </w:r>
          </w:p>
        </w:tc>
        <w:tc>
          <w:tcPr>
            <w:tcW w:w="750" w:type="pct"/>
            <w:tcBorders>
              <w:top w:val="single" w:sz="4" w:space="0" w:color="auto"/>
              <w:left w:val="single" w:sz="4" w:space="0" w:color="auto"/>
            </w:tcBorders>
            <w:shd w:val="clear" w:color="auto" w:fill="FFFFFF"/>
            <w:vAlign w:val="center"/>
          </w:tcPr>
          <w:p w14:paraId="50DF81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1,3941</w:t>
            </w:r>
          </w:p>
        </w:tc>
        <w:tc>
          <w:tcPr>
            <w:tcW w:w="750" w:type="pct"/>
            <w:tcBorders>
              <w:top w:val="single" w:sz="4" w:space="0" w:color="auto"/>
              <w:left w:val="single" w:sz="4" w:space="0" w:color="auto"/>
            </w:tcBorders>
            <w:shd w:val="clear" w:color="auto" w:fill="FFFFFF"/>
            <w:vAlign w:val="center"/>
          </w:tcPr>
          <w:p w14:paraId="29651E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1,4766</w:t>
            </w:r>
          </w:p>
        </w:tc>
        <w:tc>
          <w:tcPr>
            <w:tcW w:w="657" w:type="pct"/>
            <w:tcBorders>
              <w:top w:val="single" w:sz="4" w:space="0" w:color="auto"/>
              <w:left w:val="single" w:sz="4" w:space="0" w:color="auto"/>
            </w:tcBorders>
            <w:shd w:val="clear" w:color="auto" w:fill="FFFFFF"/>
            <w:vAlign w:val="center"/>
          </w:tcPr>
          <w:p w14:paraId="2745F5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850" w:type="pct"/>
            <w:tcBorders>
              <w:top w:val="single" w:sz="4" w:space="0" w:color="auto"/>
              <w:left w:val="single" w:sz="4" w:space="0" w:color="auto"/>
              <w:right w:val="single" w:sz="4" w:space="0" w:color="auto"/>
            </w:tcBorders>
            <w:shd w:val="clear" w:color="auto" w:fill="FFFFFF"/>
            <w:vAlign w:val="center"/>
          </w:tcPr>
          <w:p w14:paraId="41E0A7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224</w:t>
            </w:r>
          </w:p>
        </w:tc>
      </w:tr>
      <w:tr w:rsidR="00F51FEF" w:rsidRPr="00F51FEF" w14:paraId="0F0F1F4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A870E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52" w:type="pct"/>
            <w:tcBorders>
              <w:top w:val="single" w:sz="4" w:space="0" w:color="auto"/>
              <w:left w:val="single" w:sz="4" w:space="0" w:color="auto"/>
            </w:tcBorders>
            <w:shd w:val="clear" w:color="auto" w:fill="FFFFFF"/>
            <w:vAlign w:val="center"/>
          </w:tcPr>
          <w:p w14:paraId="4A41C8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58C668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8,72</w:t>
            </w:r>
          </w:p>
        </w:tc>
        <w:tc>
          <w:tcPr>
            <w:tcW w:w="750" w:type="pct"/>
            <w:tcBorders>
              <w:top w:val="single" w:sz="4" w:space="0" w:color="auto"/>
              <w:left w:val="single" w:sz="4" w:space="0" w:color="auto"/>
            </w:tcBorders>
            <w:shd w:val="clear" w:color="auto" w:fill="FFFFFF"/>
            <w:vAlign w:val="center"/>
          </w:tcPr>
          <w:p w14:paraId="4E9FAF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0,8713</w:t>
            </w:r>
          </w:p>
        </w:tc>
        <w:tc>
          <w:tcPr>
            <w:tcW w:w="750" w:type="pct"/>
            <w:tcBorders>
              <w:top w:val="single" w:sz="4" w:space="0" w:color="auto"/>
              <w:left w:val="single" w:sz="4" w:space="0" w:color="auto"/>
            </w:tcBorders>
            <w:shd w:val="clear" w:color="auto" w:fill="FFFFFF"/>
            <w:vAlign w:val="center"/>
          </w:tcPr>
          <w:p w14:paraId="5F2CEA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0,9229</w:t>
            </w:r>
          </w:p>
        </w:tc>
        <w:tc>
          <w:tcPr>
            <w:tcW w:w="657" w:type="pct"/>
            <w:tcBorders>
              <w:top w:val="single" w:sz="4" w:space="0" w:color="auto"/>
              <w:left w:val="single" w:sz="4" w:space="0" w:color="auto"/>
            </w:tcBorders>
            <w:shd w:val="clear" w:color="auto" w:fill="FFFFFF"/>
            <w:vAlign w:val="center"/>
          </w:tcPr>
          <w:p w14:paraId="593283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w:t>
            </w:r>
          </w:p>
        </w:tc>
        <w:tc>
          <w:tcPr>
            <w:tcW w:w="850" w:type="pct"/>
            <w:tcBorders>
              <w:top w:val="single" w:sz="4" w:space="0" w:color="auto"/>
              <w:left w:val="single" w:sz="4" w:space="0" w:color="auto"/>
              <w:right w:val="single" w:sz="4" w:space="0" w:color="auto"/>
            </w:tcBorders>
            <w:shd w:val="clear" w:color="auto" w:fill="FFFFFF"/>
            <w:vAlign w:val="center"/>
          </w:tcPr>
          <w:p w14:paraId="01F42A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303</w:t>
            </w:r>
          </w:p>
        </w:tc>
      </w:tr>
      <w:tr w:rsidR="00F51FEF" w:rsidRPr="00F51FEF" w14:paraId="0FDE16A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22EE7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552" w:type="pct"/>
            <w:tcBorders>
              <w:top w:val="single" w:sz="4" w:space="0" w:color="auto"/>
              <w:left w:val="single" w:sz="4" w:space="0" w:color="auto"/>
            </w:tcBorders>
            <w:shd w:val="clear" w:color="auto" w:fill="FFFFFF"/>
            <w:vAlign w:val="center"/>
          </w:tcPr>
          <w:p w14:paraId="6C7966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785" w:type="pct"/>
            <w:tcBorders>
              <w:top w:val="single" w:sz="4" w:space="0" w:color="auto"/>
              <w:left w:val="single" w:sz="4" w:space="0" w:color="auto"/>
            </w:tcBorders>
            <w:shd w:val="clear" w:color="auto" w:fill="FFFFFF"/>
            <w:vAlign w:val="center"/>
          </w:tcPr>
          <w:p w14:paraId="084CFB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w:t>
            </w:r>
          </w:p>
        </w:tc>
        <w:tc>
          <w:tcPr>
            <w:tcW w:w="750" w:type="pct"/>
            <w:tcBorders>
              <w:top w:val="single" w:sz="4" w:space="0" w:color="auto"/>
              <w:left w:val="single" w:sz="4" w:space="0" w:color="auto"/>
            </w:tcBorders>
            <w:shd w:val="clear" w:color="auto" w:fill="FFFFFF"/>
            <w:vAlign w:val="center"/>
          </w:tcPr>
          <w:p w14:paraId="0C463F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0,5532</w:t>
            </w:r>
          </w:p>
        </w:tc>
        <w:tc>
          <w:tcPr>
            <w:tcW w:w="750" w:type="pct"/>
            <w:tcBorders>
              <w:top w:val="single" w:sz="4" w:space="0" w:color="auto"/>
              <w:left w:val="single" w:sz="4" w:space="0" w:color="auto"/>
            </w:tcBorders>
            <w:shd w:val="clear" w:color="auto" w:fill="FFFFFF"/>
            <w:vAlign w:val="center"/>
          </w:tcPr>
          <w:p w14:paraId="7E1192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0,5860</w:t>
            </w:r>
          </w:p>
        </w:tc>
        <w:tc>
          <w:tcPr>
            <w:tcW w:w="657" w:type="pct"/>
            <w:tcBorders>
              <w:top w:val="single" w:sz="4" w:space="0" w:color="auto"/>
              <w:left w:val="single" w:sz="4" w:space="0" w:color="auto"/>
            </w:tcBorders>
            <w:shd w:val="clear" w:color="auto" w:fill="FFFFFF"/>
            <w:vAlign w:val="center"/>
          </w:tcPr>
          <w:p w14:paraId="0331A8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361</w:t>
            </w:r>
          </w:p>
        </w:tc>
        <w:tc>
          <w:tcPr>
            <w:tcW w:w="850" w:type="pct"/>
            <w:tcBorders>
              <w:top w:val="single" w:sz="4" w:space="0" w:color="auto"/>
              <w:left w:val="single" w:sz="4" w:space="0" w:color="auto"/>
              <w:right w:val="single" w:sz="4" w:space="0" w:color="auto"/>
            </w:tcBorders>
            <w:shd w:val="clear" w:color="auto" w:fill="FFFFFF"/>
            <w:vAlign w:val="center"/>
          </w:tcPr>
          <w:p w14:paraId="230EF5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406</w:t>
            </w:r>
          </w:p>
        </w:tc>
      </w:tr>
      <w:tr w:rsidR="00F51FEF" w:rsidRPr="00F51FEF" w14:paraId="7152A69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618E4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single" w:sz="4" w:space="0" w:color="auto"/>
              <w:left w:val="single" w:sz="4" w:space="0" w:color="auto"/>
            </w:tcBorders>
            <w:shd w:val="clear" w:color="auto" w:fill="FFFFFF"/>
            <w:vAlign w:val="center"/>
          </w:tcPr>
          <w:p w14:paraId="13F2CF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650C3B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750" w:type="pct"/>
            <w:tcBorders>
              <w:top w:val="single" w:sz="4" w:space="0" w:color="auto"/>
              <w:left w:val="single" w:sz="4" w:space="0" w:color="auto"/>
            </w:tcBorders>
            <w:shd w:val="clear" w:color="auto" w:fill="FFFFFF"/>
            <w:vAlign w:val="center"/>
          </w:tcPr>
          <w:p w14:paraId="2149D8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0,3502</w:t>
            </w:r>
          </w:p>
        </w:tc>
        <w:tc>
          <w:tcPr>
            <w:tcW w:w="750" w:type="pct"/>
            <w:tcBorders>
              <w:top w:val="single" w:sz="4" w:space="0" w:color="auto"/>
              <w:left w:val="single" w:sz="4" w:space="0" w:color="auto"/>
            </w:tcBorders>
            <w:shd w:val="clear" w:color="auto" w:fill="FFFFFF"/>
            <w:vAlign w:val="center"/>
          </w:tcPr>
          <w:p w14:paraId="28F031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0,3709</w:t>
            </w:r>
          </w:p>
        </w:tc>
        <w:tc>
          <w:tcPr>
            <w:tcW w:w="657" w:type="pct"/>
            <w:tcBorders>
              <w:top w:val="single" w:sz="4" w:space="0" w:color="auto"/>
              <w:left w:val="single" w:sz="4" w:space="0" w:color="auto"/>
            </w:tcBorders>
            <w:shd w:val="clear" w:color="auto" w:fill="FFFFFF"/>
            <w:vAlign w:val="center"/>
          </w:tcPr>
          <w:p w14:paraId="21BACD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488</w:t>
            </w:r>
          </w:p>
        </w:tc>
        <w:tc>
          <w:tcPr>
            <w:tcW w:w="850" w:type="pct"/>
            <w:tcBorders>
              <w:top w:val="single" w:sz="4" w:space="0" w:color="auto"/>
              <w:left w:val="single" w:sz="4" w:space="0" w:color="auto"/>
              <w:right w:val="single" w:sz="4" w:space="0" w:color="auto"/>
            </w:tcBorders>
            <w:shd w:val="clear" w:color="auto" w:fill="FFFFFF"/>
            <w:vAlign w:val="center"/>
          </w:tcPr>
          <w:p w14:paraId="1673BE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549</w:t>
            </w:r>
          </w:p>
        </w:tc>
      </w:tr>
      <w:tr w:rsidR="00F51FEF" w:rsidRPr="00F51FEF" w14:paraId="089026FE"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ACF14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52" w:type="pct"/>
            <w:tcBorders>
              <w:top w:val="single" w:sz="4" w:space="0" w:color="auto"/>
              <w:left w:val="single" w:sz="4" w:space="0" w:color="auto"/>
            </w:tcBorders>
            <w:shd w:val="clear" w:color="auto" w:fill="FFFFFF"/>
            <w:vAlign w:val="center"/>
          </w:tcPr>
          <w:p w14:paraId="454E89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710F74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15,6</w:t>
            </w:r>
          </w:p>
        </w:tc>
        <w:tc>
          <w:tcPr>
            <w:tcW w:w="750" w:type="pct"/>
            <w:tcBorders>
              <w:top w:val="single" w:sz="4" w:space="0" w:color="auto"/>
              <w:left w:val="single" w:sz="4" w:space="0" w:color="auto"/>
            </w:tcBorders>
            <w:shd w:val="clear" w:color="auto" w:fill="FFFFFF"/>
            <w:vAlign w:val="center"/>
          </w:tcPr>
          <w:p w14:paraId="78EEF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0,2805</w:t>
            </w:r>
          </w:p>
        </w:tc>
        <w:tc>
          <w:tcPr>
            <w:tcW w:w="750" w:type="pct"/>
            <w:tcBorders>
              <w:top w:val="single" w:sz="4" w:space="0" w:color="auto"/>
              <w:left w:val="single" w:sz="4" w:space="0" w:color="auto"/>
            </w:tcBorders>
            <w:shd w:val="clear" w:color="auto" w:fill="FFFFFF"/>
            <w:vAlign w:val="center"/>
          </w:tcPr>
          <w:p w14:paraId="0359C5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0,2971</w:t>
            </w:r>
          </w:p>
        </w:tc>
        <w:tc>
          <w:tcPr>
            <w:tcW w:w="657" w:type="pct"/>
            <w:tcBorders>
              <w:top w:val="single" w:sz="4" w:space="0" w:color="auto"/>
              <w:left w:val="single" w:sz="4" w:space="0" w:color="auto"/>
            </w:tcBorders>
            <w:shd w:val="clear" w:color="auto" w:fill="FFFFFF"/>
            <w:vAlign w:val="center"/>
          </w:tcPr>
          <w:p w14:paraId="25E90B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563</w:t>
            </w:r>
          </w:p>
        </w:tc>
        <w:tc>
          <w:tcPr>
            <w:tcW w:w="850" w:type="pct"/>
            <w:tcBorders>
              <w:top w:val="single" w:sz="4" w:space="0" w:color="auto"/>
              <w:left w:val="single" w:sz="4" w:space="0" w:color="auto"/>
              <w:right w:val="single" w:sz="4" w:space="0" w:color="auto"/>
            </w:tcBorders>
            <w:shd w:val="clear" w:color="auto" w:fill="FFFFFF"/>
            <w:vAlign w:val="center"/>
          </w:tcPr>
          <w:p w14:paraId="7862FC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634</w:t>
            </w:r>
          </w:p>
        </w:tc>
      </w:tr>
      <w:tr w:rsidR="00F51FEF" w:rsidRPr="00F51FEF" w14:paraId="01C4B120"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D3490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552" w:type="pct"/>
            <w:tcBorders>
              <w:top w:val="single" w:sz="4" w:space="0" w:color="auto"/>
              <w:left w:val="single" w:sz="4" w:space="0" w:color="auto"/>
            </w:tcBorders>
            <w:shd w:val="clear" w:color="auto" w:fill="FFFFFF"/>
            <w:vAlign w:val="center"/>
          </w:tcPr>
          <w:p w14:paraId="04A5C5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66A8C5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w:t>
            </w:r>
          </w:p>
        </w:tc>
        <w:tc>
          <w:tcPr>
            <w:tcW w:w="750" w:type="pct"/>
            <w:tcBorders>
              <w:top w:val="single" w:sz="4" w:space="0" w:color="auto"/>
              <w:left w:val="single" w:sz="4" w:space="0" w:color="auto"/>
            </w:tcBorders>
            <w:shd w:val="clear" w:color="auto" w:fill="FFFFFF"/>
            <w:vAlign w:val="center"/>
          </w:tcPr>
          <w:p w14:paraId="73BE51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0,2192</w:t>
            </w:r>
          </w:p>
        </w:tc>
        <w:tc>
          <w:tcPr>
            <w:tcW w:w="750" w:type="pct"/>
            <w:tcBorders>
              <w:top w:val="single" w:sz="4" w:space="0" w:color="auto"/>
              <w:left w:val="single" w:sz="4" w:space="0" w:color="auto"/>
            </w:tcBorders>
            <w:shd w:val="clear" w:color="auto" w:fill="FFFFFF"/>
            <w:vAlign w:val="center"/>
          </w:tcPr>
          <w:p w14:paraId="675974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0,2322</w:t>
            </w:r>
          </w:p>
        </w:tc>
        <w:tc>
          <w:tcPr>
            <w:tcW w:w="657" w:type="pct"/>
            <w:tcBorders>
              <w:top w:val="single" w:sz="4" w:space="0" w:color="auto"/>
              <w:left w:val="single" w:sz="4" w:space="0" w:color="auto"/>
            </w:tcBorders>
            <w:shd w:val="clear" w:color="auto" w:fill="FFFFFF"/>
            <w:vAlign w:val="center"/>
          </w:tcPr>
          <w:p w14:paraId="6DC4C0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659</w:t>
            </w:r>
          </w:p>
        </w:tc>
        <w:tc>
          <w:tcPr>
            <w:tcW w:w="850" w:type="pct"/>
            <w:tcBorders>
              <w:top w:val="single" w:sz="4" w:space="0" w:color="auto"/>
              <w:left w:val="single" w:sz="4" w:space="0" w:color="auto"/>
              <w:right w:val="single" w:sz="4" w:space="0" w:color="auto"/>
            </w:tcBorders>
            <w:shd w:val="clear" w:color="auto" w:fill="FFFFFF"/>
            <w:vAlign w:val="center"/>
          </w:tcPr>
          <w:p w14:paraId="302B22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743</w:t>
            </w:r>
          </w:p>
        </w:tc>
      </w:tr>
      <w:tr w:rsidR="00F51FEF" w:rsidRPr="00F51FEF" w14:paraId="4B1A4BE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1CBB8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52" w:type="pct"/>
            <w:tcBorders>
              <w:top w:val="single" w:sz="4" w:space="0" w:color="auto"/>
              <w:left w:val="single" w:sz="4" w:space="0" w:color="auto"/>
            </w:tcBorders>
            <w:shd w:val="clear" w:color="auto" w:fill="FFFFFF"/>
            <w:vAlign w:val="center"/>
          </w:tcPr>
          <w:p w14:paraId="2F7394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002320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c>
          <w:tcPr>
            <w:tcW w:w="750" w:type="pct"/>
            <w:tcBorders>
              <w:top w:val="single" w:sz="4" w:space="0" w:color="auto"/>
              <w:left w:val="single" w:sz="4" w:space="0" w:color="auto"/>
            </w:tcBorders>
            <w:shd w:val="clear" w:color="auto" w:fill="FFFFFF"/>
            <w:vAlign w:val="center"/>
          </w:tcPr>
          <w:p w14:paraId="5EAF3B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0,1756</w:t>
            </w:r>
          </w:p>
        </w:tc>
        <w:tc>
          <w:tcPr>
            <w:tcW w:w="750" w:type="pct"/>
            <w:tcBorders>
              <w:top w:val="single" w:sz="4" w:space="0" w:color="auto"/>
              <w:left w:val="single" w:sz="4" w:space="0" w:color="auto"/>
            </w:tcBorders>
            <w:shd w:val="clear" w:color="auto" w:fill="FFFFFF"/>
            <w:vAlign w:val="center"/>
          </w:tcPr>
          <w:p w14:paraId="0389CF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0,1860</w:t>
            </w:r>
          </w:p>
        </w:tc>
        <w:tc>
          <w:tcPr>
            <w:tcW w:w="657" w:type="pct"/>
            <w:tcBorders>
              <w:top w:val="single" w:sz="4" w:space="0" w:color="auto"/>
              <w:left w:val="single" w:sz="4" w:space="0" w:color="auto"/>
            </w:tcBorders>
            <w:shd w:val="clear" w:color="auto" w:fill="FFFFFF"/>
            <w:vAlign w:val="center"/>
          </w:tcPr>
          <w:p w14:paraId="58D907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761</w:t>
            </w:r>
          </w:p>
        </w:tc>
        <w:tc>
          <w:tcPr>
            <w:tcW w:w="850" w:type="pct"/>
            <w:tcBorders>
              <w:top w:val="single" w:sz="4" w:space="0" w:color="auto"/>
              <w:left w:val="single" w:sz="4" w:space="0" w:color="auto"/>
              <w:right w:val="single" w:sz="4" w:space="0" w:color="auto"/>
            </w:tcBorders>
            <w:shd w:val="clear" w:color="auto" w:fill="FFFFFF"/>
            <w:vAlign w:val="center"/>
          </w:tcPr>
          <w:p w14:paraId="18F35B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859</w:t>
            </w:r>
          </w:p>
        </w:tc>
      </w:tr>
      <w:tr w:rsidR="00F51FEF" w:rsidRPr="00F51FEF" w14:paraId="6CFBEA84"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ADE5D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552" w:type="pct"/>
            <w:tcBorders>
              <w:top w:val="single" w:sz="4" w:space="0" w:color="auto"/>
              <w:left w:val="single" w:sz="4" w:space="0" w:color="auto"/>
            </w:tcBorders>
            <w:shd w:val="clear" w:color="auto" w:fill="FFFFFF"/>
            <w:vAlign w:val="center"/>
          </w:tcPr>
          <w:p w14:paraId="4FC4DB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785" w:type="pct"/>
            <w:tcBorders>
              <w:top w:val="single" w:sz="4" w:space="0" w:color="auto"/>
              <w:left w:val="single" w:sz="4" w:space="0" w:color="auto"/>
            </w:tcBorders>
            <w:shd w:val="clear" w:color="auto" w:fill="FFFFFF"/>
            <w:vAlign w:val="center"/>
          </w:tcPr>
          <w:p w14:paraId="4E26B2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22,1</w:t>
            </w:r>
          </w:p>
        </w:tc>
        <w:tc>
          <w:tcPr>
            <w:tcW w:w="750" w:type="pct"/>
            <w:tcBorders>
              <w:top w:val="single" w:sz="4" w:space="0" w:color="auto"/>
              <w:left w:val="single" w:sz="4" w:space="0" w:color="auto"/>
            </w:tcBorders>
            <w:shd w:val="clear" w:color="auto" w:fill="FFFFFF"/>
            <w:vAlign w:val="center"/>
          </w:tcPr>
          <w:p w14:paraId="3DA8CC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0,1406</w:t>
            </w:r>
          </w:p>
        </w:tc>
        <w:tc>
          <w:tcPr>
            <w:tcW w:w="750" w:type="pct"/>
            <w:tcBorders>
              <w:top w:val="single" w:sz="4" w:space="0" w:color="auto"/>
              <w:left w:val="single" w:sz="4" w:space="0" w:color="auto"/>
            </w:tcBorders>
            <w:shd w:val="clear" w:color="auto" w:fill="FFFFFF"/>
            <w:vAlign w:val="center"/>
          </w:tcPr>
          <w:p w14:paraId="0FC9CD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0,1489</w:t>
            </w:r>
          </w:p>
        </w:tc>
        <w:tc>
          <w:tcPr>
            <w:tcW w:w="657" w:type="pct"/>
            <w:tcBorders>
              <w:top w:val="single" w:sz="4" w:space="0" w:color="auto"/>
              <w:left w:val="single" w:sz="4" w:space="0" w:color="auto"/>
            </w:tcBorders>
            <w:shd w:val="clear" w:color="auto" w:fill="FFFFFF"/>
            <w:vAlign w:val="center"/>
          </w:tcPr>
          <w:p w14:paraId="4BDBA7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880</w:t>
            </w:r>
          </w:p>
        </w:tc>
        <w:tc>
          <w:tcPr>
            <w:tcW w:w="850" w:type="pct"/>
            <w:tcBorders>
              <w:top w:val="single" w:sz="4" w:space="0" w:color="auto"/>
              <w:left w:val="single" w:sz="4" w:space="0" w:color="auto"/>
              <w:right w:val="single" w:sz="4" w:space="0" w:color="auto"/>
            </w:tcBorders>
            <w:shd w:val="clear" w:color="auto" w:fill="FFFFFF"/>
            <w:vAlign w:val="center"/>
          </w:tcPr>
          <w:p w14:paraId="44B84A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994</w:t>
            </w:r>
          </w:p>
        </w:tc>
      </w:tr>
      <w:tr w:rsidR="00F51FEF" w:rsidRPr="00F51FEF" w14:paraId="7C7986F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760C8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552" w:type="pct"/>
            <w:tcBorders>
              <w:top w:val="single" w:sz="4" w:space="0" w:color="auto"/>
              <w:left w:val="single" w:sz="4" w:space="0" w:color="auto"/>
            </w:tcBorders>
            <w:shd w:val="clear" w:color="auto" w:fill="FFFFFF"/>
            <w:vAlign w:val="center"/>
          </w:tcPr>
          <w:p w14:paraId="76ED75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0EC6EC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24,8</w:t>
            </w:r>
          </w:p>
        </w:tc>
        <w:tc>
          <w:tcPr>
            <w:tcW w:w="750" w:type="pct"/>
            <w:tcBorders>
              <w:top w:val="single" w:sz="4" w:space="0" w:color="auto"/>
              <w:left w:val="single" w:sz="4" w:space="0" w:color="auto"/>
            </w:tcBorders>
            <w:shd w:val="clear" w:color="auto" w:fill="FFFFFF"/>
            <w:vAlign w:val="center"/>
          </w:tcPr>
          <w:p w14:paraId="007EB3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0,1122</w:t>
            </w:r>
          </w:p>
        </w:tc>
        <w:tc>
          <w:tcPr>
            <w:tcW w:w="750" w:type="pct"/>
            <w:tcBorders>
              <w:top w:val="single" w:sz="4" w:space="0" w:color="auto"/>
              <w:left w:val="single" w:sz="4" w:space="0" w:color="auto"/>
            </w:tcBorders>
            <w:shd w:val="clear" w:color="auto" w:fill="FFFFFF"/>
            <w:vAlign w:val="center"/>
          </w:tcPr>
          <w:p w14:paraId="17A5E1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0,1188</w:t>
            </w:r>
          </w:p>
        </w:tc>
        <w:tc>
          <w:tcPr>
            <w:tcW w:w="657" w:type="pct"/>
            <w:tcBorders>
              <w:top w:val="single" w:sz="4" w:space="0" w:color="auto"/>
              <w:left w:val="single" w:sz="4" w:space="0" w:color="auto"/>
            </w:tcBorders>
            <w:shd w:val="clear" w:color="auto" w:fill="FFFFFF"/>
            <w:vAlign w:val="center"/>
          </w:tcPr>
          <w:p w14:paraId="51DA87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1020</w:t>
            </w:r>
          </w:p>
        </w:tc>
        <w:tc>
          <w:tcPr>
            <w:tcW w:w="850" w:type="pct"/>
            <w:tcBorders>
              <w:top w:val="single" w:sz="4" w:space="0" w:color="auto"/>
              <w:left w:val="single" w:sz="4" w:space="0" w:color="auto"/>
              <w:right w:val="single" w:sz="4" w:space="0" w:color="auto"/>
            </w:tcBorders>
            <w:shd w:val="clear" w:color="auto" w:fill="FFFFFF"/>
            <w:vAlign w:val="center"/>
          </w:tcPr>
          <w:p w14:paraId="479A10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1153</w:t>
            </w:r>
          </w:p>
        </w:tc>
      </w:tr>
      <w:tr w:rsidR="00F51FEF" w:rsidRPr="00F51FEF" w14:paraId="7BC1C36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D3B0C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52" w:type="pct"/>
            <w:tcBorders>
              <w:top w:val="single" w:sz="4" w:space="0" w:color="auto"/>
              <w:left w:val="single" w:sz="4" w:space="0" w:color="auto"/>
            </w:tcBorders>
            <w:shd w:val="clear" w:color="auto" w:fill="FFFFFF"/>
            <w:vAlign w:val="center"/>
          </w:tcPr>
          <w:p w14:paraId="3D49CD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536CCA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750" w:type="pct"/>
            <w:tcBorders>
              <w:top w:val="single" w:sz="4" w:space="0" w:color="auto"/>
              <w:left w:val="single" w:sz="4" w:space="0" w:color="auto"/>
            </w:tcBorders>
            <w:shd w:val="clear" w:color="auto" w:fill="FFFFFF"/>
            <w:vAlign w:val="center"/>
          </w:tcPr>
          <w:p w14:paraId="0FA036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0,0887</w:t>
            </w:r>
          </w:p>
        </w:tc>
        <w:tc>
          <w:tcPr>
            <w:tcW w:w="750" w:type="pct"/>
            <w:tcBorders>
              <w:top w:val="single" w:sz="4" w:space="0" w:color="auto"/>
              <w:left w:val="single" w:sz="4" w:space="0" w:color="auto"/>
            </w:tcBorders>
            <w:shd w:val="clear" w:color="auto" w:fill="FFFFFF"/>
            <w:vAlign w:val="center"/>
          </w:tcPr>
          <w:p w14:paraId="104D71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0,0938</w:t>
            </w:r>
          </w:p>
        </w:tc>
        <w:tc>
          <w:tcPr>
            <w:tcW w:w="657" w:type="pct"/>
            <w:tcBorders>
              <w:top w:val="single" w:sz="4" w:space="0" w:color="auto"/>
              <w:left w:val="single" w:sz="4" w:space="0" w:color="auto"/>
            </w:tcBorders>
            <w:shd w:val="clear" w:color="auto" w:fill="FFFFFF"/>
            <w:vAlign w:val="center"/>
          </w:tcPr>
          <w:p w14:paraId="05F767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1190</w:t>
            </w:r>
          </w:p>
        </w:tc>
        <w:tc>
          <w:tcPr>
            <w:tcW w:w="850" w:type="pct"/>
            <w:tcBorders>
              <w:top w:val="single" w:sz="4" w:space="0" w:color="auto"/>
              <w:left w:val="single" w:sz="4" w:space="0" w:color="auto"/>
              <w:right w:val="single" w:sz="4" w:space="0" w:color="auto"/>
            </w:tcBorders>
            <w:shd w:val="clear" w:color="auto" w:fill="FFFFFF"/>
            <w:vAlign w:val="center"/>
          </w:tcPr>
          <w:p w14:paraId="7F5505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1348</w:t>
            </w:r>
          </w:p>
        </w:tc>
      </w:tr>
      <w:tr w:rsidR="00F51FEF" w:rsidRPr="00F51FEF" w14:paraId="32FE385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3729C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552" w:type="pct"/>
            <w:tcBorders>
              <w:top w:val="single" w:sz="4" w:space="0" w:color="auto"/>
              <w:left w:val="single" w:sz="4" w:space="0" w:color="auto"/>
            </w:tcBorders>
            <w:shd w:val="clear" w:color="auto" w:fill="FFFFFF"/>
            <w:vAlign w:val="center"/>
          </w:tcPr>
          <w:p w14:paraId="6EE47F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4EFE75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29,7</w:t>
            </w:r>
          </w:p>
        </w:tc>
        <w:tc>
          <w:tcPr>
            <w:tcW w:w="750" w:type="pct"/>
            <w:tcBorders>
              <w:top w:val="single" w:sz="4" w:space="0" w:color="auto"/>
              <w:left w:val="single" w:sz="4" w:space="0" w:color="auto"/>
            </w:tcBorders>
            <w:shd w:val="clear" w:color="auto" w:fill="FFFFFF"/>
            <w:vAlign w:val="center"/>
          </w:tcPr>
          <w:p w14:paraId="12EEA6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0,0790</w:t>
            </w:r>
          </w:p>
        </w:tc>
        <w:tc>
          <w:tcPr>
            <w:tcW w:w="750" w:type="pct"/>
            <w:tcBorders>
              <w:top w:val="single" w:sz="4" w:space="0" w:color="auto"/>
              <w:left w:val="single" w:sz="4" w:space="0" w:color="auto"/>
            </w:tcBorders>
            <w:shd w:val="clear" w:color="auto" w:fill="FFFFFF"/>
            <w:vAlign w:val="center"/>
          </w:tcPr>
          <w:p w14:paraId="687E6D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0,0836</w:t>
            </w:r>
          </w:p>
        </w:tc>
        <w:tc>
          <w:tcPr>
            <w:tcW w:w="657" w:type="pct"/>
            <w:tcBorders>
              <w:top w:val="single" w:sz="4" w:space="0" w:color="auto"/>
              <w:left w:val="single" w:sz="4" w:space="0" w:color="auto"/>
            </w:tcBorders>
            <w:shd w:val="clear" w:color="auto" w:fill="FFFFFF"/>
            <w:vAlign w:val="center"/>
          </w:tcPr>
          <w:p w14:paraId="553EC2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1283</w:t>
            </w:r>
          </w:p>
        </w:tc>
        <w:tc>
          <w:tcPr>
            <w:tcW w:w="850" w:type="pct"/>
            <w:tcBorders>
              <w:top w:val="single" w:sz="4" w:space="0" w:color="auto"/>
              <w:left w:val="single" w:sz="4" w:space="0" w:color="auto"/>
              <w:right w:val="single" w:sz="4" w:space="0" w:color="auto"/>
            </w:tcBorders>
            <w:shd w:val="clear" w:color="auto" w:fill="FFFFFF"/>
            <w:vAlign w:val="center"/>
          </w:tcPr>
          <w:p w14:paraId="63B1B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1454</w:t>
            </w:r>
          </w:p>
        </w:tc>
      </w:tr>
      <w:tr w:rsidR="00F51FEF" w:rsidRPr="00F51FEF" w14:paraId="5710C02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DC571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552" w:type="pct"/>
            <w:tcBorders>
              <w:top w:val="single" w:sz="4" w:space="0" w:color="auto"/>
              <w:left w:val="single" w:sz="4" w:space="0" w:color="auto"/>
            </w:tcBorders>
            <w:shd w:val="clear" w:color="auto" w:fill="FFFFFF"/>
            <w:vAlign w:val="center"/>
          </w:tcPr>
          <w:p w14:paraId="7AAE5E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785" w:type="pct"/>
            <w:tcBorders>
              <w:top w:val="single" w:sz="4" w:space="0" w:color="auto"/>
              <w:left w:val="single" w:sz="4" w:space="0" w:color="auto"/>
            </w:tcBorders>
            <w:shd w:val="clear" w:color="auto" w:fill="FFFFFF"/>
            <w:vAlign w:val="center"/>
          </w:tcPr>
          <w:p w14:paraId="0E6414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31,3</w:t>
            </w:r>
          </w:p>
        </w:tc>
        <w:tc>
          <w:tcPr>
            <w:tcW w:w="750" w:type="pct"/>
            <w:tcBorders>
              <w:top w:val="single" w:sz="4" w:space="0" w:color="auto"/>
              <w:left w:val="single" w:sz="4" w:space="0" w:color="auto"/>
            </w:tcBorders>
            <w:shd w:val="clear" w:color="auto" w:fill="FFFFFF"/>
            <w:vAlign w:val="center"/>
          </w:tcPr>
          <w:p w14:paraId="306F6C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0,0714</w:t>
            </w:r>
          </w:p>
        </w:tc>
        <w:tc>
          <w:tcPr>
            <w:tcW w:w="750" w:type="pct"/>
            <w:tcBorders>
              <w:top w:val="single" w:sz="4" w:space="0" w:color="auto"/>
              <w:left w:val="single" w:sz="4" w:space="0" w:color="auto"/>
            </w:tcBorders>
            <w:shd w:val="clear" w:color="auto" w:fill="FFFFFF"/>
            <w:vAlign w:val="center"/>
          </w:tcPr>
          <w:p w14:paraId="3DB126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0,0755</w:t>
            </w:r>
          </w:p>
        </w:tc>
        <w:tc>
          <w:tcPr>
            <w:tcW w:w="657" w:type="pct"/>
            <w:tcBorders>
              <w:top w:val="single" w:sz="4" w:space="0" w:color="auto"/>
              <w:left w:val="single" w:sz="4" w:space="0" w:color="auto"/>
            </w:tcBorders>
            <w:shd w:val="clear" w:color="auto" w:fill="FFFFFF"/>
            <w:vAlign w:val="center"/>
          </w:tcPr>
          <w:p w14:paraId="501F7E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1371</w:t>
            </w:r>
          </w:p>
        </w:tc>
        <w:tc>
          <w:tcPr>
            <w:tcW w:w="850" w:type="pct"/>
            <w:tcBorders>
              <w:top w:val="single" w:sz="4" w:space="0" w:color="auto"/>
              <w:left w:val="single" w:sz="4" w:space="0" w:color="auto"/>
              <w:right w:val="single" w:sz="4" w:space="0" w:color="auto"/>
            </w:tcBorders>
            <w:shd w:val="clear" w:color="auto" w:fill="FFFFFF"/>
            <w:vAlign w:val="center"/>
          </w:tcPr>
          <w:p w14:paraId="635536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1555</w:t>
            </w:r>
          </w:p>
        </w:tc>
      </w:tr>
      <w:tr w:rsidR="00F51FEF" w:rsidRPr="00F51FEF" w14:paraId="7E69DD8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8A94B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552" w:type="pct"/>
            <w:tcBorders>
              <w:top w:val="single" w:sz="4" w:space="0" w:color="auto"/>
              <w:left w:val="single" w:sz="4" w:space="0" w:color="auto"/>
            </w:tcBorders>
            <w:shd w:val="clear" w:color="auto" w:fill="FFFFFF"/>
            <w:vAlign w:val="center"/>
          </w:tcPr>
          <w:p w14:paraId="51C330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483A53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33,2</w:t>
            </w:r>
          </w:p>
        </w:tc>
        <w:tc>
          <w:tcPr>
            <w:tcW w:w="750" w:type="pct"/>
            <w:tcBorders>
              <w:top w:val="single" w:sz="4" w:space="0" w:color="auto"/>
              <w:left w:val="single" w:sz="4" w:space="0" w:color="auto"/>
            </w:tcBorders>
            <w:shd w:val="clear" w:color="auto" w:fill="FFFFFF"/>
            <w:vAlign w:val="center"/>
          </w:tcPr>
          <w:p w14:paraId="009082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0,0640</w:t>
            </w:r>
          </w:p>
        </w:tc>
        <w:tc>
          <w:tcPr>
            <w:tcW w:w="750" w:type="pct"/>
            <w:tcBorders>
              <w:top w:val="single" w:sz="4" w:space="0" w:color="auto"/>
              <w:left w:val="single" w:sz="4" w:space="0" w:color="auto"/>
            </w:tcBorders>
            <w:shd w:val="clear" w:color="auto" w:fill="FFFFFF"/>
            <w:vAlign w:val="center"/>
          </w:tcPr>
          <w:p w14:paraId="42E270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0,0676</w:t>
            </w:r>
          </w:p>
        </w:tc>
        <w:tc>
          <w:tcPr>
            <w:tcW w:w="657" w:type="pct"/>
            <w:tcBorders>
              <w:top w:val="single" w:sz="4" w:space="0" w:color="auto"/>
              <w:left w:val="single" w:sz="4" w:space="0" w:color="auto"/>
            </w:tcBorders>
            <w:shd w:val="clear" w:color="auto" w:fill="FFFFFF"/>
            <w:vAlign w:val="center"/>
          </w:tcPr>
          <w:p w14:paraId="0403AE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1474</w:t>
            </w:r>
          </w:p>
        </w:tc>
        <w:tc>
          <w:tcPr>
            <w:tcW w:w="850" w:type="pct"/>
            <w:tcBorders>
              <w:top w:val="single" w:sz="4" w:space="0" w:color="auto"/>
              <w:left w:val="single" w:sz="4" w:space="0" w:color="auto"/>
              <w:right w:val="single" w:sz="4" w:space="0" w:color="auto"/>
            </w:tcBorders>
            <w:shd w:val="clear" w:color="auto" w:fill="FFFFFF"/>
            <w:vAlign w:val="center"/>
          </w:tcPr>
          <w:p w14:paraId="1C40D6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1614</w:t>
            </w:r>
          </w:p>
        </w:tc>
      </w:tr>
      <w:tr w:rsidR="00F51FEF" w:rsidRPr="00F51FEF" w14:paraId="3892C56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E6550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552" w:type="pct"/>
            <w:tcBorders>
              <w:top w:val="single" w:sz="4" w:space="0" w:color="auto"/>
              <w:left w:val="single" w:sz="4" w:space="0" w:color="auto"/>
            </w:tcBorders>
            <w:shd w:val="clear" w:color="auto" w:fill="FFFFFF"/>
            <w:vAlign w:val="center"/>
          </w:tcPr>
          <w:p w14:paraId="4FBCD6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1A8BDB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35,2</w:t>
            </w:r>
          </w:p>
        </w:tc>
        <w:tc>
          <w:tcPr>
            <w:tcW w:w="750" w:type="pct"/>
            <w:tcBorders>
              <w:top w:val="single" w:sz="4" w:space="0" w:color="auto"/>
              <w:left w:val="single" w:sz="4" w:space="0" w:color="auto"/>
            </w:tcBorders>
            <w:shd w:val="clear" w:color="auto" w:fill="FFFFFF"/>
            <w:vAlign w:val="center"/>
          </w:tcPr>
          <w:p w14:paraId="027C9A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0,0572</w:t>
            </w:r>
          </w:p>
        </w:tc>
        <w:tc>
          <w:tcPr>
            <w:tcW w:w="750" w:type="pct"/>
            <w:tcBorders>
              <w:top w:val="single" w:sz="4" w:space="0" w:color="auto"/>
              <w:left w:val="single" w:sz="4" w:space="0" w:color="auto"/>
            </w:tcBorders>
            <w:shd w:val="clear" w:color="auto" w:fill="FFFFFF"/>
            <w:vAlign w:val="center"/>
          </w:tcPr>
          <w:p w14:paraId="01363B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0,0604</w:t>
            </w:r>
          </w:p>
        </w:tc>
        <w:tc>
          <w:tcPr>
            <w:tcW w:w="657" w:type="pct"/>
            <w:tcBorders>
              <w:top w:val="single" w:sz="4" w:space="0" w:color="auto"/>
              <w:left w:val="single" w:sz="4" w:space="0" w:color="auto"/>
            </w:tcBorders>
            <w:shd w:val="clear" w:color="auto" w:fill="FFFFFF"/>
            <w:vAlign w:val="center"/>
          </w:tcPr>
          <w:p w14:paraId="188260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1587</w:t>
            </w:r>
          </w:p>
        </w:tc>
        <w:tc>
          <w:tcPr>
            <w:tcW w:w="850" w:type="pct"/>
            <w:tcBorders>
              <w:top w:val="single" w:sz="4" w:space="0" w:color="auto"/>
              <w:left w:val="single" w:sz="4" w:space="0" w:color="auto"/>
              <w:right w:val="single" w:sz="4" w:space="0" w:color="auto"/>
            </w:tcBorders>
            <w:shd w:val="clear" w:color="auto" w:fill="FFFFFF"/>
            <w:vAlign w:val="center"/>
          </w:tcPr>
          <w:p w14:paraId="5CB220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1804</w:t>
            </w:r>
          </w:p>
        </w:tc>
      </w:tr>
      <w:tr w:rsidR="00F51FEF" w:rsidRPr="00F51FEF" w14:paraId="69A88C9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1AAE6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552" w:type="pct"/>
            <w:tcBorders>
              <w:top w:val="single" w:sz="4" w:space="0" w:color="auto"/>
              <w:left w:val="single" w:sz="4" w:space="0" w:color="auto"/>
            </w:tcBorders>
            <w:shd w:val="clear" w:color="auto" w:fill="FFFFFF"/>
            <w:vAlign w:val="center"/>
          </w:tcPr>
          <w:p w14:paraId="4462CB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1D3754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37,3</w:t>
            </w:r>
          </w:p>
        </w:tc>
        <w:tc>
          <w:tcPr>
            <w:tcW w:w="750" w:type="pct"/>
            <w:tcBorders>
              <w:top w:val="single" w:sz="4" w:space="0" w:color="auto"/>
              <w:left w:val="single" w:sz="4" w:space="0" w:color="auto"/>
            </w:tcBorders>
            <w:shd w:val="clear" w:color="auto" w:fill="FFFFFF"/>
            <w:vAlign w:val="center"/>
          </w:tcPr>
          <w:p w14:paraId="6E9FDB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0,0512</w:t>
            </w:r>
          </w:p>
        </w:tc>
        <w:tc>
          <w:tcPr>
            <w:tcW w:w="750" w:type="pct"/>
            <w:tcBorders>
              <w:top w:val="single" w:sz="4" w:space="0" w:color="auto"/>
              <w:left w:val="single" w:sz="4" w:space="0" w:color="auto"/>
            </w:tcBorders>
            <w:shd w:val="clear" w:color="auto" w:fill="FFFFFF"/>
            <w:vAlign w:val="center"/>
          </w:tcPr>
          <w:p w14:paraId="05C3DF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0,0540</w:t>
            </w:r>
          </w:p>
        </w:tc>
        <w:tc>
          <w:tcPr>
            <w:tcW w:w="657" w:type="pct"/>
            <w:tcBorders>
              <w:top w:val="single" w:sz="4" w:space="0" w:color="auto"/>
              <w:left w:val="single" w:sz="4" w:space="0" w:color="auto"/>
            </w:tcBorders>
            <w:shd w:val="clear" w:color="auto" w:fill="FFFFFF"/>
            <w:vAlign w:val="center"/>
          </w:tcPr>
          <w:p w14:paraId="465C16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1708</w:t>
            </w:r>
          </w:p>
        </w:tc>
        <w:tc>
          <w:tcPr>
            <w:tcW w:w="850" w:type="pct"/>
            <w:tcBorders>
              <w:top w:val="single" w:sz="4" w:space="0" w:color="auto"/>
              <w:left w:val="single" w:sz="4" w:space="0" w:color="auto"/>
              <w:right w:val="single" w:sz="4" w:space="0" w:color="auto"/>
            </w:tcBorders>
            <w:shd w:val="clear" w:color="auto" w:fill="FFFFFF"/>
            <w:vAlign w:val="center"/>
          </w:tcPr>
          <w:p w14:paraId="55CE62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1942</w:t>
            </w:r>
          </w:p>
        </w:tc>
      </w:tr>
      <w:tr w:rsidR="00F51FEF" w:rsidRPr="00F51FEF" w14:paraId="72253BD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227AD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552" w:type="pct"/>
            <w:tcBorders>
              <w:top w:val="single" w:sz="4" w:space="0" w:color="auto"/>
              <w:left w:val="single" w:sz="4" w:space="0" w:color="auto"/>
            </w:tcBorders>
            <w:shd w:val="clear" w:color="auto" w:fill="FFFFFF"/>
            <w:vAlign w:val="center"/>
          </w:tcPr>
          <w:p w14:paraId="472C0D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0002C2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39,6</w:t>
            </w:r>
          </w:p>
        </w:tc>
        <w:tc>
          <w:tcPr>
            <w:tcW w:w="750" w:type="pct"/>
            <w:tcBorders>
              <w:top w:val="single" w:sz="4" w:space="0" w:color="auto"/>
              <w:left w:val="single" w:sz="4" w:space="0" w:color="auto"/>
            </w:tcBorders>
            <w:shd w:val="clear" w:color="auto" w:fill="FFFFFF"/>
            <w:vAlign w:val="center"/>
          </w:tcPr>
          <w:p w14:paraId="04FA22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0,0457</w:t>
            </w:r>
          </w:p>
        </w:tc>
        <w:tc>
          <w:tcPr>
            <w:tcW w:w="750" w:type="pct"/>
            <w:tcBorders>
              <w:top w:val="single" w:sz="4" w:space="0" w:color="auto"/>
              <w:left w:val="single" w:sz="4" w:space="0" w:color="auto"/>
            </w:tcBorders>
            <w:shd w:val="clear" w:color="auto" w:fill="FFFFFF"/>
            <w:vAlign w:val="center"/>
          </w:tcPr>
          <w:p w14:paraId="0B1AB0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0,0483</w:t>
            </w:r>
          </w:p>
        </w:tc>
        <w:tc>
          <w:tcPr>
            <w:tcW w:w="657" w:type="pct"/>
            <w:tcBorders>
              <w:top w:val="single" w:sz="4" w:space="0" w:color="auto"/>
              <w:left w:val="single" w:sz="4" w:space="0" w:color="auto"/>
            </w:tcBorders>
            <w:shd w:val="clear" w:color="auto" w:fill="FFFFFF"/>
            <w:vAlign w:val="center"/>
          </w:tcPr>
          <w:p w14:paraId="19DE9F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1841</w:t>
            </w:r>
          </w:p>
        </w:tc>
        <w:tc>
          <w:tcPr>
            <w:tcW w:w="850" w:type="pct"/>
            <w:tcBorders>
              <w:top w:val="single" w:sz="4" w:space="0" w:color="auto"/>
              <w:left w:val="single" w:sz="4" w:space="0" w:color="auto"/>
              <w:right w:val="single" w:sz="4" w:space="0" w:color="auto"/>
            </w:tcBorders>
            <w:shd w:val="clear" w:color="auto" w:fill="FFFFFF"/>
            <w:vAlign w:val="center"/>
          </w:tcPr>
          <w:p w14:paraId="0C9604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2093</w:t>
            </w:r>
          </w:p>
        </w:tc>
      </w:tr>
      <w:tr w:rsidR="00F51FEF" w:rsidRPr="00F51FEF" w14:paraId="769CA1A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975D7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552" w:type="pct"/>
            <w:tcBorders>
              <w:top w:val="single" w:sz="4" w:space="0" w:color="auto"/>
              <w:left w:val="single" w:sz="4" w:space="0" w:color="auto"/>
            </w:tcBorders>
            <w:shd w:val="clear" w:color="auto" w:fill="FFFFFF"/>
            <w:vAlign w:val="center"/>
          </w:tcPr>
          <w:p w14:paraId="58EB4F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tcBorders>
            <w:shd w:val="clear" w:color="auto" w:fill="FFFFFF"/>
            <w:vAlign w:val="center"/>
          </w:tcPr>
          <w:p w14:paraId="565534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w:t>
            </w:r>
          </w:p>
        </w:tc>
        <w:tc>
          <w:tcPr>
            <w:tcW w:w="750" w:type="pct"/>
            <w:tcBorders>
              <w:top w:val="single" w:sz="4" w:space="0" w:color="auto"/>
              <w:left w:val="single" w:sz="4" w:space="0" w:color="auto"/>
            </w:tcBorders>
            <w:shd w:val="clear" w:color="auto" w:fill="FFFFFF"/>
            <w:vAlign w:val="center"/>
          </w:tcPr>
          <w:p w14:paraId="1DD352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0,0411</w:t>
            </w:r>
          </w:p>
        </w:tc>
        <w:tc>
          <w:tcPr>
            <w:tcW w:w="750" w:type="pct"/>
            <w:tcBorders>
              <w:top w:val="single" w:sz="4" w:space="0" w:color="auto"/>
              <w:left w:val="single" w:sz="4" w:space="0" w:color="auto"/>
            </w:tcBorders>
            <w:shd w:val="clear" w:color="auto" w:fill="FFFFFF"/>
            <w:vAlign w:val="center"/>
          </w:tcPr>
          <w:p w14:paraId="4F1791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0,0433</w:t>
            </w:r>
          </w:p>
        </w:tc>
        <w:tc>
          <w:tcPr>
            <w:tcW w:w="657" w:type="pct"/>
            <w:tcBorders>
              <w:top w:val="single" w:sz="4" w:space="0" w:color="auto"/>
              <w:left w:val="single" w:sz="4" w:space="0" w:color="auto"/>
            </w:tcBorders>
            <w:shd w:val="clear" w:color="auto" w:fill="FFFFFF"/>
            <w:vAlign w:val="center"/>
          </w:tcPr>
          <w:p w14:paraId="563BDF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1978</w:t>
            </w:r>
          </w:p>
        </w:tc>
        <w:tc>
          <w:tcPr>
            <w:tcW w:w="850" w:type="pct"/>
            <w:tcBorders>
              <w:top w:val="single" w:sz="4" w:space="0" w:color="auto"/>
              <w:left w:val="single" w:sz="4" w:space="0" w:color="auto"/>
              <w:right w:val="single" w:sz="4" w:space="0" w:color="auto"/>
            </w:tcBorders>
            <w:shd w:val="clear" w:color="auto" w:fill="FFFFFF"/>
            <w:vAlign w:val="center"/>
          </w:tcPr>
          <w:p w14:paraId="520A77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2254</w:t>
            </w:r>
          </w:p>
        </w:tc>
      </w:tr>
      <w:tr w:rsidR="00F51FEF" w:rsidRPr="00F51FEF" w14:paraId="5CE1DAB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1F32E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552" w:type="pct"/>
            <w:tcBorders>
              <w:top w:val="single" w:sz="4" w:space="0" w:color="auto"/>
              <w:left w:val="single" w:sz="4" w:space="0" w:color="auto"/>
            </w:tcBorders>
            <w:shd w:val="clear" w:color="auto" w:fill="FFFFFF"/>
            <w:vAlign w:val="center"/>
          </w:tcPr>
          <w:p w14:paraId="193F8D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tcBorders>
            <w:shd w:val="clear" w:color="auto" w:fill="FFFFFF"/>
            <w:vAlign w:val="center"/>
          </w:tcPr>
          <w:p w14:paraId="362CEB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44,4</w:t>
            </w:r>
          </w:p>
        </w:tc>
        <w:tc>
          <w:tcPr>
            <w:tcW w:w="750" w:type="pct"/>
            <w:tcBorders>
              <w:top w:val="single" w:sz="4" w:space="0" w:color="auto"/>
              <w:left w:val="single" w:sz="4" w:space="0" w:color="auto"/>
            </w:tcBorders>
            <w:shd w:val="clear" w:color="auto" w:fill="FFFFFF"/>
            <w:vAlign w:val="center"/>
          </w:tcPr>
          <w:p w14:paraId="745403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0,0374</w:t>
            </w:r>
          </w:p>
        </w:tc>
        <w:tc>
          <w:tcPr>
            <w:tcW w:w="750" w:type="pct"/>
            <w:tcBorders>
              <w:top w:val="single" w:sz="4" w:space="0" w:color="auto"/>
              <w:left w:val="single" w:sz="4" w:space="0" w:color="auto"/>
            </w:tcBorders>
            <w:shd w:val="clear" w:color="auto" w:fill="FFFFFF"/>
            <w:vAlign w:val="center"/>
          </w:tcPr>
          <w:p w14:paraId="561F58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0,0394</w:t>
            </w:r>
          </w:p>
        </w:tc>
        <w:tc>
          <w:tcPr>
            <w:tcW w:w="657" w:type="pct"/>
            <w:tcBorders>
              <w:top w:val="single" w:sz="4" w:space="0" w:color="auto"/>
              <w:left w:val="single" w:sz="4" w:space="0" w:color="auto"/>
            </w:tcBorders>
            <w:shd w:val="clear" w:color="auto" w:fill="FFFFFF"/>
            <w:vAlign w:val="center"/>
          </w:tcPr>
          <w:p w14:paraId="0B8E2D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2108</w:t>
            </w:r>
          </w:p>
        </w:tc>
        <w:tc>
          <w:tcPr>
            <w:tcW w:w="850" w:type="pct"/>
            <w:tcBorders>
              <w:top w:val="single" w:sz="4" w:space="0" w:color="auto"/>
              <w:left w:val="single" w:sz="4" w:space="0" w:color="auto"/>
              <w:right w:val="single" w:sz="4" w:space="0" w:color="auto"/>
            </w:tcBorders>
            <w:shd w:val="clear" w:color="auto" w:fill="FFFFFF"/>
            <w:vAlign w:val="center"/>
          </w:tcPr>
          <w:p w14:paraId="6863EF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2403</w:t>
            </w:r>
          </w:p>
        </w:tc>
      </w:tr>
      <w:tr w:rsidR="00F51FEF" w:rsidRPr="00F51FEF" w14:paraId="1885384A" w14:textId="77777777" w:rsidTr="001B12E7">
        <w:trPr>
          <w:trHeight w:val="20"/>
          <w:jc w:val="center"/>
        </w:trPr>
        <w:tc>
          <w:tcPr>
            <w:tcW w:w="657" w:type="pct"/>
            <w:tcBorders>
              <w:top w:val="single" w:sz="4" w:space="0" w:color="auto"/>
              <w:left w:val="single" w:sz="4" w:space="0" w:color="auto"/>
              <w:bottom w:val="single" w:sz="4" w:space="0" w:color="auto"/>
            </w:tcBorders>
            <w:shd w:val="clear" w:color="auto" w:fill="FFFFFF"/>
            <w:vAlign w:val="center"/>
          </w:tcPr>
          <w:p w14:paraId="5F9046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552" w:type="pct"/>
            <w:tcBorders>
              <w:top w:val="single" w:sz="4" w:space="0" w:color="auto"/>
              <w:left w:val="single" w:sz="4" w:space="0" w:color="auto"/>
              <w:bottom w:val="single" w:sz="4" w:space="0" w:color="auto"/>
            </w:tcBorders>
            <w:shd w:val="clear" w:color="auto" w:fill="FFFFFF"/>
            <w:vAlign w:val="center"/>
          </w:tcPr>
          <w:p w14:paraId="3CED29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91</w:t>
            </w:r>
          </w:p>
        </w:tc>
        <w:tc>
          <w:tcPr>
            <w:tcW w:w="785" w:type="pct"/>
            <w:tcBorders>
              <w:top w:val="single" w:sz="4" w:space="0" w:color="auto"/>
              <w:left w:val="single" w:sz="4" w:space="0" w:color="auto"/>
              <w:bottom w:val="single" w:sz="4" w:space="0" w:color="auto"/>
            </w:tcBorders>
            <w:shd w:val="clear" w:color="auto" w:fill="FFFFFF"/>
            <w:vAlign w:val="center"/>
          </w:tcPr>
          <w:p w14:paraId="715C7D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46,9</w:t>
            </w:r>
          </w:p>
        </w:tc>
        <w:tc>
          <w:tcPr>
            <w:tcW w:w="750" w:type="pct"/>
            <w:tcBorders>
              <w:top w:val="single" w:sz="4" w:space="0" w:color="auto"/>
              <w:left w:val="single" w:sz="4" w:space="0" w:color="auto"/>
              <w:bottom w:val="single" w:sz="4" w:space="0" w:color="auto"/>
            </w:tcBorders>
            <w:shd w:val="clear" w:color="auto" w:fill="FFFFFF"/>
            <w:vAlign w:val="center"/>
          </w:tcPr>
          <w:p w14:paraId="04594E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0,0339</w:t>
            </w:r>
          </w:p>
        </w:tc>
        <w:tc>
          <w:tcPr>
            <w:tcW w:w="750" w:type="pct"/>
            <w:tcBorders>
              <w:top w:val="single" w:sz="4" w:space="0" w:color="auto"/>
              <w:left w:val="single" w:sz="4" w:space="0" w:color="auto"/>
              <w:bottom w:val="single" w:sz="4" w:space="0" w:color="auto"/>
            </w:tcBorders>
            <w:shd w:val="clear" w:color="auto" w:fill="FFFFFF"/>
            <w:vAlign w:val="center"/>
          </w:tcPr>
          <w:p w14:paraId="712013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0,0356</w:t>
            </w:r>
          </w:p>
        </w:tc>
        <w:tc>
          <w:tcPr>
            <w:tcW w:w="657" w:type="pct"/>
            <w:tcBorders>
              <w:top w:val="single" w:sz="4" w:space="0" w:color="auto"/>
              <w:left w:val="single" w:sz="4" w:space="0" w:color="auto"/>
              <w:bottom w:val="single" w:sz="4" w:space="0" w:color="auto"/>
            </w:tcBorders>
            <w:shd w:val="clear" w:color="auto" w:fill="FFFFFF"/>
            <w:vAlign w:val="center"/>
          </w:tcPr>
          <w:p w14:paraId="7692A4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2252</w:t>
            </w:r>
          </w:p>
        </w:tc>
        <w:tc>
          <w:tcPr>
            <w:tcW w:w="850" w:type="pct"/>
            <w:tcBorders>
              <w:top w:val="single" w:sz="4" w:space="0" w:color="auto"/>
              <w:left w:val="single" w:sz="4" w:space="0" w:color="auto"/>
              <w:bottom w:val="single" w:sz="4" w:space="0" w:color="auto"/>
              <w:right w:val="single" w:sz="4" w:space="0" w:color="auto"/>
            </w:tcBorders>
            <w:shd w:val="clear" w:color="auto" w:fill="FFFFFF"/>
            <w:vAlign w:val="center"/>
          </w:tcPr>
          <w:p w14:paraId="72AAAB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2573</w:t>
            </w:r>
          </w:p>
        </w:tc>
      </w:tr>
    </w:tbl>
    <w:p w14:paraId="49CD3B89"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6171C9A3"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H.4: Dòng điện lâu dài cho phép của dây dẫn A1/A2</w:t>
      </w:r>
    </w:p>
    <w:tbl>
      <w:tblPr>
        <w:tblOverlap w:val="never"/>
        <w:tblW w:w="5000" w:type="pct"/>
        <w:jc w:val="center"/>
        <w:tblCellMar>
          <w:left w:w="10" w:type="dxa"/>
          <w:right w:w="10" w:type="dxa"/>
        </w:tblCellMar>
        <w:tblLook w:val="0000" w:firstRow="0" w:lastRow="0" w:firstColumn="0" w:lastColumn="0" w:noHBand="0" w:noVBand="0"/>
      </w:tblPr>
      <w:tblGrid>
        <w:gridCol w:w="1185"/>
        <w:gridCol w:w="1241"/>
        <w:gridCol w:w="1416"/>
        <w:gridCol w:w="1353"/>
        <w:gridCol w:w="1353"/>
        <w:gridCol w:w="1185"/>
        <w:gridCol w:w="1286"/>
      </w:tblGrid>
      <w:tr w:rsidR="00F51FEF" w:rsidRPr="00F51FEF" w14:paraId="314510D9" w14:textId="77777777" w:rsidTr="001B12E7">
        <w:trPr>
          <w:trHeight w:val="20"/>
          <w:jc w:val="center"/>
        </w:trPr>
        <w:tc>
          <w:tcPr>
            <w:tcW w:w="657" w:type="pct"/>
            <w:vMerge w:val="restart"/>
            <w:tcBorders>
              <w:top w:val="single" w:sz="4" w:space="0" w:color="auto"/>
              <w:left w:val="single" w:sz="4" w:space="0" w:color="auto"/>
            </w:tcBorders>
            <w:shd w:val="clear" w:color="auto" w:fill="FFFFFF"/>
            <w:vAlign w:val="center"/>
          </w:tcPr>
          <w:p w14:paraId="65516E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w:t>
            </w:r>
            <w:r w:rsidRPr="00F51FEF">
              <w:rPr>
                <w:rFonts w:ascii="Arial" w:eastAsia="Arial" w:hAnsi="Arial" w:cs="Arial"/>
                <w:b/>
                <w:bCs/>
                <w:color w:val="000000"/>
                <w:kern w:val="0"/>
                <w:sz w:val="20"/>
                <w:szCs w:val="20"/>
                <w:vertAlign w:val="superscript"/>
                <w:lang w:val="vi-VN" w:eastAsia="vi-VN" w:bidi="vi-VN"/>
                <w14:ligatures w14:val="none"/>
              </w:rPr>
              <w:t>2</w:t>
            </w:r>
            <w:r w:rsidRPr="00F51FEF">
              <w:rPr>
                <w:rFonts w:ascii="Arial" w:eastAsia="Arial" w:hAnsi="Arial" w:cs="Arial"/>
                <w:b/>
                <w:bCs/>
                <w:color w:val="000000"/>
                <w:kern w:val="0"/>
                <w:sz w:val="20"/>
                <w:szCs w:val="20"/>
                <w:lang w:val="vi-VN" w:eastAsia="vi-VN" w:bidi="vi-VN"/>
                <w14:ligatures w14:val="none"/>
              </w:rPr>
              <w:t>)</w:t>
            </w:r>
          </w:p>
        </w:tc>
        <w:tc>
          <w:tcPr>
            <w:tcW w:w="688" w:type="pct"/>
            <w:vMerge w:val="restart"/>
            <w:tcBorders>
              <w:top w:val="single" w:sz="4" w:space="0" w:color="auto"/>
              <w:left w:val="single" w:sz="4" w:space="0" w:color="auto"/>
            </w:tcBorders>
            <w:shd w:val="clear" w:color="auto" w:fill="FFFFFF"/>
            <w:vAlign w:val="center"/>
          </w:tcPr>
          <w:p w14:paraId="00040B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5" w:type="pct"/>
            <w:vMerge w:val="restart"/>
            <w:tcBorders>
              <w:top w:val="single" w:sz="4" w:space="0" w:color="auto"/>
              <w:left w:val="single" w:sz="4" w:space="0" w:color="auto"/>
            </w:tcBorders>
            <w:shd w:val="clear" w:color="auto" w:fill="FFFFFF"/>
            <w:vAlign w:val="center"/>
          </w:tcPr>
          <w:p w14:paraId="363B0B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50" w:type="pct"/>
            <w:vMerge w:val="restart"/>
            <w:tcBorders>
              <w:top w:val="single" w:sz="4" w:space="0" w:color="auto"/>
              <w:left w:val="single" w:sz="4" w:space="0" w:color="auto"/>
            </w:tcBorders>
            <w:shd w:val="clear" w:color="auto" w:fill="FFFFFF"/>
            <w:vAlign w:val="center"/>
          </w:tcPr>
          <w:p w14:paraId="124024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80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 Ω/km</w:t>
            </w:r>
          </w:p>
        </w:tc>
        <w:tc>
          <w:tcPr>
            <w:tcW w:w="750" w:type="pct"/>
            <w:vMerge w:val="restart"/>
            <w:tcBorders>
              <w:top w:val="single" w:sz="4" w:space="0" w:color="auto"/>
              <w:left w:val="single" w:sz="4" w:space="0" w:color="auto"/>
            </w:tcBorders>
            <w:shd w:val="clear" w:color="auto" w:fill="FFFFFF"/>
            <w:vAlign w:val="center"/>
          </w:tcPr>
          <w:p w14:paraId="41CE64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Điện trở ở 100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260521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1371" w:type="pct"/>
            <w:gridSpan w:val="2"/>
            <w:tcBorders>
              <w:top w:val="single" w:sz="4" w:space="0" w:color="auto"/>
              <w:left w:val="single" w:sz="4" w:space="0" w:color="auto"/>
              <w:right w:val="single" w:sz="4" w:space="0" w:color="auto"/>
            </w:tcBorders>
            <w:shd w:val="clear" w:color="auto" w:fill="FFFFFF"/>
            <w:vAlign w:val="center"/>
          </w:tcPr>
          <w:p w14:paraId="2DD722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4C17EB24" w14:textId="77777777" w:rsidTr="001B12E7">
        <w:trPr>
          <w:trHeight w:val="20"/>
          <w:jc w:val="center"/>
        </w:trPr>
        <w:tc>
          <w:tcPr>
            <w:tcW w:w="657" w:type="pct"/>
            <w:vMerge/>
            <w:tcBorders>
              <w:left w:val="single" w:sz="4" w:space="0" w:color="auto"/>
            </w:tcBorders>
            <w:shd w:val="clear" w:color="auto" w:fill="FFFFFF"/>
            <w:vAlign w:val="center"/>
          </w:tcPr>
          <w:p w14:paraId="41A42BE6"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88" w:type="pct"/>
            <w:vMerge/>
            <w:tcBorders>
              <w:left w:val="single" w:sz="4" w:space="0" w:color="auto"/>
            </w:tcBorders>
            <w:shd w:val="clear" w:color="auto" w:fill="FFFFFF"/>
            <w:vAlign w:val="center"/>
          </w:tcPr>
          <w:p w14:paraId="5234F2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5" w:type="pct"/>
            <w:vMerge/>
            <w:tcBorders>
              <w:left w:val="single" w:sz="4" w:space="0" w:color="auto"/>
            </w:tcBorders>
            <w:shd w:val="clear" w:color="auto" w:fill="FFFFFF"/>
            <w:vAlign w:val="center"/>
          </w:tcPr>
          <w:p w14:paraId="5458DFF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7094ED7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1C667C7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7" w:type="pct"/>
            <w:tcBorders>
              <w:top w:val="single" w:sz="4" w:space="0" w:color="auto"/>
              <w:left w:val="single" w:sz="4" w:space="0" w:color="auto"/>
            </w:tcBorders>
            <w:shd w:val="clear" w:color="auto" w:fill="FFFFFF"/>
            <w:vAlign w:val="center"/>
          </w:tcPr>
          <w:p w14:paraId="22C1CE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80 °C</w:t>
            </w:r>
          </w:p>
        </w:tc>
        <w:tc>
          <w:tcPr>
            <w:tcW w:w="714" w:type="pct"/>
            <w:tcBorders>
              <w:top w:val="single" w:sz="4" w:space="0" w:color="auto"/>
              <w:left w:val="single" w:sz="4" w:space="0" w:color="auto"/>
              <w:right w:val="single" w:sz="4" w:space="0" w:color="auto"/>
            </w:tcBorders>
            <w:shd w:val="clear" w:color="auto" w:fill="FFFFFF"/>
            <w:vAlign w:val="center"/>
          </w:tcPr>
          <w:p w14:paraId="002951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 °C</w:t>
            </w:r>
          </w:p>
        </w:tc>
      </w:tr>
      <w:tr w:rsidR="00F51FEF" w:rsidRPr="00F51FEF" w14:paraId="2FDF027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CA4A8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688" w:type="pct"/>
            <w:tcBorders>
              <w:top w:val="single" w:sz="4" w:space="0" w:color="auto"/>
              <w:left w:val="single" w:sz="4" w:space="0" w:color="auto"/>
            </w:tcBorders>
            <w:shd w:val="clear" w:color="auto" w:fill="FFFFFF"/>
            <w:vAlign w:val="center"/>
          </w:tcPr>
          <w:p w14:paraId="63E06E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33F043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5,28</w:t>
            </w:r>
          </w:p>
        </w:tc>
        <w:tc>
          <w:tcPr>
            <w:tcW w:w="750" w:type="pct"/>
            <w:tcBorders>
              <w:top w:val="single" w:sz="4" w:space="0" w:color="auto"/>
              <w:left w:val="single" w:sz="4" w:space="0" w:color="auto"/>
            </w:tcBorders>
            <w:shd w:val="clear" w:color="auto" w:fill="FFFFFF"/>
            <w:vAlign w:val="center"/>
          </w:tcPr>
          <w:p w14:paraId="234C80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2,1962</w:t>
            </w:r>
          </w:p>
        </w:tc>
        <w:tc>
          <w:tcPr>
            <w:tcW w:w="750" w:type="pct"/>
            <w:tcBorders>
              <w:top w:val="single" w:sz="4" w:space="0" w:color="auto"/>
              <w:left w:val="single" w:sz="4" w:space="0" w:color="auto"/>
            </w:tcBorders>
            <w:shd w:val="clear" w:color="auto" w:fill="FFFFFF"/>
            <w:vAlign w:val="center"/>
          </w:tcPr>
          <w:p w14:paraId="48F58E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2,3337</w:t>
            </w:r>
          </w:p>
        </w:tc>
        <w:tc>
          <w:tcPr>
            <w:tcW w:w="657" w:type="pct"/>
            <w:tcBorders>
              <w:top w:val="single" w:sz="4" w:space="0" w:color="auto"/>
              <w:left w:val="single" w:sz="4" w:space="0" w:color="auto"/>
            </w:tcBorders>
            <w:shd w:val="clear" w:color="auto" w:fill="FFFFFF"/>
            <w:vAlign w:val="center"/>
          </w:tcPr>
          <w:p w14:paraId="0F691C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w:t>
            </w:r>
          </w:p>
        </w:tc>
        <w:tc>
          <w:tcPr>
            <w:tcW w:w="714" w:type="pct"/>
            <w:tcBorders>
              <w:top w:val="single" w:sz="4" w:space="0" w:color="auto"/>
              <w:left w:val="single" w:sz="4" w:space="0" w:color="auto"/>
              <w:right w:val="single" w:sz="4" w:space="0" w:color="auto"/>
            </w:tcBorders>
            <w:shd w:val="clear" w:color="auto" w:fill="FFFFFF"/>
            <w:vAlign w:val="center"/>
          </w:tcPr>
          <w:p w14:paraId="4E6C68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w:t>
            </w:r>
          </w:p>
        </w:tc>
      </w:tr>
      <w:tr w:rsidR="00F51FEF" w:rsidRPr="00F51FEF" w14:paraId="7278EBD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96F9F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88" w:type="pct"/>
            <w:tcBorders>
              <w:top w:val="single" w:sz="4" w:space="0" w:color="auto"/>
              <w:left w:val="single" w:sz="4" w:space="0" w:color="auto"/>
            </w:tcBorders>
            <w:shd w:val="clear" w:color="auto" w:fill="FFFFFF"/>
            <w:vAlign w:val="center"/>
          </w:tcPr>
          <w:p w14:paraId="6A57F0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4AB782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6,60</w:t>
            </w:r>
          </w:p>
        </w:tc>
        <w:tc>
          <w:tcPr>
            <w:tcW w:w="750" w:type="pct"/>
            <w:tcBorders>
              <w:top w:val="single" w:sz="4" w:space="0" w:color="auto"/>
              <w:left w:val="single" w:sz="4" w:space="0" w:color="auto"/>
            </w:tcBorders>
            <w:shd w:val="clear" w:color="auto" w:fill="FFFFFF"/>
            <w:vAlign w:val="center"/>
          </w:tcPr>
          <w:p w14:paraId="7D1132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1,4060</w:t>
            </w:r>
          </w:p>
        </w:tc>
        <w:tc>
          <w:tcPr>
            <w:tcW w:w="750" w:type="pct"/>
            <w:tcBorders>
              <w:top w:val="single" w:sz="4" w:space="0" w:color="auto"/>
              <w:left w:val="single" w:sz="4" w:space="0" w:color="auto"/>
            </w:tcBorders>
            <w:shd w:val="clear" w:color="auto" w:fill="FFFFFF"/>
            <w:vAlign w:val="center"/>
          </w:tcPr>
          <w:p w14:paraId="17C0D2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1,4941</w:t>
            </w:r>
          </w:p>
        </w:tc>
        <w:tc>
          <w:tcPr>
            <w:tcW w:w="657" w:type="pct"/>
            <w:tcBorders>
              <w:top w:val="single" w:sz="4" w:space="0" w:color="auto"/>
              <w:left w:val="single" w:sz="4" w:space="0" w:color="auto"/>
            </w:tcBorders>
            <w:shd w:val="clear" w:color="auto" w:fill="FFFFFF"/>
            <w:vAlign w:val="center"/>
          </w:tcPr>
          <w:p w14:paraId="5B52CD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c>
          <w:tcPr>
            <w:tcW w:w="714" w:type="pct"/>
            <w:tcBorders>
              <w:top w:val="single" w:sz="4" w:space="0" w:color="auto"/>
              <w:left w:val="single" w:sz="4" w:space="0" w:color="auto"/>
              <w:right w:val="single" w:sz="4" w:space="0" w:color="auto"/>
            </w:tcBorders>
            <w:shd w:val="clear" w:color="auto" w:fill="FFFFFF"/>
            <w:vAlign w:val="center"/>
          </w:tcPr>
          <w:p w14:paraId="12A22B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r>
      <w:tr w:rsidR="00F51FEF" w:rsidRPr="00F51FEF" w14:paraId="609CA99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3FC5F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688" w:type="pct"/>
            <w:tcBorders>
              <w:top w:val="single" w:sz="4" w:space="0" w:color="auto"/>
              <w:left w:val="single" w:sz="4" w:space="0" w:color="auto"/>
            </w:tcBorders>
            <w:shd w:val="clear" w:color="auto" w:fill="FFFFFF"/>
            <w:vAlign w:val="center"/>
          </w:tcPr>
          <w:p w14:paraId="23F942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2C89FF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8,35</w:t>
            </w:r>
          </w:p>
        </w:tc>
        <w:tc>
          <w:tcPr>
            <w:tcW w:w="750" w:type="pct"/>
            <w:tcBorders>
              <w:top w:val="single" w:sz="4" w:space="0" w:color="auto"/>
              <w:left w:val="single" w:sz="4" w:space="0" w:color="auto"/>
            </w:tcBorders>
            <w:shd w:val="clear" w:color="auto" w:fill="FFFFFF"/>
            <w:vAlign w:val="center"/>
          </w:tcPr>
          <w:p w14:paraId="452362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0,8780</w:t>
            </w:r>
          </w:p>
        </w:tc>
        <w:tc>
          <w:tcPr>
            <w:tcW w:w="750" w:type="pct"/>
            <w:tcBorders>
              <w:top w:val="single" w:sz="4" w:space="0" w:color="auto"/>
              <w:left w:val="single" w:sz="4" w:space="0" w:color="auto"/>
            </w:tcBorders>
            <w:shd w:val="clear" w:color="auto" w:fill="FFFFFF"/>
            <w:vAlign w:val="center"/>
          </w:tcPr>
          <w:p w14:paraId="797EE9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0,9330</w:t>
            </w:r>
          </w:p>
        </w:tc>
        <w:tc>
          <w:tcPr>
            <w:tcW w:w="657" w:type="pct"/>
            <w:tcBorders>
              <w:top w:val="single" w:sz="4" w:space="0" w:color="auto"/>
              <w:left w:val="single" w:sz="4" w:space="0" w:color="auto"/>
            </w:tcBorders>
            <w:shd w:val="clear" w:color="auto" w:fill="FFFFFF"/>
            <w:vAlign w:val="center"/>
          </w:tcPr>
          <w:p w14:paraId="14D0E9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266</w:t>
            </w:r>
          </w:p>
        </w:tc>
        <w:tc>
          <w:tcPr>
            <w:tcW w:w="714" w:type="pct"/>
            <w:tcBorders>
              <w:top w:val="single" w:sz="4" w:space="0" w:color="auto"/>
              <w:left w:val="single" w:sz="4" w:space="0" w:color="auto"/>
              <w:right w:val="single" w:sz="4" w:space="0" w:color="auto"/>
            </w:tcBorders>
            <w:shd w:val="clear" w:color="auto" w:fill="FFFFFF"/>
            <w:vAlign w:val="center"/>
          </w:tcPr>
          <w:p w14:paraId="2D924C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w:t>
            </w:r>
          </w:p>
        </w:tc>
      </w:tr>
      <w:tr w:rsidR="00F51FEF" w:rsidRPr="00F51FEF" w14:paraId="3BBDE9E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522A2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688" w:type="pct"/>
            <w:tcBorders>
              <w:top w:val="single" w:sz="4" w:space="0" w:color="auto"/>
              <w:left w:val="single" w:sz="4" w:space="0" w:color="auto"/>
            </w:tcBorders>
            <w:shd w:val="clear" w:color="auto" w:fill="FFFFFF"/>
            <w:vAlign w:val="center"/>
          </w:tcPr>
          <w:p w14:paraId="4CBD2B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102C3F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750" w:type="pct"/>
            <w:tcBorders>
              <w:top w:val="single" w:sz="4" w:space="0" w:color="auto"/>
              <w:left w:val="single" w:sz="4" w:space="0" w:color="auto"/>
            </w:tcBorders>
            <w:shd w:val="clear" w:color="auto" w:fill="FFFFFF"/>
            <w:vAlign w:val="center"/>
          </w:tcPr>
          <w:p w14:paraId="0C7C64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0,5582</w:t>
            </w:r>
          </w:p>
        </w:tc>
        <w:tc>
          <w:tcPr>
            <w:tcW w:w="750" w:type="pct"/>
            <w:tcBorders>
              <w:top w:val="single" w:sz="4" w:space="0" w:color="auto"/>
              <w:left w:val="single" w:sz="4" w:space="0" w:color="auto"/>
            </w:tcBorders>
            <w:shd w:val="clear" w:color="auto" w:fill="FFFFFF"/>
            <w:vAlign w:val="center"/>
          </w:tcPr>
          <w:p w14:paraId="1B1D61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0,5932</w:t>
            </w:r>
          </w:p>
        </w:tc>
        <w:tc>
          <w:tcPr>
            <w:tcW w:w="657" w:type="pct"/>
            <w:tcBorders>
              <w:top w:val="single" w:sz="4" w:space="0" w:color="auto"/>
              <w:left w:val="single" w:sz="4" w:space="0" w:color="auto"/>
            </w:tcBorders>
            <w:shd w:val="clear" w:color="auto" w:fill="FFFFFF"/>
            <w:vAlign w:val="center"/>
          </w:tcPr>
          <w:p w14:paraId="5125FB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356</w:t>
            </w:r>
          </w:p>
        </w:tc>
        <w:tc>
          <w:tcPr>
            <w:tcW w:w="714" w:type="pct"/>
            <w:tcBorders>
              <w:top w:val="single" w:sz="4" w:space="0" w:color="auto"/>
              <w:left w:val="single" w:sz="4" w:space="0" w:color="auto"/>
              <w:right w:val="single" w:sz="4" w:space="0" w:color="auto"/>
            </w:tcBorders>
            <w:shd w:val="clear" w:color="auto" w:fill="FFFFFF"/>
            <w:vAlign w:val="center"/>
          </w:tcPr>
          <w:p w14:paraId="392782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399</w:t>
            </w:r>
          </w:p>
        </w:tc>
      </w:tr>
      <w:tr w:rsidR="00F51FEF" w:rsidRPr="00F51FEF" w14:paraId="641C43A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FC35C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688" w:type="pct"/>
            <w:tcBorders>
              <w:top w:val="single" w:sz="4" w:space="0" w:color="auto"/>
              <w:left w:val="single" w:sz="4" w:space="0" w:color="auto"/>
            </w:tcBorders>
            <w:shd w:val="clear" w:color="auto" w:fill="FFFFFF"/>
            <w:vAlign w:val="center"/>
          </w:tcPr>
          <w:p w14:paraId="04C9E1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4FE499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tc>
        <w:tc>
          <w:tcPr>
            <w:tcW w:w="750" w:type="pct"/>
            <w:tcBorders>
              <w:top w:val="single" w:sz="4" w:space="0" w:color="auto"/>
              <w:left w:val="single" w:sz="4" w:space="0" w:color="auto"/>
            </w:tcBorders>
            <w:shd w:val="clear" w:color="auto" w:fill="FFFFFF"/>
            <w:vAlign w:val="center"/>
          </w:tcPr>
          <w:p w14:paraId="0FEDE8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0,3515</w:t>
            </w:r>
          </w:p>
        </w:tc>
        <w:tc>
          <w:tcPr>
            <w:tcW w:w="750" w:type="pct"/>
            <w:tcBorders>
              <w:top w:val="single" w:sz="4" w:space="0" w:color="auto"/>
              <w:left w:val="single" w:sz="4" w:space="0" w:color="auto"/>
            </w:tcBorders>
            <w:shd w:val="clear" w:color="auto" w:fill="FFFFFF"/>
            <w:vAlign w:val="center"/>
          </w:tcPr>
          <w:p w14:paraId="34FF4C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0,3735</w:t>
            </w:r>
          </w:p>
        </w:tc>
        <w:tc>
          <w:tcPr>
            <w:tcW w:w="657" w:type="pct"/>
            <w:tcBorders>
              <w:top w:val="single" w:sz="4" w:space="0" w:color="auto"/>
              <w:left w:val="single" w:sz="4" w:space="0" w:color="auto"/>
            </w:tcBorders>
            <w:shd w:val="clear" w:color="auto" w:fill="FFFFFF"/>
            <w:vAlign w:val="center"/>
          </w:tcPr>
          <w:p w14:paraId="411B3E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479</w:t>
            </w:r>
          </w:p>
        </w:tc>
        <w:tc>
          <w:tcPr>
            <w:tcW w:w="714" w:type="pct"/>
            <w:tcBorders>
              <w:top w:val="single" w:sz="4" w:space="0" w:color="auto"/>
              <w:left w:val="single" w:sz="4" w:space="0" w:color="auto"/>
              <w:right w:val="single" w:sz="4" w:space="0" w:color="auto"/>
            </w:tcBorders>
            <w:shd w:val="clear" w:color="auto" w:fill="FFFFFF"/>
            <w:vAlign w:val="center"/>
          </w:tcPr>
          <w:p w14:paraId="4D417B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538</w:t>
            </w:r>
          </w:p>
        </w:tc>
      </w:tr>
      <w:tr w:rsidR="00F51FEF" w:rsidRPr="00F51FEF" w14:paraId="6F7E559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B5C2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688" w:type="pct"/>
            <w:tcBorders>
              <w:top w:val="single" w:sz="4" w:space="0" w:color="auto"/>
              <w:left w:val="single" w:sz="4" w:space="0" w:color="auto"/>
            </w:tcBorders>
            <w:shd w:val="clear" w:color="auto" w:fill="FFFFFF"/>
            <w:vAlign w:val="center"/>
          </w:tcPr>
          <w:p w14:paraId="0888AD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7E7127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750" w:type="pct"/>
            <w:tcBorders>
              <w:top w:val="single" w:sz="4" w:space="0" w:color="auto"/>
              <w:left w:val="single" w:sz="4" w:space="0" w:color="auto"/>
            </w:tcBorders>
            <w:shd w:val="clear" w:color="auto" w:fill="FFFFFF"/>
            <w:vAlign w:val="center"/>
          </w:tcPr>
          <w:p w14:paraId="560B06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0,2829</w:t>
            </w:r>
          </w:p>
        </w:tc>
        <w:tc>
          <w:tcPr>
            <w:tcW w:w="750" w:type="pct"/>
            <w:tcBorders>
              <w:top w:val="single" w:sz="4" w:space="0" w:color="auto"/>
              <w:left w:val="single" w:sz="4" w:space="0" w:color="auto"/>
            </w:tcBorders>
            <w:shd w:val="clear" w:color="auto" w:fill="FFFFFF"/>
            <w:vAlign w:val="center"/>
          </w:tcPr>
          <w:p w14:paraId="7FFEF4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0,3007</w:t>
            </w:r>
          </w:p>
        </w:tc>
        <w:tc>
          <w:tcPr>
            <w:tcW w:w="657" w:type="pct"/>
            <w:tcBorders>
              <w:top w:val="single" w:sz="4" w:space="0" w:color="auto"/>
              <w:left w:val="single" w:sz="4" w:space="0" w:color="auto"/>
            </w:tcBorders>
            <w:shd w:val="clear" w:color="auto" w:fill="FFFFFF"/>
            <w:vAlign w:val="center"/>
          </w:tcPr>
          <w:p w14:paraId="7308C5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553</w:t>
            </w:r>
          </w:p>
        </w:tc>
        <w:tc>
          <w:tcPr>
            <w:tcW w:w="714" w:type="pct"/>
            <w:tcBorders>
              <w:top w:val="single" w:sz="4" w:space="0" w:color="auto"/>
              <w:left w:val="single" w:sz="4" w:space="0" w:color="auto"/>
              <w:right w:val="single" w:sz="4" w:space="0" w:color="auto"/>
            </w:tcBorders>
            <w:shd w:val="clear" w:color="auto" w:fill="FFFFFF"/>
            <w:vAlign w:val="center"/>
          </w:tcPr>
          <w:p w14:paraId="32833B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621</w:t>
            </w:r>
          </w:p>
        </w:tc>
      </w:tr>
      <w:tr w:rsidR="00F51FEF" w:rsidRPr="00F51FEF" w14:paraId="146CA810"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CA66E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688" w:type="pct"/>
            <w:tcBorders>
              <w:top w:val="single" w:sz="4" w:space="0" w:color="auto"/>
              <w:left w:val="single" w:sz="4" w:space="0" w:color="auto"/>
            </w:tcBorders>
            <w:shd w:val="clear" w:color="auto" w:fill="FFFFFF"/>
            <w:vAlign w:val="center"/>
          </w:tcPr>
          <w:p w14:paraId="77DE8D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2FE8E0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w:t>
            </w:r>
          </w:p>
        </w:tc>
        <w:tc>
          <w:tcPr>
            <w:tcW w:w="750" w:type="pct"/>
            <w:tcBorders>
              <w:top w:val="single" w:sz="4" w:space="0" w:color="auto"/>
              <w:left w:val="single" w:sz="4" w:space="0" w:color="auto"/>
            </w:tcBorders>
            <w:shd w:val="clear" w:color="auto" w:fill="FFFFFF"/>
            <w:vAlign w:val="center"/>
          </w:tcPr>
          <w:p w14:paraId="13F44C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0,2208</w:t>
            </w:r>
          </w:p>
        </w:tc>
        <w:tc>
          <w:tcPr>
            <w:tcW w:w="750" w:type="pct"/>
            <w:tcBorders>
              <w:top w:val="single" w:sz="4" w:space="0" w:color="auto"/>
              <w:left w:val="single" w:sz="4" w:space="0" w:color="auto"/>
            </w:tcBorders>
            <w:shd w:val="clear" w:color="auto" w:fill="FFFFFF"/>
            <w:vAlign w:val="center"/>
          </w:tcPr>
          <w:p w14:paraId="1E17F5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0,2346</w:t>
            </w:r>
          </w:p>
        </w:tc>
        <w:tc>
          <w:tcPr>
            <w:tcW w:w="657" w:type="pct"/>
            <w:tcBorders>
              <w:top w:val="single" w:sz="4" w:space="0" w:color="auto"/>
              <w:left w:val="single" w:sz="4" w:space="0" w:color="auto"/>
            </w:tcBorders>
            <w:shd w:val="clear" w:color="auto" w:fill="FFFFFF"/>
            <w:vAlign w:val="center"/>
          </w:tcPr>
          <w:p w14:paraId="182AA1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648</w:t>
            </w:r>
          </w:p>
        </w:tc>
        <w:tc>
          <w:tcPr>
            <w:tcW w:w="714" w:type="pct"/>
            <w:tcBorders>
              <w:top w:val="single" w:sz="4" w:space="0" w:color="auto"/>
              <w:left w:val="single" w:sz="4" w:space="0" w:color="auto"/>
              <w:right w:val="single" w:sz="4" w:space="0" w:color="auto"/>
            </w:tcBorders>
            <w:shd w:val="clear" w:color="auto" w:fill="FFFFFF"/>
            <w:vAlign w:val="center"/>
          </w:tcPr>
          <w:p w14:paraId="367729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729</w:t>
            </w:r>
          </w:p>
        </w:tc>
      </w:tr>
      <w:tr w:rsidR="00F51FEF" w:rsidRPr="00F51FEF" w14:paraId="7AE52EF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77837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688" w:type="pct"/>
            <w:tcBorders>
              <w:top w:val="single" w:sz="4" w:space="0" w:color="auto"/>
              <w:left w:val="single" w:sz="4" w:space="0" w:color="auto"/>
            </w:tcBorders>
            <w:shd w:val="clear" w:color="auto" w:fill="FFFFFF"/>
            <w:vAlign w:val="center"/>
          </w:tcPr>
          <w:p w14:paraId="49E65F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25FAB0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w:t>
            </w:r>
          </w:p>
        </w:tc>
        <w:tc>
          <w:tcPr>
            <w:tcW w:w="750" w:type="pct"/>
            <w:tcBorders>
              <w:top w:val="single" w:sz="4" w:space="0" w:color="auto"/>
              <w:left w:val="single" w:sz="4" w:space="0" w:color="auto"/>
            </w:tcBorders>
            <w:shd w:val="clear" w:color="auto" w:fill="FFFFFF"/>
            <w:vAlign w:val="center"/>
          </w:tcPr>
          <w:p w14:paraId="1D44DD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0,1775</w:t>
            </w:r>
          </w:p>
        </w:tc>
        <w:tc>
          <w:tcPr>
            <w:tcW w:w="750" w:type="pct"/>
            <w:tcBorders>
              <w:top w:val="single" w:sz="4" w:space="0" w:color="auto"/>
              <w:left w:val="single" w:sz="4" w:space="0" w:color="auto"/>
            </w:tcBorders>
            <w:shd w:val="clear" w:color="auto" w:fill="FFFFFF"/>
            <w:vAlign w:val="center"/>
          </w:tcPr>
          <w:p w14:paraId="75E112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0,1886</w:t>
            </w:r>
          </w:p>
        </w:tc>
        <w:tc>
          <w:tcPr>
            <w:tcW w:w="657" w:type="pct"/>
            <w:tcBorders>
              <w:top w:val="single" w:sz="4" w:space="0" w:color="auto"/>
              <w:left w:val="single" w:sz="4" w:space="0" w:color="auto"/>
            </w:tcBorders>
            <w:shd w:val="clear" w:color="auto" w:fill="FFFFFF"/>
            <w:vAlign w:val="center"/>
          </w:tcPr>
          <w:p w14:paraId="568F2C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747</w:t>
            </w:r>
          </w:p>
        </w:tc>
        <w:tc>
          <w:tcPr>
            <w:tcW w:w="714" w:type="pct"/>
            <w:tcBorders>
              <w:top w:val="single" w:sz="4" w:space="0" w:color="auto"/>
              <w:left w:val="single" w:sz="4" w:space="0" w:color="auto"/>
              <w:right w:val="single" w:sz="4" w:space="0" w:color="auto"/>
            </w:tcBorders>
            <w:shd w:val="clear" w:color="auto" w:fill="FFFFFF"/>
            <w:vAlign w:val="center"/>
          </w:tcPr>
          <w:p w14:paraId="4DA2D5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841</w:t>
            </w:r>
          </w:p>
        </w:tc>
      </w:tr>
      <w:tr w:rsidR="00F51FEF" w:rsidRPr="00F51FEF" w14:paraId="5719A210"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547C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tcBorders>
              <w:top w:val="single" w:sz="4" w:space="0" w:color="auto"/>
              <w:left w:val="single" w:sz="4" w:space="0" w:color="auto"/>
            </w:tcBorders>
            <w:shd w:val="clear" w:color="auto" w:fill="FFFFFF"/>
            <w:vAlign w:val="center"/>
          </w:tcPr>
          <w:p w14:paraId="6D5E44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547414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c>
          <w:tcPr>
            <w:tcW w:w="750" w:type="pct"/>
            <w:tcBorders>
              <w:top w:val="single" w:sz="4" w:space="0" w:color="auto"/>
              <w:left w:val="single" w:sz="4" w:space="0" w:color="auto"/>
            </w:tcBorders>
            <w:shd w:val="clear" w:color="auto" w:fill="FFFFFF"/>
            <w:vAlign w:val="center"/>
          </w:tcPr>
          <w:p w14:paraId="04385D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0,1423</w:t>
            </w:r>
          </w:p>
        </w:tc>
        <w:tc>
          <w:tcPr>
            <w:tcW w:w="750" w:type="pct"/>
            <w:tcBorders>
              <w:top w:val="single" w:sz="4" w:space="0" w:color="auto"/>
              <w:left w:val="single" w:sz="4" w:space="0" w:color="auto"/>
            </w:tcBorders>
            <w:shd w:val="clear" w:color="auto" w:fill="FFFFFF"/>
            <w:vAlign w:val="center"/>
          </w:tcPr>
          <w:p w14:paraId="0160D6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0,1511</w:t>
            </w:r>
          </w:p>
        </w:tc>
        <w:tc>
          <w:tcPr>
            <w:tcW w:w="657" w:type="pct"/>
            <w:tcBorders>
              <w:top w:val="single" w:sz="4" w:space="0" w:color="auto"/>
              <w:left w:val="single" w:sz="4" w:space="0" w:color="auto"/>
            </w:tcBorders>
            <w:shd w:val="clear" w:color="auto" w:fill="FFFFFF"/>
            <w:vAlign w:val="center"/>
          </w:tcPr>
          <w:p w14:paraId="7B0CF4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862</w:t>
            </w:r>
          </w:p>
        </w:tc>
        <w:tc>
          <w:tcPr>
            <w:tcW w:w="714" w:type="pct"/>
            <w:tcBorders>
              <w:top w:val="single" w:sz="4" w:space="0" w:color="auto"/>
              <w:left w:val="single" w:sz="4" w:space="0" w:color="auto"/>
              <w:right w:val="single" w:sz="4" w:space="0" w:color="auto"/>
            </w:tcBorders>
            <w:shd w:val="clear" w:color="auto" w:fill="FFFFFF"/>
            <w:vAlign w:val="center"/>
          </w:tcPr>
          <w:p w14:paraId="3B0F5A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972</w:t>
            </w:r>
          </w:p>
        </w:tc>
      </w:tr>
      <w:tr w:rsidR="00F51FEF" w:rsidRPr="00F51FEF" w14:paraId="7155DF7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D6B14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tcBorders>
              <w:top w:val="single" w:sz="4" w:space="0" w:color="auto"/>
              <w:left w:val="single" w:sz="4" w:space="0" w:color="auto"/>
            </w:tcBorders>
            <w:shd w:val="clear" w:color="auto" w:fill="FFFFFF"/>
            <w:vAlign w:val="center"/>
          </w:tcPr>
          <w:p w14:paraId="600356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7B0745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21,3</w:t>
            </w:r>
          </w:p>
        </w:tc>
        <w:tc>
          <w:tcPr>
            <w:tcW w:w="750" w:type="pct"/>
            <w:tcBorders>
              <w:top w:val="single" w:sz="4" w:space="0" w:color="auto"/>
              <w:left w:val="single" w:sz="4" w:space="0" w:color="auto"/>
            </w:tcBorders>
            <w:shd w:val="clear" w:color="auto" w:fill="FFFFFF"/>
            <w:vAlign w:val="center"/>
          </w:tcPr>
          <w:p w14:paraId="60FB36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0,1426</w:t>
            </w:r>
          </w:p>
        </w:tc>
        <w:tc>
          <w:tcPr>
            <w:tcW w:w="750" w:type="pct"/>
            <w:tcBorders>
              <w:top w:val="single" w:sz="4" w:space="0" w:color="auto"/>
              <w:left w:val="single" w:sz="4" w:space="0" w:color="auto"/>
            </w:tcBorders>
            <w:shd w:val="clear" w:color="auto" w:fill="FFFFFF"/>
            <w:vAlign w:val="center"/>
          </w:tcPr>
          <w:p w14:paraId="205E13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0,1513</w:t>
            </w:r>
          </w:p>
        </w:tc>
        <w:tc>
          <w:tcPr>
            <w:tcW w:w="657" w:type="pct"/>
            <w:tcBorders>
              <w:top w:val="single" w:sz="4" w:space="0" w:color="auto"/>
              <w:left w:val="single" w:sz="4" w:space="0" w:color="auto"/>
            </w:tcBorders>
            <w:shd w:val="clear" w:color="auto" w:fill="FFFFFF"/>
            <w:vAlign w:val="center"/>
          </w:tcPr>
          <w:p w14:paraId="541AB5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865</w:t>
            </w:r>
          </w:p>
        </w:tc>
        <w:tc>
          <w:tcPr>
            <w:tcW w:w="714" w:type="pct"/>
            <w:tcBorders>
              <w:top w:val="single" w:sz="4" w:space="0" w:color="auto"/>
              <w:left w:val="single" w:sz="4" w:space="0" w:color="auto"/>
              <w:right w:val="single" w:sz="4" w:space="0" w:color="auto"/>
            </w:tcBorders>
            <w:shd w:val="clear" w:color="auto" w:fill="FFFFFF"/>
            <w:vAlign w:val="center"/>
          </w:tcPr>
          <w:p w14:paraId="1FBB59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976</w:t>
            </w:r>
          </w:p>
        </w:tc>
      </w:tr>
      <w:tr w:rsidR="00F51FEF" w:rsidRPr="00F51FEF" w14:paraId="7A7BBABE"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66A81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tcBorders>
              <w:top w:val="single" w:sz="4" w:space="0" w:color="auto"/>
              <w:left w:val="single" w:sz="4" w:space="0" w:color="auto"/>
            </w:tcBorders>
            <w:shd w:val="clear" w:color="auto" w:fill="FFFFFF"/>
            <w:vAlign w:val="center"/>
          </w:tcPr>
          <w:p w14:paraId="3EF1C2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5BB9A9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23,4</w:t>
            </w:r>
          </w:p>
        </w:tc>
        <w:tc>
          <w:tcPr>
            <w:tcW w:w="750" w:type="pct"/>
            <w:tcBorders>
              <w:top w:val="single" w:sz="4" w:space="0" w:color="auto"/>
              <w:left w:val="single" w:sz="4" w:space="0" w:color="auto"/>
            </w:tcBorders>
            <w:shd w:val="clear" w:color="auto" w:fill="FFFFFF"/>
            <w:vAlign w:val="center"/>
          </w:tcPr>
          <w:p w14:paraId="7CB98C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0,1142</w:t>
            </w:r>
          </w:p>
        </w:tc>
        <w:tc>
          <w:tcPr>
            <w:tcW w:w="750" w:type="pct"/>
            <w:tcBorders>
              <w:top w:val="single" w:sz="4" w:space="0" w:color="auto"/>
              <w:left w:val="single" w:sz="4" w:space="0" w:color="auto"/>
            </w:tcBorders>
            <w:shd w:val="clear" w:color="auto" w:fill="FFFFFF"/>
            <w:vAlign w:val="center"/>
          </w:tcPr>
          <w:p w14:paraId="753E67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0,1214</w:t>
            </w:r>
          </w:p>
        </w:tc>
        <w:tc>
          <w:tcPr>
            <w:tcW w:w="657" w:type="pct"/>
            <w:tcBorders>
              <w:top w:val="single" w:sz="4" w:space="0" w:color="auto"/>
              <w:left w:val="single" w:sz="4" w:space="0" w:color="auto"/>
            </w:tcBorders>
            <w:shd w:val="clear" w:color="auto" w:fill="FFFFFF"/>
            <w:vAlign w:val="center"/>
          </w:tcPr>
          <w:p w14:paraId="761EFE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993</w:t>
            </w:r>
          </w:p>
        </w:tc>
        <w:tc>
          <w:tcPr>
            <w:tcW w:w="714" w:type="pct"/>
            <w:tcBorders>
              <w:top w:val="single" w:sz="4" w:space="0" w:color="auto"/>
              <w:left w:val="single" w:sz="4" w:space="0" w:color="auto"/>
              <w:right w:val="single" w:sz="4" w:space="0" w:color="auto"/>
            </w:tcBorders>
            <w:shd w:val="clear" w:color="auto" w:fill="FFFFFF"/>
            <w:vAlign w:val="center"/>
          </w:tcPr>
          <w:p w14:paraId="1E032A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1121</w:t>
            </w:r>
          </w:p>
        </w:tc>
      </w:tr>
      <w:tr w:rsidR="00F51FEF" w:rsidRPr="00F51FEF" w14:paraId="48CADB9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7B810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tcBorders>
              <w:top w:val="single" w:sz="4" w:space="0" w:color="auto"/>
              <w:left w:val="single" w:sz="4" w:space="0" w:color="auto"/>
            </w:tcBorders>
            <w:shd w:val="clear" w:color="auto" w:fill="FFFFFF"/>
            <w:vAlign w:val="center"/>
          </w:tcPr>
          <w:p w14:paraId="6B5419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1458A5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23,9</w:t>
            </w:r>
          </w:p>
        </w:tc>
        <w:tc>
          <w:tcPr>
            <w:tcW w:w="750" w:type="pct"/>
            <w:tcBorders>
              <w:top w:val="single" w:sz="4" w:space="0" w:color="auto"/>
              <w:left w:val="single" w:sz="4" w:space="0" w:color="auto"/>
            </w:tcBorders>
            <w:shd w:val="clear" w:color="auto" w:fill="FFFFFF"/>
            <w:vAlign w:val="center"/>
          </w:tcPr>
          <w:p w14:paraId="27E175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0,1134</w:t>
            </w:r>
          </w:p>
        </w:tc>
        <w:tc>
          <w:tcPr>
            <w:tcW w:w="750" w:type="pct"/>
            <w:tcBorders>
              <w:top w:val="single" w:sz="4" w:space="0" w:color="auto"/>
              <w:left w:val="single" w:sz="4" w:space="0" w:color="auto"/>
            </w:tcBorders>
            <w:shd w:val="clear" w:color="auto" w:fill="FFFFFF"/>
            <w:vAlign w:val="center"/>
          </w:tcPr>
          <w:p w14:paraId="0F5416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0,1204</w:t>
            </w:r>
          </w:p>
        </w:tc>
        <w:tc>
          <w:tcPr>
            <w:tcW w:w="657" w:type="pct"/>
            <w:tcBorders>
              <w:top w:val="single" w:sz="4" w:space="0" w:color="auto"/>
              <w:left w:val="single" w:sz="4" w:space="0" w:color="auto"/>
            </w:tcBorders>
            <w:shd w:val="clear" w:color="auto" w:fill="FFFFFF"/>
            <w:vAlign w:val="center"/>
          </w:tcPr>
          <w:p w14:paraId="2800DD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1003</w:t>
            </w:r>
          </w:p>
        </w:tc>
        <w:tc>
          <w:tcPr>
            <w:tcW w:w="714" w:type="pct"/>
            <w:tcBorders>
              <w:top w:val="single" w:sz="4" w:space="0" w:color="auto"/>
              <w:left w:val="single" w:sz="4" w:space="0" w:color="auto"/>
              <w:right w:val="single" w:sz="4" w:space="0" w:color="auto"/>
            </w:tcBorders>
            <w:shd w:val="clear" w:color="auto" w:fill="FFFFFF"/>
            <w:vAlign w:val="center"/>
          </w:tcPr>
          <w:p w14:paraId="443538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1133</w:t>
            </w:r>
          </w:p>
        </w:tc>
      </w:tr>
      <w:tr w:rsidR="00F51FEF" w:rsidRPr="00F51FEF" w14:paraId="0EBFE8E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95745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tcBorders>
              <w:top w:val="single" w:sz="4" w:space="0" w:color="auto"/>
              <w:left w:val="single" w:sz="4" w:space="0" w:color="auto"/>
            </w:tcBorders>
            <w:shd w:val="clear" w:color="auto" w:fill="FFFFFF"/>
            <w:vAlign w:val="center"/>
          </w:tcPr>
          <w:p w14:paraId="1408FC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37CC6A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w:t>
            </w:r>
          </w:p>
        </w:tc>
        <w:tc>
          <w:tcPr>
            <w:tcW w:w="750" w:type="pct"/>
            <w:tcBorders>
              <w:top w:val="single" w:sz="4" w:space="0" w:color="auto"/>
              <w:left w:val="single" w:sz="4" w:space="0" w:color="auto"/>
            </w:tcBorders>
            <w:shd w:val="clear" w:color="auto" w:fill="FFFFFF"/>
            <w:vAlign w:val="center"/>
          </w:tcPr>
          <w:p w14:paraId="38268D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0,0902</w:t>
            </w:r>
          </w:p>
        </w:tc>
        <w:tc>
          <w:tcPr>
            <w:tcW w:w="750" w:type="pct"/>
            <w:tcBorders>
              <w:top w:val="single" w:sz="4" w:space="0" w:color="auto"/>
              <w:left w:val="single" w:sz="4" w:space="0" w:color="auto"/>
            </w:tcBorders>
            <w:shd w:val="clear" w:color="auto" w:fill="FFFFFF"/>
            <w:vAlign w:val="center"/>
          </w:tcPr>
          <w:p w14:paraId="3A06A9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0,0958</w:t>
            </w:r>
          </w:p>
        </w:tc>
        <w:tc>
          <w:tcPr>
            <w:tcW w:w="657" w:type="pct"/>
            <w:tcBorders>
              <w:top w:val="single" w:sz="4" w:space="0" w:color="auto"/>
              <w:left w:val="single" w:sz="4" w:space="0" w:color="auto"/>
            </w:tcBorders>
            <w:shd w:val="clear" w:color="auto" w:fill="FFFFFF"/>
            <w:vAlign w:val="center"/>
          </w:tcPr>
          <w:p w14:paraId="2C9C6D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1158</w:t>
            </w:r>
          </w:p>
        </w:tc>
        <w:tc>
          <w:tcPr>
            <w:tcW w:w="714" w:type="pct"/>
            <w:tcBorders>
              <w:top w:val="single" w:sz="4" w:space="0" w:color="auto"/>
              <w:left w:val="single" w:sz="4" w:space="0" w:color="auto"/>
              <w:right w:val="single" w:sz="4" w:space="0" w:color="auto"/>
            </w:tcBorders>
            <w:shd w:val="clear" w:color="auto" w:fill="FFFFFF"/>
            <w:vAlign w:val="center"/>
          </w:tcPr>
          <w:p w14:paraId="081E55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1308</w:t>
            </w:r>
          </w:p>
        </w:tc>
      </w:tr>
      <w:tr w:rsidR="00F51FEF" w:rsidRPr="00F51FEF" w14:paraId="126FE88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355AE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tcBorders>
              <w:top w:val="single" w:sz="4" w:space="0" w:color="auto"/>
              <w:left w:val="single" w:sz="4" w:space="0" w:color="auto"/>
            </w:tcBorders>
            <w:shd w:val="clear" w:color="auto" w:fill="FFFFFF"/>
            <w:vAlign w:val="center"/>
          </w:tcPr>
          <w:p w14:paraId="3919BE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2BAFA2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w:t>
            </w:r>
          </w:p>
        </w:tc>
        <w:tc>
          <w:tcPr>
            <w:tcW w:w="750" w:type="pct"/>
            <w:tcBorders>
              <w:top w:val="single" w:sz="4" w:space="0" w:color="auto"/>
              <w:left w:val="single" w:sz="4" w:space="0" w:color="auto"/>
            </w:tcBorders>
            <w:shd w:val="clear" w:color="auto" w:fill="FFFFFF"/>
            <w:vAlign w:val="center"/>
          </w:tcPr>
          <w:p w14:paraId="0C0577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0,0894</w:t>
            </w:r>
          </w:p>
        </w:tc>
        <w:tc>
          <w:tcPr>
            <w:tcW w:w="750" w:type="pct"/>
            <w:tcBorders>
              <w:top w:val="single" w:sz="4" w:space="0" w:color="auto"/>
              <w:left w:val="single" w:sz="4" w:space="0" w:color="auto"/>
            </w:tcBorders>
            <w:shd w:val="clear" w:color="auto" w:fill="FFFFFF"/>
            <w:vAlign w:val="center"/>
          </w:tcPr>
          <w:p w14:paraId="48B9D7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0,0949</w:t>
            </w:r>
          </w:p>
        </w:tc>
        <w:tc>
          <w:tcPr>
            <w:tcW w:w="657" w:type="pct"/>
            <w:tcBorders>
              <w:top w:val="single" w:sz="4" w:space="0" w:color="auto"/>
              <w:left w:val="single" w:sz="4" w:space="0" w:color="auto"/>
            </w:tcBorders>
            <w:shd w:val="clear" w:color="auto" w:fill="FFFFFF"/>
            <w:vAlign w:val="center"/>
          </w:tcPr>
          <w:p w14:paraId="1C9FA1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1172</w:t>
            </w:r>
          </w:p>
        </w:tc>
        <w:tc>
          <w:tcPr>
            <w:tcW w:w="714" w:type="pct"/>
            <w:tcBorders>
              <w:top w:val="single" w:sz="4" w:space="0" w:color="auto"/>
              <w:left w:val="single" w:sz="4" w:space="0" w:color="auto"/>
              <w:right w:val="single" w:sz="4" w:space="0" w:color="auto"/>
            </w:tcBorders>
            <w:shd w:val="clear" w:color="auto" w:fill="FFFFFF"/>
            <w:vAlign w:val="center"/>
          </w:tcPr>
          <w:p w14:paraId="331046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1325</w:t>
            </w:r>
          </w:p>
        </w:tc>
      </w:tr>
      <w:tr w:rsidR="00F51FEF" w:rsidRPr="00F51FEF" w14:paraId="6881652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A37E0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tcBorders>
              <w:top w:val="single" w:sz="4" w:space="0" w:color="auto"/>
              <w:left w:val="single" w:sz="4" w:space="0" w:color="auto"/>
            </w:tcBorders>
            <w:shd w:val="clear" w:color="auto" w:fill="FFFFFF"/>
            <w:vAlign w:val="center"/>
          </w:tcPr>
          <w:p w14:paraId="7CAC72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7EAFB1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w:t>
            </w:r>
          </w:p>
        </w:tc>
        <w:tc>
          <w:tcPr>
            <w:tcW w:w="750" w:type="pct"/>
            <w:tcBorders>
              <w:top w:val="single" w:sz="4" w:space="0" w:color="auto"/>
              <w:left w:val="single" w:sz="4" w:space="0" w:color="auto"/>
            </w:tcBorders>
            <w:shd w:val="clear" w:color="auto" w:fill="FFFFFF"/>
            <w:vAlign w:val="center"/>
          </w:tcPr>
          <w:p w14:paraId="35458B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0,0804</w:t>
            </w:r>
          </w:p>
        </w:tc>
        <w:tc>
          <w:tcPr>
            <w:tcW w:w="750" w:type="pct"/>
            <w:tcBorders>
              <w:top w:val="single" w:sz="4" w:space="0" w:color="auto"/>
              <w:left w:val="single" w:sz="4" w:space="0" w:color="auto"/>
            </w:tcBorders>
            <w:shd w:val="clear" w:color="auto" w:fill="FFFFFF"/>
            <w:vAlign w:val="center"/>
          </w:tcPr>
          <w:p w14:paraId="480568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0,0855</w:t>
            </w:r>
          </w:p>
        </w:tc>
        <w:tc>
          <w:tcPr>
            <w:tcW w:w="657" w:type="pct"/>
            <w:tcBorders>
              <w:top w:val="single" w:sz="4" w:space="0" w:color="auto"/>
              <w:left w:val="single" w:sz="4" w:space="0" w:color="auto"/>
            </w:tcBorders>
            <w:shd w:val="clear" w:color="auto" w:fill="FFFFFF"/>
            <w:vAlign w:val="center"/>
          </w:tcPr>
          <w:p w14:paraId="128B5B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1248</w:t>
            </w:r>
          </w:p>
        </w:tc>
        <w:tc>
          <w:tcPr>
            <w:tcW w:w="714" w:type="pct"/>
            <w:tcBorders>
              <w:top w:val="single" w:sz="4" w:space="0" w:color="auto"/>
              <w:left w:val="single" w:sz="4" w:space="0" w:color="auto"/>
              <w:right w:val="single" w:sz="4" w:space="0" w:color="auto"/>
            </w:tcBorders>
            <w:shd w:val="clear" w:color="auto" w:fill="FFFFFF"/>
            <w:vAlign w:val="center"/>
          </w:tcPr>
          <w:p w14:paraId="073A74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1410</w:t>
            </w:r>
          </w:p>
        </w:tc>
      </w:tr>
      <w:tr w:rsidR="00F51FEF" w:rsidRPr="00F51FEF" w14:paraId="0280ABD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712E0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tcBorders>
              <w:top w:val="single" w:sz="4" w:space="0" w:color="auto"/>
              <w:left w:val="single" w:sz="4" w:space="0" w:color="auto"/>
            </w:tcBorders>
            <w:shd w:val="clear" w:color="auto" w:fill="FFFFFF"/>
            <w:vAlign w:val="center"/>
          </w:tcPr>
          <w:p w14:paraId="3A38FC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374B30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28,6</w:t>
            </w:r>
          </w:p>
        </w:tc>
        <w:tc>
          <w:tcPr>
            <w:tcW w:w="750" w:type="pct"/>
            <w:tcBorders>
              <w:top w:val="single" w:sz="4" w:space="0" w:color="auto"/>
              <w:left w:val="single" w:sz="4" w:space="0" w:color="auto"/>
            </w:tcBorders>
            <w:shd w:val="clear" w:color="auto" w:fill="FFFFFF"/>
            <w:vAlign w:val="center"/>
          </w:tcPr>
          <w:p w14:paraId="5A8D2E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0,0796</w:t>
            </w:r>
          </w:p>
        </w:tc>
        <w:tc>
          <w:tcPr>
            <w:tcW w:w="750" w:type="pct"/>
            <w:tcBorders>
              <w:top w:val="single" w:sz="4" w:space="0" w:color="auto"/>
              <w:left w:val="single" w:sz="4" w:space="0" w:color="auto"/>
            </w:tcBorders>
            <w:shd w:val="clear" w:color="auto" w:fill="FFFFFF"/>
            <w:vAlign w:val="center"/>
          </w:tcPr>
          <w:p w14:paraId="752D41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0,0845</w:t>
            </w:r>
          </w:p>
        </w:tc>
        <w:tc>
          <w:tcPr>
            <w:tcW w:w="657" w:type="pct"/>
            <w:tcBorders>
              <w:top w:val="single" w:sz="4" w:space="0" w:color="auto"/>
              <w:left w:val="single" w:sz="4" w:space="0" w:color="auto"/>
            </w:tcBorders>
            <w:shd w:val="clear" w:color="auto" w:fill="FFFFFF"/>
            <w:vAlign w:val="center"/>
          </w:tcPr>
          <w:p w14:paraId="642497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1264</w:t>
            </w:r>
          </w:p>
        </w:tc>
        <w:tc>
          <w:tcPr>
            <w:tcW w:w="714" w:type="pct"/>
            <w:tcBorders>
              <w:top w:val="single" w:sz="4" w:space="0" w:color="auto"/>
              <w:left w:val="single" w:sz="4" w:space="0" w:color="auto"/>
              <w:right w:val="single" w:sz="4" w:space="0" w:color="auto"/>
            </w:tcBorders>
            <w:shd w:val="clear" w:color="auto" w:fill="FFFFFF"/>
            <w:vAlign w:val="center"/>
          </w:tcPr>
          <w:p w14:paraId="6ACAD6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1429</w:t>
            </w:r>
          </w:p>
        </w:tc>
      </w:tr>
      <w:tr w:rsidR="00F51FEF" w:rsidRPr="00F51FEF" w14:paraId="256BECC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D4D62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tcBorders>
              <w:top w:val="single" w:sz="4" w:space="0" w:color="auto"/>
              <w:left w:val="single" w:sz="4" w:space="0" w:color="auto"/>
            </w:tcBorders>
            <w:shd w:val="clear" w:color="auto" w:fill="FFFFFF"/>
            <w:vAlign w:val="center"/>
          </w:tcPr>
          <w:p w14:paraId="3CC4B0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60A9BB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29,4</w:t>
            </w:r>
          </w:p>
        </w:tc>
        <w:tc>
          <w:tcPr>
            <w:tcW w:w="750" w:type="pct"/>
            <w:tcBorders>
              <w:top w:val="single" w:sz="4" w:space="0" w:color="auto"/>
              <w:left w:val="single" w:sz="4" w:space="0" w:color="auto"/>
            </w:tcBorders>
            <w:shd w:val="clear" w:color="auto" w:fill="FFFFFF"/>
            <w:vAlign w:val="center"/>
          </w:tcPr>
          <w:p w14:paraId="6A937E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0,0724</w:t>
            </w:r>
          </w:p>
        </w:tc>
        <w:tc>
          <w:tcPr>
            <w:tcW w:w="750" w:type="pct"/>
            <w:tcBorders>
              <w:top w:val="single" w:sz="4" w:space="0" w:color="auto"/>
              <w:left w:val="single" w:sz="4" w:space="0" w:color="auto"/>
            </w:tcBorders>
            <w:shd w:val="clear" w:color="auto" w:fill="FFFFFF"/>
            <w:vAlign w:val="center"/>
          </w:tcPr>
          <w:p w14:paraId="3766DE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0,0770</w:t>
            </w:r>
          </w:p>
        </w:tc>
        <w:tc>
          <w:tcPr>
            <w:tcW w:w="657" w:type="pct"/>
            <w:tcBorders>
              <w:top w:val="single" w:sz="4" w:space="0" w:color="auto"/>
              <w:left w:val="single" w:sz="4" w:space="0" w:color="auto"/>
            </w:tcBorders>
            <w:shd w:val="clear" w:color="auto" w:fill="FFFFFF"/>
            <w:vAlign w:val="center"/>
          </w:tcPr>
          <w:p w14:paraId="0068A9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1336</w:t>
            </w:r>
          </w:p>
        </w:tc>
        <w:tc>
          <w:tcPr>
            <w:tcW w:w="714" w:type="pct"/>
            <w:tcBorders>
              <w:top w:val="single" w:sz="4" w:space="0" w:color="auto"/>
              <w:left w:val="single" w:sz="4" w:space="0" w:color="auto"/>
              <w:right w:val="single" w:sz="4" w:space="0" w:color="auto"/>
            </w:tcBorders>
            <w:shd w:val="clear" w:color="auto" w:fill="FFFFFF"/>
            <w:vAlign w:val="center"/>
          </w:tcPr>
          <w:p w14:paraId="4A3D1C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1510</w:t>
            </w:r>
          </w:p>
        </w:tc>
      </w:tr>
      <w:tr w:rsidR="00F51FEF" w:rsidRPr="00F51FEF" w14:paraId="3860CE4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867AC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tcBorders>
              <w:top w:val="single" w:sz="4" w:space="0" w:color="auto"/>
              <w:left w:val="single" w:sz="4" w:space="0" w:color="auto"/>
            </w:tcBorders>
            <w:shd w:val="clear" w:color="auto" w:fill="FFFFFF"/>
            <w:vAlign w:val="center"/>
          </w:tcPr>
          <w:p w14:paraId="7C645B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310A8B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30,1</w:t>
            </w:r>
          </w:p>
        </w:tc>
        <w:tc>
          <w:tcPr>
            <w:tcW w:w="750" w:type="pct"/>
            <w:tcBorders>
              <w:top w:val="single" w:sz="4" w:space="0" w:color="auto"/>
              <w:left w:val="single" w:sz="4" w:space="0" w:color="auto"/>
            </w:tcBorders>
            <w:shd w:val="clear" w:color="auto" w:fill="FFFFFF"/>
            <w:vAlign w:val="center"/>
          </w:tcPr>
          <w:p w14:paraId="7C86BE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0,0717</w:t>
            </w:r>
          </w:p>
        </w:tc>
        <w:tc>
          <w:tcPr>
            <w:tcW w:w="750" w:type="pct"/>
            <w:tcBorders>
              <w:top w:val="single" w:sz="4" w:space="0" w:color="auto"/>
              <w:left w:val="single" w:sz="4" w:space="0" w:color="auto"/>
            </w:tcBorders>
            <w:shd w:val="clear" w:color="auto" w:fill="FFFFFF"/>
            <w:vAlign w:val="center"/>
          </w:tcPr>
          <w:p w14:paraId="584B24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0,0761</w:t>
            </w:r>
          </w:p>
        </w:tc>
        <w:tc>
          <w:tcPr>
            <w:tcW w:w="657" w:type="pct"/>
            <w:tcBorders>
              <w:top w:val="single" w:sz="4" w:space="0" w:color="auto"/>
              <w:left w:val="single" w:sz="4" w:space="0" w:color="auto"/>
            </w:tcBorders>
            <w:shd w:val="clear" w:color="auto" w:fill="FFFFFF"/>
            <w:vAlign w:val="center"/>
          </w:tcPr>
          <w:p w14:paraId="55C683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1352</w:t>
            </w:r>
          </w:p>
        </w:tc>
        <w:tc>
          <w:tcPr>
            <w:tcW w:w="714" w:type="pct"/>
            <w:tcBorders>
              <w:top w:val="single" w:sz="4" w:space="0" w:color="auto"/>
              <w:left w:val="single" w:sz="4" w:space="0" w:color="auto"/>
              <w:right w:val="single" w:sz="4" w:space="0" w:color="auto"/>
            </w:tcBorders>
            <w:shd w:val="clear" w:color="auto" w:fill="FFFFFF"/>
            <w:vAlign w:val="center"/>
          </w:tcPr>
          <w:p w14:paraId="3BB561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1530</w:t>
            </w:r>
          </w:p>
        </w:tc>
      </w:tr>
      <w:tr w:rsidR="00F51FEF" w:rsidRPr="00F51FEF" w14:paraId="792AE8D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4D782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tcBorders>
              <w:top w:val="single" w:sz="4" w:space="0" w:color="auto"/>
              <w:left w:val="single" w:sz="4" w:space="0" w:color="auto"/>
            </w:tcBorders>
            <w:shd w:val="clear" w:color="auto" w:fill="FFFFFF"/>
            <w:vAlign w:val="center"/>
          </w:tcPr>
          <w:p w14:paraId="0AB314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133651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31,2</w:t>
            </w:r>
          </w:p>
        </w:tc>
        <w:tc>
          <w:tcPr>
            <w:tcW w:w="750" w:type="pct"/>
            <w:tcBorders>
              <w:top w:val="single" w:sz="4" w:space="0" w:color="auto"/>
              <w:left w:val="single" w:sz="4" w:space="0" w:color="auto"/>
            </w:tcBorders>
            <w:shd w:val="clear" w:color="auto" w:fill="FFFFFF"/>
            <w:vAlign w:val="center"/>
          </w:tcPr>
          <w:p w14:paraId="25DA51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0,0648</w:t>
            </w:r>
          </w:p>
        </w:tc>
        <w:tc>
          <w:tcPr>
            <w:tcW w:w="750" w:type="pct"/>
            <w:tcBorders>
              <w:top w:val="single" w:sz="4" w:space="0" w:color="auto"/>
              <w:left w:val="single" w:sz="4" w:space="0" w:color="auto"/>
            </w:tcBorders>
            <w:shd w:val="clear" w:color="auto" w:fill="FFFFFF"/>
            <w:vAlign w:val="center"/>
          </w:tcPr>
          <w:p w14:paraId="4362CF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0,0688</w:t>
            </w:r>
          </w:p>
        </w:tc>
        <w:tc>
          <w:tcPr>
            <w:tcW w:w="657" w:type="pct"/>
            <w:tcBorders>
              <w:top w:val="single" w:sz="4" w:space="0" w:color="auto"/>
              <w:left w:val="single" w:sz="4" w:space="0" w:color="auto"/>
            </w:tcBorders>
            <w:shd w:val="clear" w:color="auto" w:fill="FFFFFF"/>
            <w:vAlign w:val="center"/>
          </w:tcPr>
          <w:p w14:paraId="40D0CB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1438</w:t>
            </w:r>
          </w:p>
        </w:tc>
        <w:tc>
          <w:tcPr>
            <w:tcW w:w="714" w:type="pct"/>
            <w:tcBorders>
              <w:top w:val="single" w:sz="4" w:space="0" w:color="auto"/>
              <w:left w:val="single" w:sz="4" w:space="0" w:color="auto"/>
              <w:right w:val="single" w:sz="4" w:space="0" w:color="auto"/>
            </w:tcBorders>
            <w:shd w:val="clear" w:color="auto" w:fill="FFFFFF"/>
            <w:vAlign w:val="center"/>
          </w:tcPr>
          <w:p w14:paraId="250CDA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1627</w:t>
            </w:r>
          </w:p>
        </w:tc>
      </w:tr>
      <w:tr w:rsidR="00F51FEF" w:rsidRPr="00F51FEF" w14:paraId="6A5F22D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E3432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tcBorders>
              <w:top w:val="single" w:sz="4" w:space="0" w:color="auto"/>
              <w:left w:val="single" w:sz="4" w:space="0" w:color="auto"/>
            </w:tcBorders>
            <w:shd w:val="clear" w:color="auto" w:fill="FFFFFF"/>
            <w:vAlign w:val="center"/>
          </w:tcPr>
          <w:p w14:paraId="3381B4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tcBorders>
              <w:top w:val="single" w:sz="4" w:space="0" w:color="auto"/>
              <w:left w:val="single" w:sz="4" w:space="0" w:color="auto"/>
            </w:tcBorders>
            <w:shd w:val="clear" w:color="auto" w:fill="FFFFFF"/>
            <w:vAlign w:val="center"/>
          </w:tcPr>
          <w:p w14:paraId="12061D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31,0</w:t>
            </w:r>
          </w:p>
        </w:tc>
        <w:tc>
          <w:tcPr>
            <w:tcW w:w="750" w:type="pct"/>
            <w:tcBorders>
              <w:top w:val="single" w:sz="4" w:space="0" w:color="auto"/>
              <w:left w:val="single" w:sz="4" w:space="0" w:color="auto"/>
            </w:tcBorders>
            <w:shd w:val="clear" w:color="auto" w:fill="FFFFFF"/>
            <w:vAlign w:val="center"/>
          </w:tcPr>
          <w:p w14:paraId="0FB3C1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0,0651</w:t>
            </w:r>
          </w:p>
        </w:tc>
        <w:tc>
          <w:tcPr>
            <w:tcW w:w="750" w:type="pct"/>
            <w:tcBorders>
              <w:top w:val="single" w:sz="4" w:space="0" w:color="auto"/>
              <w:left w:val="single" w:sz="4" w:space="0" w:color="auto"/>
            </w:tcBorders>
            <w:shd w:val="clear" w:color="auto" w:fill="FFFFFF"/>
            <w:vAlign w:val="center"/>
          </w:tcPr>
          <w:p w14:paraId="7E0325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0,0691</w:t>
            </w:r>
          </w:p>
        </w:tc>
        <w:tc>
          <w:tcPr>
            <w:tcW w:w="657" w:type="pct"/>
            <w:tcBorders>
              <w:top w:val="single" w:sz="4" w:space="0" w:color="auto"/>
              <w:left w:val="single" w:sz="4" w:space="0" w:color="auto"/>
            </w:tcBorders>
            <w:shd w:val="clear" w:color="auto" w:fill="FFFFFF"/>
            <w:vAlign w:val="center"/>
          </w:tcPr>
          <w:p w14:paraId="59CC69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1432</w:t>
            </w:r>
          </w:p>
        </w:tc>
        <w:tc>
          <w:tcPr>
            <w:tcW w:w="714" w:type="pct"/>
            <w:tcBorders>
              <w:top w:val="single" w:sz="4" w:space="0" w:color="auto"/>
              <w:left w:val="single" w:sz="4" w:space="0" w:color="auto"/>
              <w:right w:val="single" w:sz="4" w:space="0" w:color="auto"/>
            </w:tcBorders>
            <w:shd w:val="clear" w:color="auto" w:fill="FFFFFF"/>
            <w:vAlign w:val="center"/>
          </w:tcPr>
          <w:p w14:paraId="11EDC9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1620</w:t>
            </w:r>
          </w:p>
        </w:tc>
      </w:tr>
      <w:tr w:rsidR="00F51FEF" w:rsidRPr="00F51FEF" w14:paraId="1DBD54FD"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EC7FA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tcBorders>
              <w:top w:val="single" w:sz="4" w:space="0" w:color="auto"/>
              <w:left w:val="single" w:sz="4" w:space="0" w:color="auto"/>
            </w:tcBorders>
            <w:shd w:val="clear" w:color="auto" w:fill="FFFFFF"/>
            <w:vAlign w:val="center"/>
          </w:tcPr>
          <w:p w14:paraId="38D678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16E911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33,4</w:t>
            </w:r>
          </w:p>
        </w:tc>
        <w:tc>
          <w:tcPr>
            <w:tcW w:w="750" w:type="pct"/>
            <w:tcBorders>
              <w:top w:val="single" w:sz="4" w:space="0" w:color="auto"/>
              <w:left w:val="single" w:sz="4" w:space="0" w:color="auto"/>
            </w:tcBorders>
            <w:shd w:val="clear" w:color="auto" w:fill="FFFFFF"/>
            <w:vAlign w:val="center"/>
          </w:tcPr>
          <w:p w14:paraId="065ED3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0,0588</w:t>
            </w:r>
          </w:p>
        </w:tc>
        <w:tc>
          <w:tcPr>
            <w:tcW w:w="750" w:type="pct"/>
            <w:tcBorders>
              <w:top w:val="single" w:sz="4" w:space="0" w:color="auto"/>
              <w:left w:val="single" w:sz="4" w:space="0" w:color="auto"/>
            </w:tcBorders>
            <w:shd w:val="clear" w:color="auto" w:fill="FFFFFF"/>
            <w:vAlign w:val="center"/>
          </w:tcPr>
          <w:p w14:paraId="7EE5BB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0,0624</w:t>
            </w:r>
          </w:p>
        </w:tc>
        <w:tc>
          <w:tcPr>
            <w:tcW w:w="657" w:type="pct"/>
            <w:tcBorders>
              <w:top w:val="single" w:sz="4" w:space="0" w:color="auto"/>
              <w:left w:val="single" w:sz="4" w:space="0" w:color="auto"/>
            </w:tcBorders>
            <w:shd w:val="clear" w:color="auto" w:fill="FFFFFF"/>
            <w:vAlign w:val="center"/>
          </w:tcPr>
          <w:p w14:paraId="4E48E0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1541</w:t>
            </w:r>
          </w:p>
        </w:tc>
        <w:tc>
          <w:tcPr>
            <w:tcW w:w="714" w:type="pct"/>
            <w:tcBorders>
              <w:top w:val="single" w:sz="4" w:space="0" w:color="auto"/>
              <w:left w:val="single" w:sz="4" w:space="0" w:color="auto"/>
              <w:right w:val="single" w:sz="4" w:space="0" w:color="auto"/>
            </w:tcBorders>
            <w:shd w:val="clear" w:color="auto" w:fill="FFFFFF"/>
            <w:vAlign w:val="center"/>
          </w:tcPr>
          <w:p w14:paraId="5CC8C8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1745</w:t>
            </w:r>
          </w:p>
        </w:tc>
      </w:tr>
      <w:tr w:rsidR="00F51FEF" w:rsidRPr="00F51FEF" w14:paraId="165EF3E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37236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tcBorders>
              <w:top w:val="single" w:sz="4" w:space="0" w:color="auto"/>
              <w:left w:val="single" w:sz="4" w:space="0" w:color="auto"/>
            </w:tcBorders>
            <w:shd w:val="clear" w:color="auto" w:fill="FFFFFF"/>
            <w:vAlign w:val="center"/>
          </w:tcPr>
          <w:p w14:paraId="4FA240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24/37</w:t>
            </w:r>
          </w:p>
        </w:tc>
        <w:tc>
          <w:tcPr>
            <w:tcW w:w="785" w:type="pct"/>
            <w:tcBorders>
              <w:top w:val="single" w:sz="4" w:space="0" w:color="auto"/>
              <w:left w:val="single" w:sz="4" w:space="0" w:color="auto"/>
            </w:tcBorders>
            <w:shd w:val="clear" w:color="auto" w:fill="FFFFFF"/>
            <w:vAlign w:val="center"/>
          </w:tcPr>
          <w:p w14:paraId="1E847F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34,1</w:t>
            </w:r>
          </w:p>
        </w:tc>
        <w:tc>
          <w:tcPr>
            <w:tcW w:w="750" w:type="pct"/>
            <w:tcBorders>
              <w:top w:val="single" w:sz="4" w:space="0" w:color="auto"/>
              <w:left w:val="single" w:sz="4" w:space="0" w:color="auto"/>
            </w:tcBorders>
            <w:shd w:val="clear" w:color="auto" w:fill="FFFFFF"/>
            <w:vAlign w:val="center"/>
          </w:tcPr>
          <w:p w14:paraId="5C2693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0,0582</w:t>
            </w:r>
          </w:p>
        </w:tc>
        <w:tc>
          <w:tcPr>
            <w:tcW w:w="750" w:type="pct"/>
            <w:tcBorders>
              <w:top w:val="single" w:sz="4" w:space="0" w:color="auto"/>
              <w:left w:val="single" w:sz="4" w:space="0" w:color="auto"/>
            </w:tcBorders>
            <w:shd w:val="clear" w:color="auto" w:fill="FFFFFF"/>
            <w:vAlign w:val="center"/>
          </w:tcPr>
          <w:p w14:paraId="4EFDA3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0,0618</w:t>
            </w:r>
          </w:p>
        </w:tc>
        <w:tc>
          <w:tcPr>
            <w:tcW w:w="657" w:type="pct"/>
            <w:tcBorders>
              <w:top w:val="single" w:sz="4" w:space="0" w:color="auto"/>
              <w:left w:val="single" w:sz="4" w:space="0" w:color="auto"/>
            </w:tcBorders>
            <w:shd w:val="clear" w:color="auto" w:fill="FFFFFF"/>
            <w:vAlign w:val="center"/>
          </w:tcPr>
          <w:p w14:paraId="737945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1559</w:t>
            </w:r>
          </w:p>
        </w:tc>
        <w:tc>
          <w:tcPr>
            <w:tcW w:w="714" w:type="pct"/>
            <w:tcBorders>
              <w:top w:val="single" w:sz="4" w:space="0" w:color="auto"/>
              <w:left w:val="single" w:sz="4" w:space="0" w:color="auto"/>
              <w:right w:val="single" w:sz="4" w:space="0" w:color="auto"/>
            </w:tcBorders>
            <w:shd w:val="clear" w:color="auto" w:fill="FFFFFF"/>
            <w:vAlign w:val="center"/>
          </w:tcPr>
          <w:p w14:paraId="0E6366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1765</w:t>
            </w:r>
          </w:p>
        </w:tc>
      </w:tr>
      <w:tr w:rsidR="00F51FEF" w:rsidRPr="00F51FEF" w14:paraId="0209F0C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3C04E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tcBorders>
              <w:top w:val="single" w:sz="4" w:space="0" w:color="auto"/>
              <w:left w:val="single" w:sz="4" w:space="0" w:color="auto"/>
            </w:tcBorders>
            <w:shd w:val="clear" w:color="auto" w:fill="FFFFFF"/>
            <w:vAlign w:val="center"/>
          </w:tcPr>
          <w:p w14:paraId="139211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65C851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35,5</w:t>
            </w:r>
          </w:p>
        </w:tc>
        <w:tc>
          <w:tcPr>
            <w:tcW w:w="750" w:type="pct"/>
            <w:tcBorders>
              <w:top w:val="single" w:sz="4" w:space="0" w:color="auto"/>
              <w:left w:val="single" w:sz="4" w:space="0" w:color="auto"/>
            </w:tcBorders>
            <w:shd w:val="clear" w:color="auto" w:fill="FFFFFF"/>
            <w:vAlign w:val="center"/>
          </w:tcPr>
          <w:p w14:paraId="50E6BA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0,0523</w:t>
            </w:r>
          </w:p>
        </w:tc>
        <w:tc>
          <w:tcPr>
            <w:tcW w:w="750" w:type="pct"/>
            <w:tcBorders>
              <w:top w:val="single" w:sz="4" w:space="0" w:color="auto"/>
              <w:left w:val="single" w:sz="4" w:space="0" w:color="auto"/>
            </w:tcBorders>
            <w:shd w:val="clear" w:color="auto" w:fill="FFFFFF"/>
            <w:vAlign w:val="center"/>
          </w:tcPr>
          <w:p w14:paraId="3E8D86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0,0555</w:t>
            </w:r>
          </w:p>
        </w:tc>
        <w:tc>
          <w:tcPr>
            <w:tcW w:w="657" w:type="pct"/>
            <w:tcBorders>
              <w:top w:val="single" w:sz="4" w:space="0" w:color="auto"/>
              <w:left w:val="single" w:sz="4" w:space="0" w:color="auto"/>
            </w:tcBorders>
            <w:shd w:val="clear" w:color="auto" w:fill="FFFFFF"/>
            <w:vAlign w:val="center"/>
          </w:tcPr>
          <w:p w14:paraId="566190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1664</w:t>
            </w:r>
          </w:p>
        </w:tc>
        <w:tc>
          <w:tcPr>
            <w:tcW w:w="714" w:type="pct"/>
            <w:tcBorders>
              <w:top w:val="single" w:sz="4" w:space="0" w:color="auto"/>
              <w:left w:val="single" w:sz="4" w:space="0" w:color="auto"/>
              <w:right w:val="single" w:sz="4" w:space="0" w:color="auto"/>
            </w:tcBorders>
            <w:shd w:val="clear" w:color="auto" w:fill="FFFFFF"/>
            <w:vAlign w:val="center"/>
          </w:tcPr>
          <w:p w14:paraId="77E0B1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1886</w:t>
            </w:r>
          </w:p>
        </w:tc>
      </w:tr>
      <w:tr w:rsidR="00F51FEF" w:rsidRPr="00F51FEF" w14:paraId="27B217E0"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2660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tcBorders>
              <w:top w:val="single" w:sz="4" w:space="0" w:color="auto"/>
              <w:left w:val="single" w:sz="4" w:space="0" w:color="auto"/>
            </w:tcBorders>
            <w:shd w:val="clear" w:color="auto" w:fill="FFFFFF"/>
            <w:vAlign w:val="center"/>
          </w:tcPr>
          <w:p w14:paraId="2E7C4D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24/37</w:t>
            </w:r>
          </w:p>
        </w:tc>
        <w:tc>
          <w:tcPr>
            <w:tcW w:w="785" w:type="pct"/>
            <w:tcBorders>
              <w:top w:val="single" w:sz="4" w:space="0" w:color="auto"/>
              <w:left w:val="single" w:sz="4" w:space="0" w:color="auto"/>
            </w:tcBorders>
            <w:shd w:val="clear" w:color="auto" w:fill="FFFFFF"/>
            <w:vAlign w:val="center"/>
          </w:tcPr>
          <w:p w14:paraId="71B962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36,2</w:t>
            </w:r>
          </w:p>
        </w:tc>
        <w:tc>
          <w:tcPr>
            <w:tcW w:w="750" w:type="pct"/>
            <w:tcBorders>
              <w:top w:val="single" w:sz="4" w:space="0" w:color="auto"/>
              <w:left w:val="single" w:sz="4" w:space="0" w:color="auto"/>
            </w:tcBorders>
            <w:shd w:val="clear" w:color="auto" w:fill="FFFFFF"/>
            <w:vAlign w:val="center"/>
          </w:tcPr>
          <w:p w14:paraId="6FF4C3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0,0517</w:t>
            </w:r>
          </w:p>
        </w:tc>
        <w:tc>
          <w:tcPr>
            <w:tcW w:w="750" w:type="pct"/>
            <w:tcBorders>
              <w:top w:val="single" w:sz="4" w:space="0" w:color="auto"/>
              <w:left w:val="single" w:sz="4" w:space="0" w:color="auto"/>
            </w:tcBorders>
            <w:shd w:val="clear" w:color="auto" w:fill="FFFFFF"/>
            <w:vAlign w:val="center"/>
          </w:tcPr>
          <w:p w14:paraId="1C0599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0,0548</w:t>
            </w:r>
          </w:p>
        </w:tc>
        <w:tc>
          <w:tcPr>
            <w:tcW w:w="657" w:type="pct"/>
            <w:tcBorders>
              <w:top w:val="single" w:sz="4" w:space="0" w:color="auto"/>
              <w:left w:val="single" w:sz="4" w:space="0" w:color="auto"/>
            </w:tcBorders>
            <w:shd w:val="clear" w:color="auto" w:fill="FFFFFF"/>
            <w:vAlign w:val="center"/>
          </w:tcPr>
          <w:p w14:paraId="1DDACE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1684</w:t>
            </w:r>
          </w:p>
        </w:tc>
        <w:tc>
          <w:tcPr>
            <w:tcW w:w="714" w:type="pct"/>
            <w:tcBorders>
              <w:top w:val="single" w:sz="4" w:space="0" w:color="auto"/>
              <w:left w:val="single" w:sz="4" w:space="0" w:color="auto"/>
              <w:right w:val="single" w:sz="4" w:space="0" w:color="auto"/>
            </w:tcBorders>
            <w:shd w:val="clear" w:color="auto" w:fill="FFFFFF"/>
            <w:vAlign w:val="center"/>
          </w:tcPr>
          <w:p w14:paraId="6E2BF7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1910</w:t>
            </w:r>
          </w:p>
        </w:tc>
      </w:tr>
      <w:tr w:rsidR="00F51FEF" w:rsidRPr="00F51FEF" w14:paraId="561B118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64AB7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2B80D6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08A731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37,6</w:t>
            </w:r>
          </w:p>
        </w:tc>
        <w:tc>
          <w:tcPr>
            <w:tcW w:w="750" w:type="pct"/>
            <w:tcBorders>
              <w:top w:val="single" w:sz="4" w:space="0" w:color="auto"/>
              <w:left w:val="single" w:sz="4" w:space="0" w:color="auto"/>
            </w:tcBorders>
            <w:shd w:val="clear" w:color="auto" w:fill="FFFFFF"/>
            <w:vAlign w:val="center"/>
          </w:tcPr>
          <w:p w14:paraId="112F8C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0,0467</w:t>
            </w:r>
          </w:p>
        </w:tc>
        <w:tc>
          <w:tcPr>
            <w:tcW w:w="750" w:type="pct"/>
            <w:tcBorders>
              <w:top w:val="single" w:sz="4" w:space="0" w:color="auto"/>
              <w:left w:val="single" w:sz="4" w:space="0" w:color="auto"/>
            </w:tcBorders>
            <w:shd w:val="clear" w:color="auto" w:fill="FFFFFF"/>
            <w:vAlign w:val="center"/>
          </w:tcPr>
          <w:p w14:paraId="68206A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0,0495</w:t>
            </w:r>
          </w:p>
        </w:tc>
        <w:tc>
          <w:tcPr>
            <w:tcW w:w="657" w:type="pct"/>
            <w:tcBorders>
              <w:top w:val="single" w:sz="4" w:space="0" w:color="auto"/>
              <w:left w:val="single" w:sz="4" w:space="0" w:color="auto"/>
            </w:tcBorders>
            <w:shd w:val="clear" w:color="auto" w:fill="FFFFFF"/>
            <w:vAlign w:val="center"/>
          </w:tcPr>
          <w:p w14:paraId="3EA231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1793</w:t>
            </w:r>
          </w:p>
        </w:tc>
        <w:tc>
          <w:tcPr>
            <w:tcW w:w="714" w:type="pct"/>
            <w:tcBorders>
              <w:top w:val="single" w:sz="4" w:space="0" w:color="auto"/>
              <w:left w:val="single" w:sz="4" w:space="0" w:color="auto"/>
              <w:right w:val="single" w:sz="4" w:space="0" w:color="auto"/>
            </w:tcBorders>
            <w:shd w:val="clear" w:color="auto" w:fill="FFFFFF"/>
            <w:vAlign w:val="center"/>
          </w:tcPr>
          <w:p w14:paraId="6F5976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2034</w:t>
            </w:r>
          </w:p>
        </w:tc>
      </w:tr>
      <w:tr w:rsidR="00F51FEF" w:rsidRPr="00F51FEF" w14:paraId="1B2368D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77C4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25D2C2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24/37</w:t>
            </w:r>
          </w:p>
        </w:tc>
        <w:tc>
          <w:tcPr>
            <w:tcW w:w="785" w:type="pct"/>
            <w:tcBorders>
              <w:top w:val="single" w:sz="4" w:space="0" w:color="auto"/>
              <w:left w:val="single" w:sz="4" w:space="0" w:color="auto"/>
            </w:tcBorders>
            <w:shd w:val="clear" w:color="auto" w:fill="FFFFFF"/>
            <w:vAlign w:val="center"/>
          </w:tcPr>
          <w:p w14:paraId="218D91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38,4</w:t>
            </w:r>
          </w:p>
        </w:tc>
        <w:tc>
          <w:tcPr>
            <w:tcW w:w="750" w:type="pct"/>
            <w:tcBorders>
              <w:top w:val="single" w:sz="4" w:space="0" w:color="auto"/>
              <w:left w:val="single" w:sz="4" w:space="0" w:color="auto"/>
            </w:tcBorders>
            <w:shd w:val="clear" w:color="auto" w:fill="FFFFFF"/>
            <w:vAlign w:val="center"/>
          </w:tcPr>
          <w:p w14:paraId="4F00E4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0,0463</w:t>
            </w:r>
          </w:p>
        </w:tc>
        <w:tc>
          <w:tcPr>
            <w:tcW w:w="750" w:type="pct"/>
            <w:tcBorders>
              <w:top w:val="single" w:sz="4" w:space="0" w:color="auto"/>
              <w:left w:val="single" w:sz="4" w:space="0" w:color="auto"/>
            </w:tcBorders>
            <w:shd w:val="clear" w:color="auto" w:fill="FFFFFF"/>
            <w:vAlign w:val="center"/>
          </w:tcPr>
          <w:p w14:paraId="7047F6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0,0486</w:t>
            </w:r>
          </w:p>
        </w:tc>
        <w:tc>
          <w:tcPr>
            <w:tcW w:w="657" w:type="pct"/>
            <w:tcBorders>
              <w:top w:val="single" w:sz="4" w:space="0" w:color="auto"/>
              <w:left w:val="single" w:sz="4" w:space="0" w:color="auto"/>
            </w:tcBorders>
            <w:shd w:val="clear" w:color="auto" w:fill="FFFFFF"/>
            <w:vAlign w:val="center"/>
          </w:tcPr>
          <w:p w14:paraId="13BEC8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1812</w:t>
            </w:r>
          </w:p>
        </w:tc>
        <w:tc>
          <w:tcPr>
            <w:tcW w:w="714" w:type="pct"/>
            <w:tcBorders>
              <w:top w:val="single" w:sz="4" w:space="0" w:color="auto"/>
              <w:left w:val="single" w:sz="4" w:space="0" w:color="auto"/>
              <w:right w:val="single" w:sz="4" w:space="0" w:color="auto"/>
            </w:tcBorders>
            <w:shd w:val="clear" w:color="auto" w:fill="FFFFFF"/>
            <w:vAlign w:val="center"/>
          </w:tcPr>
          <w:p w14:paraId="191023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2066</w:t>
            </w:r>
          </w:p>
        </w:tc>
      </w:tr>
      <w:tr w:rsidR="00F51FEF" w:rsidRPr="00F51FEF" w14:paraId="053153A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879EF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tcBorders>
              <w:top w:val="single" w:sz="4" w:space="0" w:color="auto"/>
              <w:left w:val="single" w:sz="4" w:space="0" w:color="auto"/>
            </w:tcBorders>
            <w:shd w:val="clear" w:color="auto" w:fill="FFFFFF"/>
            <w:vAlign w:val="center"/>
          </w:tcPr>
          <w:p w14:paraId="38F804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1DD3F1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39,9</w:t>
            </w:r>
          </w:p>
        </w:tc>
        <w:tc>
          <w:tcPr>
            <w:tcW w:w="750" w:type="pct"/>
            <w:tcBorders>
              <w:top w:val="single" w:sz="4" w:space="0" w:color="auto"/>
              <w:left w:val="single" w:sz="4" w:space="0" w:color="auto"/>
            </w:tcBorders>
            <w:shd w:val="clear" w:color="auto" w:fill="FFFFFF"/>
            <w:vAlign w:val="center"/>
          </w:tcPr>
          <w:p w14:paraId="66EDA8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0,0417</w:t>
            </w:r>
          </w:p>
        </w:tc>
        <w:tc>
          <w:tcPr>
            <w:tcW w:w="750" w:type="pct"/>
            <w:tcBorders>
              <w:top w:val="single" w:sz="4" w:space="0" w:color="auto"/>
              <w:left w:val="single" w:sz="4" w:space="0" w:color="auto"/>
            </w:tcBorders>
            <w:shd w:val="clear" w:color="auto" w:fill="FFFFFF"/>
            <w:vAlign w:val="center"/>
          </w:tcPr>
          <w:p w14:paraId="4676F1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0,0442</w:t>
            </w:r>
          </w:p>
        </w:tc>
        <w:tc>
          <w:tcPr>
            <w:tcW w:w="657" w:type="pct"/>
            <w:tcBorders>
              <w:top w:val="single" w:sz="4" w:space="0" w:color="auto"/>
              <w:left w:val="single" w:sz="4" w:space="0" w:color="auto"/>
            </w:tcBorders>
            <w:shd w:val="clear" w:color="auto" w:fill="FFFFFF"/>
            <w:vAlign w:val="center"/>
          </w:tcPr>
          <w:p w14:paraId="5C2548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1932</w:t>
            </w:r>
          </w:p>
        </w:tc>
        <w:tc>
          <w:tcPr>
            <w:tcW w:w="714" w:type="pct"/>
            <w:tcBorders>
              <w:top w:val="single" w:sz="4" w:space="0" w:color="auto"/>
              <w:left w:val="single" w:sz="4" w:space="0" w:color="auto"/>
              <w:right w:val="single" w:sz="4" w:space="0" w:color="auto"/>
            </w:tcBorders>
            <w:shd w:val="clear" w:color="auto" w:fill="FFFFFF"/>
            <w:vAlign w:val="center"/>
          </w:tcPr>
          <w:p w14:paraId="1D5C9E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2193</w:t>
            </w:r>
          </w:p>
        </w:tc>
      </w:tr>
      <w:tr w:rsidR="00F51FEF" w:rsidRPr="00F51FEF" w14:paraId="004F706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062EE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tcBorders>
              <w:top w:val="single" w:sz="4" w:space="0" w:color="auto"/>
              <w:left w:val="single" w:sz="4" w:space="0" w:color="auto"/>
            </w:tcBorders>
            <w:shd w:val="clear" w:color="auto" w:fill="FFFFFF"/>
            <w:vAlign w:val="center"/>
          </w:tcPr>
          <w:p w14:paraId="7E5843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1B269C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40,2</w:t>
            </w:r>
          </w:p>
        </w:tc>
        <w:tc>
          <w:tcPr>
            <w:tcW w:w="750" w:type="pct"/>
            <w:tcBorders>
              <w:top w:val="single" w:sz="4" w:space="0" w:color="auto"/>
              <w:left w:val="single" w:sz="4" w:space="0" w:color="auto"/>
            </w:tcBorders>
            <w:shd w:val="clear" w:color="auto" w:fill="FFFFFF"/>
            <w:vAlign w:val="center"/>
          </w:tcPr>
          <w:p w14:paraId="335E0C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0,0426</w:t>
            </w:r>
          </w:p>
        </w:tc>
        <w:tc>
          <w:tcPr>
            <w:tcW w:w="750" w:type="pct"/>
            <w:tcBorders>
              <w:top w:val="single" w:sz="4" w:space="0" w:color="auto"/>
              <w:left w:val="single" w:sz="4" w:space="0" w:color="auto"/>
            </w:tcBorders>
            <w:shd w:val="clear" w:color="auto" w:fill="FFFFFF"/>
            <w:vAlign w:val="center"/>
          </w:tcPr>
          <w:p w14:paraId="3A1942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0,0451</w:t>
            </w:r>
          </w:p>
        </w:tc>
        <w:tc>
          <w:tcPr>
            <w:tcW w:w="657" w:type="pct"/>
            <w:tcBorders>
              <w:top w:val="single" w:sz="4" w:space="0" w:color="auto"/>
              <w:left w:val="single" w:sz="4" w:space="0" w:color="auto"/>
            </w:tcBorders>
            <w:shd w:val="clear" w:color="auto" w:fill="FFFFFF"/>
            <w:vAlign w:val="center"/>
          </w:tcPr>
          <w:p w14:paraId="762B73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1916</w:t>
            </w:r>
          </w:p>
        </w:tc>
        <w:tc>
          <w:tcPr>
            <w:tcW w:w="714" w:type="pct"/>
            <w:tcBorders>
              <w:top w:val="single" w:sz="4" w:space="0" w:color="auto"/>
              <w:left w:val="single" w:sz="4" w:space="0" w:color="auto"/>
              <w:right w:val="single" w:sz="4" w:space="0" w:color="auto"/>
            </w:tcBorders>
            <w:shd w:val="clear" w:color="auto" w:fill="FFFFFF"/>
            <w:vAlign w:val="center"/>
          </w:tcPr>
          <w:p w14:paraId="7C08FF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2176</w:t>
            </w:r>
          </w:p>
        </w:tc>
      </w:tr>
      <w:tr w:rsidR="00F51FEF" w:rsidRPr="00F51FEF" w14:paraId="21430A1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29908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688" w:type="pct"/>
            <w:tcBorders>
              <w:top w:val="single" w:sz="4" w:space="0" w:color="auto"/>
              <w:left w:val="single" w:sz="4" w:space="0" w:color="auto"/>
            </w:tcBorders>
            <w:shd w:val="clear" w:color="auto" w:fill="FFFFFF"/>
            <w:vAlign w:val="center"/>
          </w:tcPr>
          <w:p w14:paraId="43E7D6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301C66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41,8</w:t>
            </w:r>
          </w:p>
        </w:tc>
        <w:tc>
          <w:tcPr>
            <w:tcW w:w="750" w:type="pct"/>
            <w:tcBorders>
              <w:top w:val="single" w:sz="4" w:space="0" w:color="auto"/>
              <w:left w:val="single" w:sz="4" w:space="0" w:color="auto"/>
            </w:tcBorders>
            <w:shd w:val="clear" w:color="auto" w:fill="FFFFFF"/>
            <w:vAlign w:val="center"/>
          </w:tcPr>
          <w:p w14:paraId="4C8C3C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0,0388</w:t>
            </w:r>
          </w:p>
        </w:tc>
        <w:tc>
          <w:tcPr>
            <w:tcW w:w="750" w:type="pct"/>
            <w:tcBorders>
              <w:top w:val="single" w:sz="4" w:space="0" w:color="auto"/>
              <w:left w:val="single" w:sz="4" w:space="0" w:color="auto"/>
            </w:tcBorders>
            <w:shd w:val="clear" w:color="auto" w:fill="FFFFFF"/>
            <w:vAlign w:val="center"/>
          </w:tcPr>
          <w:p w14:paraId="3AE8E0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0,0412</w:t>
            </w:r>
          </w:p>
        </w:tc>
        <w:tc>
          <w:tcPr>
            <w:tcW w:w="657" w:type="pct"/>
            <w:tcBorders>
              <w:top w:val="single" w:sz="4" w:space="0" w:color="auto"/>
              <w:left w:val="single" w:sz="4" w:space="0" w:color="auto"/>
            </w:tcBorders>
            <w:shd w:val="clear" w:color="auto" w:fill="FFFFFF"/>
            <w:vAlign w:val="center"/>
          </w:tcPr>
          <w:p w14:paraId="130781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2031</w:t>
            </w:r>
          </w:p>
        </w:tc>
        <w:tc>
          <w:tcPr>
            <w:tcW w:w="714" w:type="pct"/>
            <w:tcBorders>
              <w:top w:val="single" w:sz="4" w:space="0" w:color="auto"/>
              <w:left w:val="single" w:sz="4" w:space="0" w:color="auto"/>
              <w:right w:val="single" w:sz="4" w:space="0" w:color="auto"/>
            </w:tcBorders>
            <w:shd w:val="clear" w:color="auto" w:fill="FFFFFF"/>
            <w:vAlign w:val="center"/>
          </w:tcPr>
          <w:p w14:paraId="21F3CE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2305</w:t>
            </w:r>
          </w:p>
        </w:tc>
      </w:tr>
      <w:tr w:rsidR="00F51FEF" w:rsidRPr="00F51FEF" w14:paraId="40375754"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3E6A3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688" w:type="pct"/>
            <w:tcBorders>
              <w:top w:val="single" w:sz="4" w:space="0" w:color="auto"/>
              <w:left w:val="single" w:sz="4" w:space="0" w:color="auto"/>
            </w:tcBorders>
            <w:shd w:val="clear" w:color="auto" w:fill="FFFFFF"/>
            <w:vAlign w:val="center"/>
          </w:tcPr>
          <w:p w14:paraId="621527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608743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42,4</w:t>
            </w:r>
          </w:p>
        </w:tc>
        <w:tc>
          <w:tcPr>
            <w:tcW w:w="750" w:type="pct"/>
            <w:tcBorders>
              <w:top w:val="single" w:sz="4" w:space="0" w:color="auto"/>
              <w:left w:val="single" w:sz="4" w:space="0" w:color="auto"/>
            </w:tcBorders>
            <w:shd w:val="clear" w:color="auto" w:fill="FFFFFF"/>
            <w:vAlign w:val="center"/>
          </w:tcPr>
          <w:p w14:paraId="402FF8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0,0386</w:t>
            </w:r>
          </w:p>
        </w:tc>
        <w:tc>
          <w:tcPr>
            <w:tcW w:w="750" w:type="pct"/>
            <w:tcBorders>
              <w:top w:val="single" w:sz="4" w:space="0" w:color="auto"/>
              <w:left w:val="single" w:sz="4" w:space="0" w:color="auto"/>
            </w:tcBorders>
            <w:shd w:val="clear" w:color="auto" w:fill="FFFFFF"/>
            <w:vAlign w:val="center"/>
          </w:tcPr>
          <w:p w14:paraId="0B4A71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0,0408</w:t>
            </w:r>
          </w:p>
        </w:tc>
        <w:tc>
          <w:tcPr>
            <w:tcW w:w="657" w:type="pct"/>
            <w:tcBorders>
              <w:top w:val="single" w:sz="4" w:space="0" w:color="auto"/>
              <w:left w:val="single" w:sz="4" w:space="0" w:color="auto"/>
            </w:tcBorders>
            <w:shd w:val="clear" w:color="auto" w:fill="FFFFFF"/>
            <w:vAlign w:val="center"/>
          </w:tcPr>
          <w:p w14:paraId="420019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2046</w:t>
            </w:r>
          </w:p>
        </w:tc>
        <w:tc>
          <w:tcPr>
            <w:tcW w:w="714" w:type="pct"/>
            <w:tcBorders>
              <w:top w:val="single" w:sz="4" w:space="0" w:color="auto"/>
              <w:left w:val="single" w:sz="4" w:space="0" w:color="auto"/>
              <w:right w:val="single" w:sz="4" w:space="0" w:color="auto"/>
            </w:tcBorders>
            <w:shd w:val="clear" w:color="auto" w:fill="FFFFFF"/>
            <w:vAlign w:val="center"/>
          </w:tcPr>
          <w:p w14:paraId="18E910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2327</w:t>
            </w:r>
          </w:p>
        </w:tc>
      </w:tr>
      <w:tr w:rsidR="00F51FEF" w:rsidRPr="00F51FEF" w14:paraId="46EDB7D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61E01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tcBorders>
              <w:top w:val="single" w:sz="4" w:space="0" w:color="auto"/>
              <w:left w:val="single" w:sz="4" w:space="0" w:color="auto"/>
            </w:tcBorders>
            <w:shd w:val="clear" w:color="auto" w:fill="FFFFFF"/>
            <w:vAlign w:val="center"/>
          </w:tcPr>
          <w:p w14:paraId="683964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7CC41E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44,2</w:t>
            </w:r>
          </w:p>
        </w:tc>
        <w:tc>
          <w:tcPr>
            <w:tcW w:w="750" w:type="pct"/>
            <w:tcBorders>
              <w:top w:val="single" w:sz="4" w:space="0" w:color="auto"/>
              <w:left w:val="single" w:sz="4" w:space="0" w:color="auto"/>
            </w:tcBorders>
            <w:shd w:val="clear" w:color="auto" w:fill="FFFFFF"/>
            <w:vAlign w:val="center"/>
          </w:tcPr>
          <w:p w14:paraId="0AC7C2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0,0349</w:t>
            </w:r>
          </w:p>
        </w:tc>
        <w:tc>
          <w:tcPr>
            <w:tcW w:w="750" w:type="pct"/>
            <w:tcBorders>
              <w:top w:val="single" w:sz="4" w:space="0" w:color="auto"/>
              <w:left w:val="single" w:sz="4" w:space="0" w:color="auto"/>
            </w:tcBorders>
            <w:shd w:val="clear" w:color="auto" w:fill="FFFFFF"/>
            <w:vAlign w:val="center"/>
          </w:tcPr>
          <w:p w14:paraId="2C8259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0,0370</w:t>
            </w:r>
          </w:p>
        </w:tc>
        <w:tc>
          <w:tcPr>
            <w:tcW w:w="657" w:type="pct"/>
            <w:tcBorders>
              <w:top w:val="single" w:sz="4" w:space="0" w:color="auto"/>
              <w:left w:val="single" w:sz="4" w:space="0" w:color="auto"/>
            </w:tcBorders>
            <w:shd w:val="clear" w:color="auto" w:fill="FFFFFF"/>
            <w:vAlign w:val="center"/>
          </w:tcPr>
          <w:p w14:paraId="1FA4FB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2179</w:t>
            </w:r>
          </w:p>
        </w:tc>
        <w:tc>
          <w:tcPr>
            <w:tcW w:w="714" w:type="pct"/>
            <w:tcBorders>
              <w:top w:val="single" w:sz="4" w:space="0" w:color="auto"/>
              <w:left w:val="single" w:sz="4" w:space="0" w:color="auto"/>
              <w:right w:val="single" w:sz="4" w:space="0" w:color="auto"/>
            </w:tcBorders>
            <w:shd w:val="clear" w:color="auto" w:fill="FFFFFF"/>
            <w:vAlign w:val="center"/>
          </w:tcPr>
          <w:p w14:paraId="173E2A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2476</w:t>
            </w:r>
          </w:p>
        </w:tc>
      </w:tr>
      <w:tr w:rsidR="00F51FEF" w:rsidRPr="00F51FEF" w14:paraId="7ECB22A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8B287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tcBorders>
              <w:top w:val="single" w:sz="4" w:space="0" w:color="auto"/>
              <w:left w:val="single" w:sz="4" w:space="0" w:color="auto"/>
            </w:tcBorders>
            <w:shd w:val="clear" w:color="auto" w:fill="FFFFFF"/>
            <w:vAlign w:val="center"/>
          </w:tcPr>
          <w:p w14:paraId="640CBA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5760EC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44,9</w:t>
            </w:r>
          </w:p>
        </w:tc>
        <w:tc>
          <w:tcPr>
            <w:tcW w:w="750" w:type="pct"/>
            <w:tcBorders>
              <w:top w:val="single" w:sz="4" w:space="0" w:color="auto"/>
              <w:left w:val="single" w:sz="4" w:space="0" w:color="auto"/>
            </w:tcBorders>
            <w:shd w:val="clear" w:color="auto" w:fill="FFFFFF"/>
            <w:vAlign w:val="center"/>
          </w:tcPr>
          <w:p w14:paraId="3C5F1E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0,0347</w:t>
            </w:r>
          </w:p>
        </w:tc>
        <w:tc>
          <w:tcPr>
            <w:tcW w:w="750" w:type="pct"/>
            <w:tcBorders>
              <w:top w:val="single" w:sz="4" w:space="0" w:color="auto"/>
              <w:left w:val="single" w:sz="4" w:space="0" w:color="auto"/>
            </w:tcBorders>
            <w:shd w:val="clear" w:color="auto" w:fill="FFFFFF"/>
            <w:vAlign w:val="center"/>
          </w:tcPr>
          <w:p w14:paraId="2813DA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0,0367</w:t>
            </w:r>
          </w:p>
        </w:tc>
        <w:tc>
          <w:tcPr>
            <w:tcW w:w="657" w:type="pct"/>
            <w:tcBorders>
              <w:top w:val="single" w:sz="4" w:space="0" w:color="auto"/>
              <w:left w:val="single" w:sz="4" w:space="0" w:color="auto"/>
            </w:tcBorders>
            <w:shd w:val="clear" w:color="auto" w:fill="FFFFFF"/>
            <w:vAlign w:val="center"/>
          </w:tcPr>
          <w:p w14:paraId="1CAFDD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2196</w:t>
            </w:r>
          </w:p>
        </w:tc>
        <w:tc>
          <w:tcPr>
            <w:tcW w:w="714" w:type="pct"/>
            <w:tcBorders>
              <w:top w:val="single" w:sz="4" w:space="0" w:color="auto"/>
              <w:left w:val="single" w:sz="4" w:space="0" w:color="auto"/>
              <w:right w:val="single" w:sz="4" w:space="0" w:color="auto"/>
            </w:tcBorders>
            <w:shd w:val="clear" w:color="auto" w:fill="FFFFFF"/>
            <w:vAlign w:val="center"/>
          </w:tcPr>
          <w:p w14:paraId="21D4E1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2499</w:t>
            </w:r>
          </w:p>
        </w:tc>
      </w:tr>
      <w:tr w:rsidR="00F51FEF" w:rsidRPr="00F51FEF" w14:paraId="2C92273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1FCC2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688" w:type="pct"/>
            <w:tcBorders>
              <w:top w:val="single" w:sz="4" w:space="0" w:color="auto"/>
              <w:left w:val="single" w:sz="4" w:space="0" w:color="auto"/>
            </w:tcBorders>
            <w:shd w:val="clear" w:color="auto" w:fill="FFFFFF"/>
            <w:vAlign w:val="center"/>
          </w:tcPr>
          <w:p w14:paraId="68C8ED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7F5159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46,7</w:t>
            </w:r>
          </w:p>
        </w:tc>
        <w:tc>
          <w:tcPr>
            <w:tcW w:w="750" w:type="pct"/>
            <w:tcBorders>
              <w:top w:val="single" w:sz="4" w:space="0" w:color="auto"/>
              <w:left w:val="single" w:sz="4" w:space="0" w:color="auto"/>
            </w:tcBorders>
            <w:shd w:val="clear" w:color="auto" w:fill="FFFFFF"/>
            <w:vAlign w:val="center"/>
          </w:tcPr>
          <w:p w14:paraId="6EE4B6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0,0315</w:t>
            </w:r>
          </w:p>
        </w:tc>
        <w:tc>
          <w:tcPr>
            <w:tcW w:w="750" w:type="pct"/>
            <w:tcBorders>
              <w:top w:val="single" w:sz="4" w:space="0" w:color="auto"/>
              <w:left w:val="single" w:sz="4" w:space="0" w:color="auto"/>
            </w:tcBorders>
            <w:shd w:val="clear" w:color="auto" w:fill="FFFFFF"/>
            <w:vAlign w:val="center"/>
          </w:tcPr>
          <w:p w14:paraId="572751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0,0334</w:t>
            </w:r>
          </w:p>
        </w:tc>
        <w:tc>
          <w:tcPr>
            <w:tcW w:w="657" w:type="pct"/>
            <w:tcBorders>
              <w:top w:val="single" w:sz="4" w:space="0" w:color="auto"/>
              <w:left w:val="single" w:sz="4" w:space="0" w:color="auto"/>
            </w:tcBorders>
            <w:shd w:val="clear" w:color="auto" w:fill="FFFFFF"/>
            <w:vAlign w:val="center"/>
          </w:tcPr>
          <w:p w14:paraId="1A6CAA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2333</w:t>
            </w:r>
          </w:p>
        </w:tc>
        <w:tc>
          <w:tcPr>
            <w:tcW w:w="714" w:type="pct"/>
            <w:tcBorders>
              <w:top w:val="single" w:sz="4" w:space="0" w:color="auto"/>
              <w:left w:val="single" w:sz="4" w:space="0" w:color="auto"/>
              <w:right w:val="single" w:sz="4" w:space="0" w:color="auto"/>
            </w:tcBorders>
            <w:shd w:val="clear" w:color="auto" w:fill="FFFFFF"/>
            <w:vAlign w:val="center"/>
          </w:tcPr>
          <w:p w14:paraId="55C974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2653</w:t>
            </w:r>
          </w:p>
        </w:tc>
      </w:tr>
      <w:tr w:rsidR="00F51FEF" w:rsidRPr="00F51FEF" w14:paraId="5BDF852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DF6A3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688" w:type="pct"/>
            <w:tcBorders>
              <w:top w:val="single" w:sz="4" w:space="0" w:color="auto"/>
              <w:left w:val="single" w:sz="4" w:space="0" w:color="auto"/>
            </w:tcBorders>
            <w:shd w:val="clear" w:color="auto" w:fill="FFFFFF"/>
            <w:vAlign w:val="center"/>
          </w:tcPr>
          <w:p w14:paraId="79F4B6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3C0AE7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47,4</w:t>
            </w:r>
          </w:p>
        </w:tc>
        <w:tc>
          <w:tcPr>
            <w:tcW w:w="750" w:type="pct"/>
            <w:tcBorders>
              <w:top w:val="single" w:sz="4" w:space="0" w:color="auto"/>
              <w:left w:val="single" w:sz="4" w:space="0" w:color="auto"/>
            </w:tcBorders>
            <w:shd w:val="clear" w:color="auto" w:fill="FFFFFF"/>
            <w:vAlign w:val="center"/>
          </w:tcPr>
          <w:p w14:paraId="09715B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0,0313</w:t>
            </w:r>
          </w:p>
        </w:tc>
        <w:tc>
          <w:tcPr>
            <w:tcW w:w="750" w:type="pct"/>
            <w:tcBorders>
              <w:top w:val="single" w:sz="4" w:space="0" w:color="auto"/>
              <w:left w:val="single" w:sz="4" w:space="0" w:color="auto"/>
            </w:tcBorders>
            <w:shd w:val="clear" w:color="auto" w:fill="FFFFFF"/>
            <w:vAlign w:val="center"/>
          </w:tcPr>
          <w:p w14:paraId="5CC397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0,0331</w:t>
            </w:r>
          </w:p>
        </w:tc>
        <w:tc>
          <w:tcPr>
            <w:tcW w:w="657" w:type="pct"/>
            <w:tcBorders>
              <w:top w:val="single" w:sz="4" w:space="0" w:color="auto"/>
              <w:left w:val="single" w:sz="4" w:space="0" w:color="auto"/>
            </w:tcBorders>
            <w:shd w:val="clear" w:color="auto" w:fill="FFFFFF"/>
            <w:vAlign w:val="center"/>
          </w:tcPr>
          <w:p w14:paraId="5698E9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2351</w:t>
            </w:r>
          </w:p>
        </w:tc>
        <w:tc>
          <w:tcPr>
            <w:tcW w:w="714" w:type="pct"/>
            <w:tcBorders>
              <w:top w:val="single" w:sz="4" w:space="0" w:color="auto"/>
              <w:left w:val="single" w:sz="4" w:space="0" w:color="auto"/>
              <w:right w:val="single" w:sz="4" w:space="0" w:color="auto"/>
            </w:tcBorders>
            <w:shd w:val="clear" w:color="auto" w:fill="FFFFFF"/>
            <w:vAlign w:val="center"/>
          </w:tcPr>
          <w:p w14:paraId="4334CE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2677</w:t>
            </w:r>
          </w:p>
        </w:tc>
      </w:tr>
      <w:tr w:rsidR="00F51FEF" w:rsidRPr="00F51FEF" w14:paraId="4133E9FB" w14:textId="77777777" w:rsidTr="001B12E7">
        <w:trPr>
          <w:trHeight w:val="20"/>
          <w:jc w:val="center"/>
        </w:trPr>
        <w:tc>
          <w:tcPr>
            <w:tcW w:w="657" w:type="pct"/>
            <w:tcBorders>
              <w:top w:val="single" w:sz="4" w:space="0" w:color="auto"/>
              <w:left w:val="single" w:sz="4" w:space="0" w:color="auto"/>
              <w:bottom w:val="single" w:sz="4" w:space="0" w:color="auto"/>
            </w:tcBorders>
            <w:shd w:val="clear" w:color="auto" w:fill="FFFFFF"/>
            <w:vAlign w:val="center"/>
          </w:tcPr>
          <w:p w14:paraId="290448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1400</w:t>
            </w:r>
          </w:p>
        </w:tc>
        <w:tc>
          <w:tcPr>
            <w:tcW w:w="688" w:type="pct"/>
            <w:tcBorders>
              <w:top w:val="single" w:sz="4" w:space="0" w:color="auto"/>
              <w:left w:val="single" w:sz="4" w:space="0" w:color="auto"/>
              <w:bottom w:val="single" w:sz="4" w:space="0" w:color="auto"/>
            </w:tcBorders>
            <w:shd w:val="clear" w:color="auto" w:fill="FFFFFF"/>
            <w:vAlign w:val="center"/>
          </w:tcPr>
          <w:p w14:paraId="24685C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bottom w:val="single" w:sz="4" w:space="0" w:color="auto"/>
            </w:tcBorders>
            <w:shd w:val="clear" w:color="auto" w:fill="FFFFFF"/>
            <w:vAlign w:val="center"/>
          </w:tcPr>
          <w:p w14:paraId="52C47B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49,4</w:t>
            </w:r>
          </w:p>
        </w:tc>
        <w:tc>
          <w:tcPr>
            <w:tcW w:w="750" w:type="pct"/>
            <w:tcBorders>
              <w:top w:val="single" w:sz="4" w:space="0" w:color="auto"/>
              <w:left w:val="single" w:sz="4" w:space="0" w:color="auto"/>
              <w:bottom w:val="single" w:sz="4" w:space="0" w:color="auto"/>
            </w:tcBorders>
            <w:shd w:val="clear" w:color="auto" w:fill="FFFFFF"/>
            <w:vAlign w:val="center"/>
          </w:tcPr>
          <w:p w14:paraId="56C887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0,0283</w:t>
            </w:r>
          </w:p>
        </w:tc>
        <w:tc>
          <w:tcPr>
            <w:tcW w:w="750" w:type="pct"/>
            <w:tcBorders>
              <w:top w:val="single" w:sz="4" w:space="0" w:color="auto"/>
              <w:left w:val="single" w:sz="4" w:space="0" w:color="auto"/>
              <w:bottom w:val="single" w:sz="4" w:space="0" w:color="auto"/>
            </w:tcBorders>
            <w:shd w:val="clear" w:color="auto" w:fill="FFFFFF"/>
            <w:vAlign w:val="center"/>
          </w:tcPr>
          <w:p w14:paraId="65FFCD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0,0300</w:t>
            </w:r>
          </w:p>
        </w:tc>
        <w:tc>
          <w:tcPr>
            <w:tcW w:w="657" w:type="pct"/>
            <w:tcBorders>
              <w:top w:val="single" w:sz="4" w:space="0" w:color="auto"/>
              <w:left w:val="single" w:sz="4" w:space="0" w:color="auto"/>
              <w:bottom w:val="single" w:sz="4" w:space="0" w:color="auto"/>
            </w:tcBorders>
            <w:shd w:val="clear" w:color="auto" w:fill="FFFFFF"/>
            <w:vAlign w:val="center"/>
          </w:tcPr>
          <w:p w14:paraId="218987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2505</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tcPr>
          <w:p w14:paraId="3429C3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2850</w:t>
            </w:r>
          </w:p>
        </w:tc>
      </w:tr>
    </w:tbl>
    <w:p w14:paraId="7FA40E75"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53CB9B42"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H.5: Dòng điện lâu dài cho phép của dây dẫn A1/A3</w:t>
      </w:r>
    </w:p>
    <w:tbl>
      <w:tblPr>
        <w:tblOverlap w:val="never"/>
        <w:tblW w:w="5000" w:type="pct"/>
        <w:jc w:val="center"/>
        <w:tblCellMar>
          <w:left w:w="10" w:type="dxa"/>
          <w:right w:w="10" w:type="dxa"/>
        </w:tblCellMar>
        <w:tblLook w:val="0000" w:firstRow="0" w:lastRow="0" w:firstColumn="0" w:lastColumn="0" w:noHBand="0" w:noVBand="0"/>
      </w:tblPr>
      <w:tblGrid>
        <w:gridCol w:w="1185"/>
        <w:gridCol w:w="1241"/>
        <w:gridCol w:w="1416"/>
        <w:gridCol w:w="1353"/>
        <w:gridCol w:w="1353"/>
        <w:gridCol w:w="1185"/>
        <w:gridCol w:w="1286"/>
      </w:tblGrid>
      <w:tr w:rsidR="00F51FEF" w:rsidRPr="00F51FEF" w14:paraId="5F94185E" w14:textId="77777777" w:rsidTr="001B12E7">
        <w:trPr>
          <w:trHeight w:val="20"/>
          <w:jc w:val="center"/>
        </w:trPr>
        <w:tc>
          <w:tcPr>
            <w:tcW w:w="657" w:type="pct"/>
            <w:vMerge w:val="restart"/>
            <w:tcBorders>
              <w:top w:val="single" w:sz="4" w:space="0" w:color="auto"/>
              <w:left w:val="single" w:sz="4" w:space="0" w:color="auto"/>
            </w:tcBorders>
            <w:shd w:val="clear" w:color="auto" w:fill="FFFFFF"/>
            <w:vAlign w:val="center"/>
          </w:tcPr>
          <w:p w14:paraId="45101D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w:t>
            </w:r>
            <w:r w:rsidRPr="00F51FEF">
              <w:rPr>
                <w:rFonts w:ascii="Arial" w:eastAsia="Arial" w:hAnsi="Arial" w:cs="Arial"/>
                <w:b/>
                <w:bCs/>
                <w:color w:val="000000"/>
                <w:kern w:val="0"/>
                <w:sz w:val="20"/>
                <w:szCs w:val="20"/>
                <w:vertAlign w:val="superscript"/>
                <w:lang w:val="vi-VN" w:eastAsia="vi-VN" w:bidi="vi-VN"/>
                <w14:ligatures w14:val="none"/>
              </w:rPr>
              <w:t>2</w:t>
            </w:r>
            <w:r w:rsidRPr="00F51FEF">
              <w:rPr>
                <w:rFonts w:ascii="Arial" w:eastAsia="Arial" w:hAnsi="Arial" w:cs="Arial"/>
                <w:b/>
                <w:bCs/>
                <w:color w:val="000000"/>
                <w:kern w:val="0"/>
                <w:sz w:val="20"/>
                <w:szCs w:val="20"/>
                <w:lang w:val="vi-VN" w:eastAsia="vi-VN" w:bidi="vi-VN"/>
                <w14:ligatures w14:val="none"/>
              </w:rPr>
              <w:t>)</w:t>
            </w:r>
          </w:p>
        </w:tc>
        <w:tc>
          <w:tcPr>
            <w:tcW w:w="688" w:type="pct"/>
            <w:vMerge w:val="restart"/>
            <w:tcBorders>
              <w:top w:val="single" w:sz="4" w:space="0" w:color="auto"/>
              <w:left w:val="single" w:sz="4" w:space="0" w:color="auto"/>
            </w:tcBorders>
            <w:shd w:val="clear" w:color="auto" w:fill="FFFFFF"/>
            <w:vAlign w:val="center"/>
          </w:tcPr>
          <w:p w14:paraId="1646A2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5" w:type="pct"/>
            <w:vMerge w:val="restart"/>
            <w:tcBorders>
              <w:top w:val="single" w:sz="4" w:space="0" w:color="auto"/>
              <w:left w:val="single" w:sz="4" w:space="0" w:color="auto"/>
            </w:tcBorders>
            <w:shd w:val="clear" w:color="auto" w:fill="FFFFFF"/>
            <w:vAlign w:val="center"/>
          </w:tcPr>
          <w:p w14:paraId="2EE3BD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50" w:type="pct"/>
            <w:vMerge w:val="restart"/>
            <w:tcBorders>
              <w:top w:val="single" w:sz="4" w:space="0" w:color="auto"/>
              <w:left w:val="single" w:sz="4" w:space="0" w:color="auto"/>
            </w:tcBorders>
            <w:shd w:val="clear" w:color="auto" w:fill="FFFFFF"/>
            <w:vAlign w:val="center"/>
          </w:tcPr>
          <w:p w14:paraId="71F150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80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 xml:space="preserve">C </w:t>
            </w:r>
            <w:r w:rsidRPr="00F51FEF">
              <w:rPr>
                <w:rFonts w:ascii="Arial" w:eastAsia="Arial" w:hAnsi="Arial" w:cs="Arial"/>
                <w:b/>
                <w:bCs/>
                <w:color w:val="000000"/>
                <w:kern w:val="0"/>
                <w:sz w:val="20"/>
                <w:szCs w:val="20"/>
                <w:lang w:eastAsia="vi-VN" w:bidi="vi-VN"/>
                <w14:ligatures w14:val="none"/>
              </w:rPr>
              <w:br/>
            </w:r>
            <w:r w:rsidRPr="00F51FEF">
              <w:rPr>
                <w:rFonts w:ascii="Arial" w:eastAsia="Arial" w:hAnsi="Arial" w:cs="Arial"/>
                <w:b/>
                <w:bCs/>
                <w:color w:val="000000"/>
                <w:kern w:val="0"/>
                <w:sz w:val="20"/>
                <w:szCs w:val="20"/>
                <w:lang w:val="vi-VN" w:eastAsia="vi-VN" w:bidi="vi-VN"/>
                <w14:ligatures w14:val="none"/>
              </w:rPr>
              <w:t>Ω/km</w:t>
            </w:r>
          </w:p>
        </w:tc>
        <w:tc>
          <w:tcPr>
            <w:tcW w:w="750" w:type="pct"/>
            <w:vMerge w:val="restart"/>
            <w:tcBorders>
              <w:top w:val="single" w:sz="4" w:space="0" w:color="auto"/>
              <w:left w:val="single" w:sz="4" w:space="0" w:color="auto"/>
            </w:tcBorders>
            <w:shd w:val="clear" w:color="auto" w:fill="FFFFFF"/>
            <w:vAlign w:val="center"/>
          </w:tcPr>
          <w:p w14:paraId="51B1A0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100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265D53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1371" w:type="pct"/>
            <w:gridSpan w:val="2"/>
            <w:tcBorders>
              <w:top w:val="single" w:sz="4" w:space="0" w:color="auto"/>
              <w:left w:val="single" w:sz="4" w:space="0" w:color="auto"/>
              <w:right w:val="single" w:sz="4" w:space="0" w:color="auto"/>
            </w:tcBorders>
            <w:shd w:val="clear" w:color="auto" w:fill="FFFFFF"/>
            <w:vAlign w:val="center"/>
          </w:tcPr>
          <w:p w14:paraId="65649A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3E523B3F" w14:textId="77777777" w:rsidTr="001B12E7">
        <w:trPr>
          <w:trHeight w:val="20"/>
          <w:jc w:val="center"/>
        </w:trPr>
        <w:tc>
          <w:tcPr>
            <w:tcW w:w="657" w:type="pct"/>
            <w:vMerge/>
            <w:tcBorders>
              <w:left w:val="single" w:sz="4" w:space="0" w:color="auto"/>
            </w:tcBorders>
            <w:shd w:val="clear" w:color="auto" w:fill="FFFFFF"/>
            <w:vAlign w:val="center"/>
          </w:tcPr>
          <w:p w14:paraId="4F77C33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88" w:type="pct"/>
            <w:vMerge/>
            <w:tcBorders>
              <w:left w:val="single" w:sz="4" w:space="0" w:color="auto"/>
            </w:tcBorders>
            <w:shd w:val="clear" w:color="auto" w:fill="FFFFFF"/>
            <w:vAlign w:val="center"/>
          </w:tcPr>
          <w:p w14:paraId="4087D7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5" w:type="pct"/>
            <w:vMerge/>
            <w:tcBorders>
              <w:left w:val="single" w:sz="4" w:space="0" w:color="auto"/>
            </w:tcBorders>
            <w:shd w:val="clear" w:color="auto" w:fill="FFFFFF"/>
            <w:vAlign w:val="center"/>
          </w:tcPr>
          <w:p w14:paraId="366861D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5D7DE52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41CCA23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7" w:type="pct"/>
            <w:tcBorders>
              <w:top w:val="single" w:sz="4" w:space="0" w:color="auto"/>
              <w:left w:val="single" w:sz="4" w:space="0" w:color="auto"/>
            </w:tcBorders>
            <w:shd w:val="clear" w:color="auto" w:fill="FFFFFF"/>
            <w:vAlign w:val="center"/>
          </w:tcPr>
          <w:p w14:paraId="627725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80 °C</w:t>
            </w:r>
          </w:p>
        </w:tc>
        <w:tc>
          <w:tcPr>
            <w:tcW w:w="714" w:type="pct"/>
            <w:tcBorders>
              <w:top w:val="single" w:sz="4" w:space="0" w:color="auto"/>
              <w:left w:val="single" w:sz="4" w:space="0" w:color="auto"/>
              <w:right w:val="single" w:sz="4" w:space="0" w:color="auto"/>
            </w:tcBorders>
            <w:shd w:val="clear" w:color="auto" w:fill="FFFFFF"/>
            <w:vAlign w:val="center"/>
          </w:tcPr>
          <w:p w14:paraId="0FDD78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 °C</w:t>
            </w:r>
          </w:p>
        </w:tc>
      </w:tr>
      <w:tr w:rsidR="00F51FEF" w:rsidRPr="00F51FEF" w14:paraId="0BE8A7D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3B7BB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688" w:type="pct"/>
            <w:tcBorders>
              <w:top w:val="single" w:sz="4" w:space="0" w:color="auto"/>
              <w:left w:val="single" w:sz="4" w:space="0" w:color="auto"/>
            </w:tcBorders>
            <w:shd w:val="clear" w:color="auto" w:fill="FFFFFF"/>
            <w:vAlign w:val="center"/>
          </w:tcPr>
          <w:p w14:paraId="6A9383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38338D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5,29</w:t>
            </w:r>
          </w:p>
        </w:tc>
        <w:tc>
          <w:tcPr>
            <w:tcW w:w="750" w:type="pct"/>
            <w:tcBorders>
              <w:top w:val="single" w:sz="4" w:space="0" w:color="auto"/>
              <w:left w:val="single" w:sz="4" w:space="0" w:color="auto"/>
            </w:tcBorders>
            <w:shd w:val="clear" w:color="auto" w:fill="FFFFFF"/>
            <w:vAlign w:val="center"/>
          </w:tcPr>
          <w:p w14:paraId="2CD7FF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2,1941</w:t>
            </w:r>
          </w:p>
        </w:tc>
        <w:tc>
          <w:tcPr>
            <w:tcW w:w="750" w:type="pct"/>
            <w:tcBorders>
              <w:top w:val="single" w:sz="4" w:space="0" w:color="auto"/>
              <w:left w:val="single" w:sz="4" w:space="0" w:color="auto"/>
            </w:tcBorders>
            <w:shd w:val="clear" w:color="auto" w:fill="FFFFFF"/>
            <w:vAlign w:val="center"/>
          </w:tcPr>
          <w:p w14:paraId="75832B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2,3315</w:t>
            </w:r>
          </w:p>
        </w:tc>
        <w:tc>
          <w:tcPr>
            <w:tcW w:w="657" w:type="pct"/>
            <w:tcBorders>
              <w:top w:val="single" w:sz="4" w:space="0" w:color="auto"/>
              <w:left w:val="single" w:sz="4" w:space="0" w:color="auto"/>
            </w:tcBorders>
            <w:shd w:val="clear" w:color="auto" w:fill="FFFFFF"/>
            <w:vAlign w:val="center"/>
          </w:tcPr>
          <w:p w14:paraId="4426C5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w:t>
            </w:r>
          </w:p>
        </w:tc>
        <w:tc>
          <w:tcPr>
            <w:tcW w:w="714" w:type="pct"/>
            <w:tcBorders>
              <w:top w:val="single" w:sz="4" w:space="0" w:color="auto"/>
              <w:left w:val="single" w:sz="4" w:space="0" w:color="auto"/>
              <w:right w:val="single" w:sz="4" w:space="0" w:color="auto"/>
            </w:tcBorders>
            <w:shd w:val="clear" w:color="auto" w:fill="FFFFFF"/>
            <w:vAlign w:val="center"/>
          </w:tcPr>
          <w:p w14:paraId="1E7865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w:t>
            </w:r>
          </w:p>
        </w:tc>
      </w:tr>
      <w:tr w:rsidR="00F51FEF" w:rsidRPr="00F51FEF" w14:paraId="0D16B2DE"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77C24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88" w:type="pct"/>
            <w:tcBorders>
              <w:top w:val="single" w:sz="4" w:space="0" w:color="auto"/>
              <w:left w:val="single" w:sz="4" w:space="0" w:color="auto"/>
            </w:tcBorders>
            <w:shd w:val="clear" w:color="auto" w:fill="FFFFFF"/>
            <w:vAlign w:val="center"/>
          </w:tcPr>
          <w:p w14:paraId="7090EE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032835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6,62</w:t>
            </w:r>
          </w:p>
        </w:tc>
        <w:tc>
          <w:tcPr>
            <w:tcW w:w="750" w:type="pct"/>
            <w:tcBorders>
              <w:top w:val="single" w:sz="4" w:space="0" w:color="auto"/>
              <w:left w:val="single" w:sz="4" w:space="0" w:color="auto"/>
            </w:tcBorders>
            <w:shd w:val="clear" w:color="auto" w:fill="FFFFFF"/>
            <w:vAlign w:val="center"/>
          </w:tcPr>
          <w:p w14:paraId="38A3F4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1,4009</w:t>
            </w:r>
          </w:p>
        </w:tc>
        <w:tc>
          <w:tcPr>
            <w:tcW w:w="750" w:type="pct"/>
            <w:tcBorders>
              <w:top w:val="single" w:sz="4" w:space="0" w:color="auto"/>
              <w:left w:val="single" w:sz="4" w:space="0" w:color="auto"/>
            </w:tcBorders>
            <w:shd w:val="clear" w:color="auto" w:fill="FFFFFF"/>
            <w:vAlign w:val="center"/>
          </w:tcPr>
          <w:p w14:paraId="04EC76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1,4886</w:t>
            </w:r>
          </w:p>
        </w:tc>
        <w:tc>
          <w:tcPr>
            <w:tcW w:w="657" w:type="pct"/>
            <w:tcBorders>
              <w:top w:val="single" w:sz="4" w:space="0" w:color="auto"/>
              <w:left w:val="single" w:sz="4" w:space="0" w:color="auto"/>
            </w:tcBorders>
            <w:shd w:val="clear" w:color="auto" w:fill="FFFFFF"/>
            <w:vAlign w:val="center"/>
          </w:tcPr>
          <w:p w14:paraId="7E7B4A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c>
          <w:tcPr>
            <w:tcW w:w="714" w:type="pct"/>
            <w:tcBorders>
              <w:top w:val="single" w:sz="4" w:space="0" w:color="auto"/>
              <w:left w:val="single" w:sz="4" w:space="0" w:color="auto"/>
              <w:right w:val="single" w:sz="4" w:space="0" w:color="auto"/>
            </w:tcBorders>
            <w:shd w:val="clear" w:color="auto" w:fill="FFFFFF"/>
            <w:vAlign w:val="center"/>
          </w:tcPr>
          <w:p w14:paraId="5AEB39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221</w:t>
            </w:r>
          </w:p>
        </w:tc>
      </w:tr>
      <w:tr w:rsidR="00F51FEF" w:rsidRPr="00F51FEF" w14:paraId="581B80CD"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AD8A6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688" w:type="pct"/>
            <w:tcBorders>
              <w:top w:val="single" w:sz="4" w:space="0" w:color="auto"/>
              <w:left w:val="single" w:sz="4" w:space="0" w:color="auto"/>
            </w:tcBorders>
            <w:shd w:val="clear" w:color="auto" w:fill="FFFFFF"/>
            <w:vAlign w:val="center"/>
          </w:tcPr>
          <w:p w14:paraId="246E90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409E37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8,37</w:t>
            </w:r>
          </w:p>
        </w:tc>
        <w:tc>
          <w:tcPr>
            <w:tcW w:w="750" w:type="pct"/>
            <w:tcBorders>
              <w:top w:val="single" w:sz="4" w:space="0" w:color="auto"/>
              <w:left w:val="single" w:sz="4" w:space="0" w:color="auto"/>
            </w:tcBorders>
            <w:shd w:val="clear" w:color="auto" w:fill="FFFFFF"/>
            <w:vAlign w:val="center"/>
          </w:tcPr>
          <w:p w14:paraId="10D6A1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0.8792</w:t>
            </w:r>
          </w:p>
        </w:tc>
        <w:tc>
          <w:tcPr>
            <w:tcW w:w="750" w:type="pct"/>
            <w:tcBorders>
              <w:top w:val="single" w:sz="4" w:space="0" w:color="auto"/>
              <w:left w:val="single" w:sz="4" w:space="0" w:color="auto"/>
            </w:tcBorders>
            <w:shd w:val="clear" w:color="auto" w:fill="FFFFFF"/>
            <w:vAlign w:val="center"/>
          </w:tcPr>
          <w:p w14:paraId="14F9D0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0,9343</w:t>
            </w:r>
          </w:p>
        </w:tc>
        <w:tc>
          <w:tcPr>
            <w:tcW w:w="657" w:type="pct"/>
            <w:tcBorders>
              <w:top w:val="single" w:sz="4" w:space="0" w:color="auto"/>
              <w:left w:val="single" w:sz="4" w:space="0" w:color="auto"/>
            </w:tcBorders>
            <w:shd w:val="clear" w:color="auto" w:fill="FFFFFF"/>
            <w:vAlign w:val="center"/>
          </w:tcPr>
          <w:p w14:paraId="4EB1EC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266</w:t>
            </w:r>
          </w:p>
        </w:tc>
        <w:tc>
          <w:tcPr>
            <w:tcW w:w="714" w:type="pct"/>
            <w:tcBorders>
              <w:top w:val="single" w:sz="4" w:space="0" w:color="auto"/>
              <w:left w:val="single" w:sz="4" w:space="0" w:color="auto"/>
              <w:right w:val="single" w:sz="4" w:space="0" w:color="auto"/>
            </w:tcBorders>
            <w:shd w:val="clear" w:color="auto" w:fill="FFFFFF"/>
            <w:vAlign w:val="center"/>
          </w:tcPr>
          <w:p w14:paraId="1ACA25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w:t>
            </w:r>
          </w:p>
        </w:tc>
      </w:tr>
      <w:tr w:rsidR="00F51FEF" w:rsidRPr="00F51FEF" w14:paraId="5353747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22919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688" w:type="pct"/>
            <w:tcBorders>
              <w:top w:val="single" w:sz="4" w:space="0" w:color="auto"/>
              <w:left w:val="single" w:sz="4" w:space="0" w:color="auto"/>
            </w:tcBorders>
            <w:shd w:val="clear" w:color="auto" w:fill="FFFFFF"/>
            <w:vAlign w:val="center"/>
          </w:tcPr>
          <w:p w14:paraId="6DC16C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306A49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750" w:type="pct"/>
            <w:tcBorders>
              <w:top w:val="single" w:sz="4" w:space="0" w:color="auto"/>
              <w:left w:val="single" w:sz="4" w:space="0" w:color="auto"/>
            </w:tcBorders>
            <w:shd w:val="clear" w:color="auto" w:fill="FFFFFF"/>
            <w:vAlign w:val="center"/>
          </w:tcPr>
          <w:p w14:paraId="788ADA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0,5570</w:t>
            </w:r>
          </w:p>
        </w:tc>
        <w:tc>
          <w:tcPr>
            <w:tcW w:w="750" w:type="pct"/>
            <w:tcBorders>
              <w:top w:val="single" w:sz="4" w:space="0" w:color="auto"/>
              <w:left w:val="single" w:sz="4" w:space="0" w:color="auto"/>
            </w:tcBorders>
            <w:shd w:val="clear" w:color="auto" w:fill="FFFFFF"/>
            <w:vAlign w:val="center"/>
          </w:tcPr>
          <w:p w14:paraId="01EA5E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0,5919</w:t>
            </w:r>
          </w:p>
        </w:tc>
        <w:tc>
          <w:tcPr>
            <w:tcW w:w="657" w:type="pct"/>
            <w:tcBorders>
              <w:top w:val="single" w:sz="4" w:space="0" w:color="auto"/>
              <w:left w:val="single" w:sz="4" w:space="0" w:color="auto"/>
            </w:tcBorders>
            <w:shd w:val="clear" w:color="auto" w:fill="FFFFFF"/>
            <w:vAlign w:val="center"/>
          </w:tcPr>
          <w:p w14:paraId="17277D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356</w:t>
            </w:r>
          </w:p>
        </w:tc>
        <w:tc>
          <w:tcPr>
            <w:tcW w:w="714" w:type="pct"/>
            <w:tcBorders>
              <w:top w:val="single" w:sz="4" w:space="0" w:color="auto"/>
              <w:left w:val="single" w:sz="4" w:space="0" w:color="auto"/>
              <w:right w:val="single" w:sz="4" w:space="0" w:color="auto"/>
            </w:tcBorders>
            <w:shd w:val="clear" w:color="auto" w:fill="FFFFFF"/>
            <w:vAlign w:val="center"/>
          </w:tcPr>
          <w:p w14:paraId="60FFE07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r>
      <w:tr w:rsidR="00F51FEF" w:rsidRPr="00F51FEF" w14:paraId="1EDEAA7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3A728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688" w:type="pct"/>
            <w:tcBorders>
              <w:top w:val="single" w:sz="4" w:space="0" w:color="auto"/>
              <w:left w:val="single" w:sz="4" w:space="0" w:color="auto"/>
            </w:tcBorders>
            <w:shd w:val="clear" w:color="auto" w:fill="FFFFFF"/>
            <w:vAlign w:val="center"/>
          </w:tcPr>
          <w:p w14:paraId="7EBF52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785" w:type="pct"/>
            <w:tcBorders>
              <w:top w:val="single" w:sz="4" w:space="0" w:color="auto"/>
              <w:left w:val="single" w:sz="4" w:space="0" w:color="auto"/>
            </w:tcBorders>
            <w:shd w:val="clear" w:color="auto" w:fill="FFFFFF"/>
            <w:vAlign w:val="center"/>
          </w:tcPr>
          <w:p w14:paraId="0CBC79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tc>
        <w:tc>
          <w:tcPr>
            <w:tcW w:w="750" w:type="pct"/>
            <w:tcBorders>
              <w:top w:val="single" w:sz="4" w:space="0" w:color="auto"/>
              <w:left w:val="single" w:sz="4" w:space="0" w:color="auto"/>
            </w:tcBorders>
            <w:shd w:val="clear" w:color="auto" w:fill="FFFFFF"/>
            <w:vAlign w:val="center"/>
          </w:tcPr>
          <w:p w14:paraId="35861C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0,3512</w:t>
            </w:r>
          </w:p>
        </w:tc>
        <w:tc>
          <w:tcPr>
            <w:tcW w:w="750" w:type="pct"/>
            <w:tcBorders>
              <w:top w:val="single" w:sz="4" w:space="0" w:color="auto"/>
              <w:left w:val="single" w:sz="4" w:space="0" w:color="auto"/>
            </w:tcBorders>
            <w:shd w:val="clear" w:color="auto" w:fill="FFFFFF"/>
            <w:vAlign w:val="center"/>
          </w:tcPr>
          <w:p w14:paraId="75089C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0,3732</w:t>
            </w:r>
          </w:p>
        </w:tc>
        <w:tc>
          <w:tcPr>
            <w:tcW w:w="657" w:type="pct"/>
            <w:tcBorders>
              <w:top w:val="single" w:sz="4" w:space="0" w:color="auto"/>
              <w:left w:val="single" w:sz="4" w:space="0" w:color="auto"/>
            </w:tcBorders>
            <w:shd w:val="clear" w:color="auto" w:fill="FFFFFF"/>
            <w:vAlign w:val="center"/>
          </w:tcPr>
          <w:p w14:paraId="667A1B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479</w:t>
            </w:r>
          </w:p>
        </w:tc>
        <w:tc>
          <w:tcPr>
            <w:tcW w:w="714" w:type="pct"/>
            <w:tcBorders>
              <w:top w:val="single" w:sz="4" w:space="0" w:color="auto"/>
              <w:left w:val="single" w:sz="4" w:space="0" w:color="auto"/>
              <w:right w:val="single" w:sz="4" w:space="0" w:color="auto"/>
            </w:tcBorders>
            <w:shd w:val="clear" w:color="auto" w:fill="FFFFFF"/>
            <w:vAlign w:val="center"/>
          </w:tcPr>
          <w:p w14:paraId="758C35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538</w:t>
            </w:r>
          </w:p>
        </w:tc>
      </w:tr>
      <w:tr w:rsidR="00F51FEF" w:rsidRPr="00F51FEF" w14:paraId="3CC7DCF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F3DBC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688" w:type="pct"/>
            <w:tcBorders>
              <w:top w:val="single" w:sz="4" w:space="0" w:color="auto"/>
              <w:left w:val="single" w:sz="4" w:space="0" w:color="auto"/>
            </w:tcBorders>
            <w:shd w:val="clear" w:color="auto" w:fill="FFFFFF"/>
            <w:vAlign w:val="center"/>
          </w:tcPr>
          <w:p w14:paraId="5E7AC8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276F95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750" w:type="pct"/>
            <w:tcBorders>
              <w:top w:val="single" w:sz="4" w:space="0" w:color="auto"/>
              <w:left w:val="single" w:sz="4" w:space="0" w:color="auto"/>
            </w:tcBorders>
            <w:shd w:val="clear" w:color="auto" w:fill="FFFFFF"/>
            <w:vAlign w:val="center"/>
          </w:tcPr>
          <w:p w14:paraId="7EBF18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0,2825</w:t>
            </w:r>
          </w:p>
        </w:tc>
        <w:tc>
          <w:tcPr>
            <w:tcW w:w="750" w:type="pct"/>
            <w:tcBorders>
              <w:top w:val="single" w:sz="4" w:space="0" w:color="auto"/>
              <w:left w:val="single" w:sz="4" w:space="0" w:color="auto"/>
            </w:tcBorders>
            <w:shd w:val="clear" w:color="auto" w:fill="FFFFFF"/>
            <w:vAlign w:val="center"/>
          </w:tcPr>
          <w:p w14:paraId="04230B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0,3003</w:t>
            </w:r>
          </w:p>
        </w:tc>
        <w:tc>
          <w:tcPr>
            <w:tcW w:w="657" w:type="pct"/>
            <w:tcBorders>
              <w:top w:val="single" w:sz="4" w:space="0" w:color="auto"/>
              <w:left w:val="single" w:sz="4" w:space="0" w:color="auto"/>
            </w:tcBorders>
            <w:shd w:val="clear" w:color="auto" w:fill="FFFFFF"/>
            <w:vAlign w:val="center"/>
          </w:tcPr>
          <w:p w14:paraId="4F8A84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553</w:t>
            </w:r>
          </w:p>
        </w:tc>
        <w:tc>
          <w:tcPr>
            <w:tcW w:w="714" w:type="pct"/>
            <w:tcBorders>
              <w:top w:val="single" w:sz="4" w:space="0" w:color="auto"/>
              <w:left w:val="single" w:sz="4" w:space="0" w:color="auto"/>
              <w:right w:val="single" w:sz="4" w:space="0" w:color="auto"/>
            </w:tcBorders>
            <w:shd w:val="clear" w:color="auto" w:fill="FFFFFF"/>
            <w:vAlign w:val="center"/>
          </w:tcPr>
          <w:p w14:paraId="0FF81E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622</w:t>
            </w:r>
          </w:p>
        </w:tc>
      </w:tr>
      <w:tr w:rsidR="00F51FEF" w:rsidRPr="00F51FEF" w14:paraId="4C1FFD8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A73D7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688" w:type="pct"/>
            <w:tcBorders>
              <w:top w:val="single" w:sz="4" w:space="0" w:color="auto"/>
              <w:left w:val="single" w:sz="4" w:space="0" w:color="auto"/>
            </w:tcBorders>
            <w:shd w:val="clear" w:color="auto" w:fill="FFFFFF"/>
            <w:vAlign w:val="center"/>
          </w:tcPr>
          <w:p w14:paraId="2929B9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40ACCD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w:t>
            </w:r>
          </w:p>
        </w:tc>
        <w:tc>
          <w:tcPr>
            <w:tcW w:w="750" w:type="pct"/>
            <w:tcBorders>
              <w:top w:val="single" w:sz="4" w:space="0" w:color="auto"/>
              <w:left w:val="single" w:sz="4" w:space="0" w:color="auto"/>
            </w:tcBorders>
            <w:shd w:val="clear" w:color="auto" w:fill="FFFFFF"/>
            <w:vAlign w:val="center"/>
          </w:tcPr>
          <w:p w14:paraId="404E3D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0,2211</w:t>
            </w:r>
          </w:p>
        </w:tc>
        <w:tc>
          <w:tcPr>
            <w:tcW w:w="750" w:type="pct"/>
            <w:tcBorders>
              <w:top w:val="single" w:sz="4" w:space="0" w:color="auto"/>
              <w:left w:val="single" w:sz="4" w:space="0" w:color="auto"/>
            </w:tcBorders>
            <w:shd w:val="clear" w:color="auto" w:fill="FFFFFF"/>
            <w:vAlign w:val="center"/>
          </w:tcPr>
          <w:p w14:paraId="148BC9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0,2350</w:t>
            </w:r>
          </w:p>
        </w:tc>
        <w:tc>
          <w:tcPr>
            <w:tcW w:w="657" w:type="pct"/>
            <w:tcBorders>
              <w:top w:val="single" w:sz="4" w:space="0" w:color="auto"/>
              <w:left w:val="single" w:sz="4" w:space="0" w:color="auto"/>
            </w:tcBorders>
            <w:shd w:val="clear" w:color="auto" w:fill="FFFFFF"/>
            <w:vAlign w:val="center"/>
          </w:tcPr>
          <w:p w14:paraId="51B066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649</w:t>
            </w:r>
          </w:p>
        </w:tc>
        <w:tc>
          <w:tcPr>
            <w:tcW w:w="714" w:type="pct"/>
            <w:tcBorders>
              <w:top w:val="single" w:sz="4" w:space="0" w:color="auto"/>
              <w:left w:val="single" w:sz="4" w:space="0" w:color="auto"/>
              <w:right w:val="single" w:sz="4" w:space="0" w:color="auto"/>
            </w:tcBorders>
            <w:shd w:val="clear" w:color="auto" w:fill="FFFFFF"/>
            <w:vAlign w:val="center"/>
          </w:tcPr>
          <w:p w14:paraId="774925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730</w:t>
            </w:r>
          </w:p>
        </w:tc>
      </w:tr>
      <w:tr w:rsidR="00F51FEF" w:rsidRPr="00F51FEF" w14:paraId="7FEBB48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24E03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688" w:type="pct"/>
            <w:tcBorders>
              <w:top w:val="single" w:sz="4" w:space="0" w:color="auto"/>
              <w:left w:val="single" w:sz="4" w:space="0" w:color="auto"/>
            </w:tcBorders>
            <w:shd w:val="clear" w:color="auto" w:fill="FFFFFF"/>
            <w:vAlign w:val="center"/>
          </w:tcPr>
          <w:p w14:paraId="05F1CE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289300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w:t>
            </w:r>
          </w:p>
        </w:tc>
        <w:tc>
          <w:tcPr>
            <w:tcW w:w="750" w:type="pct"/>
            <w:tcBorders>
              <w:top w:val="single" w:sz="4" w:space="0" w:color="auto"/>
              <w:left w:val="single" w:sz="4" w:space="0" w:color="auto"/>
            </w:tcBorders>
            <w:shd w:val="clear" w:color="auto" w:fill="FFFFFF"/>
            <w:vAlign w:val="center"/>
          </w:tcPr>
          <w:p w14:paraId="2A9247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0,1770</w:t>
            </w:r>
          </w:p>
        </w:tc>
        <w:tc>
          <w:tcPr>
            <w:tcW w:w="750" w:type="pct"/>
            <w:tcBorders>
              <w:top w:val="single" w:sz="4" w:space="0" w:color="auto"/>
              <w:left w:val="single" w:sz="4" w:space="0" w:color="auto"/>
            </w:tcBorders>
            <w:shd w:val="clear" w:color="auto" w:fill="FFFFFF"/>
            <w:vAlign w:val="center"/>
          </w:tcPr>
          <w:p w14:paraId="48DA3D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0,1880</w:t>
            </w:r>
          </w:p>
        </w:tc>
        <w:tc>
          <w:tcPr>
            <w:tcW w:w="657" w:type="pct"/>
            <w:tcBorders>
              <w:top w:val="single" w:sz="4" w:space="0" w:color="auto"/>
              <w:left w:val="single" w:sz="4" w:space="0" w:color="auto"/>
            </w:tcBorders>
            <w:shd w:val="clear" w:color="auto" w:fill="FFFFFF"/>
            <w:vAlign w:val="center"/>
          </w:tcPr>
          <w:p w14:paraId="776EE5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748</w:t>
            </w:r>
          </w:p>
        </w:tc>
        <w:tc>
          <w:tcPr>
            <w:tcW w:w="714" w:type="pct"/>
            <w:tcBorders>
              <w:top w:val="single" w:sz="4" w:space="0" w:color="auto"/>
              <w:left w:val="single" w:sz="4" w:space="0" w:color="auto"/>
              <w:right w:val="single" w:sz="4" w:space="0" w:color="auto"/>
            </w:tcBorders>
            <w:shd w:val="clear" w:color="auto" w:fill="FFFFFF"/>
            <w:vAlign w:val="center"/>
          </w:tcPr>
          <w:p w14:paraId="745870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843</w:t>
            </w:r>
          </w:p>
        </w:tc>
      </w:tr>
      <w:tr w:rsidR="00F51FEF" w:rsidRPr="00F51FEF" w14:paraId="2EF60C7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07A3D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tcBorders>
              <w:top w:val="single" w:sz="4" w:space="0" w:color="auto"/>
              <w:left w:val="single" w:sz="4" w:space="0" w:color="auto"/>
            </w:tcBorders>
            <w:shd w:val="clear" w:color="auto" w:fill="FFFFFF"/>
            <w:vAlign w:val="center"/>
          </w:tcPr>
          <w:p w14:paraId="3C95F4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w:t>
            </w:r>
          </w:p>
        </w:tc>
        <w:tc>
          <w:tcPr>
            <w:tcW w:w="785" w:type="pct"/>
            <w:tcBorders>
              <w:top w:val="single" w:sz="4" w:space="0" w:color="auto"/>
              <w:left w:val="single" w:sz="4" w:space="0" w:color="auto"/>
            </w:tcBorders>
            <w:shd w:val="clear" w:color="auto" w:fill="FFFFFF"/>
            <w:vAlign w:val="center"/>
          </w:tcPr>
          <w:p w14:paraId="5FD191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w:t>
            </w:r>
          </w:p>
        </w:tc>
        <w:tc>
          <w:tcPr>
            <w:tcW w:w="750" w:type="pct"/>
            <w:tcBorders>
              <w:top w:val="single" w:sz="4" w:space="0" w:color="auto"/>
              <w:left w:val="single" w:sz="4" w:space="0" w:color="auto"/>
            </w:tcBorders>
            <w:shd w:val="clear" w:color="auto" w:fill="FFFFFF"/>
            <w:vAlign w:val="center"/>
          </w:tcPr>
          <w:p w14:paraId="05BFA5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0,1426</w:t>
            </w:r>
          </w:p>
        </w:tc>
        <w:tc>
          <w:tcPr>
            <w:tcW w:w="750" w:type="pct"/>
            <w:tcBorders>
              <w:top w:val="single" w:sz="4" w:space="0" w:color="auto"/>
              <w:left w:val="single" w:sz="4" w:space="0" w:color="auto"/>
            </w:tcBorders>
            <w:shd w:val="clear" w:color="auto" w:fill="FFFFFF"/>
            <w:vAlign w:val="center"/>
          </w:tcPr>
          <w:p w14:paraId="244EC5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0,1514</w:t>
            </w:r>
          </w:p>
        </w:tc>
        <w:tc>
          <w:tcPr>
            <w:tcW w:w="657" w:type="pct"/>
            <w:tcBorders>
              <w:top w:val="single" w:sz="4" w:space="0" w:color="auto"/>
              <w:left w:val="single" w:sz="4" w:space="0" w:color="auto"/>
            </w:tcBorders>
            <w:shd w:val="clear" w:color="auto" w:fill="FFFFFF"/>
            <w:vAlign w:val="center"/>
          </w:tcPr>
          <w:p w14:paraId="7D0178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862</w:t>
            </w:r>
          </w:p>
        </w:tc>
        <w:tc>
          <w:tcPr>
            <w:tcW w:w="714" w:type="pct"/>
            <w:tcBorders>
              <w:top w:val="single" w:sz="4" w:space="0" w:color="auto"/>
              <w:left w:val="single" w:sz="4" w:space="0" w:color="auto"/>
              <w:right w:val="single" w:sz="4" w:space="0" w:color="auto"/>
            </w:tcBorders>
            <w:shd w:val="clear" w:color="auto" w:fill="FFFFFF"/>
            <w:vAlign w:val="center"/>
          </w:tcPr>
          <w:p w14:paraId="3C694E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972</w:t>
            </w:r>
          </w:p>
        </w:tc>
      </w:tr>
      <w:tr w:rsidR="00F51FEF" w:rsidRPr="00F51FEF" w14:paraId="5B1956F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04954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tcBorders>
              <w:top w:val="single" w:sz="4" w:space="0" w:color="auto"/>
              <w:left w:val="single" w:sz="4" w:space="0" w:color="auto"/>
            </w:tcBorders>
            <w:shd w:val="clear" w:color="auto" w:fill="FFFFFF"/>
            <w:vAlign w:val="center"/>
          </w:tcPr>
          <w:p w14:paraId="084424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392922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21,4</w:t>
            </w:r>
          </w:p>
        </w:tc>
        <w:tc>
          <w:tcPr>
            <w:tcW w:w="750" w:type="pct"/>
            <w:tcBorders>
              <w:top w:val="single" w:sz="4" w:space="0" w:color="auto"/>
              <w:left w:val="single" w:sz="4" w:space="0" w:color="auto"/>
            </w:tcBorders>
            <w:shd w:val="clear" w:color="auto" w:fill="FFFFFF"/>
            <w:vAlign w:val="center"/>
          </w:tcPr>
          <w:p w14:paraId="7A1E7A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0,1421</w:t>
            </w:r>
          </w:p>
        </w:tc>
        <w:tc>
          <w:tcPr>
            <w:tcW w:w="750" w:type="pct"/>
            <w:tcBorders>
              <w:top w:val="single" w:sz="4" w:space="0" w:color="auto"/>
              <w:left w:val="single" w:sz="4" w:space="0" w:color="auto"/>
            </w:tcBorders>
            <w:shd w:val="clear" w:color="auto" w:fill="FFFFFF"/>
            <w:vAlign w:val="center"/>
          </w:tcPr>
          <w:p w14:paraId="7E4592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0,1509</w:t>
            </w:r>
          </w:p>
        </w:tc>
        <w:tc>
          <w:tcPr>
            <w:tcW w:w="657" w:type="pct"/>
            <w:tcBorders>
              <w:top w:val="single" w:sz="4" w:space="0" w:color="auto"/>
              <w:left w:val="single" w:sz="4" w:space="0" w:color="auto"/>
            </w:tcBorders>
            <w:shd w:val="clear" w:color="auto" w:fill="FFFFFF"/>
            <w:vAlign w:val="center"/>
          </w:tcPr>
          <w:p w14:paraId="4E0355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867</w:t>
            </w:r>
          </w:p>
        </w:tc>
        <w:tc>
          <w:tcPr>
            <w:tcW w:w="714" w:type="pct"/>
            <w:tcBorders>
              <w:top w:val="single" w:sz="4" w:space="0" w:color="auto"/>
              <w:left w:val="single" w:sz="4" w:space="0" w:color="auto"/>
              <w:right w:val="single" w:sz="4" w:space="0" w:color="auto"/>
            </w:tcBorders>
            <w:shd w:val="clear" w:color="auto" w:fill="FFFFFF"/>
            <w:vAlign w:val="center"/>
          </w:tcPr>
          <w:p w14:paraId="710154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978</w:t>
            </w:r>
          </w:p>
        </w:tc>
      </w:tr>
      <w:tr w:rsidR="00F51FEF" w:rsidRPr="00F51FEF" w14:paraId="48D8B0D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62958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tcBorders>
              <w:top w:val="single" w:sz="4" w:space="0" w:color="auto"/>
              <w:left w:val="single" w:sz="4" w:space="0" w:color="auto"/>
            </w:tcBorders>
            <w:shd w:val="clear" w:color="auto" w:fill="FFFFFF"/>
            <w:vAlign w:val="center"/>
          </w:tcPr>
          <w:p w14:paraId="2B3352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6AEFE1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23,4</w:t>
            </w:r>
          </w:p>
        </w:tc>
        <w:tc>
          <w:tcPr>
            <w:tcW w:w="750" w:type="pct"/>
            <w:tcBorders>
              <w:top w:val="single" w:sz="4" w:space="0" w:color="auto"/>
              <w:left w:val="single" w:sz="4" w:space="0" w:color="auto"/>
            </w:tcBorders>
            <w:shd w:val="clear" w:color="auto" w:fill="FFFFFF"/>
            <w:vAlign w:val="center"/>
          </w:tcPr>
          <w:p w14:paraId="0FA5C5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0,1143</w:t>
            </w:r>
          </w:p>
        </w:tc>
        <w:tc>
          <w:tcPr>
            <w:tcW w:w="750" w:type="pct"/>
            <w:tcBorders>
              <w:top w:val="single" w:sz="4" w:space="0" w:color="auto"/>
              <w:left w:val="single" w:sz="4" w:space="0" w:color="auto"/>
            </w:tcBorders>
            <w:shd w:val="clear" w:color="auto" w:fill="FFFFFF"/>
            <w:vAlign w:val="center"/>
          </w:tcPr>
          <w:p w14:paraId="658AAD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0,1215</w:t>
            </w:r>
          </w:p>
        </w:tc>
        <w:tc>
          <w:tcPr>
            <w:tcW w:w="657" w:type="pct"/>
            <w:tcBorders>
              <w:top w:val="single" w:sz="4" w:space="0" w:color="auto"/>
              <w:left w:val="single" w:sz="4" w:space="0" w:color="auto"/>
            </w:tcBorders>
            <w:shd w:val="clear" w:color="auto" w:fill="FFFFFF"/>
            <w:vAlign w:val="center"/>
          </w:tcPr>
          <w:p w14:paraId="144082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993</w:t>
            </w:r>
          </w:p>
        </w:tc>
        <w:tc>
          <w:tcPr>
            <w:tcW w:w="714" w:type="pct"/>
            <w:tcBorders>
              <w:top w:val="single" w:sz="4" w:space="0" w:color="auto"/>
              <w:left w:val="single" w:sz="4" w:space="0" w:color="auto"/>
              <w:right w:val="single" w:sz="4" w:space="0" w:color="auto"/>
            </w:tcBorders>
            <w:shd w:val="clear" w:color="auto" w:fill="FFFFFF"/>
            <w:vAlign w:val="center"/>
          </w:tcPr>
          <w:p w14:paraId="09EC49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r>
      <w:tr w:rsidR="00F51FEF" w:rsidRPr="00F51FEF" w14:paraId="5BF8357D"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C0500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tcBorders>
              <w:top w:val="single" w:sz="4" w:space="0" w:color="auto"/>
              <w:left w:val="single" w:sz="4" w:space="0" w:color="auto"/>
            </w:tcBorders>
            <w:shd w:val="clear" w:color="auto" w:fill="FFFFFF"/>
            <w:vAlign w:val="center"/>
          </w:tcPr>
          <w:p w14:paraId="26FA74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715A1F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750" w:type="pct"/>
            <w:tcBorders>
              <w:top w:val="single" w:sz="4" w:space="0" w:color="auto"/>
              <w:left w:val="single" w:sz="4" w:space="0" w:color="auto"/>
            </w:tcBorders>
            <w:shd w:val="clear" w:color="auto" w:fill="FFFFFF"/>
            <w:vAlign w:val="center"/>
          </w:tcPr>
          <w:p w14:paraId="297C52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0,1132</w:t>
            </w:r>
          </w:p>
        </w:tc>
        <w:tc>
          <w:tcPr>
            <w:tcW w:w="750" w:type="pct"/>
            <w:tcBorders>
              <w:top w:val="single" w:sz="4" w:space="0" w:color="auto"/>
              <w:left w:val="single" w:sz="4" w:space="0" w:color="auto"/>
            </w:tcBorders>
            <w:shd w:val="clear" w:color="auto" w:fill="FFFFFF"/>
            <w:vAlign w:val="center"/>
          </w:tcPr>
          <w:p w14:paraId="2165CD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0,1202</w:t>
            </w:r>
          </w:p>
        </w:tc>
        <w:tc>
          <w:tcPr>
            <w:tcW w:w="657" w:type="pct"/>
            <w:tcBorders>
              <w:top w:val="single" w:sz="4" w:space="0" w:color="auto"/>
              <w:left w:val="single" w:sz="4" w:space="0" w:color="auto"/>
            </w:tcBorders>
            <w:shd w:val="clear" w:color="auto" w:fill="FFFFFF"/>
            <w:vAlign w:val="center"/>
          </w:tcPr>
          <w:p w14:paraId="59844B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1005</w:t>
            </w:r>
          </w:p>
        </w:tc>
        <w:tc>
          <w:tcPr>
            <w:tcW w:w="714" w:type="pct"/>
            <w:tcBorders>
              <w:top w:val="single" w:sz="4" w:space="0" w:color="auto"/>
              <w:left w:val="single" w:sz="4" w:space="0" w:color="auto"/>
              <w:right w:val="single" w:sz="4" w:space="0" w:color="auto"/>
            </w:tcBorders>
            <w:shd w:val="clear" w:color="auto" w:fill="FFFFFF"/>
            <w:vAlign w:val="center"/>
          </w:tcPr>
          <w:p w14:paraId="4352D6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1135</w:t>
            </w:r>
          </w:p>
        </w:tc>
      </w:tr>
      <w:tr w:rsidR="00F51FEF" w:rsidRPr="00F51FEF" w14:paraId="46FEDE3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C28D0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tcBorders>
              <w:top w:val="single" w:sz="4" w:space="0" w:color="auto"/>
              <w:left w:val="single" w:sz="4" w:space="0" w:color="auto"/>
            </w:tcBorders>
            <w:shd w:val="clear" w:color="auto" w:fill="FFFFFF"/>
            <w:vAlign w:val="center"/>
          </w:tcPr>
          <w:p w14:paraId="24E130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6E043C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26,4</w:t>
            </w:r>
          </w:p>
        </w:tc>
        <w:tc>
          <w:tcPr>
            <w:tcW w:w="750" w:type="pct"/>
            <w:tcBorders>
              <w:top w:val="single" w:sz="4" w:space="0" w:color="auto"/>
              <w:left w:val="single" w:sz="4" w:space="0" w:color="auto"/>
            </w:tcBorders>
            <w:shd w:val="clear" w:color="auto" w:fill="FFFFFF"/>
            <w:vAlign w:val="center"/>
          </w:tcPr>
          <w:p w14:paraId="33A4DC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0,0903</w:t>
            </w:r>
          </w:p>
        </w:tc>
        <w:tc>
          <w:tcPr>
            <w:tcW w:w="750" w:type="pct"/>
            <w:tcBorders>
              <w:top w:val="single" w:sz="4" w:space="0" w:color="auto"/>
              <w:left w:val="single" w:sz="4" w:space="0" w:color="auto"/>
            </w:tcBorders>
            <w:shd w:val="clear" w:color="auto" w:fill="FFFFFF"/>
            <w:vAlign w:val="center"/>
          </w:tcPr>
          <w:p w14:paraId="56A266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0,0960</w:t>
            </w:r>
          </w:p>
        </w:tc>
        <w:tc>
          <w:tcPr>
            <w:tcW w:w="657" w:type="pct"/>
            <w:tcBorders>
              <w:top w:val="single" w:sz="4" w:space="0" w:color="auto"/>
              <w:left w:val="single" w:sz="4" w:space="0" w:color="auto"/>
            </w:tcBorders>
            <w:shd w:val="clear" w:color="auto" w:fill="FFFFFF"/>
            <w:vAlign w:val="center"/>
          </w:tcPr>
          <w:p w14:paraId="2F3E7C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1158</w:t>
            </w:r>
          </w:p>
        </w:tc>
        <w:tc>
          <w:tcPr>
            <w:tcW w:w="714" w:type="pct"/>
            <w:tcBorders>
              <w:top w:val="single" w:sz="4" w:space="0" w:color="auto"/>
              <w:left w:val="single" w:sz="4" w:space="0" w:color="auto"/>
              <w:right w:val="single" w:sz="4" w:space="0" w:color="auto"/>
            </w:tcBorders>
            <w:shd w:val="clear" w:color="auto" w:fill="FFFFFF"/>
            <w:vAlign w:val="center"/>
          </w:tcPr>
          <w:p w14:paraId="0B4DE9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1308</w:t>
            </w:r>
          </w:p>
        </w:tc>
      </w:tr>
      <w:tr w:rsidR="00F51FEF" w:rsidRPr="00F51FEF" w14:paraId="51FAC76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A9EE1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tcBorders>
              <w:top w:val="single" w:sz="4" w:space="0" w:color="auto"/>
              <w:left w:val="single" w:sz="4" w:space="0" w:color="auto"/>
            </w:tcBorders>
            <w:shd w:val="clear" w:color="auto" w:fill="FFFFFF"/>
            <w:vAlign w:val="center"/>
          </w:tcPr>
          <w:p w14:paraId="7C336F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5C50E2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w:t>
            </w:r>
          </w:p>
        </w:tc>
        <w:tc>
          <w:tcPr>
            <w:tcW w:w="750" w:type="pct"/>
            <w:tcBorders>
              <w:top w:val="single" w:sz="4" w:space="0" w:color="auto"/>
              <w:left w:val="single" w:sz="4" w:space="0" w:color="auto"/>
            </w:tcBorders>
            <w:shd w:val="clear" w:color="auto" w:fill="FFFFFF"/>
            <w:vAlign w:val="center"/>
          </w:tcPr>
          <w:p w14:paraId="2613AB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0,0894</w:t>
            </w:r>
          </w:p>
        </w:tc>
        <w:tc>
          <w:tcPr>
            <w:tcW w:w="750" w:type="pct"/>
            <w:tcBorders>
              <w:top w:val="single" w:sz="4" w:space="0" w:color="auto"/>
              <w:left w:val="single" w:sz="4" w:space="0" w:color="auto"/>
            </w:tcBorders>
            <w:shd w:val="clear" w:color="auto" w:fill="FFFFFF"/>
            <w:vAlign w:val="center"/>
          </w:tcPr>
          <w:p w14:paraId="5BB3E6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0,0949</w:t>
            </w:r>
          </w:p>
        </w:tc>
        <w:tc>
          <w:tcPr>
            <w:tcW w:w="657" w:type="pct"/>
            <w:tcBorders>
              <w:top w:val="single" w:sz="4" w:space="0" w:color="auto"/>
              <w:left w:val="single" w:sz="4" w:space="0" w:color="auto"/>
            </w:tcBorders>
            <w:shd w:val="clear" w:color="auto" w:fill="FFFFFF"/>
            <w:vAlign w:val="center"/>
          </w:tcPr>
          <w:p w14:paraId="1FA5E5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1172</w:t>
            </w:r>
          </w:p>
        </w:tc>
        <w:tc>
          <w:tcPr>
            <w:tcW w:w="714" w:type="pct"/>
            <w:tcBorders>
              <w:top w:val="single" w:sz="4" w:space="0" w:color="auto"/>
              <w:left w:val="single" w:sz="4" w:space="0" w:color="auto"/>
              <w:right w:val="single" w:sz="4" w:space="0" w:color="auto"/>
            </w:tcBorders>
            <w:shd w:val="clear" w:color="auto" w:fill="FFFFFF"/>
            <w:vAlign w:val="center"/>
          </w:tcPr>
          <w:p w14:paraId="3A6BBB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1325</w:t>
            </w:r>
          </w:p>
        </w:tc>
      </w:tr>
      <w:tr w:rsidR="00F51FEF" w:rsidRPr="00F51FEF" w14:paraId="53A732E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CBFEB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tcBorders>
              <w:top w:val="single" w:sz="4" w:space="0" w:color="auto"/>
              <w:left w:val="single" w:sz="4" w:space="0" w:color="auto"/>
            </w:tcBorders>
            <w:shd w:val="clear" w:color="auto" w:fill="FFFFFF"/>
            <w:vAlign w:val="center"/>
          </w:tcPr>
          <w:p w14:paraId="09BDFC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589696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750" w:type="pct"/>
            <w:tcBorders>
              <w:top w:val="single" w:sz="4" w:space="0" w:color="auto"/>
              <w:left w:val="single" w:sz="4" w:space="0" w:color="auto"/>
            </w:tcBorders>
            <w:shd w:val="clear" w:color="auto" w:fill="FFFFFF"/>
            <w:vAlign w:val="center"/>
          </w:tcPr>
          <w:p w14:paraId="242478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0,0803</w:t>
            </w:r>
          </w:p>
        </w:tc>
        <w:tc>
          <w:tcPr>
            <w:tcW w:w="750" w:type="pct"/>
            <w:tcBorders>
              <w:top w:val="single" w:sz="4" w:space="0" w:color="auto"/>
              <w:left w:val="single" w:sz="4" w:space="0" w:color="auto"/>
            </w:tcBorders>
            <w:shd w:val="clear" w:color="auto" w:fill="FFFFFF"/>
            <w:vAlign w:val="center"/>
          </w:tcPr>
          <w:p w14:paraId="262E2A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0,0854</w:t>
            </w:r>
          </w:p>
        </w:tc>
        <w:tc>
          <w:tcPr>
            <w:tcW w:w="657" w:type="pct"/>
            <w:tcBorders>
              <w:top w:val="single" w:sz="4" w:space="0" w:color="auto"/>
              <w:left w:val="single" w:sz="4" w:space="0" w:color="auto"/>
            </w:tcBorders>
            <w:shd w:val="clear" w:color="auto" w:fill="FFFFFF"/>
            <w:vAlign w:val="center"/>
          </w:tcPr>
          <w:p w14:paraId="54335F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714" w:type="pct"/>
            <w:tcBorders>
              <w:top w:val="single" w:sz="4" w:space="0" w:color="auto"/>
              <w:left w:val="single" w:sz="4" w:space="0" w:color="auto"/>
              <w:right w:val="single" w:sz="4" w:space="0" w:color="auto"/>
            </w:tcBorders>
            <w:shd w:val="clear" w:color="auto" w:fill="FFFFFF"/>
            <w:vAlign w:val="center"/>
          </w:tcPr>
          <w:p w14:paraId="51EB87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1412</w:t>
            </w:r>
          </w:p>
        </w:tc>
      </w:tr>
      <w:tr w:rsidR="00F51FEF" w:rsidRPr="00F51FEF" w14:paraId="2040C12E"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05917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tcBorders>
              <w:top w:val="single" w:sz="4" w:space="0" w:color="auto"/>
              <w:left w:val="single" w:sz="4" w:space="0" w:color="auto"/>
            </w:tcBorders>
            <w:shd w:val="clear" w:color="auto" w:fill="FFFFFF"/>
            <w:vAlign w:val="center"/>
          </w:tcPr>
          <w:p w14:paraId="04D4F6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790B1F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28,7</w:t>
            </w:r>
          </w:p>
        </w:tc>
        <w:tc>
          <w:tcPr>
            <w:tcW w:w="750" w:type="pct"/>
            <w:tcBorders>
              <w:top w:val="single" w:sz="4" w:space="0" w:color="auto"/>
              <w:left w:val="single" w:sz="4" w:space="0" w:color="auto"/>
            </w:tcBorders>
            <w:shd w:val="clear" w:color="auto" w:fill="FFFFFF"/>
            <w:vAlign w:val="center"/>
          </w:tcPr>
          <w:p w14:paraId="3AB441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0,0796</w:t>
            </w:r>
          </w:p>
        </w:tc>
        <w:tc>
          <w:tcPr>
            <w:tcW w:w="750" w:type="pct"/>
            <w:tcBorders>
              <w:top w:val="single" w:sz="4" w:space="0" w:color="auto"/>
              <w:left w:val="single" w:sz="4" w:space="0" w:color="auto"/>
            </w:tcBorders>
            <w:shd w:val="clear" w:color="auto" w:fill="FFFFFF"/>
            <w:vAlign w:val="center"/>
          </w:tcPr>
          <w:p w14:paraId="304A08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0,0845</w:t>
            </w:r>
          </w:p>
        </w:tc>
        <w:tc>
          <w:tcPr>
            <w:tcW w:w="657" w:type="pct"/>
            <w:tcBorders>
              <w:top w:val="single" w:sz="4" w:space="0" w:color="auto"/>
              <w:left w:val="single" w:sz="4" w:space="0" w:color="auto"/>
            </w:tcBorders>
            <w:shd w:val="clear" w:color="auto" w:fill="FFFFFF"/>
            <w:vAlign w:val="center"/>
          </w:tcPr>
          <w:p w14:paraId="233A12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1265</w:t>
            </w:r>
          </w:p>
        </w:tc>
        <w:tc>
          <w:tcPr>
            <w:tcW w:w="714" w:type="pct"/>
            <w:tcBorders>
              <w:top w:val="single" w:sz="4" w:space="0" w:color="auto"/>
              <w:left w:val="single" w:sz="4" w:space="0" w:color="auto"/>
              <w:right w:val="single" w:sz="4" w:space="0" w:color="auto"/>
            </w:tcBorders>
            <w:shd w:val="clear" w:color="auto" w:fill="FFFFFF"/>
            <w:vAlign w:val="center"/>
          </w:tcPr>
          <w:p w14:paraId="05D38F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1430</w:t>
            </w:r>
          </w:p>
        </w:tc>
      </w:tr>
      <w:tr w:rsidR="00F51FEF" w:rsidRPr="00F51FEF" w14:paraId="1D0BDF3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F3FD8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tcBorders>
              <w:top w:val="single" w:sz="4" w:space="0" w:color="auto"/>
              <w:left w:val="single" w:sz="4" w:space="0" w:color="auto"/>
            </w:tcBorders>
            <w:shd w:val="clear" w:color="auto" w:fill="FFFFFF"/>
            <w:vAlign w:val="center"/>
          </w:tcPr>
          <w:p w14:paraId="7F5DC7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4BB4A8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29,5</w:t>
            </w:r>
          </w:p>
        </w:tc>
        <w:tc>
          <w:tcPr>
            <w:tcW w:w="750" w:type="pct"/>
            <w:tcBorders>
              <w:top w:val="single" w:sz="4" w:space="0" w:color="auto"/>
              <w:left w:val="single" w:sz="4" w:space="0" w:color="auto"/>
            </w:tcBorders>
            <w:shd w:val="clear" w:color="auto" w:fill="FFFFFF"/>
            <w:vAlign w:val="center"/>
          </w:tcPr>
          <w:p w14:paraId="6CA484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0.0724</w:t>
            </w:r>
          </w:p>
        </w:tc>
        <w:tc>
          <w:tcPr>
            <w:tcW w:w="750" w:type="pct"/>
            <w:tcBorders>
              <w:top w:val="single" w:sz="4" w:space="0" w:color="auto"/>
              <w:left w:val="single" w:sz="4" w:space="0" w:color="auto"/>
            </w:tcBorders>
            <w:shd w:val="clear" w:color="auto" w:fill="FFFFFF"/>
            <w:vAlign w:val="center"/>
          </w:tcPr>
          <w:p w14:paraId="7E8BD2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0,0769</w:t>
            </w:r>
          </w:p>
        </w:tc>
        <w:tc>
          <w:tcPr>
            <w:tcW w:w="657" w:type="pct"/>
            <w:tcBorders>
              <w:top w:val="single" w:sz="4" w:space="0" w:color="auto"/>
              <w:left w:val="single" w:sz="4" w:space="0" w:color="auto"/>
            </w:tcBorders>
            <w:shd w:val="clear" w:color="auto" w:fill="FFFFFF"/>
            <w:vAlign w:val="center"/>
          </w:tcPr>
          <w:p w14:paraId="550B32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1337</w:t>
            </w:r>
          </w:p>
        </w:tc>
        <w:tc>
          <w:tcPr>
            <w:tcW w:w="714" w:type="pct"/>
            <w:tcBorders>
              <w:top w:val="single" w:sz="4" w:space="0" w:color="auto"/>
              <w:left w:val="single" w:sz="4" w:space="0" w:color="auto"/>
              <w:right w:val="single" w:sz="4" w:space="0" w:color="auto"/>
            </w:tcBorders>
            <w:shd w:val="clear" w:color="auto" w:fill="FFFFFF"/>
            <w:vAlign w:val="center"/>
          </w:tcPr>
          <w:p w14:paraId="299D92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1513</w:t>
            </w:r>
          </w:p>
        </w:tc>
      </w:tr>
      <w:tr w:rsidR="00F51FEF" w:rsidRPr="00F51FEF" w14:paraId="7A2E239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B7F69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tcBorders>
              <w:top w:val="single" w:sz="4" w:space="0" w:color="auto"/>
              <w:left w:val="single" w:sz="4" w:space="0" w:color="auto"/>
            </w:tcBorders>
            <w:shd w:val="clear" w:color="auto" w:fill="FFFFFF"/>
            <w:vAlign w:val="center"/>
          </w:tcPr>
          <w:p w14:paraId="120A73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18/19</w:t>
            </w:r>
          </w:p>
        </w:tc>
        <w:tc>
          <w:tcPr>
            <w:tcW w:w="785" w:type="pct"/>
            <w:tcBorders>
              <w:top w:val="single" w:sz="4" w:space="0" w:color="auto"/>
              <w:left w:val="single" w:sz="4" w:space="0" w:color="auto"/>
            </w:tcBorders>
            <w:shd w:val="clear" w:color="auto" w:fill="FFFFFF"/>
            <w:vAlign w:val="center"/>
          </w:tcPr>
          <w:p w14:paraId="36039E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30,2</w:t>
            </w:r>
          </w:p>
        </w:tc>
        <w:tc>
          <w:tcPr>
            <w:tcW w:w="750" w:type="pct"/>
            <w:tcBorders>
              <w:top w:val="single" w:sz="4" w:space="0" w:color="auto"/>
              <w:left w:val="single" w:sz="4" w:space="0" w:color="auto"/>
            </w:tcBorders>
            <w:shd w:val="clear" w:color="auto" w:fill="FFFFFF"/>
            <w:vAlign w:val="center"/>
          </w:tcPr>
          <w:p w14:paraId="43E507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0,0718</w:t>
            </w:r>
          </w:p>
        </w:tc>
        <w:tc>
          <w:tcPr>
            <w:tcW w:w="750" w:type="pct"/>
            <w:tcBorders>
              <w:top w:val="single" w:sz="4" w:space="0" w:color="auto"/>
              <w:left w:val="single" w:sz="4" w:space="0" w:color="auto"/>
            </w:tcBorders>
            <w:shd w:val="clear" w:color="auto" w:fill="FFFFFF"/>
            <w:vAlign w:val="center"/>
          </w:tcPr>
          <w:p w14:paraId="445A69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0,0762</w:t>
            </w:r>
          </w:p>
        </w:tc>
        <w:tc>
          <w:tcPr>
            <w:tcW w:w="657" w:type="pct"/>
            <w:tcBorders>
              <w:top w:val="single" w:sz="4" w:space="0" w:color="auto"/>
              <w:left w:val="single" w:sz="4" w:space="0" w:color="auto"/>
            </w:tcBorders>
            <w:shd w:val="clear" w:color="auto" w:fill="FFFFFF"/>
            <w:vAlign w:val="center"/>
          </w:tcPr>
          <w:p w14:paraId="5B7D78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1353</w:t>
            </w:r>
          </w:p>
        </w:tc>
        <w:tc>
          <w:tcPr>
            <w:tcW w:w="714" w:type="pct"/>
            <w:tcBorders>
              <w:top w:val="single" w:sz="4" w:space="0" w:color="auto"/>
              <w:left w:val="single" w:sz="4" w:space="0" w:color="auto"/>
              <w:right w:val="single" w:sz="4" w:space="0" w:color="auto"/>
            </w:tcBorders>
            <w:shd w:val="clear" w:color="auto" w:fill="FFFFFF"/>
            <w:vAlign w:val="center"/>
          </w:tcPr>
          <w:p w14:paraId="779069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1531</w:t>
            </w:r>
          </w:p>
        </w:tc>
      </w:tr>
      <w:tr w:rsidR="00F51FEF" w:rsidRPr="00F51FEF" w14:paraId="4FECB8F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717F1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tcBorders>
              <w:top w:val="single" w:sz="4" w:space="0" w:color="auto"/>
              <w:left w:val="single" w:sz="4" w:space="0" w:color="auto"/>
            </w:tcBorders>
            <w:shd w:val="clear" w:color="auto" w:fill="FFFFFF"/>
            <w:vAlign w:val="center"/>
          </w:tcPr>
          <w:p w14:paraId="4C9ABA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785" w:type="pct"/>
            <w:tcBorders>
              <w:top w:val="single" w:sz="4" w:space="0" w:color="auto"/>
              <w:left w:val="single" w:sz="4" w:space="0" w:color="auto"/>
            </w:tcBorders>
            <w:shd w:val="clear" w:color="auto" w:fill="FFFFFF"/>
            <w:vAlign w:val="center"/>
          </w:tcPr>
          <w:p w14:paraId="66E2C9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31,2</w:t>
            </w:r>
          </w:p>
        </w:tc>
        <w:tc>
          <w:tcPr>
            <w:tcW w:w="750" w:type="pct"/>
            <w:tcBorders>
              <w:top w:val="single" w:sz="4" w:space="0" w:color="auto"/>
              <w:left w:val="single" w:sz="4" w:space="0" w:color="auto"/>
            </w:tcBorders>
            <w:shd w:val="clear" w:color="auto" w:fill="FFFFFF"/>
            <w:vAlign w:val="center"/>
          </w:tcPr>
          <w:p w14:paraId="254980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0,0648</w:t>
            </w:r>
          </w:p>
        </w:tc>
        <w:tc>
          <w:tcPr>
            <w:tcW w:w="750" w:type="pct"/>
            <w:tcBorders>
              <w:top w:val="single" w:sz="4" w:space="0" w:color="auto"/>
              <w:left w:val="single" w:sz="4" w:space="0" w:color="auto"/>
            </w:tcBorders>
            <w:shd w:val="clear" w:color="auto" w:fill="FFFFFF"/>
            <w:vAlign w:val="center"/>
          </w:tcPr>
          <w:p w14:paraId="0FCFAB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0,0688</w:t>
            </w:r>
          </w:p>
        </w:tc>
        <w:tc>
          <w:tcPr>
            <w:tcW w:w="657" w:type="pct"/>
            <w:tcBorders>
              <w:top w:val="single" w:sz="4" w:space="0" w:color="auto"/>
              <w:left w:val="single" w:sz="4" w:space="0" w:color="auto"/>
            </w:tcBorders>
            <w:shd w:val="clear" w:color="auto" w:fill="FFFFFF"/>
            <w:vAlign w:val="center"/>
          </w:tcPr>
          <w:p w14:paraId="2CEDCE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1438</w:t>
            </w:r>
          </w:p>
        </w:tc>
        <w:tc>
          <w:tcPr>
            <w:tcW w:w="714" w:type="pct"/>
            <w:tcBorders>
              <w:top w:val="single" w:sz="4" w:space="0" w:color="auto"/>
              <w:left w:val="single" w:sz="4" w:space="0" w:color="auto"/>
              <w:right w:val="single" w:sz="4" w:space="0" w:color="auto"/>
            </w:tcBorders>
            <w:shd w:val="clear" w:color="auto" w:fill="FFFFFF"/>
            <w:vAlign w:val="center"/>
          </w:tcPr>
          <w:p w14:paraId="3A0E41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1627</w:t>
            </w:r>
          </w:p>
        </w:tc>
      </w:tr>
      <w:tr w:rsidR="00F51FEF" w:rsidRPr="00F51FEF" w14:paraId="366D324D"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7817F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tcBorders>
              <w:top w:val="single" w:sz="4" w:space="0" w:color="auto"/>
              <w:left w:val="single" w:sz="4" w:space="0" w:color="auto"/>
            </w:tcBorders>
            <w:shd w:val="clear" w:color="auto" w:fill="FFFFFF"/>
            <w:vAlign w:val="center"/>
          </w:tcPr>
          <w:p w14:paraId="4DFF77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tcBorders>
              <w:top w:val="single" w:sz="4" w:space="0" w:color="auto"/>
              <w:left w:val="single" w:sz="4" w:space="0" w:color="auto"/>
            </w:tcBorders>
            <w:shd w:val="clear" w:color="auto" w:fill="FFFFFF"/>
            <w:vAlign w:val="center"/>
          </w:tcPr>
          <w:p w14:paraId="5C95D2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31,1</w:t>
            </w:r>
          </w:p>
        </w:tc>
        <w:tc>
          <w:tcPr>
            <w:tcW w:w="750" w:type="pct"/>
            <w:tcBorders>
              <w:top w:val="single" w:sz="4" w:space="0" w:color="auto"/>
              <w:left w:val="single" w:sz="4" w:space="0" w:color="auto"/>
            </w:tcBorders>
            <w:shd w:val="clear" w:color="auto" w:fill="FFFFFF"/>
            <w:vAlign w:val="center"/>
          </w:tcPr>
          <w:p w14:paraId="7AA889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0,0650</w:t>
            </w:r>
          </w:p>
        </w:tc>
        <w:tc>
          <w:tcPr>
            <w:tcW w:w="750" w:type="pct"/>
            <w:tcBorders>
              <w:top w:val="single" w:sz="4" w:space="0" w:color="auto"/>
              <w:left w:val="single" w:sz="4" w:space="0" w:color="auto"/>
            </w:tcBorders>
            <w:shd w:val="clear" w:color="auto" w:fill="FFFFFF"/>
            <w:vAlign w:val="center"/>
          </w:tcPr>
          <w:p w14:paraId="2EAFDD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0,0691</w:t>
            </w:r>
          </w:p>
        </w:tc>
        <w:tc>
          <w:tcPr>
            <w:tcW w:w="657" w:type="pct"/>
            <w:tcBorders>
              <w:top w:val="single" w:sz="4" w:space="0" w:color="auto"/>
              <w:left w:val="single" w:sz="4" w:space="0" w:color="auto"/>
            </w:tcBorders>
            <w:shd w:val="clear" w:color="auto" w:fill="FFFFFF"/>
            <w:vAlign w:val="center"/>
          </w:tcPr>
          <w:p w14:paraId="2BD518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1434</w:t>
            </w:r>
          </w:p>
        </w:tc>
        <w:tc>
          <w:tcPr>
            <w:tcW w:w="714" w:type="pct"/>
            <w:tcBorders>
              <w:top w:val="single" w:sz="4" w:space="0" w:color="auto"/>
              <w:left w:val="single" w:sz="4" w:space="0" w:color="auto"/>
              <w:right w:val="single" w:sz="4" w:space="0" w:color="auto"/>
            </w:tcBorders>
            <w:shd w:val="clear" w:color="auto" w:fill="FFFFFF"/>
            <w:vAlign w:val="center"/>
          </w:tcPr>
          <w:p w14:paraId="290EC3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1622</w:t>
            </w:r>
          </w:p>
        </w:tc>
      </w:tr>
      <w:tr w:rsidR="00F51FEF" w:rsidRPr="00F51FEF" w14:paraId="7699B3E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62F82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tcBorders>
              <w:top w:val="single" w:sz="4" w:space="0" w:color="auto"/>
              <w:left w:val="single" w:sz="4" w:space="0" w:color="auto"/>
            </w:tcBorders>
            <w:shd w:val="clear" w:color="auto" w:fill="FFFFFF"/>
            <w:vAlign w:val="center"/>
          </w:tcPr>
          <w:p w14:paraId="37B9A9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689EA7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33,4</w:t>
            </w:r>
          </w:p>
        </w:tc>
        <w:tc>
          <w:tcPr>
            <w:tcW w:w="750" w:type="pct"/>
            <w:tcBorders>
              <w:top w:val="single" w:sz="4" w:space="0" w:color="auto"/>
              <w:left w:val="single" w:sz="4" w:space="0" w:color="auto"/>
            </w:tcBorders>
            <w:shd w:val="clear" w:color="auto" w:fill="FFFFFF"/>
            <w:vAlign w:val="center"/>
          </w:tcPr>
          <w:p w14:paraId="298372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0,0587</w:t>
            </w:r>
          </w:p>
        </w:tc>
        <w:tc>
          <w:tcPr>
            <w:tcW w:w="750" w:type="pct"/>
            <w:tcBorders>
              <w:top w:val="single" w:sz="4" w:space="0" w:color="auto"/>
              <w:left w:val="single" w:sz="4" w:space="0" w:color="auto"/>
            </w:tcBorders>
            <w:shd w:val="clear" w:color="auto" w:fill="FFFFFF"/>
            <w:vAlign w:val="center"/>
          </w:tcPr>
          <w:p w14:paraId="32DA1A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0,0623</w:t>
            </w:r>
          </w:p>
        </w:tc>
        <w:tc>
          <w:tcPr>
            <w:tcW w:w="657" w:type="pct"/>
            <w:tcBorders>
              <w:top w:val="single" w:sz="4" w:space="0" w:color="auto"/>
              <w:left w:val="single" w:sz="4" w:space="0" w:color="auto"/>
            </w:tcBorders>
            <w:shd w:val="clear" w:color="auto" w:fill="FFFFFF"/>
            <w:vAlign w:val="center"/>
          </w:tcPr>
          <w:p w14:paraId="742E93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1542</w:t>
            </w:r>
          </w:p>
        </w:tc>
        <w:tc>
          <w:tcPr>
            <w:tcW w:w="714" w:type="pct"/>
            <w:tcBorders>
              <w:top w:val="single" w:sz="4" w:space="0" w:color="auto"/>
              <w:left w:val="single" w:sz="4" w:space="0" w:color="auto"/>
              <w:right w:val="single" w:sz="4" w:space="0" w:color="auto"/>
            </w:tcBorders>
            <w:shd w:val="clear" w:color="auto" w:fill="FFFFFF"/>
            <w:vAlign w:val="center"/>
          </w:tcPr>
          <w:p w14:paraId="39D68A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1747</w:t>
            </w:r>
          </w:p>
        </w:tc>
      </w:tr>
      <w:tr w:rsidR="00F51FEF" w:rsidRPr="00F51FEF" w14:paraId="058A2F39"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1983F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tcBorders>
              <w:top w:val="single" w:sz="4" w:space="0" w:color="auto"/>
              <w:left w:val="single" w:sz="4" w:space="0" w:color="auto"/>
            </w:tcBorders>
            <w:shd w:val="clear" w:color="auto" w:fill="FFFFFF"/>
            <w:vAlign w:val="center"/>
          </w:tcPr>
          <w:p w14:paraId="48D07D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24/37</w:t>
            </w:r>
          </w:p>
        </w:tc>
        <w:tc>
          <w:tcPr>
            <w:tcW w:w="785" w:type="pct"/>
            <w:tcBorders>
              <w:top w:val="single" w:sz="4" w:space="0" w:color="auto"/>
              <w:left w:val="single" w:sz="4" w:space="0" w:color="auto"/>
            </w:tcBorders>
            <w:shd w:val="clear" w:color="auto" w:fill="FFFFFF"/>
            <w:vAlign w:val="center"/>
          </w:tcPr>
          <w:p w14:paraId="016329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34,2</w:t>
            </w:r>
          </w:p>
        </w:tc>
        <w:tc>
          <w:tcPr>
            <w:tcW w:w="750" w:type="pct"/>
            <w:tcBorders>
              <w:top w:val="single" w:sz="4" w:space="0" w:color="auto"/>
              <w:left w:val="single" w:sz="4" w:space="0" w:color="auto"/>
            </w:tcBorders>
            <w:shd w:val="clear" w:color="auto" w:fill="FFFFFF"/>
            <w:vAlign w:val="center"/>
          </w:tcPr>
          <w:p w14:paraId="5437DE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0,0582</w:t>
            </w:r>
          </w:p>
        </w:tc>
        <w:tc>
          <w:tcPr>
            <w:tcW w:w="750" w:type="pct"/>
            <w:tcBorders>
              <w:top w:val="single" w:sz="4" w:space="0" w:color="auto"/>
              <w:left w:val="single" w:sz="4" w:space="0" w:color="auto"/>
            </w:tcBorders>
            <w:shd w:val="clear" w:color="auto" w:fill="FFFFFF"/>
            <w:vAlign w:val="center"/>
          </w:tcPr>
          <w:p w14:paraId="7E6994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0,0618</w:t>
            </w:r>
          </w:p>
        </w:tc>
        <w:tc>
          <w:tcPr>
            <w:tcW w:w="657" w:type="pct"/>
            <w:tcBorders>
              <w:top w:val="single" w:sz="4" w:space="0" w:color="auto"/>
              <w:left w:val="single" w:sz="4" w:space="0" w:color="auto"/>
            </w:tcBorders>
            <w:shd w:val="clear" w:color="auto" w:fill="FFFFFF"/>
            <w:vAlign w:val="center"/>
          </w:tcPr>
          <w:p w14:paraId="3380C6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1560</w:t>
            </w:r>
          </w:p>
        </w:tc>
        <w:tc>
          <w:tcPr>
            <w:tcW w:w="714" w:type="pct"/>
            <w:tcBorders>
              <w:top w:val="single" w:sz="4" w:space="0" w:color="auto"/>
              <w:left w:val="single" w:sz="4" w:space="0" w:color="auto"/>
              <w:right w:val="single" w:sz="4" w:space="0" w:color="auto"/>
            </w:tcBorders>
            <w:shd w:val="clear" w:color="auto" w:fill="FFFFFF"/>
            <w:vAlign w:val="center"/>
          </w:tcPr>
          <w:p w14:paraId="6E3F18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1767</w:t>
            </w:r>
          </w:p>
        </w:tc>
      </w:tr>
      <w:tr w:rsidR="00F51FEF" w:rsidRPr="00F51FEF" w14:paraId="6ABF374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1424D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tcBorders>
              <w:top w:val="single" w:sz="4" w:space="0" w:color="auto"/>
              <w:left w:val="single" w:sz="4" w:space="0" w:color="auto"/>
            </w:tcBorders>
            <w:shd w:val="clear" w:color="auto" w:fill="FFFFFF"/>
            <w:vAlign w:val="center"/>
          </w:tcPr>
          <w:p w14:paraId="079BD0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7F997B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35,5</w:t>
            </w:r>
          </w:p>
        </w:tc>
        <w:tc>
          <w:tcPr>
            <w:tcW w:w="750" w:type="pct"/>
            <w:tcBorders>
              <w:top w:val="single" w:sz="4" w:space="0" w:color="auto"/>
              <w:left w:val="single" w:sz="4" w:space="0" w:color="auto"/>
            </w:tcBorders>
            <w:shd w:val="clear" w:color="auto" w:fill="FFFFFF"/>
            <w:vAlign w:val="center"/>
          </w:tcPr>
          <w:p w14:paraId="3E223E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0,0523</w:t>
            </w:r>
          </w:p>
        </w:tc>
        <w:tc>
          <w:tcPr>
            <w:tcW w:w="750" w:type="pct"/>
            <w:tcBorders>
              <w:top w:val="single" w:sz="4" w:space="0" w:color="auto"/>
              <w:left w:val="single" w:sz="4" w:space="0" w:color="auto"/>
            </w:tcBorders>
            <w:shd w:val="clear" w:color="auto" w:fill="FFFFFF"/>
            <w:vAlign w:val="center"/>
          </w:tcPr>
          <w:p w14:paraId="42D6BF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0,0555</w:t>
            </w:r>
          </w:p>
        </w:tc>
        <w:tc>
          <w:tcPr>
            <w:tcW w:w="657" w:type="pct"/>
            <w:tcBorders>
              <w:top w:val="single" w:sz="4" w:space="0" w:color="auto"/>
              <w:left w:val="single" w:sz="4" w:space="0" w:color="auto"/>
            </w:tcBorders>
            <w:shd w:val="clear" w:color="auto" w:fill="FFFFFF"/>
            <w:vAlign w:val="center"/>
          </w:tcPr>
          <w:p w14:paraId="438C0A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1664</w:t>
            </w:r>
          </w:p>
        </w:tc>
        <w:tc>
          <w:tcPr>
            <w:tcW w:w="714" w:type="pct"/>
            <w:tcBorders>
              <w:top w:val="single" w:sz="4" w:space="0" w:color="auto"/>
              <w:left w:val="single" w:sz="4" w:space="0" w:color="auto"/>
              <w:right w:val="single" w:sz="4" w:space="0" w:color="auto"/>
            </w:tcBorders>
            <w:shd w:val="clear" w:color="auto" w:fill="FFFFFF"/>
            <w:vAlign w:val="center"/>
          </w:tcPr>
          <w:p w14:paraId="6E771D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1886</w:t>
            </w:r>
          </w:p>
        </w:tc>
      </w:tr>
      <w:tr w:rsidR="00F51FEF" w:rsidRPr="00F51FEF" w14:paraId="7D71445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4B7CD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tcBorders>
              <w:top w:val="single" w:sz="4" w:space="0" w:color="auto"/>
              <w:left w:val="single" w:sz="4" w:space="0" w:color="auto"/>
            </w:tcBorders>
            <w:shd w:val="clear" w:color="auto" w:fill="FFFFFF"/>
            <w:vAlign w:val="center"/>
          </w:tcPr>
          <w:p w14:paraId="5A5357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24/37</w:t>
            </w:r>
          </w:p>
        </w:tc>
        <w:tc>
          <w:tcPr>
            <w:tcW w:w="785" w:type="pct"/>
            <w:tcBorders>
              <w:top w:val="single" w:sz="4" w:space="0" w:color="auto"/>
              <w:left w:val="single" w:sz="4" w:space="0" w:color="auto"/>
            </w:tcBorders>
            <w:shd w:val="clear" w:color="auto" w:fill="FFFFFF"/>
            <w:vAlign w:val="center"/>
          </w:tcPr>
          <w:p w14:paraId="4A601F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36,3</w:t>
            </w:r>
          </w:p>
        </w:tc>
        <w:tc>
          <w:tcPr>
            <w:tcW w:w="750" w:type="pct"/>
            <w:tcBorders>
              <w:top w:val="single" w:sz="4" w:space="0" w:color="auto"/>
              <w:left w:val="single" w:sz="4" w:space="0" w:color="auto"/>
            </w:tcBorders>
            <w:shd w:val="clear" w:color="auto" w:fill="FFFFFF"/>
            <w:vAlign w:val="center"/>
          </w:tcPr>
          <w:p w14:paraId="64B097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0,0516</w:t>
            </w:r>
          </w:p>
        </w:tc>
        <w:tc>
          <w:tcPr>
            <w:tcW w:w="750" w:type="pct"/>
            <w:tcBorders>
              <w:top w:val="single" w:sz="4" w:space="0" w:color="auto"/>
              <w:left w:val="single" w:sz="4" w:space="0" w:color="auto"/>
            </w:tcBorders>
            <w:shd w:val="clear" w:color="auto" w:fill="FFFFFF"/>
            <w:vAlign w:val="center"/>
          </w:tcPr>
          <w:p w14:paraId="65B67A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0,0548</w:t>
            </w:r>
          </w:p>
        </w:tc>
        <w:tc>
          <w:tcPr>
            <w:tcW w:w="657" w:type="pct"/>
            <w:tcBorders>
              <w:top w:val="single" w:sz="4" w:space="0" w:color="auto"/>
              <w:left w:val="single" w:sz="4" w:space="0" w:color="auto"/>
            </w:tcBorders>
            <w:shd w:val="clear" w:color="auto" w:fill="FFFFFF"/>
            <w:vAlign w:val="center"/>
          </w:tcPr>
          <w:p w14:paraId="2479AC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1687</w:t>
            </w:r>
          </w:p>
        </w:tc>
        <w:tc>
          <w:tcPr>
            <w:tcW w:w="714" w:type="pct"/>
            <w:tcBorders>
              <w:top w:val="single" w:sz="4" w:space="0" w:color="auto"/>
              <w:left w:val="single" w:sz="4" w:space="0" w:color="auto"/>
              <w:right w:val="single" w:sz="4" w:space="0" w:color="auto"/>
            </w:tcBorders>
            <w:shd w:val="clear" w:color="auto" w:fill="FFFFFF"/>
            <w:vAlign w:val="center"/>
          </w:tcPr>
          <w:p w14:paraId="6AE20F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1912</w:t>
            </w:r>
          </w:p>
        </w:tc>
      </w:tr>
      <w:tr w:rsidR="00F51FEF" w:rsidRPr="00F51FEF" w14:paraId="743E798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D571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11431E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56E351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37,7</w:t>
            </w:r>
          </w:p>
        </w:tc>
        <w:tc>
          <w:tcPr>
            <w:tcW w:w="750" w:type="pct"/>
            <w:tcBorders>
              <w:top w:val="single" w:sz="4" w:space="0" w:color="auto"/>
              <w:left w:val="single" w:sz="4" w:space="0" w:color="auto"/>
            </w:tcBorders>
            <w:shd w:val="clear" w:color="auto" w:fill="FFFFFF"/>
            <w:vAlign w:val="center"/>
          </w:tcPr>
          <w:p w14:paraId="69AEF1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0,0466</w:t>
            </w:r>
          </w:p>
        </w:tc>
        <w:tc>
          <w:tcPr>
            <w:tcW w:w="750" w:type="pct"/>
            <w:tcBorders>
              <w:top w:val="single" w:sz="4" w:space="0" w:color="auto"/>
              <w:left w:val="single" w:sz="4" w:space="0" w:color="auto"/>
            </w:tcBorders>
            <w:shd w:val="clear" w:color="auto" w:fill="FFFFFF"/>
            <w:vAlign w:val="center"/>
          </w:tcPr>
          <w:p w14:paraId="77825B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0,0495</w:t>
            </w:r>
          </w:p>
        </w:tc>
        <w:tc>
          <w:tcPr>
            <w:tcW w:w="657" w:type="pct"/>
            <w:tcBorders>
              <w:top w:val="single" w:sz="4" w:space="0" w:color="auto"/>
              <w:left w:val="single" w:sz="4" w:space="0" w:color="auto"/>
            </w:tcBorders>
            <w:shd w:val="clear" w:color="auto" w:fill="FFFFFF"/>
            <w:vAlign w:val="center"/>
          </w:tcPr>
          <w:p w14:paraId="5EFFBC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1796</w:t>
            </w:r>
          </w:p>
        </w:tc>
        <w:tc>
          <w:tcPr>
            <w:tcW w:w="714" w:type="pct"/>
            <w:tcBorders>
              <w:top w:val="single" w:sz="4" w:space="0" w:color="auto"/>
              <w:left w:val="single" w:sz="4" w:space="0" w:color="auto"/>
              <w:right w:val="single" w:sz="4" w:space="0" w:color="auto"/>
            </w:tcBorders>
            <w:shd w:val="clear" w:color="auto" w:fill="FFFFFF"/>
            <w:vAlign w:val="center"/>
          </w:tcPr>
          <w:p w14:paraId="13E286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2036</w:t>
            </w:r>
          </w:p>
        </w:tc>
      </w:tr>
      <w:tr w:rsidR="00F51FEF" w:rsidRPr="00F51FEF" w14:paraId="4A25CB2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BC99F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2107B1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24/37</w:t>
            </w:r>
          </w:p>
        </w:tc>
        <w:tc>
          <w:tcPr>
            <w:tcW w:w="785" w:type="pct"/>
            <w:tcBorders>
              <w:top w:val="single" w:sz="4" w:space="0" w:color="auto"/>
              <w:left w:val="single" w:sz="4" w:space="0" w:color="auto"/>
            </w:tcBorders>
            <w:shd w:val="clear" w:color="auto" w:fill="FFFFFF"/>
            <w:vAlign w:val="center"/>
          </w:tcPr>
          <w:p w14:paraId="3F4222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38,5</w:t>
            </w:r>
          </w:p>
        </w:tc>
        <w:tc>
          <w:tcPr>
            <w:tcW w:w="750" w:type="pct"/>
            <w:tcBorders>
              <w:top w:val="single" w:sz="4" w:space="0" w:color="auto"/>
              <w:left w:val="single" w:sz="4" w:space="0" w:color="auto"/>
            </w:tcBorders>
            <w:shd w:val="clear" w:color="auto" w:fill="FFFFFF"/>
            <w:vAlign w:val="center"/>
          </w:tcPr>
          <w:p w14:paraId="672A9C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0,0462</w:t>
            </w:r>
          </w:p>
        </w:tc>
        <w:tc>
          <w:tcPr>
            <w:tcW w:w="750" w:type="pct"/>
            <w:tcBorders>
              <w:top w:val="single" w:sz="4" w:space="0" w:color="auto"/>
              <w:left w:val="single" w:sz="4" w:space="0" w:color="auto"/>
            </w:tcBorders>
            <w:shd w:val="clear" w:color="auto" w:fill="FFFFFF"/>
            <w:vAlign w:val="center"/>
          </w:tcPr>
          <w:p w14:paraId="68CFDF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0,0486</w:t>
            </w:r>
          </w:p>
        </w:tc>
        <w:tc>
          <w:tcPr>
            <w:tcW w:w="657" w:type="pct"/>
            <w:tcBorders>
              <w:top w:val="single" w:sz="4" w:space="0" w:color="auto"/>
              <w:left w:val="single" w:sz="4" w:space="0" w:color="auto"/>
            </w:tcBorders>
            <w:shd w:val="clear" w:color="auto" w:fill="FFFFFF"/>
            <w:vAlign w:val="center"/>
          </w:tcPr>
          <w:p w14:paraId="09B025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1815</w:t>
            </w:r>
          </w:p>
        </w:tc>
        <w:tc>
          <w:tcPr>
            <w:tcW w:w="714" w:type="pct"/>
            <w:tcBorders>
              <w:top w:val="single" w:sz="4" w:space="0" w:color="auto"/>
              <w:left w:val="single" w:sz="4" w:space="0" w:color="auto"/>
              <w:right w:val="single" w:sz="4" w:space="0" w:color="auto"/>
            </w:tcBorders>
            <w:shd w:val="clear" w:color="auto" w:fill="FFFFFF"/>
            <w:vAlign w:val="center"/>
          </w:tcPr>
          <w:p w14:paraId="459397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2068</w:t>
            </w:r>
          </w:p>
        </w:tc>
      </w:tr>
      <w:tr w:rsidR="00F51FEF" w:rsidRPr="00F51FEF" w14:paraId="466994E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6EF6F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tcBorders>
              <w:top w:val="single" w:sz="4" w:space="0" w:color="auto"/>
              <w:left w:val="single" w:sz="4" w:space="0" w:color="auto"/>
            </w:tcBorders>
            <w:shd w:val="clear" w:color="auto" w:fill="FFFFFF"/>
            <w:vAlign w:val="center"/>
          </w:tcPr>
          <w:p w14:paraId="4A9E4D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42/19</w:t>
            </w:r>
          </w:p>
        </w:tc>
        <w:tc>
          <w:tcPr>
            <w:tcW w:w="785" w:type="pct"/>
            <w:tcBorders>
              <w:top w:val="single" w:sz="4" w:space="0" w:color="auto"/>
              <w:left w:val="single" w:sz="4" w:space="0" w:color="auto"/>
            </w:tcBorders>
            <w:shd w:val="clear" w:color="auto" w:fill="FFFFFF"/>
            <w:vAlign w:val="center"/>
          </w:tcPr>
          <w:p w14:paraId="3613B9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750" w:type="pct"/>
            <w:tcBorders>
              <w:top w:val="single" w:sz="4" w:space="0" w:color="auto"/>
              <w:left w:val="single" w:sz="4" w:space="0" w:color="auto"/>
            </w:tcBorders>
            <w:shd w:val="clear" w:color="auto" w:fill="FFFFFF"/>
            <w:vAlign w:val="center"/>
          </w:tcPr>
          <w:p w14:paraId="2DB8AD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0,0417</w:t>
            </w:r>
          </w:p>
        </w:tc>
        <w:tc>
          <w:tcPr>
            <w:tcW w:w="750" w:type="pct"/>
            <w:tcBorders>
              <w:top w:val="single" w:sz="4" w:space="0" w:color="auto"/>
              <w:left w:val="single" w:sz="4" w:space="0" w:color="auto"/>
            </w:tcBorders>
            <w:shd w:val="clear" w:color="auto" w:fill="FFFFFF"/>
            <w:vAlign w:val="center"/>
          </w:tcPr>
          <w:p w14:paraId="20D912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0,0442</w:t>
            </w:r>
          </w:p>
        </w:tc>
        <w:tc>
          <w:tcPr>
            <w:tcW w:w="657" w:type="pct"/>
            <w:tcBorders>
              <w:top w:val="single" w:sz="4" w:space="0" w:color="auto"/>
              <w:left w:val="single" w:sz="4" w:space="0" w:color="auto"/>
            </w:tcBorders>
            <w:shd w:val="clear" w:color="auto" w:fill="FFFFFF"/>
            <w:vAlign w:val="center"/>
          </w:tcPr>
          <w:p w14:paraId="42969A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1933</w:t>
            </w:r>
          </w:p>
        </w:tc>
        <w:tc>
          <w:tcPr>
            <w:tcW w:w="714" w:type="pct"/>
            <w:tcBorders>
              <w:top w:val="single" w:sz="4" w:space="0" w:color="auto"/>
              <w:left w:val="single" w:sz="4" w:space="0" w:color="auto"/>
              <w:right w:val="single" w:sz="4" w:space="0" w:color="auto"/>
            </w:tcBorders>
            <w:shd w:val="clear" w:color="auto" w:fill="FFFFFF"/>
            <w:vAlign w:val="center"/>
          </w:tcPr>
          <w:p w14:paraId="26AFEE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2195</w:t>
            </w:r>
          </w:p>
        </w:tc>
      </w:tr>
      <w:tr w:rsidR="00F51FEF" w:rsidRPr="00F51FEF" w14:paraId="71B07B7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B8144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tcBorders>
              <w:top w:val="single" w:sz="4" w:space="0" w:color="auto"/>
              <w:left w:val="single" w:sz="4" w:space="0" w:color="auto"/>
            </w:tcBorders>
            <w:shd w:val="clear" w:color="auto" w:fill="FFFFFF"/>
            <w:vAlign w:val="center"/>
          </w:tcPr>
          <w:p w14:paraId="091F1E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09E4A1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40,3</w:t>
            </w:r>
          </w:p>
        </w:tc>
        <w:tc>
          <w:tcPr>
            <w:tcW w:w="750" w:type="pct"/>
            <w:tcBorders>
              <w:top w:val="single" w:sz="4" w:space="0" w:color="auto"/>
              <w:left w:val="single" w:sz="4" w:space="0" w:color="auto"/>
            </w:tcBorders>
            <w:shd w:val="clear" w:color="auto" w:fill="FFFFFF"/>
            <w:vAlign w:val="center"/>
          </w:tcPr>
          <w:p w14:paraId="231688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0,0426</w:t>
            </w:r>
          </w:p>
        </w:tc>
        <w:tc>
          <w:tcPr>
            <w:tcW w:w="750" w:type="pct"/>
            <w:tcBorders>
              <w:top w:val="single" w:sz="4" w:space="0" w:color="auto"/>
              <w:left w:val="single" w:sz="4" w:space="0" w:color="auto"/>
            </w:tcBorders>
            <w:shd w:val="clear" w:color="auto" w:fill="FFFFFF"/>
            <w:vAlign w:val="center"/>
          </w:tcPr>
          <w:p w14:paraId="3275B3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0,0451</w:t>
            </w:r>
          </w:p>
        </w:tc>
        <w:tc>
          <w:tcPr>
            <w:tcW w:w="657" w:type="pct"/>
            <w:tcBorders>
              <w:top w:val="single" w:sz="4" w:space="0" w:color="auto"/>
              <w:left w:val="single" w:sz="4" w:space="0" w:color="auto"/>
            </w:tcBorders>
            <w:shd w:val="clear" w:color="auto" w:fill="FFFFFF"/>
            <w:vAlign w:val="center"/>
          </w:tcPr>
          <w:p w14:paraId="6875F9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1917</w:t>
            </w:r>
          </w:p>
        </w:tc>
        <w:tc>
          <w:tcPr>
            <w:tcW w:w="714" w:type="pct"/>
            <w:tcBorders>
              <w:top w:val="single" w:sz="4" w:space="0" w:color="auto"/>
              <w:left w:val="single" w:sz="4" w:space="0" w:color="auto"/>
              <w:right w:val="single" w:sz="4" w:space="0" w:color="auto"/>
            </w:tcBorders>
            <w:shd w:val="clear" w:color="auto" w:fill="FFFFFF"/>
            <w:vAlign w:val="center"/>
          </w:tcPr>
          <w:p w14:paraId="10FDBF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2178</w:t>
            </w:r>
          </w:p>
        </w:tc>
      </w:tr>
      <w:tr w:rsidR="00F51FEF" w:rsidRPr="00F51FEF" w14:paraId="00989530"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A7D4F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688" w:type="pct"/>
            <w:tcBorders>
              <w:top w:val="single" w:sz="4" w:space="0" w:color="auto"/>
              <w:left w:val="single" w:sz="4" w:space="0" w:color="auto"/>
            </w:tcBorders>
            <w:shd w:val="clear" w:color="auto" w:fill="FFFFFF"/>
            <w:vAlign w:val="center"/>
          </w:tcPr>
          <w:p w14:paraId="5463E3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17149D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41,8</w:t>
            </w:r>
          </w:p>
        </w:tc>
        <w:tc>
          <w:tcPr>
            <w:tcW w:w="750" w:type="pct"/>
            <w:tcBorders>
              <w:top w:val="single" w:sz="4" w:space="0" w:color="auto"/>
              <w:left w:val="single" w:sz="4" w:space="0" w:color="auto"/>
            </w:tcBorders>
            <w:shd w:val="clear" w:color="auto" w:fill="FFFFFF"/>
            <w:vAlign w:val="center"/>
          </w:tcPr>
          <w:p w14:paraId="0CF87E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0,0388</w:t>
            </w:r>
          </w:p>
        </w:tc>
        <w:tc>
          <w:tcPr>
            <w:tcW w:w="750" w:type="pct"/>
            <w:tcBorders>
              <w:top w:val="single" w:sz="4" w:space="0" w:color="auto"/>
              <w:left w:val="single" w:sz="4" w:space="0" w:color="auto"/>
            </w:tcBorders>
            <w:shd w:val="clear" w:color="auto" w:fill="FFFFFF"/>
            <w:vAlign w:val="center"/>
          </w:tcPr>
          <w:p w14:paraId="341D9B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0,0411</w:t>
            </w:r>
          </w:p>
        </w:tc>
        <w:tc>
          <w:tcPr>
            <w:tcW w:w="657" w:type="pct"/>
            <w:tcBorders>
              <w:top w:val="single" w:sz="4" w:space="0" w:color="auto"/>
              <w:left w:val="single" w:sz="4" w:space="0" w:color="auto"/>
            </w:tcBorders>
            <w:shd w:val="clear" w:color="auto" w:fill="FFFFFF"/>
            <w:vAlign w:val="center"/>
          </w:tcPr>
          <w:p w14:paraId="6EE681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2031</w:t>
            </w:r>
          </w:p>
        </w:tc>
        <w:tc>
          <w:tcPr>
            <w:tcW w:w="714" w:type="pct"/>
            <w:tcBorders>
              <w:top w:val="single" w:sz="4" w:space="0" w:color="auto"/>
              <w:left w:val="single" w:sz="4" w:space="0" w:color="auto"/>
              <w:right w:val="single" w:sz="4" w:space="0" w:color="auto"/>
            </w:tcBorders>
            <w:shd w:val="clear" w:color="auto" w:fill="FFFFFF"/>
            <w:vAlign w:val="center"/>
          </w:tcPr>
          <w:p w14:paraId="1C0180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2308</w:t>
            </w:r>
          </w:p>
        </w:tc>
      </w:tr>
      <w:tr w:rsidR="00F51FEF" w:rsidRPr="00F51FEF" w14:paraId="53B91F04"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89FF8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688" w:type="pct"/>
            <w:tcBorders>
              <w:top w:val="single" w:sz="4" w:space="0" w:color="auto"/>
              <w:left w:val="single" w:sz="4" w:space="0" w:color="auto"/>
            </w:tcBorders>
            <w:shd w:val="clear" w:color="auto" w:fill="FFFFFF"/>
            <w:vAlign w:val="center"/>
          </w:tcPr>
          <w:p w14:paraId="2C076B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33A421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42,5</w:t>
            </w:r>
          </w:p>
        </w:tc>
        <w:tc>
          <w:tcPr>
            <w:tcW w:w="750" w:type="pct"/>
            <w:tcBorders>
              <w:top w:val="single" w:sz="4" w:space="0" w:color="auto"/>
              <w:left w:val="single" w:sz="4" w:space="0" w:color="auto"/>
            </w:tcBorders>
            <w:shd w:val="clear" w:color="auto" w:fill="FFFFFF"/>
            <w:vAlign w:val="center"/>
          </w:tcPr>
          <w:p w14:paraId="3A9300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0,0386</w:t>
            </w:r>
          </w:p>
        </w:tc>
        <w:tc>
          <w:tcPr>
            <w:tcW w:w="750" w:type="pct"/>
            <w:tcBorders>
              <w:top w:val="single" w:sz="4" w:space="0" w:color="auto"/>
              <w:left w:val="single" w:sz="4" w:space="0" w:color="auto"/>
            </w:tcBorders>
            <w:shd w:val="clear" w:color="auto" w:fill="FFFFFF"/>
            <w:vAlign w:val="center"/>
          </w:tcPr>
          <w:p w14:paraId="348420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0,0409</w:t>
            </w:r>
          </w:p>
        </w:tc>
        <w:tc>
          <w:tcPr>
            <w:tcW w:w="657" w:type="pct"/>
            <w:tcBorders>
              <w:top w:val="single" w:sz="4" w:space="0" w:color="auto"/>
              <w:left w:val="single" w:sz="4" w:space="0" w:color="auto"/>
            </w:tcBorders>
            <w:shd w:val="clear" w:color="auto" w:fill="FFFFFF"/>
            <w:vAlign w:val="center"/>
          </w:tcPr>
          <w:p w14:paraId="4BCC88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2047</w:t>
            </w:r>
          </w:p>
        </w:tc>
        <w:tc>
          <w:tcPr>
            <w:tcW w:w="714" w:type="pct"/>
            <w:tcBorders>
              <w:top w:val="single" w:sz="4" w:space="0" w:color="auto"/>
              <w:left w:val="single" w:sz="4" w:space="0" w:color="auto"/>
              <w:right w:val="single" w:sz="4" w:space="0" w:color="auto"/>
            </w:tcBorders>
            <w:shd w:val="clear" w:color="auto" w:fill="FFFFFF"/>
            <w:vAlign w:val="center"/>
          </w:tcPr>
          <w:p w14:paraId="008A46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2326</w:t>
            </w:r>
          </w:p>
        </w:tc>
      </w:tr>
      <w:tr w:rsidR="00F51FEF" w:rsidRPr="00F51FEF" w14:paraId="6327011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FE7CB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tcBorders>
              <w:top w:val="single" w:sz="4" w:space="0" w:color="auto"/>
              <w:left w:val="single" w:sz="4" w:space="0" w:color="auto"/>
            </w:tcBorders>
            <w:shd w:val="clear" w:color="auto" w:fill="FFFFFF"/>
            <w:vAlign w:val="center"/>
          </w:tcPr>
          <w:p w14:paraId="7A6854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0F7BD6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44,3</w:t>
            </w:r>
          </w:p>
        </w:tc>
        <w:tc>
          <w:tcPr>
            <w:tcW w:w="750" w:type="pct"/>
            <w:tcBorders>
              <w:top w:val="single" w:sz="4" w:space="0" w:color="auto"/>
              <w:left w:val="single" w:sz="4" w:space="0" w:color="auto"/>
            </w:tcBorders>
            <w:shd w:val="clear" w:color="auto" w:fill="FFFFFF"/>
            <w:vAlign w:val="center"/>
          </w:tcPr>
          <w:p w14:paraId="1CE6A4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0,0349</w:t>
            </w:r>
          </w:p>
        </w:tc>
        <w:tc>
          <w:tcPr>
            <w:tcW w:w="750" w:type="pct"/>
            <w:tcBorders>
              <w:top w:val="single" w:sz="4" w:space="0" w:color="auto"/>
              <w:left w:val="single" w:sz="4" w:space="0" w:color="auto"/>
            </w:tcBorders>
            <w:shd w:val="clear" w:color="auto" w:fill="FFFFFF"/>
            <w:vAlign w:val="center"/>
          </w:tcPr>
          <w:p w14:paraId="574768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0,0370</w:t>
            </w:r>
          </w:p>
        </w:tc>
        <w:tc>
          <w:tcPr>
            <w:tcW w:w="657" w:type="pct"/>
            <w:tcBorders>
              <w:top w:val="single" w:sz="4" w:space="0" w:color="auto"/>
              <w:left w:val="single" w:sz="4" w:space="0" w:color="auto"/>
            </w:tcBorders>
            <w:shd w:val="clear" w:color="auto" w:fill="FFFFFF"/>
            <w:vAlign w:val="center"/>
          </w:tcPr>
          <w:p w14:paraId="6978E5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2181</w:t>
            </w:r>
          </w:p>
        </w:tc>
        <w:tc>
          <w:tcPr>
            <w:tcW w:w="714" w:type="pct"/>
            <w:tcBorders>
              <w:top w:val="single" w:sz="4" w:space="0" w:color="auto"/>
              <w:left w:val="single" w:sz="4" w:space="0" w:color="auto"/>
              <w:right w:val="single" w:sz="4" w:space="0" w:color="auto"/>
            </w:tcBorders>
            <w:shd w:val="clear" w:color="auto" w:fill="FFFFFF"/>
            <w:vAlign w:val="center"/>
          </w:tcPr>
          <w:p w14:paraId="5E1B94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2478</w:t>
            </w:r>
          </w:p>
        </w:tc>
      </w:tr>
      <w:tr w:rsidR="00F51FEF" w:rsidRPr="00F51FEF" w14:paraId="5EEDA5D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A6199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tcBorders>
              <w:top w:val="single" w:sz="4" w:space="0" w:color="auto"/>
              <w:left w:val="single" w:sz="4" w:space="0" w:color="auto"/>
            </w:tcBorders>
            <w:shd w:val="clear" w:color="auto" w:fill="FFFFFF"/>
            <w:vAlign w:val="center"/>
          </w:tcPr>
          <w:p w14:paraId="3D51AF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01CAAF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750" w:type="pct"/>
            <w:tcBorders>
              <w:top w:val="single" w:sz="4" w:space="0" w:color="auto"/>
              <w:left w:val="single" w:sz="4" w:space="0" w:color="auto"/>
            </w:tcBorders>
            <w:shd w:val="clear" w:color="auto" w:fill="FFFFFF"/>
            <w:vAlign w:val="center"/>
          </w:tcPr>
          <w:p w14:paraId="57C5BF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0,0347</w:t>
            </w:r>
          </w:p>
        </w:tc>
        <w:tc>
          <w:tcPr>
            <w:tcW w:w="750" w:type="pct"/>
            <w:tcBorders>
              <w:top w:val="single" w:sz="4" w:space="0" w:color="auto"/>
              <w:left w:val="single" w:sz="4" w:space="0" w:color="auto"/>
            </w:tcBorders>
            <w:shd w:val="clear" w:color="auto" w:fill="FFFFFF"/>
            <w:vAlign w:val="center"/>
          </w:tcPr>
          <w:p w14:paraId="585469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0,0367</w:t>
            </w:r>
          </w:p>
        </w:tc>
        <w:tc>
          <w:tcPr>
            <w:tcW w:w="657" w:type="pct"/>
            <w:tcBorders>
              <w:top w:val="single" w:sz="4" w:space="0" w:color="auto"/>
              <w:left w:val="single" w:sz="4" w:space="0" w:color="auto"/>
            </w:tcBorders>
            <w:shd w:val="clear" w:color="auto" w:fill="FFFFFF"/>
            <w:vAlign w:val="center"/>
          </w:tcPr>
          <w:p w14:paraId="39524D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2198</w:t>
            </w:r>
          </w:p>
        </w:tc>
        <w:tc>
          <w:tcPr>
            <w:tcW w:w="714" w:type="pct"/>
            <w:tcBorders>
              <w:top w:val="single" w:sz="4" w:space="0" w:color="auto"/>
              <w:left w:val="single" w:sz="4" w:space="0" w:color="auto"/>
              <w:right w:val="single" w:sz="4" w:space="0" w:color="auto"/>
            </w:tcBorders>
            <w:shd w:val="clear" w:color="auto" w:fill="FFFFFF"/>
            <w:vAlign w:val="center"/>
          </w:tcPr>
          <w:p w14:paraId="257A46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2501</w:t>
            </w:r>
          </w:p>
        </w:tc>
      </w:tr>
      <w:tr w:rsidR="00F51FEF" w:rsidRPr="00F51FEF" w14:paraId="6A41D43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E00BA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688" w:type="pct"/>
            <w:tcBorders>
              <w:top w:val="single" w:sz="4" w:space="0" w:color="auto"/>
              <w:left w:val="single" w:sz="4" w:space="0" w:color="auto"/>
            </w:tcBorders>
            <w:shd w:val="clear" w:color="auto" w:fill="FFFFFF"/>
            <w:vAlign w:val="center"/>
          </w:tcPr>
          <w:p w14:paraId="5D1191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06196A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46,8</w:t>
            </w:r>
          </w:p>
        </w:tc>
        <w:tc>
          <w:tcPr>
            <w:tcW w:w="750" w:type="pct"/>
            <w:tcBorders>
              <w:top w:val="single" w:sz="4" w:space="0" w:color="auto"/>
              <w:left w:val="single" w:sz="4" w:space="0" w:color="auto"/>
            </w:tcBorders>
            <w:shd w:val="clear" w:color="auto" w:fill="FFFFFF"/>
            <w:vAlign w:val="center"/>
          </w:tcPr>
          <w:p w14:paraId="1811CC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0,0315</w:t>
            </w:r>
          </w:p>
        </w:tc>
        <w:tc>
          <w:tcPr>
            <w:tcW w:w="750" w:type="pct"/>
            <w:tcBorders>
              <w:top w:val="single" w:sz="4" w:space="0" w:color="auto"/>
              <w:left w:val="single" w:sz="4" w:space="0" w:color="auto"/>
            </w:tcBorders>
            <w:shd w:val="clear" w:color="auto" w:fill="FFFFFF"/>
            <w:vAlign w:val="center"/>
          </w:tcPr>
          <w:p w14:paraId="7DD846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0,0334</w:t>
            </w:r>
          </w:p>
        </w:tc>
        <w:tc>
          <w:tcPr>
            <w:tcW w:w="657" w:type="pct"/>
            <w:tcBorders>
              <w:top w:val="single" w:sz="4" w:space="0" w:color="auto"/>
              <w:left w:val="single" w:sz="4" w:space="0" w:color="auto"/>
            </w:tcBorders>
            <w:shd w:val="clear" w:color="auto" w:fill="FFFFFF"/>
            <w:vAlign w:val="center"/>
          </w:tcPr>
          <w:p w14:paraId="6D1649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2335</w:t>
            </w:r>
          </w:p>
        </w:tc>
        <w:tc>
          <w:tcPr>
            <w:tcW w:w="714" w:type="pct"/>
            <w:tcBorders>
              <w:top w:val="single" w:sz="4" w:space="0" w:color="auto"/>
              <w:left w:val="single" w:sz="4" w:space="0" w:color="auto"/>
              <w:right w:val="single" w:sz="4" w:space="0" w:color="auto"/>
            </w:tcBorders>
            <w:shd w:val="clear" w:color="auto" w:fill="FFFFFF"/>
            <w:vAlign w:val="center"/>
          </w:tcPr>
          <w:p w14:paraId="0B056D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2654</w:t>
            </w:r>
          </w:p>
        </w:tc>
      </w:tr>
      <w:tr w:rsidR="00F51FEF" w:rsidRPr="00F51FEF" w14:paraId="2487E37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A7721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688" w:type="pct"/>
            <w:tcBorders>
              <w:top w:val="single" w:sz="4" w:space="0" w:color="auto"/>
              <w:left w:val="single" w:sz="4" w:space="0" w:color="auto"/>
            </w:tcBorders>
            <w:shd w:val="clear" w:color="auto" w:fill="FFFFFF"/>
            <w:vAlign w:val="center"/>
          </w:tcPr>
          <w:p w14:paraId="47562E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54/37</w:t>
            </w:r>
          </w:p>
        </w:tc>
        <w:tc>
          <w:tcPr>
            <w:tcW w:w="785" w:type="pct"/>
            <w:tcBorders>
              <w:top w:val="single" w:sz="4" w:space="0" w:color="auto"/>
              <w:left w:val="single" w:sz="4" w:space="0" w:color="auto"/>
            </w:tcBorders>
            <w:shd w:val="clear" w:color="auto" w:fill="FFFFFF"/>
            <w:vAlign w:val="center"/>
          </w:tcPr>
          <w:p w14:paraId="504C1C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47,5</w:t>
            </w:r>
          </w:p>
        </w:tc>
        <w:tc>
          <w:tcPr>
            <w:tcW w:w="750" w:type="pct"/>
            <w:tcBorders>
              <w:top w:val="single" w:sz="4" w:space="0" w:color="auto"/>
              <w:left w:val="single" w:sz="4" w:space="0" w:color="auto"/>
            </w:tcBorders>
            <w:shd w:val="clear" w:color="auto" w:fill="FFFFFF"/>
            <w:vAlign w:val="center"/>
          </w:tcPr>
          <w:p w14:paraId="12E276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0,0313</w:t>
            </w:r>
          </w:p>
        </w:tc>
        <w:tc>
          <w:tcPr>
            <w:tcW w:w="750" w:type="pct"/>
            <w:tcBorders>
              <w:top w:val="single" w:sz="4" w:space="0" w:color="auto"/>
              <w:left w:val="single" w:sz="4" w:space="0" w:color="auto"/>
            </w:tcBorders>
            <w:shd w:val="clear" w:color="auto" w:fill="FFFFFF"/>
            <w:vAlign w:val="center"/>
          </w:tcPr>
          <w:p w14:paraId="14EC63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0,0331</w:t>
            </w:r>
          </w:p>
        </w:tc>
        <w:tc>
          <w:tcPr>
            <w:tcW w:w="657" w:type="pct"/>
            <w:tcBorders>
              <w:top w:val="single" w:sz="4" w:space="0" w:color="auto"/>
              <w:left w:val="single" w:sz="4" w:space="0" w:color="auto"/>
            </w:tcBorders>
            <w:shd w:val="clear" w:color="auto" w:fill="FFFFFF"/>
            <w:vAlign w:val="center"/>
          </w:tcPr>
          <w:p w14:paraId="4BA5E4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2353</w:t>
            </w:r>
          </w:p>
        </w:tc>
        <w:tc>
          <w:tcPr>
            <w:tcW w:w="714" w:type="pct"/>
            <w:tcBorders>
              <w:top w:val="single" w:sz="4" w:space="0" w:color="auto"/>
              <w:left w:val="single" w:sz="4" w:space="0" w:color="auto"/>
              <w:right w:val="single" w:sz="4" w:space="0" w:color="auto"/>
            </w:tcBorders>
            <w:shd w:val="clear" w:color="auto" w:fill="FFFFFF"/>
            <w:vAlign w:val="center"/>
          </w:tcPr>
          <w:p w14:paraId="363183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2679</w:t>
            </w:r>
          </w:p>
        </w:tc>
      </w:tr>
      <w:tr w:rsidR="00F51FEF" w:rsidRPr="00F51FEF" w14:paraId="2B9D337F" w14:textId="77777777" w:rsidTr="001B12E7">
        <w:trPr>
          <w:trHeight w:val="20"/>
          <w:jc w:val="center"/>
        </w:trPr>
        <w:tc>
          <w:tcPr>
            <w:tcW w:w="657" w:type="pct"/>
            <w:tcBorders>
              <w:top w:val="single" w:sz="4" w:space="0" w:color="auto"/>
              <w:left w:val="single" w:sz="4" w:space="0" w:color="auto"/>
              <w:bottom w:val="single" w:sz="4" w:space="0" w:color="auto"/>
            </w:tcBorders>
            <w:shd w:val="clear" w:color="auto" w:fill="FFFFFF"/>
            <w:vAlign w:val="center"/>
          </w:tcPr>
          <w:p w14:paraId="0C2E1D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1400</w:t>
            </w:r>
          </w:p>
        </w:tc>
        <w:tc>
          <w:tcPr>
            <w:tcW w:w="688" w:type="pct"/>
            <w:tcBorders>
              <w:top w:val="single" w:sz="4" w:space="0" w:color="auto"/>
              <w:left w:val="single" w:sz="4" w:space="0" w:color="auto"/>
              <w:bottom w:val="single" w:sz="4" w:space="0" w:color="auto"/>
            </w:tcBorders>
            <w:shd w:val="clear" w:color="auto" w:fill="FFFFFF"/>
            <w:vAlign w:val="center"/>
          </w:tcPr>
          <w:p w14:paraId="603560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bottom w:val="single" w:sz="4" w:space="0" w:color="auto"/>
            </w:tcBorders>
            <w:shd w:val="clear" w:color="auto" w:fill="FFFFFF"/>
            <w:vAlign w:val="center"/>
          </w:tcPr>
          <w:p w14:paraId="7ACB67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49,5</w:t>
            </w:r>
          </w:p>
        </w:tc>
        <w:tc>
          <w:tcPr>
            <w:tcW w:w="750" w:type="pct"/>
            <w:tcBorders>
              <w:top w:val="single" w:sz="4" w:space="0" w:color="auto"/>
              <w:left w:val="single" w:sz="4" w:space="0" w:color="auto"/>
              <w:bottom w:val="single" w:sz="4" w:space="0" w:color="auto"/>
            </w:tcBorders>
            <w:shd w:val="clear" w:color="auto" w:fill="FFFFFF"/>
            <w:vAlign w:val="center"/>
          </w:tcPr>
          <w:p w14:paraId="6844F3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0,0283</w:t>
            </w:r>
          </w:p>
        </w:tc>
        <w:tc>
          <w:tcPr>
            <w:tcW w:w="750" w:type="pct"/>
            <w:tcBorders>
              <w:top w:val="single" w:sz="4" w:space="0" w:color="auto"/>
              <w:left w:val="single" w:sz="4" w:space="0" w:color="auto"/>
              <w:bottom w:val="single" w:sz="4" w:space="0" w:color="auto"/>
            </w:tcBorders>
            <w:shd w:val="clear" w:color="auto" w:fill="FFFFFF"/>
            <w:vAlign w:val="center"/>
          </w:tcPr>
          <w:p w14:paraId="383468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0,0300</w:t>
            </w:r>
          </w:p>
        </w:tc>
        <w:tc>
          <w:tcPr>
            <w:tcW w:w="657" w:type="pct"/>
            <w:tcBorders>
              <w:top w:val="single" w:sz="4" w:space="0" w:color="auto"/>
              <w:left w:val="single" w:sz="4" w:space="0" w:color="auto"/>
              <w:bottom w:val="single" w:sz="4" w:space="0" w:color="auto"/>
            </w:tcBorders>
            <w:shd w:val="clear" w:color="auto" w:fill="FFFFFF"/>
            <w:vAlign w:val="center"/>
          </w:tcPr>
          <w:p w14:paraId="4D8926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2506</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tcPr>
          <w:p w14:paraId="21894E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2851</w:t>
            </w:r>
          </w:p>
        </w:tc>
      </w:tr>
    </w:tbl>
    <w:p w14:paraId="48CD5C63"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095E2639"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H.6: Dòng điện lâu dài cho phép của dây dẫn nhôm lõi thép A1/Sxy</w:t>
      </w:r>
    </w:p>
    <w:tbl>
      <w:tblPr>
        <w:tblOverlap w:val="never"/>
        <w:tblW w:w="5000" w:type="pct"/>
        <w:jc w:val="center"/>
        <w:tblCellMar>
          <w:left w:w="10" w:type="dxa"/>
          <w:right w:w="10" w:type="dxa"/>
        </w:tblCellMar>
        <w:tblLook w:val="0000" w:firstRow="0" w:lastRow="0" w:firstColumn="0" w:lastColumn="0" w:noHBand="0" w:noVBand="0"/>
      </w:tblPr>
      <w:tblGrid>
        <w:gridCol w:w="1185"/>
        <w:gridCol w:w="1241"/>
        <w:gridCol w:w="1416"/>
        <w:gridCol w:w="1353"/>
        <w:gridCol w:w="1353"/>
        <w:gridCol w:w="1185"/>
        <w:gridCol w:w="1286"/>
      </w:tblGrid>
      <w:tr w:rsidR="00F51FEF" w:rsidRPr="00F51FEF" w14:paraId="07928E8D" w14:textId="77777777" w:rsidTr="001B12E7">
        <w:trPr>
          <w:trHeight w:val="20"/>
          <w:jc w:val="center"/>
        </w:trPr>
        <w:tc>
          <w:tcPr>
            <w:tcW w:w="657" w:type="pct"/>
            <w:vMerge w:val="restart"/>
            <w:tcBorders>
              <w:top w:val="single" w:sz="4" w:space="0" w:color="auto"/>
              <w:left w:val="single" w:sz="4" w:space="0" w:color="auto"/>
            </w:tcBorders>
            <w:shd w:val="clear" w:color="auto" w:fill="FFFFFF"/>
            <w:vAlign w:val="center"/>
          </w:tcPr>
          <w:p w14:paraId="7BED0D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w:t>
            </w:r>
            <w:r w:rsidRPr="00F51FEF">
              <w:rPr>
                <w:rFonts w:ascii="Arial" w:eastAsia="Arial" w:hAnsi="Arial" w:cs="Arial"/>
                <w:b/>
                <w:bCs/>
                <w:color w:val="000000"/>
                <w:kern w:val="0"/>
                <w:sz w:val="20"/>
                <w:szCs w:val="20"/>
                <w:vertAlign w:val="superscript"/>
                <w:lang w:val="vi-VN" w:eastAsia="vi-VN" w:bidi="vi-VN"/>
                <w14:ligatures w14:val="none"/>
              </w:rPr>
              <w:t>2</w:t>
            </w:r>
            <w:r w:rsidRPr="00F51FEF">
              <w:rPr>
                <w:rFonts w:ascii="Arial" w:eastAsia="Arial" w:hAnsi="Arial" w:cs="Arial"/>
                <w:b/>
                <w:bCs/>
                <w:color w:val="000000"/>
                <w:kern w:val="0"/>
                <w:sz w:val="20"/>
                <w:szCs w:val="20"/>
                <w:lang w:val="vi-VN" w:eastAsia="vi-VN" w:bidi="vi-VN"/>
                <w14:ligatures w14:val="none"/>
              </w:rPr>
              <w:t>)</w:t>
            </w:r>
          </w:p>
        </w:tc>
        <w:tc>
          <w:tcPr>
            <w:tcW w:w="688" w:type="pct"/>
            <w:vMerge w:val="restart"/>
            <w:tcBorders>
              <w:top w:val="single" w:sz="4" w:space="0" w:color="auto"/>
              <w:left w:val="single" w:sz="4" w:space="0" w:color="auto"/>
            </w:tcBorders>
            <w:shd w:val="clear" w:color="auto" w:fill="FFFFFF"/>
            <w:vAlign w:val="center"/>
          </w:tcPr>
          <w:p w14:paraId="502CF6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5" w:type="pct"/>
            <w:vMerge w:val="restart"/>
            <w:tcBorders>
              <w:top w:val="single" w:sz="4" w:space="0" w:color="auto"/>
              <w:left w:val="single" w:sz="4" w:space="0" w:color="auto"/>
            </w:tcBorders>
            <w:shd w:val="clear" w:color="auto" w:fill="FFFFFF"/>
            <w:vAlign w:val="center"/>
          </w:tcPr>
          <w:p w14:paraId="67F642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50" w:type="pct"/>
            <w:vMerge w:val="restart"/>
            <w:tcBorders>
              <w:top w:val="single" w:sz="4" w:space="0" w:color="auto"/>
              <w:left w:val="single" w:sz="4" w:space="0" w:color="auto"/>
            </w:tcBorders>
            <w:shd w:val="clear" w:color="auto" w:fill="FFFFFF"/>
            <w:vAlign w:val="center"/>
          </w:tcPr>
          <w:p w14:paraId="6D6DD4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Điện trở ở </w:t>
            </w:r>
            <w:r w:rsidRPr="00F51FEF">
              <w:rPr>
                <w:rFonts w:ascii="Arial" w:eastAsia="Arial" w:hAnsi="Arial" w:cs="Arial"/>
                <w:b/>
                <w:bCs/>
                <w:color w:val="000000"/>
                <w:kern w:val="0"/>
                <w:sz w:val="20"/>
                <w:szCs w:val="20"/>
                <w:lang w:eastAsia="vi-VN" w:bidi="vi-VN"/>
                <w14:ligatures w14:val="none"/>
              </w:rPr>
              <w:br/>
            </w:r>
            <w:r w:rsidRPr="00F51FEF">
              <w:rPr>
                <w:rFonts w:ascii="Arial" w:eastAsia="Arial" w:hAnsi="Arial" w:cs="Arial"/>
                <w:b/>
                <w:bCs/>
                <w:color w:val="000000"/>
                <w:kern w:val="0"/>
                <w:sz w:val="20"/>
                <w:szCs w:val="20"/>
                <w:lang w:val="vi-VN" w:eastAsia="vi-VN" w:bidi="vi-VN"/>
                <w14:ligatures w14:val="none"/>
              </w:rPr>
              <w:t xml:space="preserve">80 </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29714E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750" w:type="pct"/>
            <w:vMerge w:val="restart"/>
            <w:tcBorders>
              <w:top w:val="single" w:sz="4" w:space="0" w:color="auto"/>
              <w:left w:val="single" w:sz="4" w:space="0" w:color="auto"/>
            </w:tcBorders>
            <w:shd w:val="clear" w:color="auto" w:fill="FFFFFF"/>
            <w:vAlign w:val="center"/>
          </w:tcPr>
          <w:p w14:paraId="7AE574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100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4FC2CB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1371" w:type="pct"/>
            <w:gridSpan w:val="2"/>
            <w:tcBorders>
              <w:top w:val="single" w:sz="4" w:space="0" w:color="auto"/>
              <w:left w:val="single" w:sz="4" w:space="0" w:color="auto"/>
              <w:right w:val="single" w:sz="4" w:space="0" w:color="auto"/>
            </w:tcBorders>
            <w:shd w:val="clear" w:color="auto" w:fill="FFFFFF"/>
            <w:vAlign w:val="center"/>
          </w:tcPr>
          <w:p w14:paraId="7F0540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1762262B" w14:textId="77777777" w:rsidTr="001B12E7">
        <w:trPr>
          <w:trHeight w:val="20"/>
          <w:jc w:val="center"/>
        </w:trPr>
        <w:tc>
          <w:tcPr>
            <w:tcW w:w="657" w:type="pct"/>
            <w:vMerge/>
            <w:tcBorders>
              <w:left w:val="single" w:sz="4" w:space="0" w:color="auto"/>
            </w:tcBorders>
            <w:shd w:val="clear" w:color="auto" w:fill="FFFFFF"/>
            <w:vAlign w:val="center"/>
          </w:tcPr>
          <w:p w14:paraId="1C7367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88" w:type="pct"/>
            <w:vMerge/>
            <w:tcBorders>
              <w:left w:val="single" w:sz="4" w:space="0" w:color="auto"/>
            </w:tcBorders>
            <w:shd w:val="clear" w:color="auto" w:fill="FFFFFF"/>
            <w:vAlign w:val="center"/>
          </w:tcPr>
          <w:p w14:paraId="125E2BE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5" w:type="pct"/>
            <w:vMerge/>
            <w:tcBorders>
              <w:left w:val="single" w:sz="4" w:space="0" w:color="auto"/>
            </w:tcBorders>
            <w:shd w:val="clear" w:color="auto" w:fill="FFFFFF"/>
            <w:vAlign w:val="center"/>
          </w:tcPr>
          <w:p w14:paraId="41C5EE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6166A0F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tcBorders>
              <w:left w:val="single" w:sz="4" w:space="0" w:color="auto"/>
            </w:tcBorders>
            <w:shd w:val="clear" w:color="auto" w:fill="FFFFFF"/>
            <w:vAlign w:val="center"/>
          </w:tcPr>
          <w:p w14:paraId="393AC91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7" w:type="pct"/>
            <w:tcBorders>
              <w:top w:val="single" w:sz="4" w:space="0" w:color="auto"/>
              <w:left w:val="single" w:sz="4" w:space="0" w:color="auto"/>
            </w:tcBorders>
            <w:shd w:val="clear" w:color="auto" w:fill="FFFFFF"/>
            <w:vAlign w:val="center"/>
          </w:tcPr>
          <w:p w14:paraId="1F40BC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80 °C</w:t>
            </w:r>
          </w:p>
        </w:tc>
        <w:tc>
          <w:tcPr>
            <w:tcW w:w="714" w:type="pct"/>
            <w:tcBorders>
              <w:top w:val="single" w:sz="4" w:space="0" w:color="auto"/>
              <w:left w:val="single" w:sz="4" w:space="0" w:color="auto"/>
              <w:right w:val="single" w:sz="4" w:space="0" w:color="auto"/>
            </w:tcBorders>
            <w:shd w:val="clear" w:color="auto" w:fill="FFFFFF"/>
            <w:vAlign w:val="center"/>
          </w:tcPr>
          <w:p w14:paraId="118ADD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 °C</w:t>
            </w:r>
          </w:p>
        </w:tc>
      </w:tr>
      <w:tr w:rsidR="00F51FEF" w:rsidRPr="00F51FEF" w14:paraId="33ABC08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B5EFF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688" w:type="pct"/>
            <w:tcBorders>
              <w:top w:val="single" w:sz="4" w:space="0" w:color="auto"/>
              <w:left w:val="single" w:sz="4" w:space="0" w:color="auto"/>
            </w:tcBorders>
            <w:shd w:val="clear" w:color="auto" w:fill="FFFFFF"/>
            <w:vAlign w:val="center"/>
          </w:tcPr>
          <w:p w14:paraId="766CC3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45840F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5,53</w:t>
            </w:r>
          </w:p>
        </w:tc>
        <w:tc>
          <w:tcPr>
            <w:tcW w:w="750" w:type="pct"/>
            <w:tcBorders>
              <w:top w:val="single" w:sz="4" w:space="0" w:color="auto"/>
              <w:left w:val="single" w:sz="4" w:space="0" w:color="auto"/>
            </w:tcBorders>
            <w:shd w:val="clear" w:color="auto" w:fill="FFFFFF"/>
            <w:vAlign w:val="center"/>
          </w:tcPr>
          <w:p w14:paraId="7640A3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2,2293</w:t>
            </w:r>
          </w:p>
        </w:tc>
        <w:tc>
          <w:tcPr>
            <w:tcW w:w="750" w:type="pct"/>
            <w:tcBorders>
              <w:top w:val="single" w:sz="4" w:space="0" w:color="auto"/>
              <w:left w:val="single" w:sz="4" w:space="0" w:color="auto"/>
            </w:tcBorders>
            <w:shd w:val="clear" w:color="auto" w:fill="FFFFFF"/>
            <w:vAlign w:val="center"/>
          </w:tcPr>
          <w:p w14:paraId="28D150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2,3740</w:t>
            </w:r>
          </w:p>
        </w:tc>
        <w:tc>
          <w:tcPr>
            <w:tcW w:w="657" w:type="pct"/>
            <w:tcBorders>
              <w:top w:val="single" w:sz="4" w:space="0" w:color="auto"/>
              <w:left w:val="single" w:sz="4" w:space="0" w:color="auto"/>
            </w:tcBorders>
            <w:shd w:val="clear" w:color="auto" w:fill="FFFFFF"/>
            <w:vAlign w:val="center"/>
          </w:tcPr>
          <w:p w14:paraId="00F79A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714" w:type="pct"/>
            <w:tcBorders>
              <w:top w:val="single" w:sz="4" w:space="0" w:color="auto"/>
              <w:left w:val="single" w:sz="4" w:space="0" w:color="auto"/>
              <w:right w:val="single" w:sz="4" w:space="0" w:color="auto"/>
            </w:tcBorders>
            <w:shd w:val="clear" w:color="auto" w:fill="FFFFFF"/>
            <w:vAlign w:val="center"/>
          </w:tcPr>
          <w:p w14:paraId="35DE7E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w:t>
            </w:r>
          </w:p>
        </w:tc>
      </w:tr>
      <w:tr w:rsidR="00F51FEF" w:rsidRPr="00F51FEF" w14:paraId="11D60BD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F05AD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88" w:type="pct"/>
            <w:tcBorders>
              <w:top w:val="single" w:sz="4" w:space="0" w:color="auto"/>
              <w:left w:val="single" w:sz="4" w:space="0" w:color="auto"/>
            </w:tcBorders>
            <w:shd w:val="clear" w:color="auto" w:fill="FFFFFF"/>
            <w:vAlign w:val="center"/>
          </w:tcPr>
          <w:p w14:paraId="77D138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306A52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6,91</w:t>
            </w:r>
          </w:p>
        </w:tc>
        <w:tc>
          <w:tcPr>
            <w:tcW w:w="750" w:type="pct"/>
            <w:tcBorders>
              <w:top w:val="single" w:sz="4" w:space="0" w:color="auto"/>
              <w:left w:val="single" w:sz="4" w:space="0" w:color="auto"/>
            </w:tcBorders>
            <w:shd w:val="clear" w:color="auto" w:fill="FFFFFF"/>
            <w:vAlign w:val="center"/>
          </w:tcPr>
          <w:p w14:paraId="79E2E8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1,4268</w:t>
            </w:r>
          </w:p>
        </w:tc>
        <w:tc>
          <w:tcPr>
            <w:tcW w:w="750" w:type="pct"/>
            <w:tcBorders>
              <w:top w:val="single" w:sz="4" w:space="0" w:color="auto"/>
              <w:left w:val="single" w:sz="4" w:space="0" w:color="auto"/>
            </w:tcBorders>
            <w:shd w:val="clear" w:color="auto" w:fill="FFFFFF"/>
            <w:vAlign w:val="center"/>
          </w:tcPr>
          <w:p w14:paraId="110307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1,5194</w:t>
            </w:r>
          </w:p>
        </w:tc>
        <w:tc>
          <w:tcPr>
            <w:tcW w:w="657" w:type="pct"/>
            <w:tcBorders>
              <w:top w:val="single" w:sz="4" w:space="0" w:color="auto"/>
              <w:left w:val="single" w:sz="4" w:space="0" w:color="auto"/>
            </w:tcBorders>
            <w:shd w:val="clear" w:color="auto" w:fill="FFFFFF"/>
            <w:vAlign w:val="center"/>
          </w:tcPr>
          <w:p w14:paraId="3C43E7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198</w:t>
            </w:r>
          </w:p>
        </w:tc>
        <w:tc>
          <w:tcPr>
            <w:tcW w:w="714" w:type="pct"/>
            <w:tcBorders>
              <w:top w:val="single" w:sz="4" w:space="0" w:color="auto"/>
              <w:left w:val="single" w:sz="4" w:space="0" w:color="auto"/>
              <w:right w:val="single" w:sz="4" w:space="0" w:color="auto"/>
            </w:tcBorders>
            <w:shd w:val="clear" w:color="auto" w:fill="FFFFFF"/>
            <w:vAlign w:val="center"/>
          </w:tcPr>
          <w:p w14:paraId="1422B0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221</w:t>
            </w:r>
          </w:p>
        </w:tc>
      </w:tr>
      <w:tr w:rsidR="00F51FEF" w:rsidRPr="00F51FEF" w14:paraId="2D630C0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B9179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688" w:type="pct"/>
            <w:tcBorders>
              <w:top w:val="single" w:sz="4" w:space="0" w:color="auto"/>
              <w:left w:val="single" w:sz="4" w:space="0" w:color="auto"/>
            </w:tcBorders>
            <w:shd w:val="clear" w:color="auto" w:fill="FFFFFF"/>
            <w:vAlign w:val="center"/>
          </w:tcPr>
          <w:p w14:paraId="76DC91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06D80F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8,74</w:t>
            </w:r>
          </w:p>
        </w:tc>
        <w:tc>
          <w:tcPr>
            <w:tcW w:w="750" w:type="pct"/>
            <w:tcBorders>
              <w:top w:val="single" w:sz="4" w:space="0" w:color="auto"/>
              <w:left w:val="single" w:sz="4" w:space="0" w:color="auto"/>
            </w:tcBorders>
            <w:shd w:val="clear" w:color="auto" w:fill="FFFFFF"/>
            <w:vAlign w:val="center"/>
          </w:tcPr>
          <w:p w14:paraId="29C4CA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0,8918</w:t>
            </w:r>
          </w:p>
        </w:tc>
        <w:tc>
          <w:tcPr>
            <w:tcW w:w="750" w:type="pct"/>
            <w:tcBorders>
              <w:top w:val="single" w:sz="4" w:space="0" w:color="auto"/>
              <w:left w:val="single" w:sz="4" w:space="0" w:color="auto"/>
            </w:tcBorders>
            <w:shd w:val="clear" w:color="auto" w:fill="FFFFFF"/>
            <w:vAlign w:val="center"/>
          </w:tcPr>
          <w:p w14:paraId="7D8ACD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0,9496</w:t>
            </w:r>
          </w:p>
        </w:tc>
        <w:tc>
          <w:tcPr>
            <w:tcW w:w="657" w:type="pct"/>
            <w:tcBorders>
              <w:top w:val="single" w:sz="4" w:space="0" w:color="auto"/>
              <w:left w:val="single" w:sz="4" w:space="0" w:color="auto"/>
            </w:tcBorders>
            <w:shd w:val="clear" w:color="auto" w:fill="FFFFFF"/>
            <w:vAlign w:val="center"/>
          </w:tcPr>
          <w:p w14:paraId="50FC35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14" w:type="pct"/>
            <w:tcBorders>
              <w:top w:val="single" w:sz="4" w:space="0" w:color="auto"/>
              <w:left w:val="single" w:sz="4" w:space="0" w:color="auto"/>
              <w:right w:val="single" w:sz="4" w:space="0" w:color="auto"/>
            </w:tcBorders>
            <w:shd w:val="clear" w:color="auto" w:fill="FFFFFF"/>
            <w:vAlign w:val="center"/>
          </w:tcPr>
          <w:p w14:paraId="76AB86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299</w:t>
            </w:r>
          </w:p>
        </w:tc>
      </w:tr>
      <w:tr w:rsidR="00F51FEF" w:rsidRPr="00F51FEF" w14:paraId="0981B8D2"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BD261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688" w:type="pct"/>
            <w:tcBorders>
              <w:top w:val="single" w:sz="4" w:space="0" w:color="auto"/>
              <w:left w:val="single" w:sz="4" w:space="0" w:color="auto"/>
            </w:tcBorders>
            <w:shd w:val="clear" w:color="auto" w:fill="FFFFFF"/>
            <w:vAlign w:val="center"/>
          </w:tcPr>
          <w:p w14:paraId="60F38B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7A4312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750" w:type="pct"/>
            <w:tcBorders>
              <w:top w:val="single" w:sz="4" w:space="0" w:color="auto"/>
              <w:left w:val="single" w:sz="4" w:space="0" w:color="auto"/>
            </w:tcBorders>
            <w:shd w:val="clear" w:color="auto" w:fill="FFFFFF"/>
            <w:vAlign w:val="center"/>
          </w:tcPr>
          <w:p w14:paraId="7A36A0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0,5662</w:t>
            </w:r>
          </w:p>
        </w:tc>
        <w:tc>
          <w:tcPr>
            <w:tcW w:w="750" w:type="pct"/>
            <w:tcBorders>
              <w:top w:val="single" w:sz="4" w:space="0" w:color="auto"/>
              <w:left w:val="single" w:sz="4" w:space="0" w:color="auto"/>
            </w:tcBorders>
            <w:shd w:val="clear" w:color="auto" w:fill="FFFFFF"/>
            <w:vAlign w:val="center"/>
          </w:tcPr>
          <w:p w14:paraId="1CB8BC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0,6030</w:t>
            </w:r>
          </w:p>
        </w:tc>
        <w:tc>
          <w:tcPr>
            <w:tcW w:w="657" w:type="pct"/>
            <w:tcBorders>
              <w:top w:val="single" w:sz="4" w:space="0" w:color="auto"/>
              <w:left w:val="single" w:sz="4" w:space="0" w:color="auto"/>
            </w:tcBorders>
            <w:shd w:val="clear" w:color="auto" w:fill="FFFFFF"/>
            <w:vAlign w:val="center"/>
          </w:tcPr>
          <w:p w14:paraId="762BE3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358</w:t>
            </w:r>
          </w:p>
        </w:tc>
        <w:tc>
          <w:tcPr>
            <w:tcW w:w="714" w:type="pct"/>
            <w:tcBorders>
              <w:top w:val="single" w:sz="4" w:space="0" w:color="auto"/>
              <w:left w:val="single" w:sz="4" w:space="0" w:color="auto"/>
              <w:right w:val="single" w:sz="4" w:space="0" w:color="auto"/>
            </w:tcBorders>
            <w:shd w:val="clear" w:color="auto" w:fill="FFFFFF"/>
            <w:vAlign w:val="center"/>
          </w:tcPr>
          <w:p w14:paraId="0CBB53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401</w:t>
            </w:r>
          </w:p>
        </w:tc>
      </w:tr>
      <w:tr w:rsidR="00F51FEF" w:rsidRPr="00F51FEF" w14:paraId="1EACC1B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09C0D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688" w:type="pct"/>
            <w:tcBorders>
              <w:top w:val="single" w:sz="4" w:space="0" w:color="auto"/>
              <w:left w:val="single" w:sz="4" w:space="0" w:color="auto"/>
            </w:tcBorders>
            <w:shd w:val="clear" w:color="auto" w:fill="FFFFFF"/>
            <w:vAlign w:val="center"/>
          </w:tcPr>
          <w:p w14:paraId="0DB657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tcBorders>
              <w:top w:val="single" w:sz="4" w:space="0" w:color="auto"/>
              <w:left w:val="single" w:sz="4" w:space="0" w:color="auto"/>
            </w:tcBorders>
            <w:shd w:val="clear" w:color="auto" w:fill="FFFFFF"/>
            <w:vAlign w:val="center"/>
          </w:tcPr>
          <w:p w14:paraId="2745BD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w:t>
            </w:r>
          </w:p>
        </w:tc>
        <w:tc>
          <w:tcPr>
            <w:tcW w:w="750" w:type="pct"/>
            <w:tcBorders>
              <w:top w:val="single" w:sz="4" w:space="0" w:color="auto"/>
              <w:left w:val="single" w:sz="4" w:space="0" w:color="auto"/>
            </w:tcBorders>
            <w:shd w:val="clear" w:color="auto" w:fill="FFFFFF"/>
            <w:vAlign w:val="center"/>
          </w:tcPr>
          <w:p w14:paraId="399238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0,3566</w:t>
            </w:r>
          </w:p>
        </w:tc>
        <w:tc>
          <w:tcPr>
            <w:tcW w:w="750" w:type="pct"/>
            <w:tcBorders>
              <w:top w:val="single" w:sz="4" w:space="0" w:color="auto"/>
              <w:left w:val="single" w:sz="4" w:space="0" w:color="auto"/>
            </w:tcBorders>
            <w:shd w:val="clear" w:color="auto" w:fill="FFFFFF"/>
            <w:vAlign w:val="center"/>
          </w:tcPr>
          <w:p w14:paraId="398215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0,3798</w:t>
            </w:r>
          </w:p>
        </w:tc>
        <w:tc>
          <w:tcPr>
            <w:tcW w:w="657" w:type="pct"/>
            <w:tcBorders>
              <w:top w:val="single" w:sz="4" w:space="0" w:color="auto"/>
              <w:left w:val="single" w:sz="4" w:space="0" w:color="auto"/>
            </w:tcBorders>
            <w:shd w:val="clear" w:color="auto" w:fill="FFFFFF"/>
            <w:vAlign w:val="center"/>
          </w:tcPr>
          <w:p w14:paraId="4E8292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481</w:t>
            </w:r>
          </w:p>
        </w:tc>
        <w:tc>
          <w:tcPr>
            <w:tcW w:w="714" w:type="pct"/>
            <w:tcBorders>
              <w:top w:val="single" w:sz="4" w:space="0" w:color="auto"/>
              <w:left w:val="single" w:sz="4" w:space="0" w:color="auto"/>
              <w:right w:val="single" w:sz="4" w:space="0" w:color="auto"/>
            </w:tcBorders>
            <w:shd w:val="clear" w:color="auto" w:fill="FFFFFF"/>
            <w:vAlign w:val="center"/>
          </w:tcPr>
          <w:p w14:paraId="023DFA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540</w:t>
            </w:r>
          </w:p>
        </w:tc>
      </w:tr>
      <w:tr w:rsidR="00F51FEF" w:rsidRPr="00F51FEF" w14:paraId="15F2771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49083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688" w:type="pct"/>
            <w:tcBorders>
              <w:top w:val="single" w:sz="4" w:space="0" w:color="auto"/>
              <w:left w:val="single" w:sz="4" w:space="0" w:color="auto"/>
            </w:tcBorders>
            <w:shd w:val="clear" w:color="auto" w:fill="FFFFFF"/>
            <w:vAlign w:val="center"/>
          </w:tcPr>
          <w:p w14:paraId="16FF12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tcBorders>
              <w:top w:val="single" w:sz="4" w:space="0" w:color="auto"/>
              <w:left w:val="single" w:sz="4" w:space="0" w:color="auto"/>
            </w:tcBorders>
            <w:shd w:val="clear" w:color="auto" w:fill="FFFFFF"/>
            <w:vAlign w:val="center"/>
          </w:tcPr>
          <w:p w14:paraId="527F82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750" w:type="pct"/>
            <w:tcBorders>
              <w:top w:val="single" w:sz="4" w:space="0" w:color="auto"/>
              <w:left w:val="single" w:sz="4" w:space="0" w:color="auto"/>
            </w:tcBorders>
            <w:shd w:val="clear" w:color="auto" w:fill="FFFFFF"/>
            <w:vAlign w:val="center"/>
          </w:tcPr>
          <w:p w14:paraId="00B6BE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0.2867</w:t>
            </w:r>
          </w:p>
        </w:tc>
        <w:tc>
          <w:tcPr>
            <w:tcW w:w="750" w:type="pct"/>
            <w:tcBorders>
              <w:top w:val="single" w:sz="4" w:space="0" w:color="auto"/>
              <w:left w:val="single" w:sz="4" w:space="0" w:color="auto"/>
            </w:tcBorders>
            <w:shd w:val="clear" w:color="auto" w:fill="FFFFFF"/>
            <w:vAlign w:val="center"/>
          </w:tcPr>
          <w:p w14:paraId="7DB36D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0,3053</w:t>
            </w:r>
          </w:p>
        </w:tc>
        <w:tc>
          <w:tcPr>
            <w:tcW w:w="657" w:type="pct"/>
            <w:tcBorders>
              <w:top w:val="single" w:sz="4" w:space="0" w:color="auto"/>
              <w:left w:val="single" w:sz="4" w:space="0" w:color="auto"/>
            </w:tcBorders>
            <w:shd w:val="clear" w:color="auto" w:fill="FFFFFF"/>
            <w:vAlign w:val="center"/>
          </w:tcPr>
          <w:p w14:paraId="678EF3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549</w:t>
            </w:r>
          </w:p>
        </w:tc>
        <w:tc>
          <w:tcPr>
            <w:tcW w:w="714" w:type="pct"/>
            <w:tcBorders>
              <w:top w:val="single" w:sz="4" w:space="0" w:color="auto"/>
              <w:left w:val="single" w:sz="4" w:space="0" w:color="auto"/>
              <w:right w:val="single" w:sz="4" w:space="0" w:color="auto"/>
            </w:tcBorders>
            <w:shd w:val="clear" w:color="auto" w:fill="FFFFFF"/>
            <w:vAlign w:val="center"/>
          </w:tcPr>
          <w:p w14:paraId="722524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617</w:t>
            </w:r>
          </w:p>
        </w:tc>
      </w:tr>
      <w:tr w:rsidR="00F51FEF" w:rsidRPr="00F51FEF" w14:paraId="7FEBA28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1D032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688" w:type="pct"/>
            <w:tcBorders>
              <w:top w:val="single" w:sz="4" w:space="0" w:color="auto"/>
              <w:left w:val="single" w:sz="4" w:space="0" w:color="auto"/>
            </w:tcBorders>
            <w:shd w:val="clear" w:color="auto" w:fill="FFFFFF"/>
            <w:vAlign w:val="center"/>
          </w:tcPr>
          <w:p w14:paraId="7B1C33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tcBorders>
              <w:top w:val="single" w:sz="4" w:space="0" w:color="auto"/>
              <w:left w:val="single" w:sz="4" w:space="0" w:color="auto"/>
            </w:tcBorders>
            <w:shd w:val="clear" w:color="auto" w:fill="FFFFFF"/>
            <w:vAlign w:val="center"/>
          </w:tcPr>
          <w:p w14:paraId="0402B3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w:t>
            </w:r>
          </w:p>
        </w:tc>
        <w:tc>
          <w:tcPr>
            <w:tcW w:w="750" w:type="pct"/>
            <w:tcBorders>
              <w:top w:val="single" w:sz="4" w:space="0" w:color="auto"/>
              <w:left w:val="single" w:sz="4" w:space="0" w:color="auto"/>
            </w:tcBorders>
            <w:shd w:val="clear" w:color="auto" w:fill="FFFFFF"/>
            <w:vAlign w:val="center"/>
          </w:tcPr>
          <w:p w14:paraId="76BA3D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0,2873</w:t>
            </w:r>
          </w:p>
        </w:tc>
        <w:tc>
          <w:tcPr>
            <w:tcW w:w="750" w:type="pct"/>
            <w:tcBorders>
              <w:top w:val="single" w:sz="4" w:space="0" w:color="auto"/>
              <w:left w:val="single" w:sz="4" w:space="0" w:color="auto"/>
            </w:tcBorders>
            <w:shd w:val="clear" w:color="auto" w:fill="FFFFFF"/>
            <w:vAlign w:val="center"/>
          </w:tcPr>
          <w:p w14:paraId="61E7CD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0,3059</w:t>
            </w:r>
          </w:p>
        </w:tc>
        <w:tc>
          <w:tcPr>
            <w:tcW w:w="657" w:type="pct"/>
            <w:tcBorders>
              <w:top w:val="single" w:sz="4" w:space="0" w:color="auto"/>
              <w:left w:val="single" w:sz="4" w:space="0" w:color="auto"/>
            </w:tcBorders>
            <w:shd w:val="clear" w:color="auto" w:fill="FFFFFF"/>
            <w:vAlign w:val="center"/>
          </w:tcPr>
          <w:p w14:paraId="14CB22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557</w:t>
            </w:r>
          </w:p>
        </w:tc>
        <w:tc>
          <w:tcPr>
            <w:tcW w:w="714" w:type="pct"/>
            <w:tcBorders>
              <w:top w:val="single" w:sz="4" w:space="0" w:color="auto"/>
              <w:left w:val="single" w:sz="4" w:space="0" w:color="auto"/>
              <w:right w:val="single" w:sz="4" w:space="0" w:color="auto"/>
            </w:tcBorders>
            <w:shd w:val="clear" w:color="auto" w:fill="FFFFFF"/>
            <w:vAlign w:val="center"/>
          </w:tcPr>
          <w:p w14:paraId="50058C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626</w:t>
            </w:r>
          </w:p>
        </w:tc>
      </w:tr>
      <w:tr w:rsidR="00F51FEF" w:rsidRPr="00F51FEF" w14:paraId="46B1BBA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DC7E0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688" w:type="pct"/>
            <w:tcBorders>
              <w:top w:val="single" w:sz="4" w:space="0" w:color="auto"/>
              <w:left w:val="single" w:sz="4" w:space="0" w:color="auto"/>
            </w:tcBorders>
            <w:shd w:val="clear" w:color="auto" w:fill="FFFFFF"/>
            <w:vAlign w:val="center"/>
          </w:tcPr>
          <w:p w14:paraId="4808E4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tcBorders>
              <w:top w:val="single" w:sz="4" w:space="0" w:color="auto"/>
              <w:left w:val="single" w:sz="4" w:space="0" w:color="auto"/>
            </w:tcBorders>
            <w:shd w:val="clear" w:color="auto" w:fill="FFFFFF"/>
            <w:vAlign w:val="center"/>
          </w:tcPr>
          <w:p w14:paraId="182697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w:t>
            </w:r>
          </w:p>
        </w:tc>
        <w:tc>
          <w:tcPr>
            <w:tcW w:w="750" w:type="pct"/>
            <w:tcBorders>
              <w:top w:val="single" w:sz="4" w:space="0" w:color="auto"/>
              <w:left w:val="single" w:sz="4" w:space="0" w:color="auto"/>
            </w:tcBorders>
            <w:shd w:val="clear" w:color="auto" w:fill="FFFFFF"/>
            <w:vAlign w:val="center"/>
          </w:tcPr>
          <w:p w14:paraId="1B8614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0,2241</w:t>
            </w:r>
          </w:p>
        </w:tc>
        <w:tc>
          <w:tcPr>
            <w:tcW w:w="750" w:type="pct"/>
            <w:tcBorders>
              <w:top w:val="single" w:sz="4" w:space="0" w:color="auto"/>
              <w:left w:val="single" w:sz="4" w:space="0" w:color="auto"/>
            </w:tcBorders>
            <w:shd w:val="clear" w:color="auto" w:fill="FFFFFF"/>
            <w:vAlign w:val="center"/>
          </w:tcPr>
          <w:p w14:paraId="01D6C5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0,2387</w:t>
            </w:r>
          </w:p>
        </w:tc>
        <w:tc>
          <w:tcPr>
            <w:tcW w:w="657" w:type="pct"/>
            <w:tcBorders>
              <w:top w:val="single" w:sz="4" w:space="0" w:color="auto"/>
              <w:left w:val="single" w:sz="4" w:space="0" w:color="auto"/>
            </w:tcBorders>
            <w:shd w:val="clear" w:color="auto" w:fill="FFFFFF"/>
            <w:vAlign w:val="center"/>
          </w:tcPr>
          <w:p w14:paraId="276AFD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643</w:t>
            </w:r>
          </w:p>
        </w:tc>
        <w:tc>
          <w:tcPr>
            <w:tcW w:w="714" w:type="pct"/>
            <w:tcBorders>
              <w:top w:val="single" w:sz="4" w:space="0" w:color="auto"/>
              <w:left w:val="single" w:sz="4" w:space="0" w:color="auto"/>
              <w:right w:val="single" w:sz="4" w:space="0" w:color="auto"/>
            </w:tcBorders>
            <w:shd w:val="clear" w:color="auto" w:fill="FFFFFF"/>
            <w:vAlign w:val="center"/>
          </w:tcPr>
          <w:p w14:paraId="4E7DAF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723</w:t>
            </w:r>
          </w:p>
        </w:tc>
      </w:tr>
      <w:tr w:rsidR="00F51FEF" w:rsidRPr="00F51FEF" w14:paraId="2B44939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B78AA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688" w:type="pct"/>
            <w:tcBorders>
              <w:top w:val="single" w:sz="4" w:space="0" w:color="auto"/>
              <w:left w:val="single" w:sz="4" w:space="0" w:color="auto"/>
            </w:tcBorders>
            <w:shd w:val="clear" w:color="auto" w:fill="FFFFFF"/>
            <w:vAlign w:val="center"/>
          </w:tcPr>
          <w:p w14:paraId="4F2040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tcBorders>
              <w:top w:val="single" w:sz="4" w:space="0" w:color="auto"/>
              <w:left w:val="single" w:sz="4" w:space="0" w:color="auto"/>
            </w:tcBorders>
            <w:shd w:val="clear" w:color="auto" w:fill="FFFFFF"/>
            <w:vAlign w:val="center"/>
          </w:tcPr>
          <w:p w14:paraId="2359A2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w:t>
            </w:r>
          </w:p>
        </w:tc>
        <w:tc>
          <w:tcPr>
            <w:tcW w:w="750" w:type="pct"/>
            <w:tcBorders>
              <w:top w:val="single" w:sz="4" w:space="0" w:color="auto"/>
              <w:left w:val="single" w:sz="4" w:space="0" w:color="auto"/>
            </w:tcBorders>
            <w:shd w:val="clear" w:color="auto" w:fill="FFFFFF"/>
            <w:vAlign w:val="center"/>
          </w:tcPr>
          <w:p w14:paraId="40C033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0,2246</w:t>
            </w:r>
          </w:p>
        </w:tc>
        <w:tc>
          <w:tcPr>
            <w:tcW w:w="750" w:type="pct"/>
            <w:tcBorders>
              <w:top w:val="single" w:sz="4" w:space="0" w:color="auto"/>
              <w:left w:val="single" w:sz="4" w:space="0" w:color="auto"/>
            </w:tcBorders>
            <w:shd w:val="clear" w:color="auto" w:fill="FFFFFF"/>
            <w:vAlign w:val="center"/>
          </w:tcPr>
          <w:p w14:paraId="288E61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0,2391</w:t>
            </w:r>
          </w:p>
        </w:tc>
        <w:tc>
          <w:tcPr>
            <w:tcW w:w="657" w:type="pct"/>
            <w:tcBorders>
              <w:top w:val="single" w:sz="4" w:space="0" w:color="auto"/>
              <w:left w:val="single" w:sz="4" w:space="0" w:color="auto"/>
            </w:tcBorders>
            <w:shd w:val="clear" w:color="auto" w:fill="FFFFFF"/>
            <w:vAlign w:val="center"/>
          </w:tcPr>
          <w:p w14:paraId="7938DB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652</w:t>
            </w:r>
          </w:p>
        </w:tc>
        <w:tc>
          <w:tcPr>
            <w:tcW w:w="714" w:type="pct"/>
            <w:tcBorders>
              <w:top w:val="single" w:sz="4" w:space="0" w:color="auto"/>
              <w:left w:val="single" w:sz="4" w:space="0" w:color="auto"/>
              <w:right w:val="single" w:sz="4" w:space="0" w:color="auto"/>
            </w:tcBorders>
            <w:shd w:val="clear" w:color="auto" w:fill="FFFFFF"/>
            <w:vAlign w:val="center"/>
          </w:tcPr>
          <w:p w14:paraId="153B9E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734</w:t>
            </w:r>
          </w:p>
        </w:tc>
      </w:tr>
      <w:tr w:rsidR="00F51FEF" w:rsidRPr="00F51FEF" w14:paraId="4806A37E"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0DF02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688" w:type="pct"/>
            <w:tcBorders>
              <w:top w:val="single" w:sz="4" w:space="0" w:color="auto"/>
              <w:left w:val="single" w:sz="4" w:space="0" w:color="auto"/>
            </w:tcBorders>
            <w:shd w:val="clear" w:color="auto" w:fill="FFFFFF"/>
            <w:vAlign w:val="center"/>
          </w:tcPr>
          <w:p w14:paraId="0661E3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tcBorders>
              <w:top w:val="single" w:sz="4" w:space="0" w:color="auto"/>
              <w:left w:val="single" w:sz="4" w:space="0" w:color="auto"/>
            </w:tcBorders>
            <w:shd w:val="clear" w:color="auto" w:fill="FFFFFF"/>
            <w:vAlign w:val="center"/>
          </w:tcPr>
          <w:p w14:paraId="745B46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w:t>
            </w:r>
          </w:p>
        </w:tc>
        <w:tc>
          <w:tcPr>
            <w:tcW w:w="750" w:type="pct"/>
            <w:tcBorders>
              <w:top w:val="single" w:sz="4" w:space="0" w:color="auto"/>
              <w:left w:val="single" w:sz="4" w:space="0" w:color="auto"/>
            </w:tcBorders>
            <w:shd w:val="clear" w:color="auto" w:fill="FFFFFF"/>
            <w:vAlign w:val="center"/>
          </w:tcPr>
          <w:p w14:paraId="6CA467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0,1794</w:t>
            </w:r>
          </w:p>
        </w:tc>
        <w:tc>
          <w:tcPr>
            <w:tcW w:w="750" w:type="pct"/>
            <w:tcBorders>
              <w:top w:val="single" w:sz="4" w:space="0" w:color="auto"/>
              <w:left w:val="single" w:sz="4" w:space="0" w:color="auto"/>
            </w:tcBorders>
            <w:shd w:val="clear" w:color="auto" w:fill="FFFFFF"/>
            <w:vAlign w:val="center"/>
          </w:tcPr>
          <w:p w14:paraId="7A1E84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0,1910</w:t>
            </w:r>
          </w:p>
        </w:tc>
        <w:tc>
          <w:tcPr>
            <w:tcW w:w="657" w:type="pct"/>
            <w:tcBorders>
              <w:top w:val="single" w:sz="4" w:space="0" w:color="auto"/>
              <w:left w:val="single" w:sz="4" w:space="0" w:color="auto"/>
            </w:tcBorders>
            <w:shd w:val="clear" w:color="auto" w:fill="FFFFFF"/>
            <w:vAlign w:val="center"/>
          </w:tcPr>
          <w:p w14:paraId="7FBCA6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743</w:t>
            </w:r>
          </w:p>
        </w:tc>
        <w:tc>
          <w:tcPr>
            <w:tcW w:w="714" w:type="pct"/>
            <w:tcBorders>
              <w:top w:val="single" w:sz="4" w:space="0" w:color="auto"/>
              <w:left w:val="single" w:sz="4" w:space="0" w:color="auto"/>
              <w:right w:val="single" w:sz="4" w:space="0" w:color="auto"/>
            </w:tcBorders>
            <w:shd w:val="clear" w:color="auto" w:fill="FFFFFF"/>
            <w:vAlign w:val="center"/>
          </w:tcPr>
          <w:p w14:paraId="035752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836</w:t>
            </w:r>
          </w:p>
        </w:tc>
      </w:tr>
      <w:tr w:rsidR="00F51FEF" w:rsidRPr="00F51FEF" w14:paraId="43DC5E5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1BB02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688" w:type="pct"/>
            <w:tcBorders>
              <w:top w:val="single" w:sz="4" w:space="0" w:color="auto"/>
              <w:left w:val="single" w:sz="4" w:space="0" w:color="auto"/>
            </w:tcBorders>
            <w:shd w:val="clear" w:color="auto" w:fill="FFFFFF"/>
            <w:vAlign w:val="center"/>
          </w:tcPr>
          <w:p w14:paraId="3E58C7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tcBorders>
              <w:top w:val="single" w:sz="4" w:space="0" w:color="auto"/>
              <w:left w:val="single" w:sz="4" w:space="0" w:color="auto"/>
            </w:tcBorders>
            <w:shd w:val="clear" w:color="auto" w:fill="FFFFFF"/>
            <w:vAlign w:val="center"/>
          </w:tcPr>
          <w:p w14:paraId="6EE73A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19,8</w:t>
            </w:r>
          </w:p>
        </w:tc>
        <w:tc>
          <w:tcPr>
            <w:tcW w:w="750" w:type="pct"/>
            <w:tcBorders>
              <w:top w:val="single" w:sz="4" w:space="0" w:color="auto"/>
              <w:left w:val="single" w:sz="4" w:space="0" w:color="auto"/>
            </w:tcBorders>
            <w:shd w:val="clear" w:color="auto" w:fill="FFFFFF"/>
            <w:vAlign w:val="center"/>
          </w:tcPr>
          <w:p w14:paraId="37ABBB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0.1797</w:t>
            </w:r>
          </w:p>
        </w:tc>
        <w:tc>
          <w:tcPr>
            <w:tcW w:w="750" w:type="pct"/>
            <w:tcBorders>
              <w:top w:val="single" w:sz="4" w:space="0" w:color="auto"/>
              <w:left w:val="single" w:sz="4" w:space="0" w:color="auto"/>
            </w:tcBorders>
            <w:shd w:val="clear" w:color="auto" w:fill="FFFFFF"/>
            <w:vAlign w:val="center"/>
          </w:tcPr>
          <w:p w14:paraId="52430E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0,1914</w:t>
            </w:r>
          </w:p>
        </w:tc>
        <w:tc>
          <w:tcPr>
            <w:tcW w:w="657" w:type="pct"/>
            <w:tcBorders>
              <w:top w:val="single" w:sz="4" w:space="0" w:color="auto"/>
              <w:left w:val="single" w:sz="4" w:space="0" w:color="auto"/>
            </w:tcBorders>
            <w:shd w:val="clear" w:color="auto" w:fill="FFFFFF"/>
            <w:vAlign w:val="center"/>
          </w:tcPr>
          <w:p w14:paraId="719BE1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754</w:t>
            </w:r>
          </w:p>
        </w:tc>
        <w:tc>
          <w:tcPr>
            <w:tcW w:w="714" w:type="pct"/>
            <w:tcBorders>
              <w:top w:val="single" w:sz="4" w:space="0" w:color="auto"/>
              <w:left w:val="single" w:sz="4" w:space="0" w:color="auto"/>
              <w:right w:val="single" w:sz="4" w:space="0" w:color="auto"/>
            </w:tcBorders>
            <w:shd w:val="clear" w:color="auto" w:fill="FFFFFF"/>
            <w:vAlign w:val="center"/>
          </w:tcPr>
          <w:p w14:paraId="042614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848</w:t>
            </w:r>
          </w:p>
        </w:tc>
      </w:tr>
      <w:tr w:rsidR="00F51FEF" w:rsidRPr="00F51FEF" w14:paraId="0C8CB40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81BEF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tcBorders>
              <w:top w:val="single" w:sz="4" w:space="0" w:color="auto"/>
              <w:left w:val="single" w:sz="4" w:space="0" w:color="auto"/>
            </w:tcBorders>
            <w:shd w:val="clear" w:color="auto" w:fill="FFFFFF"/>
            <w:vAlign w:val="center"/>
          </w:tcPr>
          <w:p w14:paraId="62C938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22/7</w:t>
            </w:r>
          </w:p>
        </w:tc>
        <w:tc>
          <w:tcPr>
            <w:tcW w:w="785" w:type="pct"/>
            <w:tcBorders>
              <w:top w:val="single" w:sz="4" w:space="0" w:color="auto"/>
              <w:left w:val="single" w:sz="4" w:space="0" w:color="auto"/>
            </w:tcBorders>
            <w:shd w:val="clear" w:color="auto" w:fill="FFFFFF"/>
            <w:vAlign w:val="center"/>
          </w:tcPr>
          <w:p w14:paraId="5C8740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750" w:type="pct"/>
            <w:tcBorders>
              <w:top w:val="single" w:sz="4" w:space="0" w:color="auto"/>
              <w:left w:val="single" w:sz="4" w:space="0" w:color="auto"/>
            </w:tcBorders>
            <w:shd w:val="clear" w:color="auto" w:fill="FFFFFF"/>
            <w:vAlign w:val="center"/>
          </w:tcPr>
          <w:p w14:paraId="4BD3E5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0,1437</w:t>
            </w:r>
          </w:p>
        </w:tc>
        <w:tc>
          <w:tcPr>
            <w:tcW w:w="750" w:type="pct"/>
            <w:tcBorders>
              <w:top w:val="single" w:sz="4" w:space="0" w:color="auto"/>
              <w:left w:val="single" w:sz="4" w:space="0" w:color="auto"/>
            </w:tcBorders>
            <w:shd w:val="clear" w:color="auto" w:fill="FFFFFF"/>
            <w:vAlign w:val="center"/>
          </w:tcPr>
          <w:p w14:paraId="1B0ABD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0,1531</w:t>
            </w:r>
          </w:p>
        </w:tc>
        <w:tc>
          <w:tcPr>
            <w:tcW w:w="657" w:type="pct"/>
            <w:tcBorders>
              <w:top w:val="single" w:sz="4" w:space="0" w:color="auto"/>
              <w:left w:val="single" w:sz="4" w:space="0" w:color="auto"/>
            </w:tcBorders>
            <w:shd w:val="clear" w:color="auto" w:fill="FFFFFF"/>
            <w:vAlign w:val="center"/>
          </w:tcPr>
          <w:p w14:paraId="060516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865</w:t>
            </w:r>
          </w:p>
        </w:tc>
        <w:tc>
          <w:tcPr>
            <w:tcW w:w="714" w:type="pct"/>
            <w:tcBorders>
              <w:top w:val="single" w:sz="4" w:space="0" w:color="auto"/>
              <w:left w:val="single" w:sz="4" w:space="0" w:color="auto"/>
              <w:right w:val="single" w:sz="4" w:space="0" w:color="auto"/>
            </w:tcBorders>
            <w:shd w:val="clear" w:color="auto" w:fill="FFFFFF"/>
            <w:vAlign w:val="center"/>
          </w:tcPr>
          <w:p w14:paraId="0C49F6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974</w:t>
            </w:r>
          </w:p>
        </w:tc>
      </w:tr>
      <w:tr w:rsidR="00F51FEF" w:rsidRPr="00F51FEF" w14:paraId="1E296E2E"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CE3C0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tcBorders>
              <w:top w:val="single" w:sz="4" w:space="0" w:color="auto"/>
              <w:left w:val="single" w:sz="4" w:space="0" w:color="auto"/>
            </w:tcBorders>
            <w:shd w:val="clear" w:color="auto" w:fill="FFFFFF"/>
            <w:vAlign w:val="center"/>
          </w:tcPr>
          <w:p w14:paraId="186157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tcBorders>
              <w:top w:val="single" w:sz="4" w:space="0" w:color="auto"/>
              <w:left w:val="single" w:sz="4" w:space="0" w:color="auto"/>
            </w:tcBorders>
            <w:shd w:val="clear" w:color="auto" w:fill="FFFFFF"/>
            <w:vAlign w:val="center"/>
          </w:tcPr>
          <w:p w14:paraId="695B05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w:t>
            </w:r>
          </w:p>
        </w:tc>
        <w:tc>
          <w:tcPr>
            <w:tcW w:w="750" w:type="pct"/>
            <w:tcBorders>
              <w:top w:val="single" w:sz="4" w:space="0" w:color="auto"/>
              <w:left w:val="single" w:sz="4" w:space="0" w:color="auto"/>
            </w:tcBorders>
            <w:shd w:val="clear" w:color="auto" w:fill="FFFFFF"/>
            <w:vAlign w:val="center"/>
          </w:tcPr>
          <w:p w14:paraId="63E69F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0,1438</w:t>
            </w:r>
          </w:p>
        </w:tc>
        <w:tc>
          <w:tcPr>
            <w:tcW w:w="750" w:type="pct"/>
            <w:tcBorders>
              <w:top w:val="single" w:sz="4" w:space="0" w:color="auto"/>
              <w:left w:val="single" w:sz="4" w:space="0" w:color="auto"/>
            </w:tcBorders>
            <w:shd w:val="clear" w:color="auto" w:fill="FFFFFF"/>
            <w:vAlign w:val="center"/>
          </w:tcPr>
          <w:p w14:paraId="218102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0,1531</w:t>
            </w:r>
          </w:p>
        </w:tc>
        <w:tc>
          <w:tcPr>
            <w:tcW w:w="657" w:type="pct"/>
            <w:tcBorders>
              <w:top w:val="single" w:sz="4" w:space="0" w:color="auto"/>
              <w:left w:val="single" w:sz="4" w:space="0" w:color="auto"/>
            </w:tcBorders>
            <w:shd w:val="clear" w:color="auto" w:fill="FFFFFF"/>
            <w:vAlign w:val="center"/>
          </w:tcPr>
          <w:p w14:paraId="6D5C34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872</w:t>
            </w:r>
          </w:p>
        </w:tc>
        <w:tc>
          <w:tcPr>
            <w:tcW w:w="714" w:type="pct"/>
            <w:tcBorders>
              <w:top w:val="single" w:sz="4" w:space="0" w:color="auto"/>
              <w:left w:val="single" w:sz="4" w:space="0" w:color="auto"/>
              <w:right w:val="single" w:sz="4" w:space="0" w:color="auto"/>
            </w:tcBorders>
            <w:shd w:val="clear" w:color="auto" w:fill="FFFFFF"/>
            <w:vAlign w:val="center"/>
          </w:tcPr>
          <w:p w14:paraId="05475F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982</w:t>
            </w:r>
          </w:p>
        </w:tc>
      </w:tr>
      <w:tr w:rsidR="00F51FEF" w:rsidRPr="00F51FEF" w14:paraId="7F223F5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67498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tcBorders>
              <w:top w:val="single" w:sz="4" w:space="0" w:color="auto"/>
              <w:left w:val="single" w:sz="4" w:space="0" w:color="auto"/>
            </w:tcBorders>
            <w:shd w:val="clear" w:color="auto" w:fill="FFFFFF"/>
            <w:vAlign w:val="center"/>
          </w:tcPr>
          <w:p w14:paraId="321AA6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4376C6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23,9</w:t>
            </w:r>
          </w:p>
        </w:tc>
        <w:tc>
          <w:tcPr>
            <w:tcW w:w="750" w:type="pct"/>
            <w:tcBorders>
              <w:top w:val="single" w:sz="4" w:space="0" w:color="auto"/>
              <w:left w:val="single" w:sz="4" w:space="0" w:color="auto"/>
            </w:tcBorders>
            <w:shd w:val="clear" w:color="auto" w:fill="FFFFFF"/>
            <w:vAlign w:val="center"/>
          </w:tcPr>
          <w:p w14:paraId="3EBA4F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0,1145</w:t>
            </w:r>
          </w:p>
        </w:tc>
        <w:tc>
          <w:tcPr>
            <w:tcW w:w="750" w:type="pct"/>
            <w:tcBorders>
              <w:top w:val="single" w:sz="4" w:space="0" w:color="auto"/>
              <w:left w:val="single" w:sz="4" w:space="0" w:color="auto"/>
            </w:tcBorders>
            <w:shd w:val="clear" w:color="auto" w:fill="FFFFFF"/>
            <w:vAlign w:val="center"/>
          </w:tcPr>
          <w:p w14:paraId="0C8A01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0,1218</w:t>
            </w:r>
          </w:p>
        </w:tc>
        <w:tc>
          <w:tcPr>
            <w:tcW w:w="657" w:type="pct"/>
            <w:tcBorders>
              <w:top w:val="single" w:sz="4" w:space="0" w:color="auto"/>
              <w:left w:val="single" w:sz="4" w:space="0" w:color="auto"/>
            </w:tcBorders>
            <w:shd w:val="clear" w:color="auto" w:fill="FFFFFF"/>
            <w:vAlign w:val="center"/>
          </w:tcPr>
          <w:p w14:paraId="256E37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998</w:t>
            </w:r>
          </w:p>
        </w:tc>
        <w:tc>
          <w:tcPr>
            <w:tcW w:w="714" w:type="pct"/>
            <w:tcBorders>
              <w:top w:val="single" w:sz="4" w:space="0" w:color="auto"/>
              <w:left w:val="single" w:sz="4" w:space="0" w:color="auto"/>
              <w:right w:val="single" w:sz="4" w:space="0" w:color="auto"/>
            </w:tcBorders>
            <w:shd w:val="clear" w:color="auto" w:fill="FFFFFF"/>
            <w:vAlign w:val="center"/>
          </w:tcPr>
          <w:p w14:paraId="104341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1126</w:t>
            </w:r>
          </w:p>
        </w:tc>
      </w:tr>
      <w:tr w:rsidR="00F51FEF" w:rsidRPr="00F51FEF" w14:paraId="182AEDC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5FE50D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tcBorders>
              <w:top w:val="single" w:sz="4" w:space="0" w:color="auto"/>
              <w:left w:val="single" w:sz="4" w:space="0" w:color="auto"/>
            </w:tcBorders>
            <w:shd w:val="clear" w:color="auto" w:fill="FFFFFF"/>
            <w:vAlign w:val="center"/>
          </w:tcPr>
          <w:p w14:paraId="714B7A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tcBorders>
              <w:top w:val="single" w:sz="4" w:space="0" w:color="auto"/>
              <w:left w:val="single" w:sz="4" w:space="0" w:color="auto"/>
            </w:tcBorders>
            <w:shd w:val="clear" w:color="auto" w:fill="FFFFFF"/>
            <w:vAlign w:val="center"/>
          </w:tcPr>
          <w:p w14:paraId="779DA4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w:t>
            </w:r>
          </w:p>
        </w:tc>
        <w:tc>
          <w:tcPr>
            <w:tcW w:w="750" w:type="pct"/>
            <w:tcBorders>
              <w:top w:val="single" w:sz="4" w:space="0" w:color="auto"/>
              <w:left w:val="single" w:sz="4" w:space="0" w:color="auto"/>
            </w:tcBorders>
            <w:shd w:val="clear" w:color="auto" w:fill="FFFFFF"/>
            <w:vAlign w:val="center"/>
          </w:tcPr>
          <w:p w14:paraId="75AEF0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0,1143</w:t>
            </w:r>
          </w:p>
        </w:tc>
        <w:tc>
          <w:tcPr>
            <w:tcW w:w="750" w:type="pct"/>
            <w:tcBorders>
              <w:top w:val="single" w:sz="4" w:space="0" w:color="auto"/>
              <w:left w:val="single" w:sz="4" w:space="0" w:color="auto"/>
            </w:tcBorders>
            <w:shd w:val="clear" w:color="auto" w:fill="FFFFFF"/>
            <w:vAlign w:val="center"/>
          </w:tcPr>
          <w:p w14:paraId="53509F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0,1217</w:t>
            </w:r>
          </w:p>
        </w:tc>
        <w:tc>
          <w:tcPr>
            <w:tcW w:w="657" w:type="pct"/>
            <w:tcBorders>
              <w:top w:val="single" w:sz="4" w:space="0" w:color="auto"/>
              <w:left w:val="single" w:sz="4" w:space="0" w:color="auto"/>
            </w:tcBorders>
            <w:shd w:val="clear" w:color="auto" w:fill="FFFFFF"/>
            <w:vAlign w:val="center"/>
          </w:tcPr>
          <w:p w14:paraId="571353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1012</w:t>
            </w:r>
          </w:p>
        </w:tc>
        <w:tc>
          <w:tcPr>
            <w:tcW w:w="714" w:type="pct"/>
            <w:tcBorders>
              <w:top w:val="single" w:sz="4" w:space="0" w:color="auto"/>
              <w:left w:val="single" w:sz="4" w:space="0" w:color="auto"/>
              <w:right w:val="single" w:sz="4" w:space="0" w:color="auto"/>
            </w:tcBorders>
            <w:shd w:val="clear" w:color="auto" w:fill="FFFFFF"/>
            <w:vAlign w:val="center"/>
          </w:tcPr>
          <w:p w14:paraId="1B654C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1141</w:t>
            </w:r>
          </w:p>
        </w:tc>
      </w:tr>
      <w:tr w:rsidR="00F51FEF" w:rsidRPr="00F51FEF" w14:paraId="05C5809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1F073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tcBorders>
              <w:top w:val="single" w:sz="4" w:space="0" w:color="auto"/>
              <w:left w:val="single" w:sz="4" w:space="0" w:color="auto"/>
            </w:tcBorders>
            <w:shd w:val="clear" w:color="auto" w:fill="FFFFFF"/>
            <w:vAlign w:val="center"/>
          </w:tcPr>
          <w:p w14:paraId="407BE8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6C9880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26,9</w:t>
            </w:r>
          </w:p>
        </w:tc>
        <w:tc>
          <w:tcPr>
            <w:tcW w:w="750" w:type="pct"/>
            <w:tcBorders>
              <w:top w:val="single" w:sz="4" w:space="0" w:color="auto"/>
              <w:left w:val="single" w:sz="4" w:space="0" w:color="auto"/>
            </w:tcBorders>
            <w:shd w:val="clear" w:color="auto" w:fill="FFFFFF"/>
            <w:vAlign w:val="center"/>
          </w:tcPr>
          <w:p w14:paraId="317E97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0,0904</w:t>
            </w:r>
          </w:p>
        </w:tc>
        <w:tc>
          <w:tcPr>
            <w:tcW w:w="750" w:type="pct"/>
            <w:tcBorders>
              <w:top w:val="single" w:sz="4" w:space="0" w:color="auto"/>
              <w:left w:val="single" w:sz="4" w:space="0" w:color="auto"/>
            </w:tcBorders>
            <w:shd w:val="clear" w:color="auto" w:fill="FFFFFF"/>
            <w:vAlign w:val="center"/>
          </w:tcPr>
          <w:p w14:paraId="607CB8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0,0962</w:t>
            </w:r>
          </w:p>
        </w:tc>
        <w:tc>
          <w:tcPr>
            <w:tcW w:w="657" w:type="pct"/>
            <w:tcBorders>
              <w:top w:val="single" w:sz="4" w:space="0" w:color="auto"/>
              <w:left w:val="single" w:sz="4" w:space="0" w:color="auto"/>
            </w:tcBorders>
            <w:shd w:val="clear" w:color="auto" w:fill="FFFFFF"/>
            <w:vAlign w:val="center"/>
          </w:tcPr>
          <w:p w14:paraId="2BBE1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1164</w:t>
            </w:r>
          </w:p>
        </w:tc>
        <w:tc>
          <w:tcPr>
            <w:tcW w:w="714" w:type="pct"/>
            <w:tcBorders>
              <w:top w:val="single" w:sz="4" w:space="0" w:color="auto"/>
              <w:left w:val="single" w:sz="4" w:space="0" w:color="auto"/>
              <w:right w:val="single" w:sz="4" w:space="0" w:color="auto"/>
            </w:tcBorders>
            <w:shd w:val="clear" w:color="auto" w:fill="FFFFFF"/>
            <w:vAlign w:val="center"/>
          </w:tcPr>
          <w:p w14:paraId="37B069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1314</w:t>
            </w:r>
          </w:p>
        </w:tc>
      </w:tr>
      <w:tr w:rsidR="00F51FEF" w:rsidRPr="00F51FEF" w14:paraId="5A70D4A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4E359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tcBorders>
              <w:top w:val="single" w:sz="4" w:space="0" w:color="auto"/>
              <w:left w:val="single" w:sz="4" w:space="0" w:color="auto"/>
            </w:tcBorders>
            <w:shd w:val="clear" w:color="auto" w:fill="FFFFFF"/>
            <w:vAlign w:val="center"/>
          </w:tcPr>
          <w:p w14:paraId="20EF6C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tcBorders>
              <w:top w:val="single" w:sz="4" w:space="0" w:color="auto"/>
              <w:left w:val="single" w:sz="4" w:space="0" w:color="auto"/>
            </w:tcBorders>
            <w:shd w:val="clear" w:color="auto" w:fill="FFFFFF"/>
            <w:vAlign w:val="center"/>
          </w:tcPr>
          <w:p w14:paraId="1C2676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27,6</w:t>
            </w:r>
          </w:p>
        </w:tc>
        <w:tc>
          <w:tcPr>
            <w:tcW w:w="750" w:type="pct"/>
            <w:tcBorders>
              <w:top w:val="single" w:sz="4" w:space="0" w:color="auto"/>
              <w:left w:val="single" w:sz="4" w:space="0" w:color="auto"/>
            </w:tcBorders>
            <w:shd w:val="clear" w:color="auto" w:fill="FFFFFF"/>
            <w:vAlign w:val="center"/>
          </w:tcPr>
          <w:p w14:paraId="0A91D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0,0904</w:t>
            </w:r>
          </w:p>
        </w:tc>
        <w:tc>
          <w:tcPr>
            <w:tcW w:w="750" w:type="pct"/>
            <w:tcBorders>
              <w:top w:val="single" w:sz="4" w:space="0" w:color="auto"/>
              <w:left w:val="single" w:sz="4" w:space="0" w:color="auto"/>
            </w:tcBorders>
            <w:shd w:val="clear" w:color="auto" w:fill="FFFFFF"/>
            <w:vAlign w:val="center"/>
          </w:tcPr>
          <w:p w14:paraId="1729A9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0,0962</w:t>
            </w:r>
          </w:p>
        </w:tc>
        <w:tc>
          <w:tcPr>
            <w:tcW w:w="657" w:type="pct"/>
            <w:tcBorders>
              <w:top w:val="single" w:sz="4" w:space="0" w:color="auto"/>
              <w:left w:val="single" w:sz="4" w:space="0" w:color="auto"/>
            </w:tcBorders>
            <w:shd w:val="clear" w:color="auto" w:fill="FFFFFF"/>
            <w:vAlign w:val="center"/>
          </w:tcPr>
          <w:p w14:paraId="344BA3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1173</w:t>
            </w:r>
          </w:p>
        </w:tc>
        <w:tc>
          <w:tcPr>
            <w:tcW w:w="714" w:type="pct"/>
            <w:tcBorders>
              <w:top w:val="single" w:sz="4" w:space="0" w:color="auto"/>
              <w:left w:val="single" w:sz="4" w:space="0" w:color="auto"/>
              <w:right w:val="single" w:sz="4" w:space="0" w:color="auto"/>
            </w:tcBorders>
            <w:shd w:val="clear" w:color="auto" w:fill="FFFFFF"/>
            <w:vAlign w:val="center"/>
          </w:tcPr>
          <w:p w14:paraId="54C667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1325</w:t>
            </w:r>
          </w:p>
        </w:tc>
      </w:tr>
      <w:tr w:rsidR="00F51FEF" w:rsidRPr="00F51FEF" w14:paraId="7C24D52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59B0A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tcBorders>
              <w:top w:val="single" w:sz="4" w:space="0" w:color="auto"/>
              <w:left w:val="single" w:sz="4" w:space="0" w:color="auto"/>
            </w:tcBorders>
            <w:shd w:val="clear" w:color="auto" w:fill="FFFFFF"/>
            <w:vAlign w:val="center"/>
          </w:tcPr>
          <w:p w14:paraId="17EB9F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45513D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28,5</w:t>
            </w:r>
          </w:p>
        </w:tc>
        <w:tc>
          <w:tcPr>
            <w:tcW w:w="750" w:type="pct"/>
            <w:tcBorders>
              <w:top w:val="single" w:sz="4" w:space="0" w:color="auto"/>
              <w:left w:val="single" w:sz="4" w:space="0" w:color="auto"/>
            </w:tcBorders>
            <w:shd w:val="clear" w:color="auto" w:fill="FFFFFF"/>
            <w:vAlign w:val="center"/>
          </w:tcPr>
          <w:p w14:paraId="58B5C8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0,0805</w:t>
            </w:r>
          </w:p>
        </w:tc>
        <w:tc>
          <w:tcPr>
            <w:tcW w:w="750" w:type="pct"/>
            <w:tcBorders>
              <w:top w:val="single" w:sz="4" w:space="0" w:color="auto"/>
              <w:left w:val="single" w:sz="4" w:space="0" w:color="auto"/>
            </w:tcBorders>
            <w:shd w:val="clear" w:color="auto" w:fill="FFFFFF"/>
            <w:vAlign w:val="center"/>
          </w:tcPr>
          <w:p w14:paraId="50E2DB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0,0857</w:t>
            </w:r>
          </w:p>
        </w:tc>
        <w:tc>
          <w:tcPr>
            <w:tcW w:w="657" w:type="pct"/>
            <w:tcBorders>
              <w:top w:val="single" w:sz="4" w:space="0" w:color="auto"/>
              <w:left w:val="single" w:sz="4" w:space="0" w:color="auto"/>
            </w:tcBorders>
            <w:shd w:val="clear" w:color="auto" w:fill="FFFFFF"/>
            <w:vAlign w:val="center"/>
          </w:tcPr>
          <w:p w14:paraId="2A0D38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1255</w:t>
            </w:r>
          </w:p>
        </w:tc>
        <w:tc>
          <w:tcPr>
            <w:tcW w:w="714" w:type="pct"/>
            <w:tcBorders>
              <w:top w:val="single" w:sz="4" w:space="0" w:color="auto"/>
              <w:left w:val="single" w:sz="4" w:space="0" w:color="auto"/>
              <w:right w:val="single" w:sz="4" w:space="0" w:color="auto"/>
            </w:tcBorders>
            <w:shd w:val="clear" w:color="auto" w:fill="FFFFFF"/>
            <w:vAlign w:val="center"/>
          </w:tcPr>
          <w:p w14:paraId="582AC7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1418</w:t>
            </w:r>
          </w:p>
        </w:tc>
      </w:tr>
      <w:tr w:rsidR="00F51FEF" w:rsidRPr="00F51FEF" w14:paraId="317D760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C125F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tcBorders>
              <w:top w:val="single" w:sz="4" w:space="0" w:color="auto"/>
              <w:left w:val="single" w:sz="4" w:space="0" w:color="auto"/>
            </w:tcBorders>
            <w:shd w:val="clear" w:color="auto" w:fill="FFFFFF"/>
            <w:vAlign w:val="center"/>
          </w:tcPr>
          <w:p w14:paraId="57F540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tcBorders>
              <w:top w:val="single" w:sz="4" w:space="0" w:color="auto"/>
              <w:left w:val="single" w:sz="4" w:space="0" w:color="auto"/>
            </w:tcBorders>
            <w:shd w:val="clear" w:color="auto" w:fill="FFFFFF"/>
            <w:vAlign w:val="center"/>
          </w:tcPr>
          <w:p w14:paraId="76C337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29,3</w:t>
            </w:r>
          </w:p>
        </w:tc>
        <w:tc>
          <w:tcPr>
            <w:tcW w:w="750" w:type="pct"/>
            <w:tcBorders>
              <w:top w:val="single" w:sz="4" w:space="0" w:color="auto"/>
              <w:left w:val="single" w:sz="4" w:space="0" w:color="auto"/>
            </w:tcBorders>
            <w:shd w:val="clear" w:color="auto" w:fill="FFFFFF"/>
            <w:vAlign w:val="center"/>
          </w:tcPr>
          <w:p w14:paraId="3A2704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0,0805</w:t>
            </w:r>
          </w:p>
        </w:tc>
        <w:tc>
          <w:tcPr>
            <w:tcW w:w="750" w:type="pct"/>
            <w:tcBorders>
              <w:top w:val="single" w:sz="4" w:space="0" w:color="auto"/>
              <w:left w:val="single" w:sz="4" w:space="0" w:color="auto"/>
            </w:tcBorders>
            <w:shd w:val="clear" w:color="auto" w:fill="FFFFFF"/>
            <w:vAlign w:val="center"/>
          </w:tcPr>
          <w:p w14:paraId="05E71A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0,0857</w:t>
            </w:r>
          </w:p>
        </w:tc>
        <w:tc>
          <w:tcPr>
            <w:tcW w:w="657" w:type="pct"/>
            <w:tcBorders>
              <w:top w:val="single" w:sz="4" w:space="0" w:color="auto"/>
              <w:left w:val="single" w:sz="4" w:space="0" w:color="auto"/>
            </w:tcBorders>
            <w:shd w:val="clear" w:color="auto" w:fill="FFFFFF"/>
            <w:vAlign w:val="center"/>
          </w:tcPr>
          <w:p w14:paraId="0DE4E3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1266</w:t>
            </w:r>
          </w:p>
        </w:tc>
        <w:tc>
          <w:tcPr>
            <w:tcW w:w="714" w:type="pct"/>
            <w:tcBorders>
              <w:top w:val="single" w:sz="4" w:space="0" w:color="auto"/>
              <w:left w:val="single" w:sz="4" w:space="0" w:color="auto"/>
              <w:right w:val="single" w:sz="4" w:space="0" w:color="auto"/>
            </w:tcBorders>
            <w:shd w:val="clear" w:color="auto" w:fill="FFFFFF"/>
            <w:vAlign w:val="center"/>
          </w:tcPr>
          <w:p w14:paraId="20E94E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1430</w:t>
            </w:r>
          </w:p>
        </w:tc>
      </w:tr>
      <w:tr w:rsidR="00F51FEF" w:rsidRPr="00F51FEF" w14:paraId="2F08511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525E9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tcBorders>
              <w:top w:val="single" w:sz="4" w:space="0" w:color="auto"/>
              <w:left w:val="single" w:sz="4" w:space="0" w:color="auto"/>
            </w:tcBorders>
            <w:shd w:val="clear" w:color="auto" w:fill="FFFFFF"/>
            <w:vAlign w:val="center"/>
          </w:tcPr>
          <w:p w14:paraId="0A7D75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0A0341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30,1</w:t>
            </w:r>
          </w:p>
        </w:tc>
        <w:tc>
          <w:tcPr>
            <w:tcW w:w="750" w:type="pct"/>
            <w:tcBorders>
              <w:top w:val="single" w:sz="4" w:space="0" w:color="auto"/>
              <w:left w:val="single" w:sz="4" w:space="0" w:color="auto"/>
            </w:tcBorders>
            <w:shd w:val="clear" w:color="auto" w:fill="FFFFFF"/>
            <w:vAlign w:val="center"/>
          </w:tcPr>
          <w:p w14:paraId="39F806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0,0727</w:t>
            </w:r>
          </w:p>
        </w:tc>
        <w:tc>
          <w:tcPr>
            <w:tcW w:w="750" w:type="pct"/>
            <w:tcBorders>
              <w:top w:val="single" w:sz="4" w:space="0" w:color="auto"/>
              <w:left w:val="single" w:sz="4" w:space="0" w:color="auto"/>
            </w:tcBorders>
            <w:shd w:val="clear" w:color="auto" w:fill="FFFFFF"/>
            <w:vAlign w:val="center"/>
          </w:tcPr>
          <w:p w14:paraId="7B0E57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0,0773</w:t>
            </w:r>
          </w:p>
        </w:tc>
        <w:tc>
          <w:tcPr>
            <w:tcW w:w="657" w:type="pct"/>
            <w:tcBorders>
              <w:top w:val="single" w:sz="4" w:space="0" w:color="auto"/>
              <w:left w:val="single" w:sz="4" w:space="0" w:color="auto"/>
            </w:tcBorders>
            <w:shd w:val="clear" w:color="auto" w:fill="FFFFFF"/>
            <w:vAlign w:val="center"/>
          </w:tcPr>
          <w:p w14:paraId="70485D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1343</w:t>
            </w:r>
          </w:p>
        </w:tc>
        <w:tc>
          <w:tcPr>
            <w:tcW w:w="714" w:type="pct"/>
            <w:tcBorders>
              <w:top w:val="single" w:sz="4" w:space="0" w:color="auto"/>
              <w:left w:val="single" w:sz="4" w:space="0" w:color="auto"/>
              <w:right w:val="single" w:sz="4" w:space="0" w:color="auto"/>
            </w:tcBorders>
            <w:shd w:val="clear" w:color="auto" w:fill="FFFFFF"/>
            <w:vAlign w:val="center"/>
          </w:tcPr>
          <w:p w14:paraId="233122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1518</w:t>
            </w:r>
          </w:p>
        </w:tc>
      </w:tr>
      <w:tr w:rsidR="00F51FEF" w:rsidRPr="00F51FEF" w14:paraId="21247608"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D1CE5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tcBorders>
              <w:top w:val="single" w:sz="4" w:space="0" w:color="auto"/>
              <w:left w:val="single" w:sz="4" w:space="0" w:color="auto"/>
            </w:tcBorders>
            <w:shd w:val="clear" w:color="auto" w:fill="FFFFFF"/>
            <w:vAlign w:val="center"/>
          </w:tcPr>
          <w:p w14:paraId="089A9E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tcBorders>
              <w:top w:val="single" w:sz="4" w:space="0" w:color="auto"/>
              <w:left w:val="single" w:sz="4" w:space="0" w:color="auto"/>
            </w:tcBorders>
            <w:shd w:val="clear" w:color="auto" w:fill="FFFFFF"/>
            <w:vAlign w:val="center"/>
          </w:tcPr>
          <w:p w14:paraId="2EC44F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30,9</w:t>
            </w:r>
          </w:p>
        </w:tc>
        <w:tc>
          <w:tcPr>
            <w:tcW w:w="750" w:type="pct"/>
            <w:tcBorders>
              <w:top w:val="single" w:sz="4" w:space="0" w:color="auto"/>
              <w:left w:val="single" w:sz="4" w:space="0" w:color="auto"/>
            </w:tcBorders>
            <w:shd w:val="clear" w:color="auto" w:fill="FFFFFF"/>
            <w:vAlign w:val="center"/>
          </w:tcPr>
          <w:p w14:paraId="3C1B25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0,0725</w:t>
            </w:r>
          </w:p>
        </w:tc>
        <w:tc>
          <w:tcPr>
            <w:tcW w:w="750" w:type="pct"/>
            <w:tcBorders>
              <w:top w:val="single" w:sz="4" w:space="0" w:color="auto"/>
              <w:left w:val="single" w:sz="4" w:space="0" w:color="auto"/>
            </w:tcBorders>
            <w:shd w:val="clear" w:color="auto" w:fill="FFFFFF"/>
            <w:vAlign w:val="center"/>
          </w:tcPr>
          <w:p w14:paraId="788B0F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0.0771</w:t>
            </w:r>
          </w:p>
        </w:tc>
        <w:tc>
          <w:tcPr>
            <w:tcW w:w="657" w:type="pct"/>
            <w:tcBorders>
              <w:top w:val="single" w:sz="4" w:space="0" w:color="auto"/>
              <w:left w:val="single" w:sz="4" w:space="0" w:color="auto"/>
            </w:tcBorders>
            <w:shd w:val="clear" w:color="auto" w:fill="FFFFFF"/>
            <w:vAlign w:val="center"/>
          </w:tcPr>
          <w:p w14:paraId="09F0AE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1355</w:t>
            </w:r>
          </w:p>
        </w:tc>
        <w:tc>
          <w:tcPr>
            <w:tcW w:w="714" w:type="pct"/>
            <w:tcBorders>
              <w:top w:val="single" w:sz="4" w:space="0" w:color="auto"/>
              <w:left w:val="single" w:sz="4" w:space="0" w:color="auto"/>
              <w:right w:val="single" w:sz="4" w:space="0" w:color="auto"/>
            </w:tcBorders>
            <w:shd w:val="clear" w:color="auto" w:fill="FFFFFF"/>
            <w:vAlign w:val="center"/>
          </w:tcPr>
          <w:p w14:paraId="716740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1533</w:t>
            </w:r>
          </w:p>
        </w:tc>
      </w:tr>
      <w:tr w:rsidR="00F51FEF" w:rsidRPr="00F51FEF" w14:paraId="5292ED7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ED0E0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tcBorders>
              <w:top w:val="single" w:sz="4" w:space="0" w:color="auto"/>
              <w:left w:val="single" w:sz="4" w:space="0" w:color="auto"/>
            </w:tcBorders>
            <w:shd w:val="clear" w:color="auto" w:fill="FFFFFF"/>
            <w:vAlign w:val="center"/>
          </w:tcPr>
          <w:p w14:paraId="7E4F04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385E46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31,8</w:t>
            </w:r>
          </w:p>
        </w:tc>
        <w:tc>
          <w:tcPr>
            <w:tcW w:w="750" w:type="pct"/>
            <w:tcBorders>
              <w:top w:val="single" w:sz="4" w:space="0" w:color="auto"/>
              <w:left w:val="single" w:sz="4" w:space="0" w:color="auto"/>
            </w:tcBorders>
            <w:shd w:val="clear" w:color="auto" w:fill="FFFFFF"/>
            <w:vAlign w:val="center"/>
          </w:tcPr>
          <w:p w14:paraId="13BAAE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0,0650</w:t>
            </w:r>
          </w:p>
        </w:tc>
        <w:tc>
          <w:tcPr>
            <w:tcW w:w="750" w:type="pct"/>
            <w:tcBorders>
              <w:top w:val="single" w:sz="4" w:space="0" w:color="auto"/>
              <w:left w:val="single" w:sz="4" w:space="0" w:color="auto"/>
            </w:tcBorders>
            <w:shd w:val="clear" w:color="auto" w:fill="FFFFFF"/>
            <w:vAlign w:val="center"/>
          </w:tcPr>
          <w:p w14:paraId="7BCAA0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0,0692</w:t>
            </w:r>
          </w:p>
        </w:tc>
        <w:tc>
          <w:tcPr>
            <w:tcW w:w="657" w:type="pct"/>
            <w:tcBorders>
              <w:top w:val="single" w:sz="4" w:space="0" w:color="auto"/>
              <w:left w:val="single" w:sz="4" w:space="0" w:color="auto"/>
            </w:tcBorders>
            <w:shd w:val="clear" w:color="auto" w:fill="FFFFFF"/>
            <w:vAlign w:val="center"/>
          </w:tcPr>
          <w:p w14:paraId="278776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1444</w:t>
            </w:r>
          </w:p>
        </w:tc>
        <w:tc>
          <w:tcPr>
            <w:tcW w:w="714" w:type="pct"/>
            <w:tcBorders>
              <w:top w:val="single" w:sz="4" w:space="0" w:color="auto"/>
              <w:left w:val="single" w:sz="4" w:space="0" w:color="auto"/>
              <w:right w:val="single" w:sz="4" w:space="0" w:color="auto"/>
            </w:tcBorders>
            <w:shd w:val="clear" w:color="auto" w:fill="FFFFFF"/>
            <w:vAlign w:val="center"/>
          </w:tcPr>
          <w:p w14:paraId="12C960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1632</w:t>
            </w:r>
          </w:p>
        </w:tc>
      </w:tr>
      <w:tr w:rsidR="00F51FEF" w:rsidRPr="00F51FEF" w14:paraId="77A5A12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69ACBE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tcBorders>
              <w:top w:val="single" w:sz="4" w:space="0" w:color="auto"/>
              <w:left w:val="single" w:sz="4" w:space="0" w:color="auto"/>
            </w:tcBorders>
            <w:shd w:val="clear" w:color="auto" w:fill="FFFFFF"/>
            <w:vAlign w:val="center"/>
          </w:tcPr>
          <w:p w14:paraId="2302FD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tcBorders>
              <w:top w:val="single" w:sz="4" w:space="0" w:color="auto"/>
              <w:left w:val="single" w:sz="4" w:space="0" w:color="auto"/>
            </w:tcBorders>
            <w:shd w:val="clear" w:color="auto" w:fill="FFFFFF"/>
            <w:vAlign w:val="center"/>
          </w:tcPr>
          <w:p w14:paraId="44C57F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32,7</w:t>
            </w:r>
          </w:p>
        </w:tc>
        <w:tc>
          <w:tcPr>
            <w:tcW w:w="750" w:type="pct"/>
            <w:tcBorders>
              <w:top w:val="single" w:sz="4" w:space="0" w:color="auto"/>
              <w:left w:val="single" w:sz="4" w:space="0" w:color="auto"/>
            </w:tcBorders>
            <w:shd w:val="clear" w:color="auto" w:fill="FFFFFF"/>
            <w:vAlign w:val="center"/>
          </w:tcPr>
          <w:p w14:paraId="67BF38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0,0648</w:t>
            </w:r>
          </w:p>
        </w:tc>
        <w:tc>
          <w:tcPr>
            <w:tcW w:w="750" w:type="pct"/>
            <w:tcBorders>
              <w:top w:val="single" w:sz="4" w:space="0" w:color="auto"/>
              <w:left w:val="single" w:sz="4" w:space="0" w:color="auto"/>
            </w:tcBorders>
            <w:shd w:val="clear" w:color="auto" w:fill="FFFFFF"/>
            <w:vAlign w:val="center"/>
          </w:tcPr>
          <w:p w14:paraId="2DF227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0,0690</w:t>
            </w:r>
          </w:p>
        </w:tc>
        <w:tc>
          <w:tcPr>
            <w:tcW w:w="657" w:type="pct"/>
            <w:tcBorders>
              <w:top w:val="single" w:sz="4" w:space="0" w:color="auto"/>
              <w:left w:val="single" w:sz="4" w:space="0" w:color="auto"/>
            </w:tcBorders>
            <w:shd w:val="clear" w:color="auto" w:fill="FFFFFF"/>
            <w:vAlign w:val="center"/>
          </w:tcPr>
          <w:p w14:paraId="3DF360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1458</w:t>
            </w:r>
          </w:p>
        </w:tc>
        <w:tc>
          <w:tcPr>
            <w:tcW w:w="714" w:type="pct"/>
            <w:tcBorders>
              <w:top w:val="single" w:sz="4" w:space="0" w:color="auto"/>
              <w:left w:val="single" w:sz="4" w:space="0" w:color="auto"/>
              <w:right w:val="single" w:sz="4" w:space="0" w:color="auto"/>
            </w:tcBorders>
            <w:shd w:val="clear" w:color="auto" w:fill="FFFFFF"/>
            <w:vAlign w:val="center"/>
          </w:tcPr>
          <w:p w14:paraId="3CBE9D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1649</w:t>
            </w:r>
          </w:p>
        </w:tc>
      </w:tr>
      <w:tr w:rsidR="00F51FEF" w:rsidRPr="00F51FEF" w14:paraId="45EFE813"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28257E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tcBorders>
              <w:top w:val="single" w:sz="4" w:space="0" w:color="auto"/>
              <w:left w:val="single" w:sz="4" w:space="0" w:color="auto"/>
            </w:tcBorders>
            <w:shd w:val="clear" w:color="auto" w:fill="FFFFFF"/>
            <w:vAlign w:val="center"/>
          </w:tcPr>
          <w:p w14:paraId="417FAD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5A3CB9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33,8</w:t>
            </w:r>
          </w:p>
        </w:tc>
        <w:tc>
          <w:tcPr>
            <w:tcW w:w="750" w:type="pct"/>
            <w:tcBorders>
              <w:top w:val="single" w:sz="4" w:space="0" w:color="auto"/>
              <w:left w:val="single" w:sz="4" w:space="0" w:color="auto"/>
            </w:tcBorders>
            <w:shd w:val="clear" w:color="auto" w:fill="FFFFFF"/>
            <w:vAlign w:val="center"/>
          </w:tcPr>
          <w:p w14:paraId="669C4D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0,0580</w:t>
            </w:r>
          </w:p>
        </w:tc>
        <w:tc>
          <w:tcPr>
            <w:tcW w:w="750" w:type="pct"/>
            <w:tcBorders>
              <w:top w:val="single" w:sz="4" w:space="0" w:color="auto"/>
              <w:left w:val="single" w:sz="4" w:space="0" w:color="auto"/>
            </w:tcBorders>
            <w:shd w:val="clear" w:color="auto" w:fill="FFFFFF"/>
            <w:vAlign w:val="center"/>
          </w:tcPr>
          <w:p w14:paraId="154F71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0,0617</w:t>
            </w:r>
          </w:p>
        </w:tc>
        <w:tc>
          <w:tcPr>
            <w:tcW w:w="657" w:type="pct"/>
            <w:tcBorders>
              <w:top w:val="single" w:sz="4" w:space="0" w:color="auto"/>
              <w:left w:val="single" w:sz="4" w:space="0" w:color="auto"/>
            </w:tcBorders>
            <w:shd w:val="clear" w:color="auto" w:fill="FFFFFF"/>
            <w:vAlign w:val="center"/>
          </w:tcPr>
          <w:p w14:paraId="23BD2B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1557</w:t>
            </w:r>
          </w:p>
        </w:tc>
        <w:tc>
          <w:tcPr>
            <w:tcW w:w="714" w:type="pct"/>
            <w:tcBorders>
              <w:top w:val="single" w:sz="4" w:space="0" w:color="auto"/>
              <w:left w:val="single" w:sz="4" w:space="0" w:color="auto"/>
              <w:right w:val="single" w:sz="4" w:space="0" w:color="auto"/>
            </w:tcBorders>
            <w:shd w:val="clear" w:color="auto" w:fill="FFFFFF"/>
            <w:vAlign w:val="center"/>
          </w:tcPr>
          <w:p w14:paraId="2B49B6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1762</w:t>
            </w:r>
          </w:p>
        </w:tc>
      </w:tr>
      <w:tr w:rsidR="00F51FEF" w:rsidRPr="00F51FEF" w14:paraId="595F2BA7"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FA6F3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tcBorders>
              <w:top w:val="single" w:sz="4" w:space="0" w:color="auto"/>
              <w:left w:val="single" w:sz="4" w:space="0" w:color="auto"/>
            </w:tcBorders>
            <w:shd w:val="clear" w:color="auto" w:fill="FFFFFF"/>
            <w:vAlign w:val="center"/>
          </w:tcPr>
          <w:p w14:paraId="62D749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tcBorders>
              <w:top w:val="single" w:sz="4" w:space="0" w:color="auto"/>
              <w:left w:val="single" w:sz="4" w:space="0" w:color="auto"/>
            </w:tcBorders>
            <w:shd w:val="clear" w:color="auto" w:fill="FFFFFF"/>
            <w:vAlign w:val="center"/>
          </w:tcPr>
          <w:p w14:paraId="782192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34,7</w:t>
            </w:r>
          </w:p>
        </w:tc>
        <w:tc>
          <w:tcPr>
            <w:tcW w:w="750" w:type="pct"/>
            <w:tcBorders>
              <w:top w:val="single" w:sz="4" w:space="0" w:color="auto"/>
              <w:left w:val="single" w:sz="4" w:space="0" w:color="auto"/>
            </w:tcBorders>
            <w:shd w:val="clear" w:color="auto" w:fill="FFFFFF"/>
            <w:vAlign w:val="center"/>
          </w:tcPr>
          <w:p w14:paraId="3B042D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0,0578</w:t>
            </w:r>
          </w:p>
        </w:tc>
        <w:tc>
          <w:tcPr>
            <w:tcW w:w="750" w:type="pct"/>
            <w:tcBorders>
              <w:top w:val="single" w:sz="4" w:space="0" w:color="auto"/>
              <w:left w:val="single" w:sz="4" w:space="0" w:color="auto"/>
            </w:tcBorders>
            <w:shd w:val="clear" w:color="auto" w:fill="FFFFFF"/>
            <w:vAlign w:val="center"/>
          </w:tcPr>
          <w:p w14:paraId="2A57DB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0,0615</w:t>
            </w:r>
          </w:p>
        </w:tc>
        <w:tc>
          <w:tcPr>
            <w:tcW w:w="657" w:type="pct"/>
            <w:tcBorders>
              <w:top w:val="single" w:sz="4" w:space="0" w:color="auto"/>
              <w:left w:val="single" w:sz="4" w:space="0" w:color="auto"/>
            </w:tcBorders>
            <w:shd w:val="clear" w:color="auto" w:fill="FFFFFF"/>
            <w:vAlign w:val="center"/>
          </w:tcPr>
          <w:p w14:paraId="077D24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1572</w:t>
            </w:r>
          </w:p>
        </w:tc>
        <w:tc>
          <w:tcPr>
            <w:tcW w:w="714" w:type="pct"/>
            <w:tcBorders>
              <w:top w:val="single" w:sz="4" w:space="0" w:color="auto"/>
              <w:left w:val="single" w:sz="4" w:space="0" w:color="auto"/>
              <w:right w:val="single" w:sz="4" w:space="0" w:color="auto"/>
            </w:tcBorders>
            <w:shd w:val="clear" w:color="auto" w:fill="FFFFFF"/>
            <w:vAlign w:val="center"/>
          </w:tcPr>
          <w:p w14:paraId="66FB7F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1779</w:t>
            </w:r>
          </w:p>
        </w:tc>
      </w:tr>
      <w:tr w:rsidR="00F51FEF" w:rsidRPr="00F51FEF" w14:paraId="5CC46D61"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31A8A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tcBorders>
              <w:top w:val="single" w:sz="4" w:space="0" w:color="auto"/>
              <w:left w:val="single" w:sz="4" w:space="0" w:color="auto"/>
            </w:tcBorders>
            <w:shd w:val="clear" w:color="auto" w:fill="FFFFFF"/>
            <w:vAlign w:val="center"/>
          </w:tcPr>
          <w:p w14:paraId="1C4F5C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tcBorders>
              <w:top w:val="single" w:sz="4" w:space="0" w:color="auto"/>
              <w:left w:val="single" w:sz="4" w:space="0" w:color="auto"/>
            </w:tcBorders>
            <w:shd w:val="clear" w:color="auto" w:fill="FFFFFF"/>
            <w:vAlign w:val="center"/>
          </w:tcPr>
          <w:p w14:paraId="2B9283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35,9</w:t>
            </w:r>
          </w:p>
        </w:tc>
        <w:tc>
          <w:tcPr>
            <w:tcW w:w="750" w:type="pct"/>
            <w:tcBorders>
              <w:top w:val="single" w:sz="4" w:space="0" w:color="auto"/>
              <w:left w:val="single" w:sz="4" w:space="0" w:color="auto"/>
            </w:tcBorders>
            <w:shd w:val="clear" w:color="auto" w:fill="FFFFFF"/>
            <w:vAlign w:val="center"/>
          </w:tcPr>
          <w:p w14:paraId="2EC4E7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0,0517</w:t>
            </w:r>
          </w:p>
        </w:tc>
        <w:tc>
          <w:tcPr>
            <w:tcW w:w="750" w:type="pct"/>
            <w:tcBorders>
              <w:top w:val="single" w:sz="4" w:space="0" w:color="auto"/>
              <w:left w:val="single" w:sz="4" w:space="0" w:color="auto"/>
            </w:tcBorders>
            <w:shd w:val="clear" w:color="auto" w:fill="FFFFFF"/>
            <w:vAlign w:val="center"/>
          </w:tcPr>
          <w:p w14:paraId="530395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0,0549</w:t>
            </w:r>
          </w:p>
        </w:tc>
        <w:tc>
          <w:tcPr>
            <w:tcW w:w="657" w:type="pct"/>
            <w:tcBorders>
              <w:top w:val="single" w:sz="4" w:space="0" w:color="auto"/>
              <w:left w:val="single" w:sz="4" w:space="0" w:color="auto"/>
            </w:tcBorders>
            <w:shd w:val="clear" w:color="auto" w:fill="FFFFFF"/>
            <w:vAlign w:val="center"/>
          </w:tcPr>
          <w:p w14:paraId="4B9B32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1680</w:t>
            </w:r>
          </w:p>
        </w:tc>
        <w:tc>
          <w:tcPr>
            <w:tcW w:w="714" w:type="pct"/>
            <w:tcBorders>
              <w:top w:val="single" w:sz="4" w:space="0" w:color="auto"/>
              <w:left w:val="single" w:sz="4" w:space="0" w:color="auto"/>
              <w:right w:val="single" w:sz="4" w:space="0" w:color="auto"/>
            </w:tcBorders>
            <w:shd w:val="clear" w:color="auto" w:fill="FFFFFF"/>
            <w:vAlign w:val="center"/>
          </w:tcPr>
          <w:p w14:paraId="1BDF33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1903</w:t>
            </w:r>
          </w:p>
        </w:tc>
      </w:tr>
      <w:tr w:rsidR="00F51FEF" w:rsidRPr="00F51FEF" w14:paraId="039D51CC"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6A516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tcBorders>
              <w:top w:val="single" w:sz="4" w:space="0" w:color="auto"/>
              <w:left w:val="single" w:sz="4" w:space="0" w:color="auto"/>
            </w:tcBorders>
            <w:shd w:val="clear" w:color="auto" w:fill="FFFFFF"/>
            <w:vAlign w:val="center"/>
          </w:tcPr>
          <w:p w14:paraId="365B2F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tcBorders>
              <w:top w:val="single" w:sz="4" w:space="0" w:color="auto"/>
              <w:left w:val="single" w:sz="4" w:space="0" w:color="auto"/>
            </w:tcBorders>
            <w:shd w:val="clear" w:color="auto" w:fill="FFFFFF"/>
            <w:vAlign w:val="center"/>
          </w:tcPr>
          <w:p w14:paraId="6336D6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36,8</w:t>
            </w:r>
          </w:p>
        </w:tc>
        <w:tc>
          <w:tcPr>
            <w:tcW w:w="750" w:type="pct"/>
            <w:tcBorders>
              <w:top w:val="single" w:sz="4" w:space="0" w:color="auto"/>
              <w:left w:val="single" w:sz="4" w:space="0" w:color="auto"/>
            </w:tcBorders>
            <w:shd w:val="clear" w:color="auto" w:fill="FFFFFF"/>
            <w:vAlign w:val="center"/>
          </w:tcPr>
          <w:p w14:paraId="49C5CF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0,0515</w:t>
            </w:r>
          </w:p>
        </w:tc>
        <w:tc>
          <w:tcPr>
            <w:tcW w:w="750" w:type="pct"/>
            <w:tcBorders>
              <w:top w:val="single" w:sz="4" w:space="0" w:color="auto"/>
              <w:left w:val="single" w:sz="4" w:space="0" w:color="auto"/>
            </w:tcBorders>
            <w:shd w:val="clear" w:color="auto" w:fill="FFFFFF"/>
            <w:vAlign w:val="center"/>
          </w:tcPr>
          <w:p w14:paraId="44A71C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0,0547</w:t>
            </w:r>
          </w:p>
        </w:tc>
        <w:tc>
          <w:tcPr>
            <w:tcW w:w="657" w:type="pct"/>
            <w:tcBorders>
              <w:top w:val="single" w:sz="4" w:space="0" w:color="auto"/>
              <w:left w:val="single" w:sz="4" w:space="0" w:color="auto"/>
            </w:tcBorders>
            <w:shd w:val="clear" w:color="auto" w:fill="FFFFFF"/>
            <w:vAlign w:val="center"/>
          </w:tcPr>
          <w:p w14:paraId="5A04A2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1696</w:t>
            </w:r>
          </w:p>
        </w:tc>
        <w:tc>
          <w:tcPr>
            <w:tcW w:w="714" w:type="pct"/>
            <w:tcBorders>
              <w:top w:val="single" w:sz="4" w:space="0" w:color="auto"/>
              <w:left w:val="single" w:sz="4" w:space="0" w:color="auto"/>
              <w:right w:val="single" w:sz="4" w:space="0" w:color="auto"/>
            </w:tcBorders>
            <w:shd w:val="clear" w:color="auto" w:fill="FFFFFF"/>
            <w:vAlign w:val="center"/>
          </w:tcPr>
          <w:p w14:paraId="7EEDCB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1922</w:t>
            </w:r>
          </w:p>
        </w:tc>
      </w:tr>
      <w:tr w:rsidR="00F51FEF" w:rsidRPr="00F51FEF" w14:paraId="55391610"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557A6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4E938B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5" w:type="pct"/>
            <w:tcBorders>
              <w:top w:val="single" w:sz="4" w:space="0" w:color="auto"/>
              <w:left w:val="single" w:sz="4" w:space="0" w:color="auto"/>
            </w:tcBorders>
            <w:shd w:val="clear" w:color="auto" w:fill="FFFFFF"/>
            <w:vAlign w:val="center"/>
          </w:tcPr>
          <w:p w14:paraId="0D56AC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37,6</w:t>
            </w:r>
          </w:p>
        </w:tc>
        <w:tc>
          <w:tcPr>
            <w:tcW w:w="750" w:type="pct"/>
            <w:tcBorders>
              <w:top w:val="single" w:sz="4" w:space="0" w:color="auto"/>
              <w:left w:val="single" w:sz="4" w:space="0" w:color="auto"/>
            </w:tcBorders>
            <w:shd w:val="clear" w:color="auto" w:fill="FFFFFF"/>
            <w:vAlign w:val="center"/>
          </w:tcPr>
          <w:p w14:paraId="512787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0,0463</w:t>
            </w:r>
          </w:p>
        </w:tc>
        <w:tc>
          <w:tcPr>
            <w:tcW w:w="750" w:type="pct"/>
            <w:tcBorders>
              <w:top w:val="single" w:sz="4" w:space="0" w:color="auto"/>
              <w:left w:val="single" w:sz="4" w:space="0" w:color="auto"/>
            </w:tcBorders>
            <w:shd w:val="clear" w:color="auto" w:fill="FFFFFF"/>
            <w:vAlign w:val="center"/>
          </w:tcPr>
          <w:p w14:paraId="747D7C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0,0491</w:t>
            </w:r>
          </w:p>
        </w:tc>
        <w:tc>
          <w:tcPr>
            <w:tcW w:w="657" w:type="pct"/>
            <w:tcBorders>
              <w:top w:val="single" w:sz="4" w:space="0" w:color="auto"/>
              <w:left w:val="single" w:sz="4" w:space="0" w:color="auto"/>
            </w:tcBorders>
            <w:shd w:val="clear" w:color="auto" w:fill="FFFFFF"/>
            <w:vAlign w:val="center"/>
          </w:tcPr>
          <w:p w14:paraId="0D2395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1800</w:t>
            </w:r>
          </w:p>
        </w:tc>
        <w:tc>
          <w:tcPr>
            <w:tcW w:w="714" w:type="pct"/>
            <w:tcBorders>
              <w:top w:val="single" w:sz="4" w:space="0" w:color="auto"/>
              <w:left w:val="single" w:sz="4" w:space="0" w:color="auto"/>
              <w:right w:val="single" w:sz="4" w:space="0" w:color="auto"/>
            </w:tcBorders>
            <w:shd w:val="clear" w:color="auto" w:fill="FFFFFF"/>
            <w:vAlign w:val="center"/>
          </w:tcPr>
          <w:p w14:paraId="29203F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2042</w:t>
            </w:r>
          </w:p>
        </w:tc>
      </w:tr>
      <w:tr w:rsidR="00F51FEF" w:rsidRPr="00F51FEF" w14:paraId="181A3EF5"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A1041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2CB53A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785" w:type="pct"/>
            <w:tcBorders>
              <w:top w:val="single" w:sz="4" w:space="0" w:color="auto"/>
              <w:left w:val="single" w:sz="4" w:space="0" w:color="auto"/>
            </w:tcBorders>
            <w:shd w:val="clear" w:color="auto" w:fill="FFFFFF"/>
            <w:vAlign w:val="center"/>
          </w:tcPr>
          <w:p w14:paraId="3F8C96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38,3</w:t>
            </w:r>
          </w:p>
        </w:tc>
        <w:tc>
          <w:tcPr>
            <w:tcW w:w="750" w:type="pct"/>
            <w:tcBorders>
              <w:top w:val="single" w:sz="4" w:space="0" w:color="auto"/>
              <w:left w:val="single" w:sz="4" w:space="0" w:color="auto"/>
            </w:tcBorders>
            <w:shd w:val="clear" w:color="auto" w:fill="FFFFFF"/>
            <w:vAlign w:val="center"/>
          </w:tcPr>
          <w:p w14:paraId="0F66D2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0,0462</w:t>
            </w:r>
          </w:p>
        </w:tc>
        <w:tc>
          <w:tcPr>
            <w:tcW w:w="750" w:type="pct"/>
            <w:tcBorders>
              <w:top w:val="single" w:sz="4" w:space="0" w:color="auto"/>
              <w:left w:val="single" w:sz="4" w:space="0" w:color="auto"/>
            </w:tcBorders>
            <w:shd w:val="clear" w:color="auto" w:fill="FFFFFF"/>
            <w:vAlign w:val="center"/>
          </w:tcPr>
          <w:p w14:paraId="76B242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0,0491</w:t>
            </w:r>
          </w:p>
        </w:tc>
        <w:tc>
          <w:tcPr>
            <w:tcW w:w="657" w:type="pct"/>
            <w:tcBorders>
              <w:top w:val="single" w:sz="4" w:space="0" w:color="auto"/>
              <w:left w:val="single" w:sz="4" w:space="0" w:color="auto"/>
            </w:tcBorders>
            <w:shd w:val="clear" w:color="auto" w:fill="FFFFFF"/>
            <w:vAlign w:val="center"/>
          </w:tcPr>
          <w:p w14:paraId="2FBFC9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1812</w:t>
            </w:r>
          </w:p>
        </w:tc>
        <w:tc>
          <w:tcPr>
            <w:tcW w:w="714" w:type="pct"/>
            <w:tcBorders>
              <w:top w:val="single" w:sz="4" w:space="0" w:color="auto"/>
              <w:left w:val="single" w:sz="4" w:space="0" w:color="auto"/>
              <w:right w:val="single" w:sz="4" w:space="0" w:color="auto"/>
            </w:tcBorders>
            <w:shd w:val="clear" w:color="auto" w:fill="FFFFFF"/>
            <w:vAlign w:val="center"/>
          </w:tcPr>
          <w:p w14:paraId="6BA445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2054</w:t>
            </w:r>
          </w:p>
        </w:tc>
      </w:tr>
      <w:tr w:rsidR="00F51FEF" w:rsidRPr="00F51FEF" w14:paraId="5C3FA16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1EDEB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tcBorders>
              <w:top w:val="single" w:sz="4" w:space="0" w:color="auto"/>
              <w:left w:val="single" w:sz="4" w:space="0" w:color="auto"/>
            </w:tcBorders>
            <w:shd w:val="clear" w:color="auto" w:fill="FFFFFF"/>
            <w:vAlign w:val="center"/>
          </w:tcPr>
          <w:p w14:paraId="5F7778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tcBorders>
              <w:top w:val="single" w:sz="4" w:space="0" w:color="auto"/>
              <w:left w:val="single" w:sz="4" w:space="0" w:color="auto"/>
            </w:tcBorders>
            <w:shd w:val="clear" w:color="auto" w:fill="FFFFFF"/>
            <w:vAlign w:val="center"/>
          </w:tcPr>
          <w:p w14:paraId="055BB3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39,1</w:t>
            </w:r>
          </w:p>
        </w:tc>
        <w:tc>
          <w:tcPr>
            <w:tcW w:w="750" w:type="pct"/>
            <w:tcBorders>
              <w:top w:val="single" w:sz="4" w:space="0" w:color="auto"/>
              <w:left w:val="single" w:sz="4" w:space="0" w:color="auto"/>
            </w:tcBorders>
            <w:shd w:val="clear" w:color="auto" w:fill="FFFFFF"/>
            <w:vAlign w:val="center"/>
          </w:tcPr>
          <w:p w14:paraId="29FFF9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0,0460</w:t>
            </w:r>
          </w:p>
        </w:tc>
        <w:tc>
          <w:tcPr>
            <w:tcW w:w="750" w:type="pct"/>
            <w:tcBorders>
              <w:top w:val="single" w:sz="4" w:space="0" w:color="auto"/>
              <w:left w:val="single" w:sz="4" w:space="0" w:color="auto"/>
            </w:tcBorders>
            <w:shd w:val="clear" w:color="auto" w:fill="FFFFFF"/>
            <w:vAlign w:val="center"/>
          </w:tcPr>
          <w:p w14:paraId="5C0148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0,0489</w:t>
            </w:r>
          </w:p>
        </w:tc>
        <w:tc>
          <w:tcPr>
            <w:tcW w:w="657" w:type="pct"/>
            <w:tcBorders>
              <w:top w:val="single" w:sz="4" w:space="0" w:color="auto"/>
              <w:left w:val="single" w:sz="4" w:space="0" w:color="auto"/>
            </w:tcBorders>
            <w:shd w:val="clear" w:color="auto" w:fill="FFFFFF"/>
            <w:vAlign w:val="center"/>
          </w:tcPr>
          <w:p w14:paraId="384730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1828</w:t>
            </w:r>
          </w:p>
        </w:tc>
        <w:tc>
          <w:tcPr>
            <w:tcW w:w="714" w:type="pct"/>
            <w:tcBorders>
              <w:top w:val="single" w:sz="4" w:space="0" w:color="auto"/>
              <w:left w:val="single" w:sz="4" w:space="0" w:color="auto"/>
              <w:right w:val="single" w:sz="4" w:space="0" w:color="auto"/>
            </w:tcBorders>
            <w:shd w:val="clear" w:color="auto" w:fill="FFFFFF"/>
            <w:vAlign w:val="center"/>
          </w:tcPr>
          <w:p w14:paraId="1E2A6A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2072</w:t>
            </w:r>
          </w:p>
        </w:tc>
      </w:tr>
      <w:tr w:rsidR="00F51FEF" w:rsidRPr="00F51FEF" w14:paraId="7BC8228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102056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tcBorders>
              <w:top w:val="single" w:sz="4" w:space="0" w:color="auto"/>
              <w:left w:val="single" w:sz="4" w:space="0" w:color="auto"/>
            </w:tcBorders>
            <w:shd w:val="clear" w:color="auto" w:fill="FFFFFF"/>
            <w:vAlign w:val="center"/>
          </w:tcPr>
          <w:p w14:paraId="43ABAA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7217</w:t>
            </w:r>
          </w:p>
        </w:tc>
        <w:tc>
          <w:tcPr>
            <w:tcW w:w="785" w:type="pct"/>
            <w:tcBorders>
              <w:top w:val="single" w:sz="4" w:space="0" w:color="auto"/>
              <w:left w:val="single" w:sz="4" w:space="0" w:color="auto"/>
            </w:tcBorders>
            <w:shd w:val="clear" w:color="auto" w:fill="FFFFFF"/>
            <w:vAlign w:val="center"/>
          </w:tcPr>
          <w:p w14:paraId="2BB16D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39,9</w:t>
            </w:r>
          </w:p>
        </w:tc>
        <w:tc>
          <w:tcPr>
            <w:tcW w:w="750" w:type="pct"/>
            <w:tcBorders>
              <w:top w:val="single" w:sz="4" w:space="0" w:color="auto"/>
              <w:left w:val="single" w:sz="4" w:space="0" w:color="auto"/>
            </w:tcBorders>
            <w:shd w:val="clear" w:color="auto" w:fill="FFFFFF"/>
            <w:vAlign w:val="center"/>
          </w:tcPr>
          <w:p w14:paraId="50D1B1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0,0415</w:t>
            </w:r>
          </w:p>
        </w:tc>
        <w:tc>
          <w:tcPr>
            <w:tcW w:w="750" w:type="pct"/>
            <w:tcBorders>
              <w:top w:val="single" w:sz="4" w:space="0" w:color="auto"/>
              <w:left w:val="single" w:sz="4" w:space="0" w:color="auto"/>
            </w:tcBorders>
            <w:shd w:val="clear" w:color="auto" w:fill="FFFFFF"/>
            <w:vAlign w:val="center"/>
          </w:tcPr>
          <w:p w14:paraId="179FB8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0,0440</w:t>
            </w:r>
          </w:p>
        </w:tc>
        <w:tc>
          <w:tcPr>
            <w:tcW w:w="657" w:type="pct"/>
            <w:tcBorders>
              <w:top w:val="single" w:sz="4" w:space="0" w:color="auto"/>
              <w:left w:val="single" w:sz="4" w:space="0" w:color="auto"/>
            </w:tcBorders>
            <w:shd w:val="clear" w:color="auto" w:fill="FFFFFF"/>
            <w:vAlign w:val="center"/>
          </w:tcPr>
          <w:p w14:paraId="6562DB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1936</w:t>
            </w:r>
          </w:p>
        </w:tc>
        <w:tc>
          <w:tcPr>
            <w:tcW w:w="714" w:type="pct"/>
            <w:tcBorders>
              <w:top w:val="single" w:sz="4" w:space="0" w:color="auto"/>
              <w:left w:val="single" w:sz="4" w:space="0" w:color="auto"/>
              <w:right w:val="single" w:sz="4" w:space="0" w:color="auto"/>
            </w:tcBorders>
            <w:shd w:val="clear" w:color="auto" w:fill="FFFFFF"/>
            <w:vAlign w:val="center"/>
          </w:tcPr>
          <w:p w14:paraId="1C942E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2198</w:t>
            </w:r>
          </w:p>
        </w:tc>
      </w:tr>
      <w:tr w:rsidR="00F51FEF" w:rsidRPr="00F51FEF" w14:paraId="7DC96B9B"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47E2CE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tcBorders>
              <w:top w:val="single" w:sz="4" w:space="0" w:color="auto"/>
              <w:left w:val="single" w:sz="4" w:space="0" w:color="auto"/>
            </w:tcBorders>
            <w:shd w:val="clear" w:color="auto" w:fill="FFFFFF"/>
            <w:vAlign w:val="center"/>
          </w:tcPr>
          <w:p w14:paraId="630B47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785" w:type="pct"/>
            <w:tcBorders>
              <w:top w:val="single" w:sz="4" w:space="0" w:color="auto"/>
              <w:left w:val="single" w:sz="4" w:space="0" w:color="auto"/>
            </w:tcBorders>
            <w:shd w:val="clear" w:color="auto" w:fill="FFFFFF"/>
            <w:vAlign w:val="center"/>
          </w:tcPr>
          <w:p w14:paraId="42C575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46,0</w:t>
            </w:r>
          </w:p>
        </w:tc>
        <w:tc>
          <w:tcPr>
            <w:tcW w:w="750" w:type="pct"/>
            <w:tcBorders>
              <w:top w:val="single" w:sz="4" w:space="0" w:color="auto"/>
              <w:left w:val="single" w:sz="4" w:space="0" w:color="auto"/>
            </w:tcBorders>
            <w:shd w:val="clear" w:color="auto" w:fill="FFFFFF"/>
            <w:vAlign w:val="center"/>
          </w:tcPr>
          <w:p w14:paraId="2C3E16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0,0414</w:t>
            </w:r>
          </w:p>
        </w:tc>
        <w:tc>
          <w:tcPr>
            <w:tcW w:w="750" w:type="pct"/>
            <w:tcBorders>
              <w:top w:val="single" w:sz="4" w:space="0" w:color="auto"/>
              <w:left w:val="single" w:sz="4" w:space="0" w:color="auto"/>
            </w:tcBorders>
            <w:shd w:val="clear" w:color="auto" w:fill="FFFFFF"/>
            <w:vAlign w:val="center"/>
          </w:tcPr>
          <w:p w14:paraId="64F105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0,0439</w:t>
            </w:r>
          </w:p>
        </w:tc>
        <w:tc>
          <w:tcPr>
            <w:tcW w:w="657" w:type="pct"/>
            <w:tcBorders>
              <w:top w:val="single" w:sz="4" w:space="0" w:color="auto"/>
              <w:left w:val="single" w:sz="4" w:space="0" w:color="auto"/>
            </w:tcBorders>
            <w:shd w:val="clear" w:color="auto" w:fill="FFFFFF"/>
            <w:vAlign w:val="center"/>
          </w:tcPr>
          <w:p w14:paraId="0D63A4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2025</w:t>
            </w:r>
          </w:p>
        </w:tc>
        <w:tc>
          <w:tcPr>
            <w:tcW w:w="714" w:type="pct"/>
            <w:tcBorders>
              <w:top w:val="single" w:sz="4" w:space="0" w:color="auto"/>
              <w:left w:val="single" w:sz="4" w:space="0" w:color="auto"/>
              <w:right w:val="single" w:sz="4" w:space="0" w:color="auto"/>
            </w:tcBorders>
            <w:shd w:val="clear" w:color="auto" w:fill="FFFFFF"/>
            <w:vAlign w:val="center"/>
          </w:tcPr>
          <w:p w14:paraId="42BD93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2303</w:t>
            </w:r>
          </w:p>
        </w:tc>
      </w:tr>
      <w:tr w:rsidR="00F51FEF" w:rsidRPr="00F51FEF" w14:paraId="61802B86"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33209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688" w:type="pct"/>
            <w:tcBorders>
              <w:top w:val="single" w:sz="4" w:space="0" w:color="auto"/>
              <w:left w:val="single" w:sz="4" w:space="0" w:color="auto"/>
            </w:tcBorders>
            <w:shd w:val="clear" w:color="auto" w:fill="FFFFFF"/>
            <w:vAlign w:val="center"/>
          </w:tcPr>
          <w:p w14:paraId="21AB03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5" w:type="pct"/>
            <w:tcBorders>
              <w:top w:val="single" w:sz="4" w:space="0" w:color="auto"/>
              <w:left w:val="single" w:sz="4" w:space="0" w:color="auto"/>
            </w:tcBorders>
            <w:shd w:val="clear" w:color="auto" w:fill="FFFFFF"/>
            <w:vAlign w:val="center"/>
          </w:tcPr>
          <w:p w14:paraId="38B404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42,1</w:t>
            </w:r>
          </w:p>
        </w:tc>
        <w:tc>
          <w:tcPr>
            <w:tcW w:w="750" w:type="pct"/>
            <w:tcBorders>
              <w:top w:val="single" w:sz="4" w:space="0" w:color="auto"/>
              <w:left w:val="single" w:sz="4" w:space="0" w:color="auto"/>
            </w:tcBorders>
            <w:shd w:val="clear" w:color="auto" w:fill="FFFFFF"/>
            <w:vAlign w:val="center"/>
          </w:tcPr>
          <w:p w14:paraId="6D28F8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0,0377</w:t>
            </w:r>
          </w:p>
        </w:tc>
        <w:tc>
          <w:tcPr>
            <w:tcW w:w="750" w:type="pct"/>
            <w:tcBorders>
              <w:top w:val="single" w:sz="4" w:space="0" w:color="auto"/>
              <w:left w:val="single" w:sz="4" w:space="0" w:color="auto"/>
            </w:tcBorders>
            <w:shd w:val="clear" w:color="auto" w:fill="FFFFFF"/>
            <w:vAlign w:val="center"/>
          </w:tcPr>
          <w:p w14:paraId="57CD54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0,0400</w:t>
            </w:r>
          </w:p>
        </w:tc>
        <w:tc>
          <w:tcPr>
            <w:tcW w:w="657" w:type="pct"/>
            <w:tcBorders>
              <w:top w:val="single" w:sz="4" w:space="0" w:color="auto"/>
              <w:left w:val="single" w:sz="4" w:space="0" w:color="auto"/>
            </w:tcBorders>
            <w:shd w:val="clear" w:color="auto" w:fill="FFFFFF"/>
            <w:vAlign w:val="center"/>
          </w:tcPr>
          <w:p w14:paraId="7B3AA2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2065</w:t>
            </w:r>
          </w:p>
        </w:tc>
        <w:tc>
          <w:tcPr>
            <w:tcW w:w="714" w:type="pct"/>
            <w:tcBorders>
              <w:top w:val="single" w:sz="4" w:space="0" w:color="auto"/>
              <w:left w:val="single" w:sz="4" w:space="0" w:color="auto"/>
              <w:right w:val="single" w:sz="4" w:space="0" w:color="auto"/>
            </w:tcBorders>
            <w:shd w:val="clear" w:color="auto" w:fill="FFFFFF"/>
            <w:vAlign w:val="center"/>
          </w:tcPr>
          <w:p w14:paraId="13669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2345</w:t>
            </w:r>
          </w:p>
        </w:tc>
      </w:tr>
      <w:tr w:rsidR="00F51FEF" w:rsidRPr="00F51FEF" w14:paraId="688E4DF4"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0D12B0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tcBorders>
              <w:top w:val="single" w:sz="4" w:space="0" w:color="auto"/>
              <w:left w:val="single" w:sz="4" w:space="0" w:color="auto"/>
            </w:tcBorders>
            <w:shd w:val="clear" w:color="auto" w:fill="FFFFFF"/>
            <w:vAlign w:val="center"/>
          </w:tcPr>
          <w:p w14:paraId="20FEDD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6C755E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44,5</w:t>
            </w:r>
          </w:p>
        </w:tc>
        <w:tc>
          <w:tcPr>
            <w:tcW w:w="750" w:type="pct"/>
            <w:tcBorders>
              <w:top w:val="single" w:sz="4" w:space="0" w:color="auto"/>
              <w:left w:val="single" w:sz="4" w:space="0" w:color="auto"/>
            </w:tcBorders>
            <w:shd w:val="clear" w:color="auto" w:fill="FFFFFF"/>
            <w:vAlign w:val="center"/>
          </w:tcPr>
          <w:p w14:paraId="6DBDF5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0,0341</w:t>
            </w:r>
          </w:p>
        </w:tc>
        <w:tc>
          <w:tcPr>
            <w:tcW w:w="750" w:type="pct"/>
            <w:tcBorders>
              <w:top w:val="single" w:sz="4" w:space="0" w:color="auto"/>
              <w:left w:val="single" w:sz="4" w:space="0" w:color="auto"/>
            </w:tcBorders>
            <w:shd w:val="clear" w:color="auto" w:fill="FFFFFF"/>
            <w:vAlign w:val="center"/>
          </w:tcPr>
          <w:p w14:paraId="2B6FDF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0,0360</w:t>
            </w:r>
          </w:p>
        </w:tc>
        <w:tc>
          <w:tcPr>
            <w:tcW w:w="657" w:type="pct"/>
            <w:tcBorders>
              <w:top w:val="single" w:sz="4" w:space="0" w:color="auto"/>
              <w:left w:val="single" w:sz="4" w:space="0" w:color="auto"/>
            </w:tcBorders>
            <w:shd w:val="clear" w:color="auto" w:fill="FFFFFF"/>
            <w:vAlign w:val="center"/>
          </w:tcPr>
          <w:p w14:paraId="7DD286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2209</w:t>
            </w:r>
          </w:p>
        </w:tc>
        <w:tc>
          <w:tcPr>
            <w:tcW w:w="714" w:type="pct"/>
            <w:tcBorders>
              <w:top w:val="single" w:sz="4" w:space="0" w:color="auto"/>
              <w:left w:val="single" w:sz="4" w:space="0" w:color="auto"/>
              <w:right w:val="single" w:sz="4" w:space="0" w:color="auto"/>
            </w:tcBorders>
            <w:shd w:val="clear" w:color="auto" w:fill="FFFFFF"/>
            <w:vAlign w:val="center"/>
          </w:tcPr>
          <w:p w14:paraId="1088BB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2516</w:t>
            </w:r>
          </w:p>
        </w:tc>
      </w:tr>
      <w:tr w:rsidR="00F51FEF" w:rsidRPr="00F51FEF" w14:paraId="01C1686F"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365180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tcBorders>
              <w:top w:val="single" w:sz="4" w:space="0" w:color="auto"/>
              <w:left w:val="single" w:sz="4" w:space="0" w:color="auto"/>
            </w:tcBorders>
            <w:shd w:val="clear" w:color="auto" w:fill="FFFFFF"/>
            <w:vAlign w:val="center"/>
          </w:tcPr>
          <w:p w14:paraId="6FC624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84/19</w:t>
            </w:r>
          </w:p>
        </w:tc>
        <w:tc>
          <w:tcPr>
            <w:tcW w:w="785" w:type="pct"/>
            <w:tcBorders>
              <w:top w:val="single" w:sz="4" w:space="0" w:color="auto"/>
              <w:left w:val="single" w:sz="4" w:space="0" w:color="auto"/>
            </w:tcBorders>
            <w:shd w:val="clear" w:color="auto" w:fill="FFFFFF"/>
            <w:vAlign w:val="center"/>
          </w:tcPr>
          <w:p w14:paraId="1F7E32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45,3</w:t>
            </w:r>
          </w:p>
        </w:tc>
        <w:tc>
          <w:tcPr>
            <w:tcW w:w="750" w:type="pct"/>
            <w:tcBorders>
              <w:top w:val="single" w:sz="4" w:space="0" w:color="auto"/>
              <w:left w:val="single" w:sz="4" w:space="0" w:color="auto"/>
            </w:tcBorders>
            <w:shd w:val="clear" w:color="auto" w:fill="FFFFFF"/>
            <w:vAlign w:val="center"/>
          </w:tcPr>
          <w:p w14:paraId="476BC4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0,0338</w:t>
            </w:r>
          </w:p>
        </w:tc>
        <w:tc>
          <w:tcPr>
            <w:tcW w:w="750" w:type="pct"/>
            <w:tcBorders>
              <w:top w:val="single" w:sz="4" w:space="0" w:color="auto"/>
              <w:left w:val="single" w:sz="4" w:space="0" w:color="auto"/>
            </w:tcBorders>
            <w:shd w:val="clear" w:color="auto" w:fill="FFFFFF"/>
            <w:vAlign w:val="center"/>
          </w:tcPr>
          <w:p w14:paraId="0C55F4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0,0358</w:t>
            </w:r>
          </w:p>
        </w:tc>
        <w:tc>
          <w:tcPr>
            <w:tcW w:w="657" w:type="pct"/>
            <w:tcBorders>
              <w:top w:val="single" w:sz="4" w:space="0" w:color="auto"/>
              <w:left w:val="single" w:sz="4" w:space="0" w:color="auto"/>
            </w:tcBorders>
            <w:shd w:val="clear" w:color="auto" w:fill="FFFFFF"/>
            <w:vAlign w:val="center"/>
          </w:tcPr>
          <w:p w14:paraId="588D92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2231</w:t>
            </w:r>
          </w:p>
        </w:tc>
        <w:tc>
          <w:tcPr>
            <w:tcW w:w="714" w:type="pct"/>
            <w:tcBorders>
              <w:top w:val="single" w:sz="4" w:space="0" w:color="auto"/>
              <w:left w:val="single" w:sz="4" w:space="0" w:color="auto"/>
              <w:right w:val="single" w:sz="4" w:space="0" w:color="auto"/>
            </w:tcBorders>
            <w:shd w:val="clear" w:color="auto" w:fill="FFFFFF"/>
            <w:vAlign w:val="center"/>
          </w:tcPr>
          <w:p w14:paraId="4A322B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2537</w:t>
            </w:r>
          </w:p>
        </w:tc>
      </w:tr>
      <w:tr w:rsidR="00F51FEF" w:rsidRPr="00F51FEF" w14:paraId="616167BA" w14:textId="77777777" w:rsidTr="001B12E7">
        <w:trPr>
          <w:trHeight w:val="20"/>
          <w:jc w:val="center"/>
        </w:trPr>
        <w:tc>
          <w:tcPr>
            <w:tcW w:w="657" w:type="pct"/>
            <w:tcBorders>
              <w:top w:val="single" w:sz="4" w:space="0" w:color="auto"/>
              <w:left w:val="single" w:sz="4" w:space="0" w:color="auto"/>
            </w:tcBorders>
            <w:shd w:val="clear" w:color="auto" w:fill="FFFFFF"/>
            <w:vAlign w:val="center"/>
          </w:tcPr>
          <w:p w14:paraId="73D017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688" w:type="pct"/>
            <w:tcBorders>
              <w:top w:val="single" w:sz="4" w:space="0" w:color="auto"/>
              <w:left w:val="single" w:sz="4" w:space="0" w:color="auto"/>
            </w:tcBorders>
            <w:shd w:val="clear" w:color="auto" w:fill="FFFFFF"/>
            <w:vAlign w:val="center"/>
          </w:tcPr>
          <w:p w14:paraId="112B3D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72/19</w:t>
            </w:r>
          </w:p>
        </w:tc>
        <w:tc>
          <w:tcPr>
            <w:tcW w:w="785" w:type="pct"/>
            <w:tcBorders>
              <w:top w:val="single" w:sz="4" w:space="0" w:color="auto"/>
              <w:left w:val="single" w:sz="4" w:space="0" w:color="auto"/>
            </w:tcBorders>
            <w:shd w:val="clear" w:color="auto" w:fill="FFFFFF"/>
            <w:vAlign w:val="center"/>
          </w:tcPr>
          <w:p w14:paraId="42E7E1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47,0</w:t>
            </w:r>
          </w:p>
        </w:tc>
        <w:tc>
          <w:tcPr>
            <w:tcW w:w="750" w:type="pct"/>
            <w:tcBorders>
              <w:top w:val="single" w:sz="4" w:space="0" w:color="auto"/>
              <w:left w:val="single" w:sz="4" w:space="0" w:color="auto"/>
            </w:tcBorders>
            <w:shd w:val="clear" w:color="auto" w:fill="FFFFFF"/>
            <w:vAlign w:val="center"/>
          </w:tcPr>
          <w:p w14:paraId="54CA10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0,0309</w:t>
            </w:r>
          </w:p>
        </w:tc>
        <w:tc>
          <w:tcPr>
            <w:tcW w:w="750" w:type="pct"/>
            <w:tcBorders>
              <w:top w:val="single" w:sz="4" w:space="0" w:color="auto"/>
              <w:left w:val="single" w:sz="4" w:space="0" w:color="auto"/>
            </w:tcBorders>
            <w:shd w:val="clear" w:color="auto" w:fill="FFFFFF"/>
            <w:vAlign w:val="center"/>
          </w:tcPr>
          <w:p w14:paraId="66E6F5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0,0356</w:t>
            </w:r>
          </w:p>
        </w:tc>
        <w:tc>
          <w:tcPr>
            <w:tcW w:w="657" w:type="pct"/>
            <w:tcBorders>
              <w:top w:val="single" w:sz="4" w:space="0" w:color="auto"/>
              <w:left w:val="single" w:sz="4" w:space="0" w:color="auto"/>
            </w:tcBorders>
            <w:shd w:val="clear" w:color="auto" w:fill="FFFFFF"/>
            <w:vAlign w:val="center"/>
          </w:tcPr>
          <w:p w14:paraId="45691A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2360</w:t>
            </w:r>
          </w:p>
        </w:tc>
        <w:tc>
          <w:tcPr>
            <w:tcW w:w="714" w:type="pct"/>
            <w:tcBorders>
              <w:top w:val="single" w:sz="4" w:space="0" w:color="auto"/>
              <w:left w:val="single" w:sz="4" w:space="0" w:color="auto"/>
              <w:right w:val="single" w:sz="4" w:space="0" w:color="auto"/>
            </w:tcBorders>
            <w:shd w:val="clear" w:color="auto" w:fill="FFFFFF"/>
            <w:vAlign w:val="center"/>
          </w:tcPr>
          <w:p w14:paraId="6C2EFB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2690</w:t>
            </w:r>
          </w:p>
        </w:tc>
      </w:tr>
      <w:tr w:rsidR="00F51FEF" w:rsidRPr="00F51FEF" w14:paraId="20F04A88" w14:textId="77777777" w:rsidTr="001B12E7">
        <w:trPr>
          <w:trHeight w:val="20"/>
          <w:jc w:val="center"/>
        </w:trPr>
        <w:tc>
          <w:tcPr>
            <w:tcW w:w="657" w:type="pct"/>
            <w:tcBorders>
              <w:top w:val="single" w:sz="4" w:space="0" w:color="auto"/>
              <w:left w:val="single" w:sz="4" w:space="0" w:color="auto"/>
              <w:bottom w:val="single" w:sz="4" w:space="0" w:color="auto"/>
            </w:tcBorders>
            <w:shd w:val="clear" w:color="auto" w:fill="FFFFFF"/>
            <w:vAlign w:val="center"/>
          </w:tcPr>
          <w:p w14:paraId="70D534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688" w:type="pct"/>
            <w:tcBorders>
              <w:top w:val="single" w:sz="4" w:space="0" w:color="auto"/>
              <w:left w:val="single" w:sz="4" w:space="0" w:color="auto"/>
              <w:bottom w:val="single" w:sz="4" w:space="0" w:color="auto"/>
            </w:tcBorders>
            <w:shd w:val="clear" w:color="auto" w:fill="FFFFFF"/>
            <w:vAlign w:val="center"/>
          </w:tcPr>
          <w:p w14:paraId="3E4406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84/19</w:t>
            </w:r>
          </w:p>
        </w:tc>
        <w:tc>
          <w:tcPr>
            <w:tcW w:w="785" w:type="pct"/>
            <w:tcBorders>
              <w:top w:val="single" w:sz="4" w:space="0" w:color="auto"/>
              <w:left w:val="single" w:sz="4" w:space="0" w:color="auto"/>
              <w:bottom w:val="single" w:sz="4" w:space="0" w:color="auto"/>
            </w:tcBorders>
            <w:shd w:val="clear" w:color="auto" w:fill="FFFFFF"/>
            <w:vAlign w:val="center"/>
          </w:tcPr>
          <w:p w14:paraId="52B659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47,9</w:t>
            </w:r>
          </w:p>
        </w:tc>
        <w:tc>
          <w:tcPr>
            <w:tcW w:w="750" w:type="pct"/>
            <w:tcBorders>
              <w:top w:val="single" w:sz="4" w:space="0" w:color="auto"/>
              <w:left w:val="single" w:sz="4" w:space="0" w:color="auto"/>
              <w:bottom w:val="single" w:sz="4" w:space="0" w:color="auto"/>
            </w:tcBorders>
            <w:shd w:val="clear" w:color="auto" w:fill="FFFFFF"/>
            <w:vAlign w:val="center"/>
          </w:tcPr>
          <w:p w14:paraId="388C24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0,0307</w:t>
            </w:r>
          </w:p>
        </w:tc>
        <w:tc>
          <w:tcPr>
            <w:tcW w:w="750" w:type="pct"/>
            <w:tcBorders>
              <w:top w:val="single" w:sz="4" w:space="0" w:color="auto"/>
              <w:left w:val="single" w:sz="4" w:space="0" w:color="auto"/>
              <w:bottom w:val="single" w:sz="4" w:space="0" w:color="auto"/>
            </w:tcBorders>
            <w:shd w:val="clear" w:color="auto" w:fill="FFFFFF"/>
            <w:vAlign w:val="center"/>
          </w:tcPr>
          <w:p w14:paraId="735C75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0,0325</w:t>
            </w:r>
          </w:p>
        </w:tc>
        <w:tc>
          <w:tcPr>
            <w:tcW w:w="657" w:type="pct"/>
            <w:tcBorders>
              <w:top w:val="single" w:sz="4" w:space="0" w:color="auto"/>
              <w:left w:val="single" w:sz="4" w:space="0" w:color="auto"/>
              <w:bottom w:val="single" w:sz="4" w:space="0" w:color="auto"/>
            </w:tcBorders>
            <w:shd w:val="clear" w:color="auto" w:fill="FFFFFF"/>
            <w:vAlign w:val="center"/>
          </w:tcPr>
          <w:p w14:paraId="3D11CE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2382</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tcPr>
          <w:p w14:paraId="6F36B5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2711</w:t>
            </w:r>
          </w:p>
        </w:tc>
      </w:tr>
    </w:tbl>
    <w:p w14:paraId="3D68100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 Bỏ qua dòng điện cảm ứng trong lõi thép.</w:t>
      </w:r>
    </w:p>
    <w:p w14:paraId="5C3CE252"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26C33995"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H.7: Dòng điện lâu dài cho phép của dây dẫn hợp kim nhôm lõi thép A2/Sxy</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84"/>
        <w:gridCol w:w="1351"/>
        <w:gridCol w:w="1414"/>
        <w:gridCol w:w="1351"/>
        <w:gridCol w:w="1351"/>
        <w:gridCol w:w="1183"/>
        <w:gridCol w:w="1185"/>
      </w:tblGrid>
      <w:tr w:rsidR="00F51FEF" w:rsidRPr="00F51FEF" w14:paraId="2F5EA25C" w14:textId="77777777" w:rsidTr="001B12E7">
        <w:trPr>
          <w:trHeight w:val="20"/>
          <w:jc w:val="center"/>
        </w:trPr>
        <w:tc>
          <w:tcPr>
            <w:tcW w:w="656" w:type="pct"/>
            <w:vMerge w:val="restart"/>
            <w:shd w:val="clear" w:color="auto" w:fill="FFFFFF"/>
            <w:vAlign w:val="center"/>
          </w:tcPr>
          <w:p w14:paraId="2A84E2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(mm2)</w:t>
            </w:r>
          </w:p>
        </w:tc>
        <w:tc>
          <w:tcPr>
            <w:tcW w:w="749" w:type="pct"/>
            <w:vMerge w:val="restart"/>
            <w:shd w:val="clear" w:color="auto" w:fill="FFFFFF"/>
            <w:vAlign w:val="center"/>
          </w:tcPr>
          <w:p w14:paraId="46E477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4" w:type="pct"/>
            <w:vMerge w:val="restart"/>
            <w:shd w:val="clear" w:color="auto" w:fill="FFFFFF"/>
            <w:vAlign w:val="center"/>
          </w:tcPr>
          <w:p w14:paraId="45BD4C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49" w:type="pct"/>
            <w:vMerge w:val="restart"/>
            <w:shd w:val="clear" w:color="auto" w:fill="FFFFFF"/>
            <w:vAlign w:val="center"/>
          </w:tcPr>
          <w:p w14:paraId="0A37F8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Điện trở ở </w:t>
            </w:r>
            <w:r w:rsidRPr="00F51FEF">
              <w:rPr>
                <w:rFonts w:ascii="Arial" w:eastAsia="Arial" w:hAnsi="Arial" w:cs="Arial"/>
                <w:b/>
                <w:bCs/>
                <w:color w:val="000000"/>
                <w:kern w:val="0"/>
                <w:sz w:val="20"/>
                <w:szCs w:val="20"/>
                <w:lang w:eastAsia="vi-VN" w:bidi="vi-VN"/>
                <w14:ligatures w14:val="none"/>
              </w:rPr>
              <w:br/>
            </w:r>
            <w:r w:rsidRPr="00F51FEF">
              <w:rPr>
                <w:rFonts w:ascii="Arial" w:eastAsia="Arial" w:hAnsi="Arial" w:cs="Arial"/>
                <w:b/>
                <w:bCs/>
                <w:color w:val="000000"/>
                <w:kern w:val="0"/>
                <w:sz w:val="20"/>
                <w:szCs w:val="20"/>
                <w:lang w:val="vi-VN" w:eastAsia="vi-VN" w:bidi="vi-VN"/>
                <w14:ligatures w14:val="none"/>
              </w:rPr>
              <w:t>80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203A22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749" w:type="pct"/>
            <w:vMerge w:val="restart"/>
            <w:shd w:val="clear" w:color="auto" w:fill="FFFFFF"/>
            <w:vAlign w:val="center"/>
          </w:tcPr>
          <w:p w14:paraId="713B54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100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0C2A70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1313" w:type="pct"/>
            <w:gridSpan w:val="2"/>
            <w:shd w:val="clear" w:color="auto" w:fill="FFFFFF"/>
            <w:vAlign w:val="center"/>
          </w:tcPr>
          <w:p w14:paraId="5334E5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3C8DCBE4" w14:textId="77777777" w:rsidTr="001B12E7">
        <w:trPr>
          <w:trHeight w:val="20"/>
          <w:jc w:val="center"/>
        </w:trPr>
        <w:tc>
          <w:tcPr>
            <w:tcW w:w="656" w:type="pct"/>
            <w:vMerge/>
            <w:shd w:val="clear" w:color="auto" w:fill="FFFFFF"/>
            <w:vAlign w:val="center"/>
          </w:tcPr>
          <w:p w14:paraId="5C8772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49" w:type="pct"/>
            <w:vMerge/>
            <w:shd w:val="clear" w:color="auto" w:fill="FFFFFF"/>
            <w:vAlign w:val="center"/>
          </w:tcPr>
          <w:p w14:paraId="533997E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4" w:type="pct"/>
            <w:vMerge/>
            <w:shd w:val="clear" w:color="auto" w:fill="FFFFFF"/>
            <w:vAlign w:val="center"/>
          </w:tcPr>
          <w:p w14:paraId="6384F9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49" w:type="pct"/>
            <w:vMerge/>
            <w:shd w:val="clear" w:color="auto" w:fill="FFFFFF"/>
            <w:vAlign w:val="center"/>
          </w:tcPr>
          <w:p w14:paraId="7F6248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49" w:type="pct"/>
            <w:vMerge/>
            <w:shd w:val="clear" w:color="auto" w:fill="FFFFFF"/>
            <w:vAlign w:val="center"/>
          </w:tcPr>
          <w:p w14:paraId="787CB38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6" w:type="pct"/>
            <w:shd w:val="clear" w:color="auto" w:fill="FFFFFF"/>
            <w:vAlign w:val="center"/>
          </w:tcPr>
          <w:p w14:paraId="62FFF7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80°C</w:t>
            </w:r>
          </w:p>
        </w:tc>
        <w:tc>
          <w:tcPr>
            <w:tcW w:w="656" w:type="pct"/>
            <w:shd w:val="clear" w:color="auto" w:fill="FFFFFF"/>
            <w:vAlign w:val="center"/>
          </w:tcPr>
          <w:p w14:paraId="10D0FD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100°C</w:t>
            </w:r>
          </w:p>
        </w:tc>
      </w:tr>
      <w:tr w:rsidR="00F51FEF" w:rsidRPr="00F51FEF" w14:paraId="0384780D" w14:textId="77777777" w:rsidTr="001B12E7">
        <w:trPr>
          <w:trHeight w:val="20"/>
          <w:jc w:val="center"/>
        </w:trPr>
        <w:tc>
          <w:tcPr>
            <w:tcW w:w="656" w:type="pct"/>
            <w:shd w:val="clear" w:color="auto" w:fill="FFFFFF"/>
            <w:vAlign w:val="center"/>
          </w:tcPr>
          <w:p w14:paraId="26D3BF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749" w:type="pct"/>
            <w:shd w:val="clear" w:color="auto" w:fill="FFFFFF"/>
            <w:vAlign w:val="center"/>
          </w:tcPr>
          <w:p w14:paraId="2459D0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4" w:type="pct"/>
            <w:shd w:val="clear" w:color="auto" w:fill="FFFFFF"/>
            <w:vAlign w:val="center"/>
          </w:tcPr>
          <w:p w14:paraId="24A29B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5,93</w:t>
            </w:r>
          </w:p>
        </w:tc>
        <w:tc>
          <w:tcPr>
            <w:tcW w:w="749" w:type="pct"/>
            <w:shd w:val="clear" w:color="auto" w:fill="FFFFFF"/>
            <w:vAlign w:val="center"/>
          </w:tcPr>
          <w:p w14:paraId="0D3BD9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2,1830</w:t>
            </w:r>
          </w:p>
        </w:tc>
        <w:tc>
          <w:tcPr>
            <w:tcW w:w="749" w:type="pct"/>
            <w:shd w:val="clear" w:color="auto" w:fill="FFFFFF"/>
            <w:vAlign w:val="center"/>
          </w:tcPr>
          <w:p w14:paraId="4C1E60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2,3122</w:t>
            </w:r>
          </w:p>
        </w:tc>
        <w:tc>
          <w:tcPr>
            <w:tcW w:w="656" w:type="pct"/>
            <w:shd w:val="clear" w:color="auto" w:fill="FFFFFF"/>
            <w:vAlign w:val="center"/>
          </w:tcPr>
          <w:p w14:paraId="445BFF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w:t>
            </w:r>
          </w:p>
        </w:tc>
        <w:tc>
          <w:tcPr>
            <w:tcW w:w="656" w:type="pct"/>
            <w:shd w:val="clear" w:color="auto" w:fill="FFFFFF"/>
            <w:vAlign w:val="center"/>
          </w:tcPr>
          <w:p w14:paraId="18760A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w:t>
            </w:r>
          </w:p>
        </w:tc>
      </w:tr>
      <w:tr w:rsidR="00F51FEF" w:rsidRPr="00F51FEF" w14:paraId="17AB97F7" w14:textId="77777777" w:rsidTr="001B12E7">
        <w:trPr>
          <w:trHeight w:val="20"/>
          <w:jc w:val="center"/>
        </w:trPr>
        <w:tc>
          <w:tcPr>
            <w:tcW w:w="656" w:type="pct"/>
            <w:shd w:val="clear" w:color="auto" w:fill="FFFFFF"/>
            <w:vAlign w:val="center"/>
          </w:tcPr>
          <w:p w14:paraId="0BFE3F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749" w:type="pct"/>
            <w:shd w:val="clear" w:color="auto" w:fill="FFFFFF"/>
            <w:vAlign w:val="center"/>
          </w:tcPr>
          <w:p w14:paraId="33C77A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4" w:type="pct"/>
            <w:shd w:val="clear" w:color="auto" w:fill="FFFFFF"/>
            <w:vAlign w:val="center"/>
          </w:tcPr>
          <w:p w14:paraId="06B900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7,41</w:t>
            </w:r>
          </w:p>
        </w:tc>
        <w:tc>
          <w:tcPr>
            <w:tcW w:w="749" w:type="pct"/>
            <w:shd w:val="clear" w:color="auto" w:fill="FFFFFF"/>
            <w:vAlign w:val="center"/>
          </w:tcPr>
          <w:p w14:paraId="02590D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1,3971</w:t>
            </w:r>
          </w:p>
        </w:tc>
        <w:tc>
          <w:tcPr>
            <w:tcW w:w="749" w:type="pct"/>
            <w:shd w:val="clear" w:color="auto" w:fill="FFFFFF"/>
            <w:vAlign w:val="center"/>
          </w:tcPr>
          <w:p w14:paraId="2D55B3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1,4798</w:t>
            </w:r>
          </w:p>
        </w:tc>
        <w:tc>
          <w:tcPr>
            <w:tcW w:w="656" w:type="pct"/>
            <w:shd w:val="clear" w:color="auto" w:fill="FFFFFF"/>
            <w:vAlign w:val="center"/>
          </w:tcPr>
          <w:p w14:paraId="4BDE21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656" w:type="pct"/>
            <w:shd w:val="clear" w:color="auto" w:fill="FFFFFF"/>
            <w:vAlign w:val="center"/>
          </w:tcPr>
          <w:p w14:paraId="23A8A4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229</w:t>
            </w:r>
          </w:p>
        </w:tc>
      </w:tr>
      <w:tr w:rsidR="00F51FEF" w:rsidRPr="00F51FEF" w14:paraId="746D527D" w14:textId="77777777" w:rsidTr="001B12E7">
        <w:trPr>
          <w:trHeight w:val="20"/>
          <w:jc w:val="center"/>
        </w:trPr>
        <w:tc>
          <w:tcPr>
            <w:tcW w:w="656" w:type="pct"/>
            <w:shd w:val="clear" w:color="auto" w:fill="FFFFFF"/>
            <w:vAlign w:val="center"/>
          </w:tcPr>
          <w:p w14:paraId="2CF1AC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749" w:type="pct"/>
            <w:shd w:val="clear" w:color="auto" w:fill="FFFFFF"/>
            <w:vAlign w:val="center"/>
          </w:tcPr>
          <w:p w14:paraId="4E73BF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4" w:type="pct"/>
            <w:shd w:val="clear" w:color="auto" w:fill="FFFFFF"/>
            <w:vAlign w:val="center"/>
          </w:tcPr>
          <w:p w14:paraId="4987A9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9,38</w:t>
            </w:r>
          </w:p>
        </w:tc>
        <w:tc>
          <w:tcPr>
            <w:tcW w:w="749" w:type="pct"/>
            <w:shd w:val="clear" w:color="auto" w:fill="FFFFFF"/>
            <w:vAlign w:val="center"/>
          </w:tcPr>
          <w:p w14:paraId="746F75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0,8732</w:t>
            </w:r>
          </w:p>
        </w:tc>
        <w:tc>
          <w:tcPr>
            <w:tcW w:w="749" w:type="pct"/>
            <w:shd w:val="clear" w:color="auto" w:fill="FFFFFF"/>
            <w:vAlign w:val="center"/>
          </w:tcPr>
          <w:p w14:paraId="730749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0,9249</w:t>
            </w:r>
          </w:p>
        </w:tc>
        <w:tc>
          <w:tcPr>
            <w:tcW w:w="656" w:type="pct"/>
            <w:shd w:val="clear" w:color="auto" w:fill="FFFFFF"/>
            <w:vAlign w:val="center"/>
          </w:tcPr>
          <w:p w14:paraId="799AF8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276</w:t>
            </w:r>
          </w:p>
        </w:tc>
        <w:tc>
          <w:tcPr>
            <w:tcW w:w="656" w:type="pct"/>
            <w:shd w:val="clear" w:color="auto" w:fill="FFFFFF"/>
            <w:vAlign w:val="center"/>
          </w:tcPr>
          <w:p w14:paraId="493795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309</w:t>
            </w:r>
          </w:p>
        </w:tc>
      </w:tr>
      <w:tr w:rsidR="00F51FEF" w:rsidRPr="00F51FEF" w14:paraId="562689A1" w14:textId="77777777" w:rsidTr="001B12E7">
        <w:trPr>
          <w:trHeight w:val="20"/>
          <w:jc w:val="center"/>
        </w:trPr>
        <w:tc>
          <w:tcPr>
            <w:tcW w:w="656" w:type="pct"/>
            <w:shd w:val="clear" w:color="auto" w:fill="FFFFFF"/>
            <w:vAlign w:val="center"/>
          </w:tcPr>
          <w:p w14:paraId="21026C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749" w:type="pct"/>
            <w:shd w:val="clear" w:color="auto" w:fill="FFFFFF"/>
            <w:vAlign w:val="center"/>
          </w:tcPr>
          <w:p w14:paraId="751AF4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4" w:type="pct"/>
            <w:shd w:val="clear" w:color="auto" w:fill="FFFFFF"/>
            <w:vAlign w:val="center"/>
          </w:tcPr>
          <w:p w14:paraId="261F07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w:t>
            </w:r>
          </w:p>
        </w:tc>
        <w:tc>
          <w:tcPr>
            <w:tcW w:w="749" w:type="pct"/>
            <w:shd w:val="clear" w:color="auto" w:fill="FFFFFF"/>
            <w:vAlign w:val="center"/>
          </w:tcPr>
          <w:p w14:paraId="0F7D40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0,5544</w:t>
            </w:r>
          </w:p>
        </w:tc>
        <w:tc>
          <w:tcPr>
            <w:tcW w:w="749" w:type="pct"/>
            <w:shd w:val="clear" w:color="auto" w:fill="FFFFFF"/>
            <w:vAlign w:val="center"/>
          </w:tcPr>
          <w:p w14:paraId="532F26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0,5873</w:t>
            </w:r>
          </w:p>
        </w:tc>
        <w:tc>
          <w:tcPr>
            <w:tcW w:w="656" w:type="pct"/>
            <w:shd w:val="clear" w:color="auto" w:fill="FFFFFF"/>
            <w:vAlign w:val="center"/>
          </w:tcPr>
          <w:p w14:paraId="52E979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369</w:t>
            </w:r>
          </w:p>
        </w:tc>
        <w:tc>
          <w:tcPr>
            <w:tcW w:w="656" w:type="pct"/>
            <w:shd w:val="clear" w:color="auto" w:fill="FFFFFF"/>
            <w:vAlign w:val="center"/>
          </w:tcPr>
          <w:p w14:paraId="61ECD7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w:t>
            </w:r>
          </w:p>
        </w:tc>
      </w:tr>
      <w:tr w:rsidR="00F51FEF" w:rsidRPr="00F51FEF" w14:paraId="7CF320D6" w14:textId="77777777" w:rsidTr="001B12E7">
        <w:trPr>
          <w:trHeight w:val="20"/>
          <w:jc w:val="center"/>
        </w:trPr>
        <w:tc>
          <w:tcPr>
            <w:tcW w:w="656" w:type="pct"/>
            <w:shd w:val="clear" w:color="auto" w:fill="FFFFFF"/>
            <w:vAlign w:val="center"/>
          </w:tcPr>
          <w:p w14:paraId="1F7AD0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749" w:type="pct"/>
            <w:shd w:val="clear" w:color="auto" w:fill="FFFFFF"/>
            <w:vAlign w:val="center"/>
          </w:tcPr>
          <w:p w14:paraId="45974D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4" w:type="pct"/>
            <w:shd w:val="clear" w:color="auto" w:fill="FFFFFF"/>
            <w:vAlign w:val="center"/>
          </w:tcPr>
          <w:p w14:paraId="5891AF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w:t>
            </w:r>
          </w:p>
        </w:tc>
        <w:tc>
          <w:tcPr>
            <w:tcW w:w="749" w:type="pct"/>
            <w:shd w:val="clear" w:color="auto" w:fill="FFFFFF"/>
            <w:vAlign w:val="center"/>
          </w:tcPr>
          <w:p w14:paraId="67F3B6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0,3506</w:t>
            </w:r>
          </w:p>
        </w:tc>
        <w:tc>
          <w:tcPr>
            <w:tcW w:w="749" w:type="pct"/>
            <w:shd w:val="clear" w:color="auto" w:fill="FFFFFF"/>
            <w:vAlign w:val="center"/>
          </w:tcPr>
          <w:p w14:paraId="0BA447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0,3713</w:t>
            </w:r>
          </w:p>
        </w:tc>
        <w:tc>
          <w:tcPr>
            <w:tcW w:w="656" w:type="pct"/>
            <w:shd w:val="clear" w:color="auto" w:fill="FFFFFF"/>
            <w:vAlign w:val="center"/>
          </w:tcPr>
          <w:p w14:paraId="384619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491</w:t>
            </w:r>
          </w:p>
        </w:tc>
        <w:tc>
          <w:tcPr>
            <w:tcW w:w="656" w:type="pct"/>
            <w:shd w:val="clear" w:color="auto" w:fill="FFFFFF"/>
            <w:vAlign w:val="center"/>
          </w:tcPr>
          <w:p w14:paraId="744E5A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552</w:t>
            </w:r>
          </w:p>
        </w:tc>
      </w:tr>
      <w:tr w:rsidR="00F51FEF" w:rsidRPr="00F51FEF" w14:paraId="17BDA585" w14:textId="77777777" w:rsidTr="001B12E7">
        <w:trPr>
          <w:trHeight w:val="20"/>
          <w:jc w:val="center"/>
        </w:trPr>
        <w:tc>
          <w:tcPr>
            <w:tcW w:w="656" w:type="pct"/>
            <w:shd w:val="clear" w:color="auto" w:fill="FFFFFF"/>
            <w:vAlign w:val="center"/>
          </w:tcPr>
          <w:p w14:paraId="163FBC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749" w:type="pct"/>
            <w:shd w:val="clear" w:color="auto" w:fill="FFFFFF"/>
            <w:vAlign w:val="center"/>
          </w:tcPr>
          <w:p w14:paraId="262CD0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4" w:type="pct"/>
            <w:shd w:val="clear" w:color="auto" w:fill="FFFFFF"/>
            <w:vAlign w:val="center"/>
          </w:tcPr>
          <w:p w14:paraId="2049B6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749" w:type="pct"/>
            <w:shd w:val="clear" w:color="auto" w:fill="FFFFFF"/>
            <w:vAlign w:val="center"/>
          </w:tcPr>
          <w:p w14:paraId="46E90B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0,2808</w:t>
            </w:r>
          </w:p>
        </w:tc>
        <w:tc>
          <w:tcPr>
            <w:tcW w:w="749" w:type="pct"/>
            <w:shd w:val="clear" w:color="auto" w:fill="FFFFFF"/>
            <w:vAlign w:val="center"/>
          </w:tcPr>
          <w:p w14:paraId="756F0B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0,2974</w:t>
            </w:r>
          </w:p>
        </w:tc>
        <w:tc>
          <w:tcPr>
            <w:tcW w:w="656" w:type="pct"/>
            <w:shd w:val="clear" w:color="auto" w:fill="FFFFFF"/>
            <w:vAlign w:val="center"/>
          </w:tcPr>
          <w:p w14:paraId="400AD8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566</w:t>
            </w:r>
          </w:p>
        </w:tc>
        <w:tc>
          <w:tcPr>
            <w:tcW w:w="656" w:type="pct"/>
            <w:shd w:val="clear" w:color="auto" w:fill="FFFFFF"/>
            <w:vAlign w:val="center"/>
          </w:tcPr>
          <w:p w14:paraId="7B1961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638</w:t>
            </w:r>
          </w:p>
        </w:tc>
      </w:tr>
      <w:tr w:rsidR="00F51FEF" w:rsidRPr="00F51FEF" w14:paraId="238D734B" w14:textId="77777777" w:rsidTr="001B12E7">
        <w:trPr>
          <w:trHeight w:val="20"/>
          <w:jc w:val="center"/>
        </w:trPr>
        <w:tc>
          <w:tcPr>
            <w:tcW w:w="656" w:type="pct"/>
            <w:shd w:val="clear" w:color="auto" w:fill="FFFFFF"/>
            <w:vAlign w:val="center"/>
          </w:tcPr>
          <w:p w14:paraId="6183A0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749" w:type="pct"/>
            <w:shd w:val="clear" w:color="auto" w:fill="FFFFFF"/>
            <w:vAlign w:val="center"/>
          </w:tcPr>
          <w:p w14:paraId="11A8B0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4" w:type="pct"/>
            <w:shd w:val="clear" w:color="auto" w:fill="FFFFFF"/>
            <w:vAlign w:val="center"/>
          </w:tcPr>
          <w:p w14:paraId="0F7A21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w:t>
            </w:r>
          </w:p>
        </w:tc>
        <w:tc>
          <w:tcPr>
            <w:tcW w:w="749" w:type="pct"/>
            <w:shd w:val="clear" w:color="auto" w:fill="FFFFFF"/>
            <w:vAlign w:val="center"/>
          </w:tcPr>
          <w:p w14:paraId="5B6716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0,2813</w:t>
            </w:r>
          </w:p>
        </w:tc>
        <w:tc>
          <w:tcPr>
            <w:tcW w:w="749" w:type="pct"/>
            <w:shd w:val="clear" w:color="auto" w:fill="FFFFFF"/>
            <w:vAlign w:val="center"/>
          </w:tcPr>
          <w:p w14:paraId="1CC641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0,2979</w:t>
            </w:r>
          </w:p>
        </w:tc>
        <w:tc>
          <w:tcPr>
            <w:tcW w:w="656" w:type="pct"/>
            <w:shd w:val="clear" w:color="auto" w:fill="FFFFFF"/>
            <w:vAlign w:val="center"/>
          </w:tcPr>
          <w:p w14:paraId="7CD8FA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574</w:t>
            </w:r>
          </w:p>
        </w:tc>
        <w:tc>
          <w:tcPr>
            <w:tcW w:w="656" w:type="pct"/>
            <w:shd w:val="clear" w:color="auto" w:fill="FFFFFF"/>
            <w:vAlign w:val="center"/>
          </w:tcPr>
          <w:p w14:paraId="2AFF69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647</w:t>
            </w:r>
          </w:p>
        </w:tc>
      </w:tr>
      <w:tr w:rsidR="00F51FEF" w:rsidRPr="00F51FEF" w14:paraId="4BCD610D" w14:textId="77777777" w:rsidTr="001B12E7">
        <w:trPr>
          <w:trHeight w:val="20"/>
          <w:jc w:val="center"/>
        </w:trPr>
        <w:tc>
          <w:tcPr>
            <w:tcW w:w="656" w:type="pct"/>
            <w:shd w:val="clear" w:color="auto" w:fill="FFFFFF"/>
            <w:vAlign w:val="center"/>
          </w:tcPr>
          <w:p w14:paraId="048CD1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749" w:type="pct"/>
            <w:shd w:val="clear" w:color="auto" w:fill="FFFFFF"/>
            <w:vAlign w:val="center"/>
          </w:tcPr>
          <w:p w14:paraId="2950B9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4" w:type="pct"/>
            <w:shd w:val="clear" w:color="auto" w:fill="FFFFFF"/>
            <w:vAlign w:val="center"/>
          </w:tcPr>
          <w:p w14:paraId="18E016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c>
          <w:tcPr>
            <w:tcW w:w="749" w:type="pct"/>
            <w:shd w:val="clear" w:color="auto" w:fill="FFFFFF"/>
            <w:vAlign w:val="center"/>
          </w:tcPr>
          <w:p w14:paraId="67C870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0,2195</w:t>
            </w:r>
          </w:p>
        </w:tc>
        <w:tc>
          <w:tcPr>
            <w:tcW w:w="749" w:type="pct"/>
            <w:shd w:val="clear" w:color="auto" w:fill="FFFFFF"/>
            <w:vAlign w:val="center"/>
          </w:tcPr>
          <w:p w14:paraId="0F83FA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0,2324</w:t>
            </w:r>
          </w:p>
        </w:tc>
        <w:tc>
          <w:tcPr>
            <w:tcW w:w="656" w:type="pct"/>
            <w:shd w:val="clear" w:color="auto" w:fill="FFFFFF"/>
            <w:vAlign w:val="center"/>
          </w:tcPr>
          <w:p w14:paraId="551C11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663</w:t>
            </w:r>
          </w:p>
        </w:tc>
        <w:tc>
          <w:tcPr>
            <w:tcW w:w="656" w:type="pct"/>
            <w:shd w:val="clear" w:color="auto" w:fill="FFFFFF"/>
            <w:vAlign w:val="center"/>
          </w:tcPr>
          <w:p w14:paraId="30EB3E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748</w:t>
            </w:r>
          </w:p>
        </w:tc>
      </w:tr>
      <w:tr w:rsidR="00F51FEF" w:rsidRPr="00F51FEF" w14:paraId="44671495" w14:textId="77777777" w:rsidTr="001B12E7">
        <w:trPr>
          <w:trHeight w:val="20"/>
          <w:jc w:val="center"/>
        </w:trPr>
        <w:tc>
          <w:tcPr>
            <w:tcW w:w="656" w:type="pct"/>
            <w:shd w:val="clear" w:color="auto" w:fill="FFFFFF"/>
            <w:vAlign w:val="center"/>
          </w:tcPr>
          <w:p w14:paraId="211118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749" w:type="pct"/>
            <w:shd w:val="clear" w:color="auto" w:fill="FFFFFF"/>
            <w:vAlign w:val="center"/>
          </w:tcPr>
          <w:p w14:paraId="27D372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4" w:type="pct"/>
            <w:shd w:val="clear" w:color="auto" w:fill="FFFFFF"/>
            <w:vAlign w:val="center"/>
          </w:tcPr>
          <w:p w14:paraId="75CA33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19,0</w:t>
            </w:r>
          </w:p>
        </w:tc>
        <w:tc>
          <w:tcPr>
            <w:tcW w:w="749" w:type="pct"/>
            <w:shd w:val="clear" w:color="auto" w:fill="FFFFFF"/>
            <w:vAlign w:val="center"/>
          </w:tcPr>
          <w:p w14:paraId="69336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0,2199</w:t>
            </w:r>
          </w:p>
        </w:tc>
        <w:tc>
          <w:tcPr>
            <w:tcW w:w="749" w:type="pct"/>
            <w:shd w:val="clear" w:color="auto" w:fill="FFFFFF"/>
            <w:vAlign w:val="center"/>
          </w:tcPr>
          <w:p w14:paraId="73586B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0,2329</w:t>
            </w:r>
          </w:p>
        </w:tc>
        <w:tc>
          <w:tcPr>
            <w:tcW w:w="656" w:type="pct"/>
            <w:shd w:val="clear" w:color="auto" w:fill="FFFFFF"/>
            <w:vAlign w:val="center"/>
          </w:tcPr>
          <w:p w14:paraId="2222E0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673</w:t>
            </w:r>
          </w:p>
        </w:tc>
        <w:tc>
          <w:tcPr>
            <w:tcW w:w="656" w:type="pct"/>
            <w:shd w:val="clear" w:color="auto" w:fill="FFFFFF"/>
            <w:vAlign w:val="center"/>
          </w:tcPr>
          <w:p w14:paraId="2EFD3F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760</w:t>
            </w:r>
          </w:p>
        </w:tc>
      </w:tr>
      <w:tr w:rsidR="00F51FEF" w:rsidRPr="00F51FEF" w14:paraId="42AB14E6" w14:textId="77777777" w:rsidTr="001B12E7">
        <w:trPr>
          <w:trHeight w:val="20"/>
          <w:jc w:val="center"/>
        </w:trPr>
        <w:tc>
          <w:tcPr>
            <w:tcW w:w="656" w:type="pct"/>
            <w:shd w:val="clear" w:color="auto" w:fill="FFFFFF"/>
            <w:vAlign w:val="center"/>
          </w:tcPr>
          <w:p w14:paraId="418D5E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749" w:type="pct"/>
            <w:shd w:val="clear" w:color="auto" w:fill="FFFFFF"/>
            <w:vAlign w:val="center"/>
          </w:tcPr>
          <w:p w14:paraId="6768EA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4" w:type="pct"/>
            <w:shd w:val="clear" w:color="auto" w:fill="FFFFFF"/>
            <w:vAlign w:val="center"/>
          </w:tcPr>
          <w:p w14:paraId="3EFEC1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w:t>
            </w:r>
          </w:p>
        </w:tc>
        <w:tc>
          <w:tcPr>
            <w:tcW w:w="749" w:type="pct"/>
            <w:shd w:val="clear" w:color="auto" w:fill="FFFFFF"/>
            <w:vAlign w:val="center"/>
          </w:tcPr>
          <w:p w14:paraId="4E4820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0,1757</w:t>
            </w:r>
          </w:p>
        </w:tc>
        <w:tc>
          <w:tcPr>
            <w:tcW w:w="749" w:type="pct"/>
            <w:shd w:val="clear" w:color="auto" w:fill="FFFFFF"/>
            <w:vAlign w:val="center"/>
          </w:tcPr>
          <w:p w14:paraId="400CB7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0,1861</w:t>
            </w:r>
          </w:p>
        </w:tc>
        <w:tc>
          <w:tcPr>
            <w:tcW w:w="656" w:type="pct"/>
            <w:shd w:val="clear" w:color="auto" w:fill="FFFFFF"/>
            <w:vAlign w:val="center"/>
          </w:tcPr>
          <w:p w14:paraId="42E81E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767</w:t>
            </w:r>
          </w:p>
        </w:tc>
        <w:tc>
          <w:tcPr>
            <w:tcW w:w="656" w:type="pct"/>
            <w:shd w:val="clear" w:color="auto" w:fill="FFFFFF"/>
            <w:vAlign w:val="center"/>
          </w:tcPr>
          <w:p w14:paraId="5DD800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866</w:t>
            </w:r>
          </w:p>
        </w:tc>
      </w:tr>
      <w:tr w:rsidR="00F51FEF" w:rsidRPr="00F51FEF" w14:paraId="4F5A0739" w14:textId="77777777" w:rsidTr="001B12E7">
        <w:trPr>
          <w:trHeight w:val="20"/>
          <w:jc w:val="center"/>
        </w:trPr>
        <w:tc>
          <w:tcPr>
            <w:tcW w:w="656" w:type="pct"/>
            <w:shd w:val="clear" w:color="auto" w:fill="FFFFFF"/>
            <w:vAlign w:val="center"/>
          </w:tcPr>
          <w:p w14:paraId="384D82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749" w:type="pct"/>
            <w:shd w:val="clear" w:color="auto" w:fill="FFFFFF"/>
            <w:vAlign w:val="center"/>
          </w:tcPr>
          <w:p w14:paraId="108EF6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4" w:type="pct"/>
            <w:shd w:val="clear" w:color="auto" w:fill="FFFFFF"/>
            <w:vAlign w:val="center"/>
          </w:tcPr>
          <w:p w14:paraId="578859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21,3</w:t>
            </w:r>
          </w:p>
        </w:tc>
        <w:tc>
          <w:tcPr>
            <w:tcW w:w="749" w:type="pct"/>
            <w:shd w:val="clear" w:color="auto" w:fill="FFFFFF"/>
            <w:vAlign w:val="center"/>
          </w:tcPr>
          <w:p w14:paraId="24EF7B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0,1760</w:t>
            </w:r>
          </w:p>
        </w:tc>
        <w:tc>
          <w:tcPr>
            <w:tcW w:w="749" w:type="pct"/>
            <w:shd w:val="clear" w:color="auto" w:fill="FFFFFF"/>
            <w:vAlign w:val="center"/>
          </w:tcPr>
          <w:p w14:paraId="125139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0,1864</w:t>
            </w:r>
          </w:p>
        </w:tc>
        <w:tc>
          <w:tcPr>
            <w:tcW w:w="656" w:type="pct"/>
            <w:shd w:val="clear" w:color="auto" w:fill="FFFFFF"/>
            <w:vAlign w:val="center"/>
          </w:tcPr>
          <w:p w14:paraId="51150D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778</w:t>
            </w:r>
          </w:p>
        </w:tc>
        <w:tc>
          <w:tcPr>
            <w:tcW w:w="656" w:type="pct"/>
            <w:shd w:val="clear" w:color="auto" w:fill="FFFFFF"/>
            <w:vAlign w:val="center"/>
          </w:tcPr>
          <w:p w14:paraId="2FAB07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879</w:t>
            </w:r>
          </w:p>
        </w:tc>
      </w:tr>
      <w:tr w:rsidR="00F51FEF" w:rsidRPr="00F51FEF" w14:paraId="19DBC920" w14:textId="77777777" w:rsidTr="001B12E7">
        <w:trPr>
          <w:trHeight w:val="20"/>
          <w:jc w:val="center"/>
        </w:trPr>
        <w:tc>
          <w:tcPr>
            <w:tcW w:w="656" w:type="pct"/>
            <w:shd w:val="clear" w:color="auto" w:fill="FFFFFF"/>
            <w:vAlign w:val="center"/>
          </w:tcPr>
          <w:p w14:paraId="4BD3F0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749" w:type="pct"/>
            <w:shd w:val="clear" w:color="auto" w:fill="FFFFFF"/>
            <w:vAlign w:val="center"/>
          </w:tcPr>
          <w:p w14:paraId="1CB65E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22/7</w:t>
            </w:r>
          </w:p>
        </w:tc>
        <w:tc>
          <w:tcPr>
            <w:tcW w:w="784" w:type="pct"/>
            <w:shd w:val="clear" w:color="auto" w:fill="FFFFFF"/>
            <w:vAlign w:val="center"/>
          </w:tcPr>
          <w:p w14:paraId="1B4A20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w:t>
            </w:r>
          </w:p>
        </w:tc>
        <w:tc>
          <w:tcPr>
            <w:tcW w:w="749" w:type="pct"/>
            <w:shd w:val="clear" w:color="auto" w:fill="FFFFFF"/>
            <w:vAlign w:val="center"/>
          </w:tcPr>
          <w:p w14:paraId="05D56B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0,1408</w:t>
            </w:r>
          </w:p>
        </w:tc>
        <w:tc>
          <w:tcPr>
            <w:tcW w:w="749" w:type="pct"/>
            <w:shd w:val="clear" w:color="auto" w:fill="FFFFFF"/>
            <w:vAlign w:val="center"/>
          </w:tcPr>
          <w:p w14:paraId="67849D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0,1491</w:t>
            </w:r>
          </w:p>
        </w:tc>
        <w:tc>
          <w:tcPr>
            <w:tcW w:w="656" w:type="pct"/>
            <w:shd w:val="clear" w:color="auto" w:fill="FFFFFF"/>
            <w:vAlign w:val="center"/>
          </w:tcPr>
          <w:p w14:paraId="65A226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891</w:t>
            </w:r>
          </w:p>
        </w:tc>
        <w:tc>
          <w:tcPr>
            <w:tcW w:w="656" w:type="pct"/>
            <w:shd w:val="clear" w:color="auto" w:fill="FFFFFF"/>
            <w:vAlign w:val="center"/>
          </w:tcPr>
          <w:p w14:paraId="18B2AE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1007</w:t>
            </w:r>
          </w:p>
        </w:tc>
      </w:tr>
      <w:tr w:rsidR="00F51FEF" w:rsidRPr="00F51FEF" w14:paraId="131CD290" w14:textId="77777777" w:rsidTr="001B12E7">
        <w:trPr>
          <w:trHeight w:val="20"/>
          <w:jc w:val="center"/>
        </w:trPr>
        <w:tc>
          <w:tcPr>
            <w:tcW w:w="656" w:type="pct"/>
            <w:shd w:val="clear" w:color="auto" w:fill="FFFFFF"/>
            <w:vAlign w:val="center"/>
          </w:tcPr>
          <w:p w14:paraId="1FBF85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749" w:type="pct"/>
            <w:shd w:val="clear" w:color="auto" w:fill="FFFFFF"/>
            <w:vAlign w:val="center"/>
          </w:tcPr>
          <w:p w14:paraId="116F68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4" w:type="pct"/>
            <w:shd w:val="clear" w:color="auto" w:fill="FFFFFF"/>
            <w:vAlign w:val="center"/>
          </w:tcPr>
          <w:p w14:paraId="7A13E9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w:t>
            </w:r>
          </w:p>
        </w:tc>
        <w:tc>
          <w:tcPr>
            <w:tcW w:w="749" w:type="pct"/>
            <w:shd w:val="clear" w:color="auto" w:fill="FFFFFF"/>
            <w:vAlign w:val="center"/>
          </w:tcPr>
          <w:p w14:paraId="68EAC3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0,1408</w:t>
            </w:r>
          </w:p>
        </w:tc>
        <w:tc>
          <w:tcPr>
            <w:tcW w:w="749" w:type="pct"/>
            <w:shd w:val="clear" w:color="auto" w:fill="FFFFFF"/>
            <w:vAlign w:val="center"/>
          </w:tcPr>
          <w:p w14:paraId="1164C2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0,1491</w:t>
            </w:r>
          </w:p>
        </w:tc>
        <w:tc>
          <w:tcPr>
            <w:tcW w:w="656" w:type="pct"/>
            <w:shd w:val="clear" w:color="auto" w:fill="FFFFFF"/>
            <w:vAlign w:val="center"/>
          </w:tcPr>
          <w:p w14:paraId="618ECD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899</w:t>
            </w:r>
          </w:p>
        </w:tc>
        <w:tc>
          <w:tcPr>
            <w:tcW w:w="656" w:type="pct"/>
            <w:shd w:val="clear" w:color="auto" w:fill="FFFFFF"/>
            <w:vAlign w:val="center"/>
          </w:tcPr>
          <w:p w14:paraId="3E6065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1017</w:t>
            </w:r>
          </w:p>
        </w:tc>
      </w:tr>
      <w:tr w:rsidR="00F51FEF" w:rsidRPr="00F51FEF" w14:paraId="5EBA7685" w14:textId="77777777" w:rsidTr="001B12E7">
        <w:trPr>
          <w:trHeight w:val="20"/>
          <w:jc w:val="center"/>
        </w:trPr>
        <w:tc>
          <w:tcPr>
            <w:tcW w:w="656" w:type="pct"/>
            <w:shd w:val="clear" w:color="auto" w:fill="FFFFFF"/>
            <w:vAlign w:val="center"/>
          </w:tcPr>
          <w:p w14:paraId="53C69F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749" w:type="pct"/>
            <w:shd w:val="clear" w:color="auto" w:fill="FFFFFF"/>
            <w:vAlign w:val="center"/>
          </w:tcPr>
          <w:p w14:paraId="05F02B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4" w:type="pct"/>
            <w:shd w:val="clear" w:color="auto" w:fill="FFFFFF"/>
            <w:vAlign w:val="center"/>
          </w:tcPr>
          <w:p w14:paraId="69CAE9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25,6</w:t>
            </w:r>
          </w:p>
        </w:tc>
        <w:tc>
          <w:tcPr>
            <w:tcW w:w="749" w:type="pct"/>
            <w:shd w:val="clear" w:color="auto" w:fill="FFFFFF"/>
            <w:vAlign w:val="center"/>
          </w:tcPr>
          <w:p w14:paraId="287CCA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0,1121</w:t>
            </w:r>
          </w:p>
        </w:tc>
        <w:tc>
          <w:tcPr>
            <w:tcW w:w="749" w:type="pct"/>
            <w:shd w:val="clear" w:color="auto" w:fill="FFFFFF"/>
            <w:vAlign w:val="center"/>
          </w:tcPr>
          <w:p w14:paraId="5677C3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0,1187</w:t>
            </w:r>
          </w:p>
        </w:tc>
        <w:tc>
          <w:tcPr>
            <w:tcW w:w="656" w:type="pct"/>
            <w:shd w:val="clear" w:color="auto" w:fill="FFFFFF"/>
            <w:vAlign w:val="center"/>
          </w:tcPr>
          <w:p w14:paraId="4BA667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1008</w:t>
            </w:r>
          </w:p>
        </w:tc>
        <w:tc>
          <w:tcPr>
            <w:tcW w:w="656" w:type="pct"/>
            <w:shd w:val="clear" w:color="auto" w:fill="FFFFFF"/>
            <w:vAlign w:val="center"/>
          </w:tcPr>
          <w:p w14:paraId="49DA82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1139</w:t>
            </w:r>
          </w:p>
        </w:tc>
      </w:tr>
      <w:tr w:rsidR="00F51FEF" w:rsidRPr="00F51FEF" w14:paraId="34BE446C" w14:textId="77777777" w:rsidTr="001B12E7">
        <w:trPr>
          <w:trHeight w:val="20"/>
          <w:jc w:val="center"/>
        </w:trPr>
        <w:tc>
          <w:tcPr>
            <w:tcW w:w="656" w:type="pct"/>
            <w:shd w:val="clear" w:color="auto" w:fill="FFFFFF"/>
            <w:vAlign w:val="center"/>
          </w:tcPr>
          <w:p w14:paraId="3261A6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749" w:type="pct"/>
            <w:shd w:val="clear" w:color="auto" w:fill="FFFFFF"/>
            <w:vAlign w:val="center"/>
          </w:tcPr>
          <w:p w14:paraId="673B9D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4" w:type="pct"/>
            <w:shd w:val="clear" w:color="auto" w:fill="FFFFFF"/>
            <w:vAlign w:val="center"/>
          </w:tcPr>
          <w:p w14:paraId="751D31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49" w:type="pct"/>
            <w:shd w:val="clear" w:color="auto" w:fill="FFFFFF"/>
            <w:vAlign w:val="center"/>
          </w:tcPr>
          <w:p w14:paraId="7C0DFB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0,1119</w:t>
            </w:r>
          </w:p>
        </w:tc>
        <w:tc>
          <w:tcPr>
            <w:tcW w:w="749" w:type="pct"/>
            <w:shd w:val="clear" w:color="auto" w:fill="FFFFFF"/>
            <w:vAlign w:val="center"/>
          </w:tcPr>
          <w:p w14:paraId="3F6A6A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0,1185</w:t>
            </w:r>
          </w:p>
        </w:tc>
        <w:tc>
          <w:tcPr>
            <w:tcW w:w="656" w:type="pct"/>
            <w:shd w:val="clear" w:color="auto" w:fill="FFFFFF"/>
            <w:vAlign w:val="center"/>
          </w:tcPr>
          <w:p w14:paraId="709133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1044</w:t>
            </w:r>
          </w:p>
        </w:tc>
        <w:tc>
          <w:tcPr>
            <w:tcW w:w="656" w:type="pct"/>
            <w:shd w:val="clear" w:color="auto" w:fill="FFFFFF"/>
            <w:vAlign w:val="center"/>
          </w:tcPr>
          <w:p w14:paraId="0D7AA2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1181</w:t>
            </w:r>
          </w:p>
        </w:tc>
      </w:tr>
      <w:tr w:rsidR="00F51FEF" w:rsidRPr="00F51FEF" w14:paraId="13895517" w14:textId="77777777" w:rsidTr="001B12E7">
        <w:trPr>
          <w:trHeight w:val="20"/>
          <w:jc w:val="center"/>
        </w:trPr>
        <w:tc>
          <w:tcPr>
            <w:tcW w:w="656" w:type="pct"/>
            <w:shd w:val="clear" w:color="auto" w:fill="FFFFFF"/>
            <w:vAlign w:val="center"/>
          </w:tcPr>
          <w:p w14:paraId="0253AA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749" w:type="pct"/>
            <w:shd w:val="clear" w:color="auto" w:fill="FFFFFF"/>
            <w:vAlign w:val="center"/>
          </w:tcPr>
          <w:p w14:paraId="5EC913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4" w:type="pct"/>
            <w:shd w:val="clear" w:color="auto" w:fill="FFFFFF"/>
            <w:vAlign w:val="center"/>
          </w:tcPr>
          <w:p w14:paraId="62F4B0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28,9</w:t>
            </w:r>
          </w:p>
        </w:tc>
        <w:tc>
          <w:tcPr>
            <w:tcW w:w="749" w:type="pct"/>
            <w:shd w:val="clear" w:color="auto" w:fill="FFFFFF"/>
            <w:vAlign w:val="center"/>
          </w:tcPr>
          <w:p w14:paraId="60271A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0,0886</w:t>
            </w:r>
          </w:p>
        </w:tc>
        <w:tc>
          <w:tcPr>
            <w:tcW w:w="749" w:type="pct"/>
            <w:shd w:val="clear" w:color="auto" w:fill="FFFFFF"/>
            <w:vAlign w:val="center"/>
          </w:tcPr>
          <w:p w14:paraId="5728AB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0,0937</w:t>
            </w:r>
          </w:p>
        </w:tc>
        <w:tc>
          <w:tcPr>
            <w:tcW w:w="656" w:type="pct"/>
            <w:shd w:val="clear" w:color="auto" w:fill="FFFFFF"/>
            <w:vAlign w:val="center"/>
          </w:tcPr>
          <w:p w14:paraId="4E38E7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1022</w:t>
            </w:r>
          </w:p>
        </w:tc>
        <w:tc>
          <w:tcPr>
            <w:tcW w:w="656" w:type="pct"/>
            <w:shd w:val="clear" w:color="auto" w:fill="FFFFFF"/>
            <w:vAlign w:val="center"/>
          </w:tcPr>
          <w:p w14:paraId="782737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1362</w:t>
            </w:r>
          </w:p>
        </w:tc>
      </w:tr>
      <w:tr w:rsidR="00F51FEF" w:rsidRPr="00F51FEF" w14:paraId="335EC94C" w14:textId="77777777" w:rsidTr="001B12E7">
        <w:trPr>
          <w:trHeight w:val="20"/>
          <w:jc w:val="center"/>
        </w:trPr>
        <w:tc>
          <w:tcPr>
            <w:tcW w:w="656" w:type="pct"/>
            <w:shd w:val="clear" w:color="auto" w:fill="FFFFFF"/>
            <w:vAlign w:val="center"/>
          </w:tcPr>
          <w:p w14:paraId="169205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749" w:type="pct"/>
            <w:shd w:val="clear" w:color="auto" w:fill="FFFFFF"/>
            <w:vAlign w:val="center"/>
          </w:tcPr>
          <w:p w14:paraId="7AE36D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4" w:type="pct"/>
            <w:shd w:val="clear" w:color="auto" w:fill="FFFFFF"/>
            <w:vAlign w:val="center"/>
          </w:tcPr>
          <w:p w14:paraId="01F1E5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29,7</w:t>
            </w:r>
          </w:p>
        </w:tc>
        <w:tc>
          <w:tcPr>
            <w:tcW w:w="749" w:type="pct"/>
            <w:shd w:val="clear" w:color="auto" w:fill="FFFFFF"/>
            <w:vAlign w:val="center"/>
          </w:tcPr>
          <w:p w14:paraId="37F681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0,0885</w:t>
            </w:r>
          </w:p>
        </w:tc>
        <w:tc>
          <w:tcPr>
            <w:tcW w:w="749" w:type="pct"/>
            <w:shd w:val="clear" w:color="auto" w:fill="FFFFFF"/>
            <w:vAlign w:val="center"/>
          </w:tcPr>
          <w:p w14:paraId="06DDA2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0,0937</w:t>
            </w:r>
          </w:p>
        </w:tc>
        <w:tc>
          <w:tcPr>
            <w:tcW w:w="656" w:type="pct"/>
            <w:shd w:val="clear" w:color="auto" w:fill="FFFFFF"/>
            <w:vAlign w:val="center"/>
          </w:tcPr>
          <w:p w14:paraId="7F9FFA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1212</w:t>
            </w:r>
          </w:p>
        </w:tc>
        <w:tc>
          <w:tcPr>
            <w:tcW w:w="656" w:type="pct"/>
            <w:shd w:val="clear" w:color="auto" w:fill="FFFFFF"/>
            <w:vAlign w:val="center"/>
          </w:tcPr>
          <w:p w14:paraId="376B88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1373</w:t>
            </w:r>
          </w:p>
        </w:tc>
      </w:tr>
      <w:tr w:rsidR="00F51FEF" w:rsidRPr="00F51FEF" w14:paraId="62E89478" w14:textId="77777777" w:rsidTr="001B12E7">
        <w:trPr>
          <w:trHeight w:val="20"/>
          <w:jc w:val="center"/>
        </w:trPr>
        <w:tc>
          <w:tcPr>
            <w:tcW w:w="656" w:type="pct"/>
            <w:shd w:val="clear" w:color="auto" w:fill="FFFFFF"/>
            <w:vAlign w:val="center"/>
          </w:tcPr>
          <w:p w14:paraId="565D2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749" w:type="pct"/>
            <w:shd w:val="clear" w:color="auto" w:fill="FFFFFF"/>
            <w:vAlign w:val="center"/>
          </w:tcPr>
          <w:p w14:paraId="4E7299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4" w:type="pct"/>
            <w:shd w:val="clear" w:color="auto" w:fill="FFFFFF"/>
            <w:vAlign w:val="center"/>
          </w:tcPr>
          <w:p w14:paraId="1D778C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30,6</w:t>
            </w:r>
          </w:p>
        </w:tc>
        <w:tc>
          <w:tcPr>
            <w:tcW w:w="749" w:type="pct"/>
            <w:shd w:val="clear" w:color="auto" w:fill="FFFFFF"/>
            <w:vAlign w:val="center"/>
          </w:tcPr>
          <w:p w14:paraId="0E5521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0,0789</w:t>
            </w:r>
          </w:p>
        </w:tc>
        <w:tc>
          <w:tcPr>
            <w:tcW w:w="749" w:type="pct"/>
            <w:shd w:val="clear" w:color="auto" w:fill="FFFFFF"/>
            <w:vAlign w:val="center"/>
          </w:tcPr>
          <w:p w14:paraId="72EE3F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0,0835</w:t>
            </w:r>
          </w:p>
        </w:tc>
        <w:tc>
          <w:tcPr>
            <w:tcW w:w="656" w:type="pct"/>
            <w:shd w:val="clear" w:color="auto" w:fill="FFFFFF"/>
            <w:vAlign w:val="center"/>
          </w:tcPr>
          <w:p w14:paraId="3911C8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1295</w:t>
            </w:r>
          </w:p>
        </w:tc>
        <w:tc>
          <w:tcPr>
            <w:tcW w:w="656" w:type="pct"/>
            <w:shd w:val="clear" w:color="auto" w:fill="FFFFFF"/>
            <w:vAlign w:val="center"/>
          </w:tcPr>
          <w:p w14:paraId="7A4C79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1468</w:t>
            </w:r>
          </w:p>
        </w:tc>
      </w:tr>
      <w:tr w:rsidR="00F51FEF" w:rsidRPr="00F51FEF" w14:paraId="0DEA70E6" w14:textId="77777777" w:rsidTr="001B12E7">
        <w:trPr>
          <w:trHeight w:val="20"/>
          <w:jc w:val="center"/>
        </w:trPr>
        <w:tc>
          <w:tcPr>
            <w:tcW w:w="656" w:type="pct"/>
            <w:shd w:val="clear" w:color="auto" w:fill="FFFFFF"/>
            <w:vAlign w:val="center"/>
          </w:tcPr>
          <w:p w14:paraId="0F949D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749" w:type="pct"/>
            <w:shd w:val="clear" w:color="auto" w:fill="FFFFFF"/>
            <w:vAlign w:val="center"/>
          </w:tcPr>
          <w:p w14:paraId="535902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4" w:type="pct"/>
            <w:shd w:val="clear" w:color="auto" w:fill="FFFFFF"/>
            <w:vAlign w:val="center"/>
          </w:tcPr>
          <w:p w14:paraId="18CCD2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749" w:type="pct"/>
            <w:shd w:val="clear" w:color="auto" w:fill="FFFFFF"/>
            <w:vAlign w:val="center"/>
          </w:tcPr>
          <w:p w14:paraId="04BEFC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0,0788</w:t>
            </w:r>
          </w:p>
        </w:tc>
        <w:tc>
          <w:tcPr>
            <w:tcW w:w="749" w:type="pct"/>
            <w:shd w:val="clear" w:color="auto" w:fill="FFFFFF"/>
            <w:vAlign w:val="center"/>
          </w:tcPr>
          <w:p w14:paraId="2DE99D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0,0835</w:t>
            </w:r>
          </w:p>
        </w:tc>
        <w:tc>
          <w:tcPr>
            <w:tcW w:w="656" w:type="pct"/>
            <w:shd w:val="clear" w:color="auto" w:fill="FFFFFF"/>
            <w:vAlign w:val="center"/>
          </w:tcPr>
          <w:p w14:paraId="763A10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1308</w:t>
            </w:r>
          </w:p>
        </w:tc>
        <w:tc>
          <w:tcPr>
            <w:tcW w:w="656" w:type="pct"/>
            <w:shd w:val="clear" w:color="auto" w:fill="FFFFFF"/>
            <w:vAlign w:val="center"/>
          </w:tcPr>
          <w:p w14:paraId="2C8F3B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1481</w:t>
            </w:r>
          </w:p>
        </w:tc>
      </w:tr>
      <w:tr w:rsidR="00F51FEF" w:rsidRPr="00F51FEF" w14:paraId="22A14A6F" w14:textId="77777777" w:rsidTr="001B12E7">
        <w:trPr>
          <w:trHeight w:val="20"/>
          <w:jc w:val="center"/>
        </w:trPr>
        <w:tc>
          <w:tcPr>
            <w:tcW w:w="656" w:type="pct"/>
            <w:shd w:val="clear" w:color="auto" w:fill="FFFFFF"/>
            <w:vAlign w:val="center"/>
          </w:tcPr>
          <w:p w14:paraId="75F9E1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749" w:type="pct"/>
            <w:shd w:val="clear" w:color="auto" w:fill="FFFFFF"/>
            <w:vAlign w:val="center"/>
          </w:tcPr>
          <w:p w14:paraId="0E48E8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4" w:type="pct"/>
            <w:shd w:val="clear" w:color="auto" w:fill="FFFFFF"/>
            <w:vAlign w:val="center"/>
          </w:tcPr>
          <w:p w14:paraId="1E0F96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32,3</w:t>
            </w:r>
          </w:p>
        </w:tc>
        <w:tc>
          <w:tcPr>
            <w:tcW w:w="749" w:type="pct"/>
            <w:shd w:val="clear" w:color="auto" w:fill="FFFFFF"/>
            <w:vAlign w:val="center"/>
          </w:tcPr>
          <w:p w14:paraId="571E43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0,0712</w:t>
            </w:r>
          </w:p>
        </w:tc>
        <w:tc>
          <w:tcPr>
            <w:tcW w:w="749" w:type="pct"/>
            <w:shd w:val="clear" w:color="auto" w:fill="FFFFFF"/>
            <w:vAlign w:val="center"/>
          </w:tcPr>
          <w:p w14:paraId="3F1E44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0,0753</w:t>
            </w:r>
          </w:p>
        </w:tc>
        <w:tc>
          <w:tcPr>
            <w:tcW w:w="656" w:type="pct"/>
            <w:shd w:val="clear" w:color="auto" w:fill="FFFFFF"/>
            <w:vAlign w:val="center"/>
          </w:tcPr>
          <w:p w14:paraId="073622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1386</w:t>
            </w:r>
          </w:p>
        </w:tc>
        <w:tc>
          <w:tcPr>
            <w:tcW w:w="656" w:type="pct"/>
            <w:shd w:val="clear" w:color="auto" w:fill="FFFFFF"/>
            <w:vAlign w:val="center"/>
          </w:tcPr>
          <w:p w14:paraId="42DC90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1572</w:t>
            </w:r>
          </w:p>
        </w:tc>
      </w:tr>
      <w:tr w:rsidR="00F51FEF" w:rsidRPr="00F51FEF" w14:paraId="296971D1" w14:textId="77777777" w:rsidTr="001B12E7">
        <w:trPr>
          <w:trHeight w:val="20"/>
          <w:jc w:val="center"/>
        </w:trPr>
        <w:tc>
          <w:tcPr>
            <w:tcW w:w="656" w:type="pct"/>
            <w:shd w:val="clear" w:color="auto" w:fill="FFFFFF"/>
            <w:vAlign w:val="center"/>
          </w:tcPr>
          <w:p w14:paraId="20B151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749" w:type="pct"/>
            <w:shd w:val="clear" w:color="auto" w:fill="FFFFFF"/>
            <w:vAlign w:val="center"/>
          </w:tcPr>
          <w:p w14:paraId="4D8D98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4" w:type="pct"/>
            <w:shd w:val="clear" w:color="auto" w:fill="FFFFFF"/>
            <w:vAlign w:val="center"/>
          </w:tcPr>
          <w:p w14:paraId="4C302C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33,2</w:t>
            </w:r>
          </w:p>
        </w:tc>
        <w:tc>
          <w:tcPr>
            <w:tcW w:w="749" w:type="pct"/>
            <w:shd w:val="clear" w:color="auto" w:fill="FFFFFF"/>
            <w:vAlign w:val="center"/>
          </w:tcPr>
          <w:p w14:paraId="6F259F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0,0710</w:t>
            </w:r>
          </w:p>
        </w:tc>
        <w:tc>
          <w:tcPr>
            <w:tcW w:w="749" w:type="pct"/>
            <w:shd w:val="clear" w:color="auto" w:fill="FFFFFF"/>
            <w:vAlign w:val="center"/>
          </w:tcPr>
          <w:p w14:paraId="117610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0,0751</w:t>
            </w:r>
          </w:p>
        </w:tc>
        <w:tc>
          <w:tcPr>
            <w:tcW w:w="656" w:type="pct"/>
            <w:shd w:val="clear" w:color="auto" w:fill="FFFFFF"/>
            <w:vAlign w:val="center"/>
          </w:tcPr>
          <w:p w14:paraId="795A8B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1400</w:t>
            </w:r>
          </w:p>
        </w:tc>
        <w:tc>
          <w:tcPr>
            <w:tcW w:w="656" w:type="pct"/>
            <w:shd w:val="clear" w:color="auto" w:fill="FFFFFF"/>
            <w:vAlign w:val="center"/>
          </w:tcPr>
          <w:p w14:paraId="21B49F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1588</w:t>
            </w:r>
          </w:p>
        </w:tc>
      </w:tr>
      <w:tr w:rsidR="00F51FEF" w:rsidRPr="00F51FEF" w14:paraId="3745E567" w14:textId="77777777" w:rsidTr="001B12E7">
        <w:trPr>
          <w:trHeight w:val="20"/>
          <w:jc w:val="center"/>
        </w:trPr>
        <w:tc>
          <w:tcPr>
            <w:tcW w:w="656" w:type="pct"/>
            <w:shd w:val="clear" w:color="auto" w:fill="FFFFFF"/>
            <w:vAlign w:val="center"/>
          </w:tcPr>
          <w:p w14:paraId="4D4023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749" w:type="pct"/>
            <w:shd w:val="clear" w:color="auto" w:fill="FFFFFF"/>
            <w:vAlign w:val="center"/>
          </w:tcPr>
          <w:p w14:paraId="309B4D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4" w:type="pct"/>
            <w:shd w:val="clear" w:color="auto" w:fill="FFFFFF"/>
            <w:vAlign w:val="center"/>
          </w:tcPr>
          <w:p w14:paraId="5101EF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34,2</w:t>
            </w:r>
          </w:p>
        </w:tc>
        <w:tc>
          <w:tcPr>
            <w:tcW w:w="749" w:type="pct"/>
            <w:shd w:val="clear" w:color="auto" w:fill="FFFFFF"/>
            <w:vAlign w:val="center"/>
          </w:tcPr>
          <w:p w14:paraId="525E2D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0,0637</w:t>
            </w:r>
          </w:p>
        </w:tc>
        <w:tc>
          <w:tcPr>
            <w:tcW w:w="749" w:type="pct"/>
            <w:shd w:val="clear" w:color="auto" w:fill="FFFFFF"/>
            <w:vAlign w:val="center"/>
          </w:tcPr>
          <w:p w14:paraId="0209BE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0,0674</w:t>
            </w:r>
          </w:p>
        </w:tc>
        <w:tc>
          <w:tcPr>
            <w:tcW w:w="656" w:type="pct"/>
            <w:shd w:val="clear" w:color="auto" w:fill="FFFFFF"/>
            <w:vAlign w:val="center"/>
          </w:tcPr>
          <w:p w14:paraId="4ADFF6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1491</w:t>
            </w:r>
          </w:p>
        </w:tc>
        <w:tc>
          <w:tcPr>
            <w:tcW w:w="656" w:type="pct"/>
            <w:shd w:val="clear" w:color="auto" w:fill="FFFFFF"/>
            <w:vAlign w:val="center"/>
          </w:tcPr>
          <w:p w14:paraId="0CF1E7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1692</w:t>
            </w:r>
          </w:p>
        </w:tc>
      </w:tr>
      <w:tr w:rsidR="00F51FEF" w:rsidRPr="00F51FEF" w14:paraId="15A8E9B0" w14:textId="77777777" w:rsidTr="001B12E7">
        <w:trPr>
          <w:trHeight w:val="20"/>
          <w:jc w:val="center"/>
        </w:trPr>
        <w:tc>
          <w:tcPr>
            <w:tcW w:w="656" w:type="pct"/>
            <w:shd w:val="clear" w:color="auto" w:fill="FFFFFF"/>
            <w:vAlign w:val="center"/>
          </w:tcPr>
          <w:p w14:paraId="0F7E7B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749" w:type="pct"/>
            <w:shd w:val="clear" w:color="auto" w:fill="FFFFFF"/>
            <w:vAlign w:val="center"/>
          </w:tcPr>
          <w:p w14:paraId="0258C5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4" w:type="pct"/>
            <w:shd w:val="clear" w:color="auto" w:fill="FFFFFF"/>
            <w:vAlign w:val="center"/>
          </w:tcPr>
          <w:p w14:paraId="2296B6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35,1</w:t>
            </w:r>
          </w:p>
        </w:tc>
        <w:tc>
          <w:tcPr>
            <w:tcW w:w="749" w:type="pct"/>
            <w:shd w:val="clear" w:color="auto" w:fill="FFFFFF"/>
            <w:vAlign w:val="center"/>
          </w:tcPr>
          <w:p w14:paraId="0AECD2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0,0635</w:t>
            </w:r>
          </w:p>
        </w:tc>
        <w:tc>
          <w:tcPr>
            <w:tcW w:w="749" w:type="pct"/>
            <w:shd w:val="clear" w:color="auto" w:fill="FFFFFF"/>
            <w:vAlign w:val="center"/>
          </w:tcPr>
          <w:p w14:paraId="3A55E8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0,0672</w:t>
            </w:r>
          </w:p>
        </w:tc>
        <w:tc>
          <w:tcPr>
            <w:tcW w:w="656" w:type="pct"/>
            <w:shd w:val="clear" w:color="auto" w:fill="FFFFFF"/>
            <w:vAlign w:val="center"/>
          </w:tcPr>
          <w:p w14:paraId="0CBAC8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1505</w:t>
            </w:r>
          </w:p>
        </w:tc>
        <w:tc>
          <w:tcPr>
            <w:tcW w:w="656" w:type="pct"/>
            <w:shd w:val="clear" w:color="auto" w:fill="FFFFFF"/>
            <w:vAlign w:val="center"/>
          </w:tcPr>
          <w:p w14:paraId="74B317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1708</w:t>
            </w:r>
          </w:p>
        </w:tc>
      </w:tr>
      <w:tr w:rsidR="00F51FEF" w:rsidRPr="00F51FEF" w14:paraId="2C975B91" w14:textId="77777777" w:rsidTr="001B12E7">
        <w:trPr>
          <w:trHeight w:val="20"/>
          <w:jc w:val="center"/>
        </w:trPr>
        <w:tc>
          <w:tcPr>
            <w:tcW w:w="656" w:type="pct"/>
            <w:shd w:val="clear" w:color="auto" w:fill="FFFFFF"/>
            <w:vAlign w:val="center"/>
          </w:tcPr>
          <w:p w14:paraId="0C19C6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749" w:type="pct"/>
            <w:shd w:val="clear" w:color="auto" w:fill="FFFFFF"/>
            <w:vAlign w:val="center"/>
          </w:tcPr>
          <w:p w14:paraId="53E6B3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4" w:type="pct"/>
            <w:shd w:val="clear" w:color="auto" w:fill="FFFFFF"/>
            <w:vAlign w:val="center"/>
          </w:tcPr>
          <w:p w14:paraId="548531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39,4</w:t>
            </w:r>
          </w:p>
        </w:tc>
        <w:tc>
          <w:tcPr>
            <w:tcW w:w="749" w:type="pct"/>
            <w:shd w:val="clear" w:color="auto" w:fill="FFFFFF"/>
            <w:vAlign w:val="center"/>
          </w:tcPr>
          <w:p w14:paraId="14C22C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0,0570</w:t>
            </w:r>
          </w:p>
        </w:tc>
        <w:tc>
          <w:tcPr>
            <w:tcW w:w="749" w:type="pct"/>
            <w:shd w:val="clear" w:color="auto" w:fill="FFFFFF"/>
            <w:vAlign w:val="center"/>
          </w:tcPr>
          <w:p w14:paraId="78265B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0,0603</w:t>
            </w:r>
          </w:p>
        </w:tc>
        <w:tc>
          <w:tcPr>
            <w:tcW w:w="656" w:type="pct"/>
            <w:shd w:val="clear" w:color="auto" w:fill="FFFFFF"/>
            <w:vAlign w:val="center"/>
          </w:tcPr>
          <w:p w14:paraId="728B2F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1646</w:t>
            </w:r>
          </w:p>
        </w:tc>
        <w:tc>
          <w:tcPr>
            <w:tcW w:w="656" w:type="pct"/>
            <w:shd w:val="clear" w:color="auto" w:fill="FFFFFF"/>
            <w:vAlign w:val="center"/>
          </w:tcPr>
          <w:p w14:paraId="60A4C7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1870</w:t>
            </w:r>
          </w:p>
        </w:tc>
      </w:tr>
      <w:tr w:rsidR="00F51FEF" w:rsidRPr="00F51FEF" w14:paraId="206E552B" w14:textId="77777777" w:rsidTr="001B12E7">
        <w:trPr>
          <w:trHeight w:val="20"/>
          <w:jc w:val="center"/>
        </w:trPr>
        <w:tc>
          <w:tcPr>
            <w:tcW w:w="656" w:type="pct"/>
            <w:shd w:val="clear" w:color="auto" w:fill="FFFFFF"/>
            <w:vAlign w:val="center"/>
          </w:tcPr>
          <w:p w14:paraId="45A09C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749" w:type="pct"/>
            <w:shd w:val="clear" w:color="auto" w:fill="FFFFFF"/>
            <w:vAlign w:val="center"/>
          </w:tcPr>
          <w:p w14:paraId="3DA27C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4" w:type="pct"/>
            <w:shd w:val="clear" w:color="auto" w:fill="FFFFFF"/>
            <w:vAlign w:val="center"/>
          </w:tcPr>
          <w:p w14:paraId="1D94EB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37,2</w:t>
            </w:r>
          </w:p>
        </w:tc>
        <w:tc>
          <w:tcPr>
            <w:tcW w:w="749" w:type="pct"/>
            <w:shd w:val="clear" w:color="auto" w:fill="FFFFFF"/>
            <w:vAlign w:val="center"/>
          </w:tcPr>
          <w:p w14:paraId="75226A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0,0567</w:t>
            </w:r>
          </w:p>
        </w:tc>
        <w:tc>
          <w:tcPr>
            <w:tcW w:w="749" w:type="pct"/>
            <w:shd w:val="clear" w:color="auto" w:fill="FFFFFF"/>
            <w:vAlign w:val="center"/>
          </w:tcPr>
          <w:p w14:paraId="4455AC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0,0599</w:t>
            </w:r>
          </w:p>
        </w:tc>
        <w:tc>
          <w:tcPr>
            <w:tcW w:w="656" w:type="pct"/>
            <w:shd w:val="clear" w:color="auto" w:fill="FFFFFF"/>
            <w:vAlign w:val="center"/>
          </w:tcPr>
          <w:p w14:paraId="25B9F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1622</w:t>
            </w:r>
          </w:p>
        </w:tc>
        <w:tc>
          <w:tcPr>
            <w:tcW w:w="656" w:type="pct"/>
            <w:shd w:val="clear" w:color="auto" w:fill="FFFFFF"/>
            <w:vAlign w:val="center"/>
          </w:tcPr>
          <w:p w14:paraId="6A6E31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1843</w:t>
            </w:r>
          </w:p>
        </w:tc>
      </w:tr>
      <w:tr w:rsidR="00F51FEF" w:rsidRPr="00F51FEF" w14:paraId="0E71BB63" w14:textId="77777777" w:rsidTr="001B12E7">
        <w:trPr>
          <w:trHeight w:val="20"/>
          <w:jc w:val="center"/>
        </w:trPr>
        <w:tc>
          <w:tcPr>
            <w:tcW w:w="656" w:type="pct"/>
            <w:shd w:val="clear" w:color="auto" w:fill="FFFFFF"/>
            <w:vAlign w:val="center"/>
          </w:tcPr>
          <w:p w14:paraId="43C61F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749" w:type="pct"/>
            <w:shd w:val="clear" w:color="auto" w:fill="FFFFFF"/>
            <w:vAlign w:val="center"/>
          </w:tcPr>
          <w:p w14:paraId="22B8F2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4" w:type="pct"/>
            <w:shd w:val="clear" w:color="auto" w:fill="FFFFFF"/>
            <w:vAlign w:val="center"/>
          </w:tcPr>
          <w:p w14:paraId="2C41D8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41,8</w:t>
            </w:r>
          </w:p>
        </w:tc>
        <w:tc>
          <w:tcPr>
            <w:tcW w:w="749" w:type="pct"/>
            <w:shd w:val="clear" w:color="auto" w:fill="FFFFFF"/>
            <w:vAlign w:val="center"/>
          </w:tcPr>
          <w:p w14:paraId="7510B7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0,0508</w:t>
            </w:r>
          </w:p>
        </w:tc>
        <w:tc>
          <w:tcPr>
            <w:tcW w:w="749" w:type="pct"/>
            <w:shd w:val="clear" w:color="auto" w:fill="FFFFFF"/>
            <w:vAlign w:val="center"/>
          </w:tcPr>
          <w:p w14:paraId="1D5238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0,0537</w:t>
            </w:r>
          </w:p>
        </w:tc>
        <w:tc>
          <w:tcPr>
            <w:tcW w:w="656" w:type="pct"/>
            <w:shd w:val="clear" w:color="auto" w:fill="FFFFFF"/>
            <w:vAlign w:val="center"/>
          </w:tcPr>
          <w:p w14:paraId="765F15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1775</w:t>
            </w:r>
          </w:p>
        </w:tc>
        <w:tc>
          <w:tcPr>
            <w:tcW w:w="656" w:type="pct"/>
            <w:shd w:val="clear" w:color="auto" w:fill="FFFFFF"/>
            <w:vAlign w:val="center"/>
          </w:tcPr>
          <w:p w14:paraId="38BEE5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2019</w:t>
            </w:r>
          </w:p>
        </w:tc>
      </w:tr>
      <w:tr w:rsidR="00F51FEF" w:rsidRPr="00F51FEF" w14:paraId="5E8AC5AE" w14:textId="77777777" w:rsidTr="001B12E7">
        <w:trPr>
          <w:trHeight w:val="20"/>
          <w:jc w:val="center"/>
        </w:trPr>
        <w:tc>
          <w:tcPr>
            <w:tcW w:w="656" w:type="pct"/>
            <w:shd w:val="clear" w:color="auto" w:fill="FFFFFF"/>
            <w:vAlign w:val="center"/>
          </w:tcPr>
          <w:p w14:paraId="3C2E8A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749" w:type="pct"/>
            <w:shd w:val="clear" w:color="auto" w:fill="FFFFFF"/>
            <w:vAlign w:val="center"/>
          </w:tcPr>
          <w:p w14:paraId="609558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54119</w:t>
            </w:r>
          </w:p>
        </w:tc>
        <w:tc>
          <w:tcPr>
            <w:tcW w:w="784" w:type="pct"/>
            <w:shd w:val="clear" w:color="auto" w:fill="FFFFFF"/>
            <w:vAlign w:val="center"/>
          </w:tcPr>
          <w:p w14:paraId="5C7BB5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39,5</w:t>
            </w:r>
          </w:p>
        </w:tc>
        <w:tc>
          <w:tcPr>
            <w:tcW w:w="749" w:type="pct"/>
            <w:shd w:val="clear" w:color="auto" w:fill="FFFFFF"/>
            <w:vAlign w:val="center"/>
          </w:tcPr>
          <w:p w14:paraId="10F23F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0,0505</w:t>
            </w:r>
          </w:p>
        </w:tc>
        <w:tc>
          <w:tcPr>
            <w:tcW w:w="749" w:type="pct"/>
            <w:shd w:val="clear" w:color="auto" w:fill="FFFFFF"/>
            <w:vAlign w:val="center"/>
          </w:tcPr>
          <w:p w14:paraId="3889E6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0,0533</w:t>
            </w:r>
          </w:p>
        </w:tc>
        <w:tc>
          <w:tcPr>
            <w:tcW w:w="656" w:type="pct"/>
            <w:shd w:val="clear" w:color="auto" w:fill="FFFFFF"/>
            <w:vAlign w:val="center"/>
          </w:tcPr>
          <w:p w14:paraId="1D4CFF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1750</w:t>
            </w:r>
          </w:p>
        </w:tc>
        <w:tc>
          <w:tcPr>
            <w:tcW w:w="656" w:type="pct"/>
            <w:shd w:val="clear" w:color="auto" w:fill="FFFFFF"/>
            <w:vAlign w:val="center"/>
          </w:tcPr>
          <w:p w14:paraId="2DF301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1991</w:t>
            </w:r>
          </w:p>
        </w:tc>
      </w:tr>
      <w:tr w:rsidR="00F51FEF" w:rsidRPr="00F51FEF" w14:paraId="61D96467" w14:textId="77777777" w:rsidTr="001B12E7">
        <w:trPr>
          <w:trHeight w:val="20"/>
          <w:jc w:val="center"/>
        </w:trPr>
        <w:tc>
          <w:tcPr>
            <w:tcW w:w="656" w:type="pct"/>
            <w:shd w:val="clear" w:color="auto" w:fill="FFFFFF"/>
            <w:vAlign w:val="center"/>
          </w:tcPr>
          <w:p w14:paraId="0CCE93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749" w:type="pct"/>
            <w:shd w:val="clear" w:color="auto" w:fill="FFFFFF"/>
            <w:vAlign w:val="center"/>
          </w:tcPr>
          <w:p w14:paraId="6BFF85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4" w:type="pct"/>
            <w:shd w:val="clear" w:color="auto" w:fill="FFFFFF"/>
            <w:vAlign w:val="center"/>
          </w:tcPr>
          <w:p w14:paraId="44A8D4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40,4</w:t>
            </w:r>
          </w:p>
        </w:tc>
        <w:tc>
          <w:tcPr>
            <w:tcW w:w="749" w:type="pct"/>
            <w:shd w:val="clear" w:color="auto" w:fill="FFFFFF"/>
            <w:vAlign w:val="center"/>
          </w:tcPr>
          <w:p w14:paraId="1BF4C4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0,0454</w:t>
            </w:r>
          </w:p>
        </w:tc>
        <w:tc>
          <w:tcPr>
            <w:tcW w:w="749" w:type="pct"/>
            <w:shd w:val="clear" w:color="auto" w:fill="FFFFFF"/>
            <w:vAlign w:val="center"/>
          </w:tcPr>
          <w:p w14:paraId="1811E5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0,0479</w:t>
            </w:r>
          </w:p>
        </w:tc>
        <w:tc>
          <w:tcPr>
            <w:tcW w:w="656" w:type="pct"/>
            <w:shd w:val="clear" w:color="auto" w:fill="FFFFFF"/>
            <w:vAlign w:val="center"/>
          </w:tcPr>
          <w:p w14:paraId="019335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1859</w:t>
            </w:r>
          </w:p>
        </w:tc>
        <w:tc>
          <w:tcPr>
            <w:tcW w:w="656" w:type="pct"/>
            <w:shd w:val="clear" w:color="auto" w:fill="FFFFFF"/>
            <w:vAlign w:val="center"/>
          </w:tcPr>
          <w:p w14:paraId="076C53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2115</w:t>
            </w:r>
          </w:p>
        </w:tc>
      </w:tr>
      <w:tr w:rsidR="00F51FEF" w:rsidRPr="00F51FEF" w14:paraId="10AA36FC" w14:textId="77777777" w:rsidTr="001B12E7">
        <w:trPr>
          <w:trHeight w:val="20"/>
          <w:jc w:val="center"/>
        </w:trPr>
        <w:tc>
          <w:tcPr>
            <w:tcW w:w="656" w:type="pct"/>
            <w:shd w:val="clear" w:color="auto" w:fill="FFFFFF"/>
            <w:vAlign w:val="center"/>
          </w:tcPr>
          <w:p w14:paraId="6BEDAE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749" w:type="pct"/>
            <w:shd w:val="clear" w:color="auto" w:fill="FFFFFF"/>
            <w:vAlign w:val="center"/>
          </w:tcPr>
          <w:p w14:paraId="183C11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784" w:type="pct"/>
            <w:shd w:val="clear" w:color="auto" w:fill="FFFFFF"/>
            <w:vAlign w:val="center"/>
          </w:tcPr>
          <w:p w14:paraId="537B2C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41,1</w:t>
            </w:r>
          </w:p>
        </w:tc>
        <w:tc>
          <w:tcPr>
            <w:tcW w:w="749" w:type="pct"/>
            <w:shd w:val="clear" w:color="auto" w:fill="FFFFFF"/>
            <w:vAlign w:val="center"/>
          </w:tcPr>
          <w:p w14:paraId="375BFE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0,0453</w:t>
            </w:r>
          </w:p>
        </w:tc>
        <w:tc>
          <w:tcPr>
            <w:tcW w:w="749" w:type="pct"/>
            <w:shd w:val="clear" w:color="auto" w:fill="FFFFFF"/>
            <w:vAlign w:val="center"/>
          </w:tcPr>
          <w:p w14:paraId="5F3DF5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0,0478</w:t>
            </w:r>
          </w:p>
        </w:tc>
        <w:tc>
          <w:tcPr>
            <w:tcW w:w="656" w:type="pct"/>
            <w:shd w:val="clear" w:color="auto" w:fill="FFFFFF"/>
            <w:vAlign w:val="center"/>
          </w:tcPr>
          <w:p w14:paraId="670C43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1870</w:t>
            </w:r>
          </w:p>
        </w:tc>
        <w:tc>
          <w:tcPr>
            <w:tcW w:w="656" w:type="pct"/>
            <w:shd w:val="clear" w:color="auto" w:fill="FFFFFF"/>
            <w:vAlign w:val="center"/>
          </w:tcPr>
          <w:p w14:paraId="5C9664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2129</w:t>
            </w:r>
          </w:p>
        </w:tc>
      </w:tr>
      <w:tr w:rsidR="00F51FEF" w:rsidRPr="00F51FEF" w14:paraId="2501303F" w14:textId="77777777" w:rsidTr="001B12E7">
        <w:trPr>
          <w:trHeight w:val="20"/>
          <w:jc w:val="center"/>
        </w:trPr>
        <w:tc>
          <w:tcPr>
            <w:tcW w:w="656" w:type="pct"/>
            <w:shd w:val="clear" w:color="auto" w:fill="FFFFFF"/>
            <w:vAlign w:val="center"/>
          </w:tcPr>
          <w:p w14:paraId="6D0C0A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749" w:type="pct"/>
            <w:shd w:val="clear" w:color="auto" w:fill="FFFFFF"/>
            <w:vAlign w:val="center"/>
          </w:tcPr>
          <w:p w14:paraId="01EBAB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4" w:type="pct"/>
            <w:shd w:val="clear" w:color="auto" w:fill="FFFFFF"/>
            <w:vAlign w:val="center"/>
          </w:tcPr>
          <w:p w14:paraId="492818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42,8</w:t>
            </w:r>
          </w:p>
        </w:tc>
        <w:tc>
          <w:tcPr>
            <w:tcW w:w="749" w:type="pct"/>
            <w:shd w:val="clear" w:color="auto" w:fill="FFFFFF"/>
            <w:vAlign w:val="center"/>
          </w:tcPr>
          <w:p w14:paraId="224297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0,0407</w:t>
            </w:r>
          </w:p>
        </w:tc>
        <w:tc>
          <w:tcPr>
            <w:tcW w:w="749" w:type="pct"/>
            <w:shd w:val="clear" w:color="auto" w:fill="FFFFFF"/>
            <w:vAlign w:val="center"/>
          </w:tcPr>
          <w:p w14:paraId="6FAC25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0,0429</w:t>
            </w:r>
          </w:p>
        </w:tc>
        <w:tc>
          <w:tcPr>
            <w:tcW w:w="656" w:type="pct"/>
            <w:shd w:val="clear" w:color="auto" w:fill="FFFFFF"/>
            <w:vAlign w:val="center"/>
          </w:tcPr>
          <w:p w14:paraId="3A3023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1998</w:t>
            </w:r>
          </w:p>
        </w:tc>
        <w:tc>
          <w:tcPr>
            <w:tcW w:w="656" w:type="pct"/>
            <w:shd w:val="clear" w:color="auto" w:fill="FFFFFF"/>
            <w:vAlign w:val="center"/>
          </w:tcPr>
          <w:p w14:paraId="63CF5B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2276</w:t>
            </w:r>
          </w:p>
        </w:tc>
      </w:tr>
      <w:tr w:rsidR="00F51FEF" w:rsidRPr="00F51FEF" w14:paraId="4407022F" w14:textId="77777777" w:rsidTr="001B12E7">
        <w:trPr>
          <w:trHeight w:val="20"/>
          <w:jc w:val="center"/>
        </w:trPr>
        <w:tc>
          <w:tcPr>
            <w:tcW w:w="656" w:type="pct"/>
            <w:shd w:val="clear" w:color="auto" w:fill="FFFFFF"/>
            <w:vAlign w:val="center"/>
          </w:tcPr>
          <w:p w14:paraId="39A4AE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749" w:type="pct"/>
            <w:shd w:val="clear" w:color="auto" w:fill="FFFFFF"/>
            <w:vAlign w:val="center"/>
          </w:tcPr>
          <w:p w14:paraId="7DD617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784" w:type="pct"/>
            <w:shd w:val="clear" w:color="auto" w:fill="FFFFFF"/>
            <w:vAlign w:val="center"/>
          </w:tcPr>
          <w:p w14:paraId="195720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43,6</w:t>
            </w:r>
          </w:p>
        </w:tc>
        <w:tc>
          <w:tcPr>
            <w:tcW w:w="749" w:type="pct"/>
            <w:shd w:val="clear" w:color="auto" w:fill="FFFFFF"/>
            <w:vAlign w:val="center"/>
          </w:tcPr>
          <w:p w14:paraId="3E7AB1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0,0406</w:t>
            </w:r>
          </w:p>
        </w:tc>
        <w:tc>
          <w:tcPr>
            <w:tcW w:w="749" w:type="pct"/>
            <w:shd w:val="clear" w:color="auto" w:fill="FFFFFF"/>
            <w:vAlign w:val="center"/>
          </w:tcPr>
          <w:p w14:paraId="03EF8A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0,0428</w:t>
            </w:r>
          </w:p>
        </w:tc>
        <w:tc>
          <w:tcPr>
            <w:tcW w:w="656" w:type="pct"/>
            <w:shd w:val="clear" w:color="auto" w:fill="FFFFFF"/>
            <w:vAlign w:val="center"/>
          </w:tcPr>
          <w:p w14:paraId="179289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2012</w:t>
            </w:r>
          </w:p>
        </w:tc>
        <w:tc>
          <w:tcPr>
            <w:tcW w:w="656" w:type="pct"/>
            <w:shd w:val="clear" w:color="auto" w:fill="FFFFFF"/>
            <w:vAlign w:val="center"/>
          </w:tcPr>
          <w:p w14:paraId="6BC01C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2292</w:t>
            </w:r>
          </w:p>
        </w:tc>
      </w:tr>
      <w:tr w:rsidR="00F51FEF" w:rsidRPr="00F51FEF" w14:paraId="4DA5C8E3" w14:textId="77777777" w:rsidTr="001B12E7">
        <w:trPr>
          <w:trHeight w:val="20"/>
          <w:jc w:val="center"/>
        </w:trPr>
        <w:tc>
          <w:tcPr>
            <w:tcW w:w="656" w:type="pct"/>
            <w:shd w:val="clear" w:color="auto" w:fill="FFFFFF"/>
            <w:vAlign w:val="center"/>
          </w:tcPr>
          <w:p w14:paraId="5BEB92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749" w:type="pct"/>
            <w:shd w:val="clear" w:color="auto" w:fill="FFFFFF"/>
            <w:vAlign w:val="center"/>
          </w:tcPr>
          <w:p w14:paraId="77595E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84/19</w:t>
            </w:r>
          </w:p>
        </w:tc>
        <w:tc>
          <w:tcPr>
            <w:tcW w:w="784" w:type="pct"/>
            <w:shd w:val="clear" w:color="auto" w:fill="FFFFFF"/>
            <w:vAlign w:val="center"/>
          </w:tcPr>
          <w:p w14:paraId="3A8796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45,9</w:t>
            </w:r>
          </w:p>
        </w:tc>
        <w:tc>
          <w:tcPr>
            <w:tcW w:w="749" w:type="pct"/>
            <w:shd w:val="clear" w:color="auto" w:fill="FFFFFF"/>
            <w:vAlign w:val="center"/>
          </w:tcPr>
          <w:p w14:paraId="7EB784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0,0367</w:t>
            </w:r>
          </w:p>
        </w:tc>
        <w:tc>
          <w:tcPr>
            <w:tcW w:w="749" w:type="pct"/>
            <w:shd w:val="clear" w:color="auto" w:fill="FFFFFF"/>
            <w:vAlign w:val="center"/>
          </w:tcPr>
          <w:p w14:paraId="6156BB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0,0388</w:t>
            </w:r>
          </w:p>
        </w:tc>
        <w:tc>
          <w:tcPr>
            <w:tcW w:w="656" w:type="pct"/>
            <w:shd w:val="clear" w:color="auto" w:fill="FFFFFF"/>
            <w:vAlign w:val="center"/>
          </w:tcPr>
          <w:p w14:paraId="57686D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2150</w:t>
            </w:r>
          </w:p>
        </w:tc>
        <w:tc>
          <w:tcPr>
            <w:tcW w:w="656" w:type="pct"/>
            <w:shd w:val="clear" w:color="auto" w:fill="FFFFFF"/>
            <w:vAlign w:val="center"/>
          </w:tcPr>
          <w:p w14:paraId="5C33E3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2448</w:t>
            </w:r>
          </w:p>
        </w:tc>
      </w:tr>
      <w:tr w:rsidR="00F51FEF" w:rsidRPr="00F51FEF" w14:paraId="048AA4EC" w14:textId="77777777" w:rsidTr="001B12E7">
        <w:trPr>
          <w:trHeight w:val="20"/>
          <w:jc w:val="center"/>
        </w:trPr>
        <w:tc>
          <w:tcPr>
            <w:tcW w:w="656" w:type="pct"/>
            <w:shd w:val="clear" w:color="auto" w:fill="FFFFFF"/>
            <w:vAlign w:val="center"/>
          </w:tcPr>
          <w:p w14:paraId="6C189A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749" w:type="pct"/>
            <w:shd w:val="clear" w:color="auto" w:fill="FFFFFF"/>
            <w:vAlign w:val="center"/>
          </w:tcPr>
          <w:p w14:paraId="06EA6D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884/19</w:t>
            </w:r>
          </w:p>
        </w:tc>
        <w:tc>
          <w:tcPr>
            <w:tcW w:w="784" w:type="pct"/>
            <w:shd w:val="clear" w:color="auto" w:fill="FFFFFF"/>
            <w:vAlign w:val="center"/>
          </w:tcPr>
          <w:p w14:paraId="6A6CDA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48,6</w:t>
            </w:r>
          </w:p>
        </w:tc>
        <w:tc>
          <w:tcPr>
            <w:tcW w:w="749" w:type="pct"/>
            <w:shd w:val="clear" w:color="auto" w:fill="FFFFFF"/>
            <w:vAlign w:val="center"/>
          </w:tcPr>
          <w:p w14:paraId="6D11F1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0,0332</w:t>
            </w:r>
          </w:p>
        </w:tc>
        <w:tc>
          <w:tcPr>
            <w:tcW w:w="749" w:type="pct"/>
            <w:shd w:val="clear" w:color="auto" w:fill="FFFFFF"/>
            <w:vAlign w:val="center"/>
          </w:tcPr>
          <w:p w14:paraId="646C0E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0,0349</w:t>
            </w:r>
          </w:p>
        </w:tc>
        <w:tc>
          <w:tcPr>
            <w:tcW w:w="656" w:type="pct"/>
            <w:shd w:val="clear" w:color="auto" w:fill="FFFFFF"/>
            <w:vAlign w:val="center"/>
          </w:tcPr>
          <w:p w14:paraId="207631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2301</w:t>
            </w:r>
          </w:p>
        </w:tc>
        <w:tc>
          <w:tcPr>
            <w:tcW w:w="656" w:type="pct"/>
            <w:shd w:val="clear" w:color="auto" w:fill="FFFFFF"/>
            <w:vAlign w:val="center"/>
          </w:tcPr>
          <w:p w14:paraId="714F26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2628</w:t>
            </w:r>
          </w:p>
        </w:tc>
      </w:tr>
    </w:tbl>
    <w:p w14:paraId="55E5938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Ghi chú *) Bỏ qua dòng điện cảm ứng trong lõi thép.</w:t>
      </w:r>
    </w:p>
    <w:p w14:paraId="635978CF"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7A7C8413"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H.8: Dòng điện lâu dài cho phép của dây dẫn hợp kim nhôm lõi thép A3/Sxy</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85"/>
        <w:gridCol w:w="1241"/>
        <w:gridCol w:w="1416"/>
        <w:gridCol w:w="1353"/>
        <w:gridCol w:w="1353"/>
        <w:gridCol w:w="1185"/>
        <w:gridCol w:w="1286"/>
      </w:tblGrid>
      <w:tr w:rsidR="00F51FEF" w:rsidRPr="00F51FEF" w14:paraId="61E55F5A" w14:textId="77777777" w:rsidTr="001B12E7">
        <w:trPr>
          <w:trHeight w:val="20"/>
          <w:jc w:val="center"/>
        </w:trPr>
        <w:tc>
          <w:tcPr>
            <w:tcW w:w="657" w:type="pct"/>
            <w:vMerge w:val="restart"/>
            <w:shd w:val="clear" w:color="auto" w:fill="FFFFFF"/>
            <w:vAlign w:val="center"/>
          </w:tcPr>
          <w:p w14:paraId="15E3B5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 (mm</w:t>
            </w:r>
            <w:r w:rsidRPr="00F51FEF">
              <w:rPr>
                <w:rFonts w:ascii="Arial" w:eastAsia="Arial" w:hAnsi="Arial" w:cs="Arial"/>
                <w:b/>
                <w:bCs/>
                <w:color w:val="000000"/>
                <w:kern w:val="0"/>
                <w:sz w:val="20"/>
                <w:szCs w:val="20"/>
                <w:vertAlign w:val="superscript"/>
                <w:lang w:val="vi-VN" w:eastAsia="vi-VN" w:bidi="vi-VN"/>
                <w14:ligatures w14:val="none"/>
              </w:rPr>
              <w:t>2</w:t>
            </w:r>
            <w:r w:rsidRPr="00F51FEF">
              <w:rPr>
                <w:rFonts w:ascii="Arial" w:eastAsia="Arial" w:hAnsi="Arial" w:cs="Arial"/>
                <w:b/>
                <w:bCs/>
                <w:color w:val="000000"/>
                <w:kern w:val="0"/>
                <w:sz w:val="20"/>
                <w:szCs w:val="20"/>
                <w:lang w:val="vi-VN" w:eastAsia="vi-VN" w:bidi="vi-VN"/>
                <w14:ligatures w14:val="none"/>
              </w:rPr>
              <w:t>)</w:t>
            </w:r>
          </w:p>
        </w:tc>
        <w:tc>
          <w:tcPr>
            <w:tcW w:w="688" w:type="pct"/>
            <w:vMerge w:val="restart"/>
            <w:shd w:val="clear" w:color="auto" w:fill="FFFFFF"/>
            <w:vAlign w:val="center"/>
          </w:tcPr>
          <w:p w14:paraId="5BC25E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Số sợi</w:t>
            </w:r>
          </w:p>
        </w:tc>
        <w:tc>
          <w:tcPr>
            <w:tcW w:w="785" w:type="pct"/>
            <w:vMerge w:val="restart"/>
            <w:shd w:val="clear" w:color="auto" w:fill="FFFFFF"/>
            <w:vAlign w:val="center"/>
          </w:tcPr>
          <w:p w14:paraId="4AB7E2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750" w:type="pct"/>
            <w:vMerge w:val="restart"/>
            <w:shd w:val="clear" w:color="auto" w:fill="FFFFFF"/>
            <w:vAlign w:val="center"/>
          </w:tcPr>
          <w:p w14:paraId="0B68E6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Điện trở ở </w:t>
            </w:r>
            <w:r w:rsidRPr="00F51FEF">
              <w:rPr>
                <w:rFonts w:ascii="Arial" w:eastAsia="Arial" w:hAnsi="Arial" w:cs="Arial"/>
                <w:b/>
                <w:bCs/>
                <w:color w:val="000000"/>
                <w:kern w:val="0"/>
                <w:sz w:val="20"/>
                <w:szCs w:val="20"/>
                <w:lang w:eastAsia="vi-VN" w:bidi="vi-VN"/>
                <w14:ligatures w14:val="none"/>
              </w:rPr>
              <w:br/>
            </w:r>
            <w:r w:rsidRPr="00F51FEF">
              <w:rPr>
                <w:rFonts w:ascii="Arial" w:eastAsia="Arial" w:hAnsi="Arial" w:cs="Arial"/>
                <w:b/>
                <w:bCs/>
                <w:color w:val="000000"/>
                <w:kern w:val="0"/>
                <w:sz w:val="20"/>
                <w:szCs w:val="20"/>
                <w:lang w:val="vi-VN" w:eastAsia="vi-VN" w:bidi="vi-VN"/>
                <w14:ligatures w14:val="none"/>
              </w:rPr>
              <w:t>80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524EFA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750" w:type="pct"/>
            <w:vMerge w:val="restart"/>
            <w:shd w:val="clear" w:color="auto" w:fill="FFFFFF"/>
            <w:vAlign w:val="center"/>
          </w:tcPr>
          <w:p w14:paraId="3AFF63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ở 100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p w14:paraId="72898F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Ω/km</w:t>
            </w:r>
          </w:p>
        </w:tc>
        <w:tc>
          <w:tcPr>
            <w:tcW w:w="1370" w:type="pct"/>
            <w:gridSpan w:val="2"/>
            <w:shd w:val="clear" w:color="auto" w:fill="FFFFFF"/>
            <w:vAlign w:val="center"/>
          </w:tcPr>
          <w:p w14:paraId="22604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lâu dài cho phép</w:t>
            </w:r>
          </w:p>
        </w:tc>
      </w:tr>
      <w:tr w:rsidR="00F51FEF" w:rsidRPr="00F51FEF" w14:paraId="12F51E1F" w14:textId="77777777" w:rsidTr="001B12E7">
        <w:trPr>
          <w:trHeight w:val="20"/>
          <w:jc w:val="center"/>
        </w:trPr>
        <w:tc>
          <w:tcPr>
            <w:tcW w:w="657" w:type="pct"/>
            <w:vMerge/>
            <w:shd w:val="clear" w:color="auto" w:fill="FFFFFF"/>
            <w:vAlign w:val="center"/>
          </w:tcPr>
          <w:p w14:paraId="3787FAE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88" w:type="pct"/>
            <w:vMerge/>
            <w:shd w:val="clear" w:color="auto" w:fill="FFFFFF"/>
            <w:vAlign w:val="center"/>
          </w:tcPr>
          <w:p w14:paraId="76B054E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85" w:type="pct"/>
            <w:vMerge/>
            <w:shd w:val="clear" w:color="auto" w:fill="FFFFFF"/>
            <w:vAlign w:val="center"/>
          </w:tcPr>
          <w:p w14:paraId="65B58FC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shd w:val="clear" w:color="auto" w:fill="FFFFFF"/>
            <w:vAlign w:val="center"/>
          </w:tcPr>
          <w:p w14:paraId="0159EDA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50" w:type="pct"/>
            <w:vMerge/>
            <w:shd w:val="clear" w:color="auto" w:fill="FFFFFF"/>
            <w:vAlign w:val="center"/>
          </w:tcPr>
          <w:p w14:paraId="71FF257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7" w:type="pct"/>
            <w:shd w:val="clear" w:color="auto" w:fill="FFFFFF"/>
            <w:vAlign w:val="center"/>
          </w:tcPr>
          <w:p w14:paraId="644E15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80 °C</w:t>
            </w:r>
          </w:p>
        </w:tc>
        <w:tc>
          <w:tcPr>
            <w:tcW w:w="713" w:type="pct"/>
            <w:shd w:val="clear" w:color="auto" w:fill="FFFFFF"/>
            <w:vAlign w:val="center"/>
          </w:tcPr>
          <w:p w14:paraId="22AE47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w:t>
            </w:r>
            <w:r w:rsidRPr="00F51FEF">
              <w:rPr>
                <w:rFonts w:ascii="Arial" w:eastAsia="Arial" w:hAnsi="Arial" w:cs="Arial"/>
                <w:b/>
                <w:bCs/>
                <w:color w:val="000000"/>
                <w:kern w:val="0"/>
                <w:sz w:val="20"/>
                <w:szCs w:val="20"/>
                <w:vertAlign w:val="subscript"/>
                <w:lang w:val="vi-VN" w:eastAsia="vi-VN" w:bidi="vi-VN"/>
                <w14:ligatures w14:val="none"/>
              </w:rPr>
              <w:t>z</w:t>
            </w:r>
            <w:r w:rsidRPr="00F51FEF">
              <w:rPr>
                <w:rFonts w:ascii="Arial" w:eastAsia="Arial" w:hAnsi="Arial" w:cs="Arial"/>
                <w:b/>
                <w:bCs/>
                <w:color w:val="000000"/>
                <w:kern w:val="0"/>
                <w:sz w:val="20"/>
                <w:szCs w:val="20"/>
                <w:lang w:val="vi-VN" w:eastAsia="vi-VN" w:bidi="vi-VN"/>
                <w14:ligatures w14:val="none"/>
              </w:rPr>
              <w:t xml:space="preserve"> = 100 °C</w:t>
            </w:r>
          </w:p>
        </w:tc>
      </w:tr>
      <w:tr w:rsidR="00F51FEF" w:rsidRPr="00F51FEF" w14:paraId="6B5F0C78" w14:textId="77777777" w:rsidTr="001B12E7">
        <w:trPr>
          <w:trHeight w:val="20"/>
          <w:jc w:val="center"/>
        </w:trPr>
        <w:tc>
          <w:tcPr>
            <w:tcW w:w="657" w:type="pct"/>
            <w:shd w:val="clear" w:color="auto" w:fill="FFFFFF"/>
            <w:vAlign w:val="center"/>
          </w:tcPr>
          <w:p w14:paraId="609142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688" w:type="pct"/>
            <w:shd w:val="clear" w:color="auto" w:fill="FFFFFF"/>
            <w:vAlign w:val="center"/>
          </w:tcPr>
          <w:p w14:paraId="3FB063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shd w:val="clear" w:color="auto" w:fill="FFFFFF"/>
            <w:vAlign w:val="center"/>
          </w:tcPr>
          <w:p w14:paraId="6CF406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5,96</w:t>
            </w:r>
          </w:p>
        </w:tc>
        <w:tc>
          <w:tcPr>
            <w:tcW w:w="750" w:type="pct"/>
            <w:shd w:val="clear" w:color="auto" w:fill="FFFFFF"/>
            <w:vAlign w:val="center"/>
          </w:tcPr>
          <w:p w14:paraId="68B5C7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2,1830</w:t>
            </w:r>
          </w:p>
        </w:tc>
        <w:tc>
          <w:tcPr>
            <w:tcW w:w="750" w:type="pct"/>
            <w:shd w:val="clear" w:color="auto" w:fill="FFFFFF"/>
            <w:vAlign w:val="center"/>
          </w:tcPr>
          <w:p w14:paraId="20B0A2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2,3122</w:t>
            </w:r>
          </w:p>
        </w:tc>
        <w:tc>
          <w:tcPr>
            <w:tcW w:w="657" w:type="pct"/>
            <w:shd w:val="clear" w:color="auto" w:fill="FFFFFF"/>
            <w:vAlign w:val="center"/>
          </w:tcPr>
          <w:p w14:paraId="335AA7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w:t>
            </w:r>
          </w:p>
        </w:tc>
        <w:tc>
          <w:tcPr>
            <w:tcW w:w="713" w:type="pct"/>
            <w:shd w:val="clear" w:color="auto" w:fill="FFFFFF"/>
            <w:vAlign w:val="center"/>
          </w:tcPr>
          <w:p w14:paraId="37C714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w:t>
            </w:r>
          </w:p>
        </w:tc>
      </w:tr>
      <w:tr w:rsidR="00F51FEF" w:rsidRPr="00F51FEF" w14:paraId="048A867E" w14:textId="77777777" w:rsidTr="001B12E7">
        <w:trPr>
          <w:trHeight w:val="20"/>
          <w:jc w:val="center"/>
        </w:trPr>
        <w:tc>
          <w:tcPr>
            <w:tcW w:w="657" w:type="pct"/>
            <w:shd w:val="clear" w:color="auto" w:fill="FFFFFF"/>
            <w:vAlign w:val="center"/>
          </w:tcPr>
          <w:p w14:paraId="386E41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688" w:type="pct"/>
            <w:shd w:val="clear" w:color="auto" w:fill="FFFFFF"/>
            <w:vAlign w:val="center"/>
          </w:tcPr>
          <w:p w14:paraId="78E3A4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shd w:val="clear" w:color="auto" w:fill="FFFFFF"/>
            <w:vAlign w:val="center"/>
          </w:tcPr>
          <w:p w14:paraId="502F2F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7,45</w:t>
            </w:r>
          </w:p>
        </w:tc>
        <w:tc>
          <w:tcPr>
            <w:tcW w:w="750" w:type="pct"/>
            <w:shd w:val="clear" w:color="auto" w:fill="FFFFFF"/>
            <w:vAlign w:val="center"/>
          </w:tcPr>
          <w:p w14:paraId="3D4B41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1,3971</w:t>
            </w:r>
          </w:p>
        </w:tc>
        <w:tc>
          <w:tcPr>
            <w:tcW w:w="750" w:type="pct"/>
            <w:shd w:val="clear" w:color="auto" w:fill="FFFFFF"/>
            <w:vAlign w:val="center"/>
          </w:tcPr>
          <w:p w14:paraId="0B1978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1,4798</w:t>
            </w:r>
          </w:p>
        </w:tc>
        <w:tc>
          <w:tcPr>
            <w:tcW w:w="657" w:type="pct"/>
            <w:shd w:val="clear" w:color="auto" w:fill="FFFFFF"/>
            <w:vAlign w:val="center"/>
          </w:tcPr>
          <w:p w14:paraId="6B2E67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713" w:type="pct"/>
            <w:shd w:val="clear" w:color="auto" w:fill="FFFFFF"/>
            <w:vAlign w:val="center"/>
          </w:tcPr>
          <w:p w14:paraId="6E3F11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229</w:t>
            </w:r>
          </w:p>
        </w:tc>
      </w:tr>
      <w:tr w:rsidR="00F51FEF" w:rsidRPr="00F51FEF" w14:paraId="58F1DF2C" w14:textId="77777777" w:rsidTr="001B12E7">
        <w:trPr>
          <w:trHeight w:val="20"/>
          <w:jc w:val="center"/>
        </w:trPr>
        <w:tc>
          <w:tcPr>
            <w:tcW w:w="657" w:type="pct"/>
            <w:shd w:val="clear" w:color="auto" w:fill="FFFFFF"/>
            <w:vAlign w:val="center"/>
          </w:tcPr>
          <w:p w14:paraId="515631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688" w:type="pct"/>
            <w:shd w:val="clear" w:color="auto" w:fill="FFFFFF"/>
            <w:vAlign w:val="center"/>
          </w:tcPr>
          <w:p w14:paraId="72B85E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shd w:val="clear" w:color="auto" w:fill="FFFFFF"/>
            <w:vAlign w:val="center"/>
          </w:tcPr>
          <w:p w14:paraId="260BFB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9,42</w:t>
            </w:r>
          </w:p>
        </w:tc>
        <w:tc>
          <w:tcPr>
            <w:tcW w:w="750" w:type="pct"/>
            <w:shd w:val="clear" w:color="auto" w:fill="FFFFFF"/>
            <w:vAlign w:val="center"/>
          </w:tcPr>
          <w:p w14:paraId="34CC9C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0,8732</w:t>
            </w:r>
          </w:p>
        </w:tc>
        <w:tc>
          <w:tcPr>
            <w:tcW w:w="750" w:type="pct"/>
            <w:shd w:val="clear" w:color="auto" w:fill="FFFFFF"/>
            <w:vAlign w:val="center"/>
          </w:tcPr>
          <w:p w14:paraId="288C4A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0,9249</w:t>
            </w:r>
          </w:p>
        </w:tc>
        <w:tc>
          <w:tcPr>
            <w:tcW w:w="657" w:type="pct"/>
            <w:shd w:val="clear" w:color="auto" w:fill="FFFFFF"/>
            <w:vAlign w:val="center"/>
          </w:tcPr>
          <w:p w14:paraId="291BF3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276</w:t>
            </w:r>
          </w:p>
        </w:tc>
        <w:tc>
          <w:tcPr>
            <w:tcW w:w="713" w:type="pct"/>
            <w:shd w:val="clear" w:color="auto" w:fill="FFFFFF"/>
            <w:vAlign w:val="center"/>
          </w:tcPr>
          <w:p w14:paraId="304EC5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310</w:t>
            </w:r>
          </w:p>
        </w:tc>
      </w:tr>
      <w:tr w:rsidR="00F51FEF" w:rsidRPr="00F51FEF" w14:paraId="40A4F79A" w14:textId="77777777" w:rsidTr="001B12E7">
        <w:trPr>
          <w:trHeight w:val="20"/>
          <w:jc w:val="center"/>
        </w:trPr>
        <w:tc>
          <w:tcPr>
            <w:tcW w:w="657" w:type="pct"/>
            <w:shd w:val="clear" w:color="auto" w:fill="FFFFFF"/>
            <w:vAlign w:val="center"/>
          </w:tcPr>
          <w:p w14:paraId="520B7A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688" w:type="pct"/>
            <w:shd w:val="clear" w:color="auto" w:fill="FFFFFF"/>
            <w:vAlign w:val="center"/>
          </w:tcPr>
          <w:p w14:paraId="1D5F6A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w:t>
            </w:r>
          </w:p>
        </w:tc>
        <w:tc>
          <w:tcPr>
            <w:tcW w:w="785" w:type="pct"/>
            <w:shd w:val="clear" w:color="auto" w:fill="FFFFFF"/>
            <w:vAlign w:val="center"/>
          </w:tcPr>
          <w:p w14:paraId="70943F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w:t>
            </w:r>
          </w:p>
        </w:tc>
        <w:tc>
          <w:tcPr>
            <w:tcW w:w="750" w:type="pct"/>
            <w:shd w:val="clear" w:color="auto" w:fill="FFFFFF"/>
            <w:vAlign w:val="center"/>
          </w:tcPr>
          <w:p w14:paraId="02573A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0,5544</w:t>
            </w:r>
          </w:p>
        </w:tc>
        <w:tc>
          <w:tcPr>
            <w:tcW w:w="750" w:type="pct"/>
            <w:shd w:val="clear" w:color="auto" w:fill="FFFFFF"/>
            <w:vAlign w:val="center"/>
          </w:tcPr>
          <w:p w14:paraId="676CFD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0,5873</w:t>
            </w:r>
          </w:p>
        </w:tc>
        <w:tc>
          <w:tcPr>
            <w:tcW w:w="657" w:type="pct"/>
            <w:shd w:val="clear" w:color="auto" w:fill="FFFFFF"/>
            <w:vAlign w:val="center"/>
          </w:tcPr>
          <w:p w14:paraId="5B5804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369</w:t>
            </w:r>
          </w:p>
        </w:tc>
        <w:tc>
          <w:tcPr>
            <w:tcW w:w="713" w:type="pct"/>
            <w:shd w:val="clear" w:color="auto" w:fill="FFFFFF"/>
            <w:vAlign w:val="center"/>
          </w:tcPr>
          <w:p w14:paraId="5AAD2D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w:t>
            </w:r>
          </w:p>
        </w:tc>
      </w:tr>
      <w:tr w:rsidR="00F51FEF" w:rsidRPr="00F51FEF" w14:paraId="3EE05EBD" w14:textId="77777777" w:rsidTr="001B12E7">
        <w:trPr>
          <w:trHeight w:val="20"/>
          <w:jc w:val="center"/>
        </w:trPr>
        <w:tc>
          <w:tcPr>
            <w:tcW w:w="657" w:type="pct"/>
            <w:shd w:val="clear" w:color="auto" w:fill="FFFFFF"/>
            <w:vAlign w:val="center"/>
          </w:tcPr>
          <w:p w14:paraId="13BBA0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688" w:type="pct"/>
            <w:shd w:val="clear" w:color="auto" w:fill="FFFFFF"/>
            <w:vAlign w:val="center"/>
          </w:tcPr>
          <w:p w14:paraId="1FFC67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shd w:val="clear" w:color="auto" w:fill="FFFFFF"/>
            <w:vAlign w:val="center"/>
          </w:tcPr>
          <w:p w14:paraId="311DE6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w:t>
            </w:r>
          </w:p>
        </w:tc>
        <w:tc>
          <w:tcPr>
            <w:tcW w:w="750" w:type="pct"/>
            <w:shd w:val="clear" w:color="auto" w:fill="FFFFFF"/>
            <w:vAlign w:val="center"/>
          </w:tcPr>
          <w:p w14:paraId="631788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0,3506</w:t>
            </w:r>
          </w:p>
        </w:tc>
        <w:tc>
          <w:tcPr>
            <w:tcW w:w="750" w:type="pct"/>
            <w:shd w:val="clear" w:color="auto" w:fill="FFFFFF"/>
            <w:vAlign w:val="center"/>
          </w:tcPr>
          <w:p w14:paraId="18D13A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0,3713</w:t>
            </w:r>
          </w:p>
        </w:tc>
        <w:tc>
          <w:tcPr>
            <w:tcW w:w="657" w:type="pct"/>
            <w:shd w:val="clear" w:color="auto" w:fill="FFFFFF"/>
            <w:vAlign w:val="center"/>
          </w:tcPr>
          <w:p w14:paraId="2DB8C4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491</w:t>
            </w:r>
          </w:p>
        </w:tc>
        <w:tc>
          <w:tcPr>
            <w:tcW w:w="713" w:type="pct"/>
            <w:shd w:val="clear" w:color="auto" w:fill="FFFFFF"/>
            <w:vAlign w:val="center"/>
          </w:tcPr>
          <w:p w14:paraId="246482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552</w:t>
            </w:r>
          </w:p>
        </w:tc>
      </w:tr>
      <w:tr w:rsidR="00F51FEF" w:rsidRPr="00F51FEF" w14:paraId="4FF76D8A" w14:textId="77777777" w:rsidTr="001B12E7">
        <w:trPr>
          <w:trHeight w:val="20"/>
          <w:jc w:val="center"/>
        </w:trPr>
        <w:tc>
          <w:tcPr>
            <w:tcW w:w="657" w:type="pct"/>
            <w:shd w:val="clear" w:color="auto" w:fill="FFFFFF"/>
            <w:vAlign w:val="center"/>
          </w:tcPr>
          <w:p w14:paraId="409F48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688" w:type="pct"/>
            <w:shd w:val="clear" w:color="auto" w:fill="FFFFFF"/>
            <w:vAlign w:val="center"/>
          </w:tcPr>
          <w:p w14:paraId="399D3C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shd w:val="clear" w:color="auto" w:fill="FFFFFF"/>
            <w:vAlign w:val="center"/>
          </w:tcPr>
          <w:p w14:paraId="601954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750" w:type="pct"/>
            <w:shd w:val="clear" w:color="auto" w:fill="FFFFFF"/>
            <w:vAlign w:val="center"/>
          </w:tcPr>
          <w:p w14:paraId="46CE4B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0,2808</w:t>
            </w:r>
          </w:p>
        </w:tc>
        <w:tc>
          <w:tcPr>
            <w:tcW w:w="750" w:type="pct"/>
            <w:shd w:val="clear" w:color="auto" w:fill="FFFFFF"/>
            <w:vAlign w:val="center"/>
          </w:tcPr>
          <w:p w14:paraId="734338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0,2974</w:t>
            </w:r>
          </w:p>
        </w:tc>
        <w:tc>
          <w:tcPr>
            <w:tcW w:w="657" w:type="pct"/>
            <w:shd w:val="clear" w:color="auto" w:fill="FFFFFF"/>
            <w:vAlign w:val="center"/>
          </w:tcPr>
          <w:p w14:paraId="74EB01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566</w:t>
            </w:r>
          </w:p>
        </w:tc>
        <w:tc>
          <w:tcPr>
            <w:tcW w:w="713" w:type="pct"/>
            <w:shd w:val="clear" w:color="auto" w:fill="FFFFFF"/>
            <w:vAlign w:val="center"/>
          </w:tcPr>
          <w:p w14:paraId="76A5C1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638</w:t>
            </w:r>
          </w:p>
        </w:tc>
      </w:tr>
      <w:tr w:rsidR="00F51FEF" w:rsidRPr="00F51FEF" w14:paraId="60154C92" w14:textId="77777777" w:rsidTr="001B12E7">
        <w:trPr>
          <w:trHeight w:val="20"/>
          <w:jc w:val="center"/>
        </w:trPr>
        <w:tc>
          <w:tcPr>
            <w:tcW w:w="657" w:type="pct"/>
            <w:shd w:val="clear" w:color="auto" w:fill="FFFFFF"/>
            <w:vAlign w:val="center"/>
          </w:tcPr>
          <w:p w14:paraId="62322A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688" w:type="pct"/>
            <w:shd w:val="clear" w:color="auto" w:fill="FFFFFF"/>
            <w:vAlign w:val="center"/>
          </w:tcPr>
          <w:p w14:paraId="39A331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shd w:val="clear" w:color="auto" w:fill="FFFFFF"/>
            <w:vAlign w:val="center"/>
          </w:tcPr>
          <w:p w14:paraId="449DDE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w:t>
            </w:r>
          </w:p>
        </w:tc>
        <w:tc>
          <w:tcPr>
            <w:tcW w:w="750" w:type="pct"/>
            <w:shd w:val="clear" w:color="auto" w:fill="FFFFFF"/>
            <w:vAlign w:val="center"/>
          </w:tcPr>
          <w:p w14:paraId="777EC3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0,2813</w:t>
            </w:r>
          </w:p>
        </w:tc>
        <w:tc>
          <w:tcPr>
            <w:tcW w:w="750" w:type="pct"/>
            <w:shd w:val="clear" w:color="auto" w:fill="FFFFFF"/>
            <w:vAlign w:val="center"/>
          </w:tcPr>
          <w:p w14:paraId="551475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0,2979</w:t>
            </w:r>
          </w:p>
        </w:tc>
        <w:tc>
          <w:tcPr>
            <w:tcW w:w="657" w:type="pct"/>
            <w:shd w:val="clear" w:color="auto" w:fill="FFFFFF"/>
            <w:vAlign w:val="center"/>
          </w:tcPr>
          <w:p w14:paraId="0CF3D7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575</w:t>
            </w:r>
          </w:p>
        </w:tc>
        <w:tc>
          <w:tcPr>
            <w:tcW w:w="713" w:type="pct"/>
            <w:shd w:val="clear" w:color="auto" w:fill="FFFFFF"/>
            <w:vAlign w:val="center"/>
          </w:tcPr>
          <w:p w14:paraId="019584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648</w:t>
            </w:r>
          </w:p>
        </w:tc>
      </w:tr>
      <w:tr w:rsidR="00F51FEF" w:rsidRPr="00F51FEF" w14:paraId="744D98CA" w14:textId="77777777" w:rsidTr="001B12E7">
        <w:trPr>
          <w:trHeight w:val="20"/>
          <w:jc w:val="center"/>
        </w:trPr>
        <w:tc>
          <w:tcPr>
            <w:tcW w:w="657" w:type="pct"/>
            <w:shd w:val="clear" w:color="auto" w:fill="FFFFFF"/>
            <w:vAlign w:val="center"/>
          </w:tcPr>
          <w:p w14:paraId="2C2766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688" w:type="pct"/>
            <w:shd w:val="clear" w:color="auto" w:fill="FFFFFF"/>
            <w:vAlign w:val="center"/>
          </w:tcPr>
          <w:p w14:paraId="7E9597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shd w:val="clear" w:color="auto" w:fill="FFFFFF"/>
            <w:vAlign w:val="center"/>
          </w:tcPr>
          <w:p w14:paraId="4BEF1F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50" w:type="pct"/>
            <w:shd w:val="clear" w:color="auto" w:fill="FFFFFF"/>
            <w:vAlign w:val="center"/>
          </w:tcPr>
          <w:p w14:paraId="2FA779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0,2195</w:t>
            </w:r>
          </w:p>
        </w:tc>
        <w:tc>
          <w:tcPr>
            <w:tcW w:w="750" w:type="pct"/>
            <w:shd w:val="clear" w:color="auto" w:fill="FFFFFF"/>
            <w:vAlign w:val="center"/>
          </w:tcPr>
          <w:p w14:paraId="46F566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0,2324</w:t>
            </w:r>
          </w:p>
        </w:tc>
        <w:tc>
          <w:tcPr>
            <w:tcW w:w="657" w:type="pct"/>
            <w:shd w:val="clear" w:color="auto" w:fill="FFFFFF"/>
            <w:vAlign w:val="center"/>
          </w:tcPr>
          <w:p w14:paraId="4F6660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664</w:t>
            </w:r>
          </w:p>
        </w:tc>
        <w:tc>
          <w:tcPr>
            <w:tcW w:w="713" w:type="pct"/>
            <w:shd w:val="clear" w:color="auto" w:fill="FFFFFF"/>
            <w:vAlign w:val="center"/>
          </w:tcPr>
          <w:p w14:paraId="258181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749</w:t>
            </w:r>
          </w:p>
        </w:tc>
      </w:tr>
      <w:tr w:rsidR="00F51FEF" w:rsidRPr="00F51FEF" w14:paraId="1AC19225" w14:textId="77777777" w:rsidTr="001B12E7">
        <w:trPr>
          <w:trHeight w:val="20"/>
          <w:jc w:val="center"/>
        </w:trPr>
        <w:tc>
          <w:tcPr>
            <w:tcW w:w="657" w:type="pct"/>
            <w:shd w:val="clear" w:color="auto" w:fill="FFFFFF"/>
            <w:vAlign w:val="center"/>
          </w:tcPr>
          <w:p w14:paraId="5FEB77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688" w:type="pct"/>
            <w:shd w:val="clear" w:color="auto" w:fill="FFFFFF"/>
            <w:vAlign w:val="center"/>
          </w:tcPr>
          <w:p w14:paraId="67605F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shd w:val="clear" w:color="auto" w:fill="FFFFFF"/>
            <w:vAlign w:val="center"/>
          </w:tcPr>
          <w:p w14:paraId="7733CB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w:t>
            </w:r>
          </w:p>
        </w:tc>
        <w:tc>
          <w:tcPr>
            <w:tcW w:w="750" w:type="pct"/>
            <w:shd w:val="clear" w:color="auto" w:fill="FFFFFF"/>
            <w:vAlign w:val="center"/>
          </w:tcPr>
          <w:p w14:paraId="191E93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0,2199</w:t>
            </w:r>
          </w:p>
        </w:tc>
        <w:tc>
          <w:tcPr>
            <w:tcW w:w="750" w:type="pct"/>
            <w:shd w:val="clear" w:color="auto" w:fill="FFFFFF"/>
            <w:vAlign w:val="center"/>
          </w:tcPr>
          <w:p w14:paraId="451509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0,2329</w:t>
            </w:r>
          </w:p>
        </w:tc>
        <w:tc>
          <w:tcPr>
            <w:tcW w:w="657" w:type="pct"/>
            <w:shd w:val="clear" w:color="auto" w:fill="FFFFFF"/>
            <w:vAlign w:val="center"/>
          </w:tcPr>
          <w:p w14:paraId="530FCF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674</w:t>
            </w:r>
          </w:p>
        </w:tc>
        <w:tc>
          <w:tcPr>
            <w:tcW w:w="713" w:type="pct"/>
            <w:shd w:val="clear" w:color="auto" w:fill="FFFFFF"/>
            <w:vAlign w:val="center"/>
          </w:tcPr>
          <w:p w14:paraId="209F4F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761</w:t>
            </w:r>
          </w:p>
        </w:tc>
      </w:tr>
      <w:tr w:rsidR="00F51FEF" w:rsidRPr="00F51FEF" w14:paraId="74082FD5" w14:textId="77777777" w:rsidTr="001B12E7">
        <w:trPr>
          <w:trHeight w:val="20"/>
          <w:jc w:val="center"/>
        </w:trPr>
        <w:tc>
          <w:tcPr>
            <w:tcW w:w="657" w:type="pct"/>
            <w:shd w:val="clear" w:color="auto" w:fill="FFFFFF"/>
            <w:vAlign w:val="center"/>
          </w:tcPr>
          <w:p w14:paraId="0F1062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688" w:type="pct"/>
            <w:shd w:val="clear" w:color="auto" w:fill="FFFFFF"/>
            <w:vAlign w:val="center"/>
          </w:tcPr>
          <w:p w14:paraId="02A144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w:t>
            </w:r>
          </w:p>
        </w:tc>
        <w:tc>
          <w:tcPr>
            <w:tcW w:w="785" w:type="pct"/>
            <w:shd w:val="clear" w:color="auto" w:fill="FFFFFF"/>
            <w:vAlign w:val="center"/>
          </w:tcPr>
          <w:p w14:paraId="7FD9C2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w:t>
            </w:r>
          </w:p>
        </w:tc>
        <w:tc>
          <w:tcPr>
            <w:tcW w:w="750" w:type="pct"/>
            <w:shd w:val="clear" w:color="auto" w:fill="FFFFFF"/>
            <w:vAlign w:val="center"/>
          </w:tcPr>
          <w:p w14:paraId="601A65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0,1757</w:t>
            </w:r>
          </w:p>
        </w:tc>
        <w:tc>
          <w:tcPr>
            <w:tcW w:w="750" w:type="pct"/>
            <w:shd w:val="clear" w:color="auto" w:fill="FFFFFF"/>
            <w:vAlign w:val="center"/>
          </w:tcPr>
          <w:p w14:paraId="6FB63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0,1861</w:t>
            </w:r>
          </w:p>
        </w:tc>
        <w:tc>
          <w:tcPr>
            <w:tcW w:w="657" w:type="pct"/>
            <w:shd w:val="clear" w:color="auto" w:fill="FFFFFF"/>
            <w:vAlign w:val="center"/>
          </w:tcPr>
          <w:p w14:paraId="3BC8C4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768</w:t>
            </w:r>
          </w:p>
        </w:tc>
        <w:tc>
          <w:tcPr>
            <w:tcW w:w="713" w:type="pct"/>
            <w:shd w:val="clear" w:color="auto" w:fill="FFFFFF"/>
            <w:vAlign w:val="center"/>
          </w:tcPr>
          <w:p w14:paraId="203032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867</w:t>
            </w:r>
          </w:p>
        </w:tc>
      </w:tr>
      <w:tr w:rsidR="00F51FEF" w:rsidRPr="00F51FEF" w14:paraId="2147FC95" w14:textId="77777777" w:rsidTr="001B12E7">
        <w:trPr>
          <w:trHeight w:val="20"/>
          <w:jc w:val="center"/>
        </w:trPr>
        <w:tc>
          <w:tcPr>
            <w:tcW w:w="657" w:type="pct"/>
            <w:shd w:val="clear" w:color="auto" w:fill="FFFFFF"/>
            <w:vAlign w:val="center"/>
          </w:tcPr>
          <w:p w14:paraId="792004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688" w:type="pct"/>
            <w:shd w:val="clear" w:color="auto" w:fill="FFFFFF"/>
            <w:vAlign w:val="center"/>
          </w:tcPr>
          <w:p w14:paraId="5C6221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shd w:val="clear" w:color="auto" w:fill="FFFFFF"/>
            <w:vAlign w:val="center"/>
          </w:tcPr>
          <w:p w14:paraId="3BA33B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21,4</w:t>
            </w:r>
          </w:p>
        </w:tc>
        <w:tc>
          <w:tcPr>
            <w:tcW w:w="750" w:type="pct"/>
            <w:shd w:val="clear" w:color="auto" w:fill="FFFFFF"/>
            <w:vAlign w:val="center"/>
          </w:tcPr>
          <w:p w14:paraId="003B96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0,1760</w:t>
            </w:r>
          </w:p>
        </w:tc>
        <w:tc>
          <w:tcPr>
            <w:tcW w:w="750" w:type="pct"/>
            <w:shd w:val="clear" w:color="auto" w:fill="FFFFFF"/>
            <w:vAlign w:val="center"/>
          </w:tcPr>
          <w:p w14:paraId="0918CF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0,1864</w:t>
            </w:r>
          </w:p>
        </w:tc>
        <w:tc>
          <w:tcPr>
            <w:tcW w:w="657" w:type="pct"/>
            <w:shd w:val="clear" w:color="auto" w:fill="FFFFFF"/>
            <w:vAlign w:val="center"/>
          </w:tcPr>
          <w:p w14:paraId="17E4A6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779</w:t>
            </w:r>
          </w:p>
        </w:tc>
        <w:tc>
          <w:tcPr>
            <w:tcW w:w="713" w:type="pct"/>
            <w:shd w:val="clear" w:color="auto" w:fill="FFFFFF"/>
            <w:vAlign w:val="center"/>
          </w:tcPr>
          <w:p w14:paraId="39E1AA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880</w:t>
            </w:r>
          </w:p>
        </w:tc>
      </w:tr>
      <w:tr w:rsidR="00F51FEF" w:rsidRPr="00F51FEF" w14:paraId="7C72A610" w14:textId="77777777" w:rsidTr="001B12E7">
        <w:trPr>
          <w:trHeight w:val="20"/>
          <w:jc w:val="center"/>
        </w:trPr>
        <w:tc>
          <w:tcPr>
            <w:tcW w:w="657" w:type="pct"/>
            <w:shd w:val="clear" w:color="auto" w:fill="FFFFFF"/>
            <w:vAlign w:val="center"/>
          </w:tcPr>
          <w:p w14:paraId="61B19A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shd w:val="clear" w:color="auto" w:fill="FFFFFF"/>
            <w:vAlign w:val="center"/>
          </w:tcPr>
          <w:p w14:paraId="757E07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22/7</w:t>
            </w:r>
          </w:p>
        </w:tc>
        <w:tc>
          <w:tcPr>
            <w:tcW w:w="785" w:type="pct"/>
            <w:shd w:val="clear" w:color="auto" w:fill="FFFFFF"/>
            <w:vAlign w:val="center"/>
          </w:tcPr>
          <w:p w14:paraId="7EE784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750" w:type="pct"/>
            <w:shd w:val="clear" w:color="auto" w:fill="FFFFFF"/>
            <w:vAlign w:val="center"/>
          </w:tcPr>
          <w:p w14:paraId="12D7B8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0,1408</w:t>
            </w:r>
          </w:p>
        </w:tc>
        <w:tc>
          <w:tcPr>
            <w:tcW w:w="750" w:type="pct"/>
            <w:shd w:val="clear" w:color="auto" w:fill="FFFFFF"/>
            <w:vAlign w:val="center"/>
          </w:tcPr>
          <w:p w14:paraId="78BDBB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0,1491</w:t>
            </w:r>
          </w:p>
        </w:tc>
        <w:tc>
          <w:tcPr>
            <w:tcW w:w="657" w:type="pct"/>
            <w:shd w:val="clear" w:color="auto" w:fill="FFFFFF"/>
            <w:vAlign w:val="center"/>
          </w:tcPr>
          <w:p w14:paraId="21DE17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892</w:t>
            </w:r>
          </w:p>
        </w:tc>
        <w:tc>
          <w:tcPr>
            <w:tcW w:w="713" w:type="pct"/>
            <w:shd w:val="clear" w:color="auto" w:fill="FFFFFF"/>
            <w:vAlign w:val="center"/>
          </w:tcPr>
          <w:p w14:paraId="60461A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1009</w:t>
            </w:r>
          </w:p>
        </w:tc>
      </w:tr>
      <w:tr w:rsidR="00F51FEF" w:rsidRPr="00F51FEF" w14:paraId="122FB3FE" w14:textId="77777777" w:rsidTr="001B12E7">
        <w:trPr>
          <w:trHeight w:val="20"/>
          <w:jc w:val="center"/>
        </w:trPr>
        <w:tc>
          <w:tcPr>
            <w:tcW w:w="657" w:type="pct"/>
            <w:shd w:val="clear" w:color="auto" w:fill="FFFFFF"/>
            <w:vAlign w:val="center"/>
          </w:tcPr>
          <w:p w14:paraId="5559BB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688" w:type="pct"/>
            <w:shd w:val="clear" w:color="auto" w:fill="FFFFFF"/>
            <w:vAlign w:val="center"/>
          </w:tcPr>
          <w:p w14:paraId="6E8102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shd w:val="clear" w:color="auto" w:fill="FFFFFF"/>
            <w:vAlign w:val="center"/>
          </w:tcPr>
          <w:p w14:paraId="6636E8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23,9</w:t>
            </w:r>
          </w:p>
        </w:tc>
        <w:tc>
          <w:tcPr>
            <w:tcW w:w="750" w:type="pct"/>
            <w:shd w:val="clear" w:color="auto" w:fill="FFFFFF"/>
            <w:vAlign w:val="center"/>
          </w:tcPr>
          <w:p w14:paraId="638B3E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0,1408</w:t>
            </w:r>
          </w:p>
        </w:tc>
        <w:tc>
          <w:tcPr>
            <w:tcW w:w="750" w:type="pct"/>
            <w:shd w:val="clear" w:color="auto" w:fill="FFFFFF"/>
            <w:vAlign w:val="center"/>
          </w:tcPr>
          <w:p w14:paraId="6FE001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0,1491</w:t>
            </w:r>
          </w:p>
        </w:tc>
        <w:tc>
          <w:tcPr>
            <w:tcW w:w="657" w:type="pct"/>
            <w:shd w:val="clear" w:color="auto" w:fill="FFFFFF"/>
            <w:vAlign w:val="center"/>
          </w:tcPr>
          <w:p w14:paraId="7FB20C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713" w:type="pct"/>
            <w:shd w:val="clear" w:color="auto" w:fill="FFFFFF"/>
            <w:vAlign w:val="center"/>
          </w:tcPr>
          <w:p w14:paraId="6C97AF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1018</w:t>
            </w:r>
          </w:p>
        </w:tc>
      </w:tr>
      <w:tr w:rsidR="00F51FEF" w:rsidRPr="00F51FEF" w14:paraId="3061FAB9" w14:textId="77777777" w:rsidTr="001B12E7">
        <w:trPr>
          <w:trHeight w:val="20"/>
          <w:jc w:val="center"/>
        </w:trPr>
        <w:tc>
          <w:tcPr>
            <w:tcW w:w="657" w:type="pct"/>
            <w:shd w:val="clear" w:color="auto" w:fill="FFFFFF"/>
            <w:vAlign w:val="center"/>
          </w:tcPr>
          <w:p w14:paraId="4B18E1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shd w:val="clear" w:color="auto" w:fill="FFFFFF"/>
            <w:vAlign w:val="center"/>
          </w:tcPr>
          <w:p w14:paraId="147F92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shd w:val="clear" w:color="auto" w:fill="FFFFFF"/>
            <w:vAlign w:val="center"/>
          </w:tcPr>
          <w:p w14:paraId="7D32C1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25,7</w:t>
            </w:r>
          </w:p>
        </w:tc>
        <w:tc>
          <w:tcPr>
            <w:tcW w:w="750" w:type="pct"/>
            <w:shd w:val="clear" w:color="auto" w:fill="FFFFFF"/>
            <w:vAlign w:val="center"/>
          </w:tcPr>
          <w:p w14:paraId="1F248D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0,1121</w:t>
            </w:r>
          </w:p>
        </w:tc>
        <w:tc>
          <w:tcPr>
            <w:tcW w:w="750" w:type="pct"/>
            <w:shd w:val="clear" w:color="auto" w:fill="FFFFFF"/>
            <w:vAlign w:val="center"/>
          </w:tcPr>
          <w:p w14:paraId="585FC9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0,1187</w:t>
            </w:r>
          </w:p>
        </w:tc>
        <w:tc>
          <w:tcPr>
            <w:tcW w:w="657" w:type="pct"/>
            <w:shd w:val="clear" w:color="auto" w:fill="FFFFFF"/>
            <w:vAlign w:val="center"/>
          </w:tcPr>
          <w:p w14:paraId="6DC44A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1031</w:t>
            </w:r>
          </w:p>
        </w:tc>
        <w:tc>
          <w:tcPr>
            <w:tcW w:w="713" w:type="pct"/>
            <w:shd w:val="clear" w:color="auto" w:fill="FFFFFF"/>
            <w:vAlign w:val="center"/>
          </w:tcPr>
          <w:p w14:paraId="1E6F56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1167</w:t>
            </w:r>
          </w:p>
        </w:tc>
      </w:tr>
      <w:tr w:rsidR="00F51FEF" w:rsidRPr="00F51FEF" w14:paraId="5FD2A895" w14:textId="77777777" w:rsidTr="001B12E7">
        <w:trPr>
          <w:trHeight w:val="20"/>
          <w:jc w:val="center"/>
        </w:trPr>
        <w:tc>
          <w:tcPr>
            <w:tcW w:w="657" w:type="pct"/>
            <w:shd w:val="clear" w:color="auto" w:fill="FFFFFF"/>
            <w:vAlign w:val="center"/>
          </w:tcPr>
          <w:p w14:paraId="39DC55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688" w:type="pct"/>
            <w:shd w:val="clear" w:color="auto" w:fill="FFFFFF"/>
            <w:vAlign w:val="center"/>
          </w:tcPr>
          <w:p w14:paraId="54CA49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w:t>
            </w:r>
          </w:p>
        </w:tc>
        <w:tc>
          <w:tcPr>
            <w:tcW w:w="785" w:type="pct"/>
            <w:shd w:val="clear" w:color="auto" w:fill="FFFFFF"/>
            <w:vAlign w:val="center"/>
          </w:tcPr>
          <w:p w14:paraId="6F7E1F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26,8</w:t>
            </w:r>
          </w:p>
        </w:tc>
        <w:tc>
          <w:tcPr>
            <w:tcW w:w="750" w:type="pct"/>
            <w:shd w:val="clear" w:color="auto" w:fill="FFFFFF"/>
            <w:vAlign w:val="center"/>
          </w:tcPr>
          <w:p w14:paraId="549BBA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0,1119</w:t>
            </w:r>
          </w:p>
        </w:tc>
        <w:tc>
          <w:tcPr>
            <w:tcW w:w="750" w:type="pct"/>
            <w:shd w:val="clear" w:color="auto" w:fill="FFFFFF"/>
            <w:vAlign w:val="center"/>
          </w:tcPr>
          <w:p w14:paraId="755C7C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0,1185</w:t>
            </w:r>
          </w:p>
        </w:tc>
        <w:tc>
          <w:tcPr>
            <w:tcW w:w="657" w:type="pct"/>
            <w:shd w:val="clear" w:color="auto" w:fill="FFFFFF"/>
            <w:vAlign w:val="center"/>
          </w:tcPr>
          <w:p w14:paraId="781517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1045</w:t>
            </w:r>
          </w:p>
        </w:tc>
        <w:tc>
          <w:tcPr>
            <w:tcW w:w="713" w:type="pct"/>
            <w:shd w:val="clear" w:color="auto" w:fill="FFFFFF"/>
            <w:vAlign w:val="center"/>
          </w:tcPr>
          <w:p w14:paraId="5C2DB0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1183</w:t>
            </w:r>
          </w:p>
        </w:tc>
      </w:tr>
      <w:tr w:rsidR="00F51FEF" w:rsidRPr="00F51FEF" w14:paraId="751A7AC3" w14:textId="77777777" w:rsidTr="001B12E7">
        <w:trPr>
          <w:trHeight w:val="20"/>
          <w:jc w:val="center"/>
        </w:trPr>
        <w:tc>
          <w:tcPr>
            <w:tcW w:w="657" w:type="pct"/>
            <w:shd w:val="clear" w:color="auto" w:fill="FFFFFF"/>
            <w:vAlign w:val="center"/>
          </w:tcPr>
          <w:p w14:paraId="2F9A5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shd w:val="clear" w:color="auto" w:fill="FFFFFF"/>
            <w:vAlign w:val="center"/>
          </w:tcPr>
          <w:p w14:paraId="4F3121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shd w:val="clear" w:color="auto" w:fill="FFFFFF"/>
            <w:vAlign w:val="center"/>
          </w:tcPr>
          <w:p w14:paraId="2AEF38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29,0</w:t>
            </w:r>
          </w:p>
        </w:tc>
        <w:tc>
          <w:tcPr>
            <w:tcW w:w="750" w:type="pct"/>
            <w:shd w:val="clear" w:color="auto" w:fill="FFFFFF"/>
            <w:vAlign w:val="center"/>
          </w:tcPr>
          <w:p w14:paraId="366495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0,0886</w:t>
            </w:r>
          </w:p>
        </w:tc>
        <w:tc>
          <w:tcPr>
            <w:tcW w:w="750" w:type="pct"/>
            <w:shd w:val="clear" w:color="auto" w:fill="FFFFFF"/>
            <w:vAlign w:val="center"/>
          </w:tcPr>
          <w:p w14:paraId="4BCFEF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0,0937</w:t>
            </w:r>
          </w:p>
        </w:tc>
        <w:tc>
          <w:tcPr>
            <w:tcW w:w="657" w:type="pct"/>
            <w:shd w:val="clear" w:color="auto" w:fill="FFFFFF"/>
            <w:vAlign w:val="center"/>
          </w:tcPr>
          <w:p w14:paraId="0312F6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1203</w:t>
            </w:r>
          </w:p>
        </w:tc>
        <w:tc>
          <w:tcPr>
            <w:tcW w:w="713" w:type="pct"/>
            <w:shd w:val="clear" w:color="auto" w:fill="FFFFFF"/>
            <w:vAlign w:val="center"/>
          </w:tcPr>
          <w:p w14:paraId="097553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1363</w:t>
            </w:r>
          </w:p>
        </w:tc>
      </w:tr>
      <w:tr w:rsidR="00F51FEF" w:rsidRPr="00F51FEF" w14:paraId="389DC1F4" w14:textId="77777777" w:rsidTr="001B12E7">
        <w:trPr>
          <w:trHeight w:val="20"/>
          <w:jc w:val="center"/>
        </w:trPr>
        <w:tc>
          <w:tcPr>
            <w:tcW w:w="657" w:type="pct"/>
            <w:shd w:val="clear" w:color="auto" w:fill="FFFFFF"/>
            <w:vAlign w:val="center"/>
          </w:tcPr>
          <w:p w14:paraId="13E47A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688" w:type="pct"/>
            <w:shd w:val="clear" w:color="auto" w:fill="FFFFFF"/>
            <w:vAlign w:val="center"/>
          </w:tcPr>
          <w:p w14:paraId="3F3877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shd w:val="clear" w:color="auto" w:fill="FFFFFF"/>
            <w:vAlign w:val="center"/>
          </w:tcPr>
          <w:p w14:paraId="744B02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w:t>
            </w:r>
          </w:p>
        </w:tc>
        <w:tc>
          <w:tcPr>
            <w:tcW w:w="750" w:type="pct"/>
            <w:shd w:val="clear" w:color="auto" w:fill="FFFFFF"/>
            <w:vAlign w:val="center"/>
          </w:tcPr>
          <w:p w14:paraId="7CAA75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0,0885</w:t>
            </w:r>
          </w:p>
        </w:tc>
        <w:tc>
          <w:tcPr>
            <w:tcW w:w="750" w:type="pct"/>
            <w:shd w:val="clear" w:color="auto" w:fill="FFFFFF"/>
            <w:vAlign w:val="center"/>
          </w:tcPr>
          <w:p w14:paraId="327C13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0,0937</w:t>
            </w:r>
          </w:p>
        </w:tc>
        <w:tc>
          <w:tcPr>
            <w:tcW w:w="657" w:type="pct"/>
            <w:shd w:val="clear" w:color="auto" w:fill="FFFFFF"/>
            <w:vAlign w:val="center"/>
          </w:tcPr>
          <w:p w14:paraId="5CF35B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1213</w:t>
            </w:r>
          </w:p>
        </w:tc>
        <w:tc>
          <w:tcPr>
            <w:tcW w:w="713" w:type="pct"/>
            <w:shd w:val="clear" w:color="auto" w:fill="FFFFFF"/>
            <w:vAlign w:val="center"/>
          </w:tcPr>
          <w:p w14:paraId="7EFC85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1375</w:t>
            </w:r>
          </w:p>
        </w:tc>
      </w:tr>
      <w:tr w:rsidR="00F51FEF" w:rsidRPr="00F51FEF" w14:paraId="66317477" w14:textId="77777777" w:rsidTr="001B12E7">
        <w:trPr>
          <w:trHeight w:val="20"/>
          <w:jc w:val="center"/>
        </w:trPr>
        <w:tc>
          <w:tcPr>
            <w:tcW w:w="657" w:type="pct"/>
            <w:shd w:val="clear" w:color="auto" w:fill="FFFFFF"/>
            <w:vAlign w:val="center"/>
          </w:tcPr>
          <w:p w14:paraId="17268E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shd w:val="clear" w:color="auto" w:fill="FFFFFF"/>
            <w:vAlign w:val="center"/>
          </w:tcPr>
          <w:p w14:paraId="3D2AFF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shd w:val="clear" w:color="auto" w:fill="FFFFFF"/>
            <w:vAlign w:val="center"/>
          </w:tcPr>
          <w:p w14:paraId="35A0F5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30,8</w:t>
            </w:r>
          </w:p>
        </w:tc>
        <w:tc>
          <w:tcPr>
            <w:tcW w:w="750" w:type="pct"/>
            <w:shd w:val="clear" w:color="auto" w:fill="FFFFFF"/>
            <w:vAlign w:val="center"/>
          </w:tcPr>
          <w:p w14:paraId="7AFB2B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0,0789</w:t>
            </w:r>
          </w:p>
        </w:tc>
        <w:tc>
          <w:tcPr>
            <w:tcW w:w="750" w:type="pct"/>
            <w:shd w:val="clear" w:color="auto" w:fill="FFFFFF"/>
            <w:vAlign w:val="center"/>
          </w:tcPr>
          <w:p w14:paraId="10B71E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0,0835</w:t>
            </w:r>
          </w:p>
        </w:tc>
        <w:tc>
          <w:tcPr>
            <w:tcW w:w="657" w:type="pct"/>
            <w:shd w:val="clear" w:color="auto" w:fill="FFFFFF"/>
            <w:vAlign w:val="center"/>
          </w:tcPr>
          <w:p w14:paraId="5C133B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1298</w:t>
            </w:r>
          </w:p>
        </w:tc>
        <w:tc>
          <w:tcPr>
            <w:tcW w:w="713" w:type="pct"/>
            <w:shd w:val="clear" w:color="auto" w:fill="FFFFFF"/>
            <w:vAlign w:val="center"/>
          </w:tcPr>
          <w:p w14:paraId="68DFA1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1471</w:t>
            </w:r>
          </w:p>
        </w:tc>
      </w:tr>
      <w:tr w:rsidR="00F51FEF" w:rsidRPr="00F51FEF" w14:paraId="7CC39EF5" w14:textId="77777777" w:rsidTr="001B12E7">
        <w:trPr>
          <w:trHeight w:val="20"/>
          <w:jc w:val="center"/>
        </w:trPr>
        <w:tc>
          <w:tcPr>
            <w:tcW w:w="657" w:type="pct"/>
            <w:shd w:val="clear" w:color="auto" w:fill="FFFFFF"/>
            <w:vAlign w:val="center"/>
          </w:tcPr>
          <w:p w14:paraId="124DDA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688" w:type="pct"/>
            <w:shd w:val="clear" w:color="auto" w:fill="FFFFFF"/>
            <w:vAlign w:val="center"/>
          </w:tcPr>
          <w:p w14:paraId="4FCF3D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shd w:val="clear" w:color="auto" w:fill="FFFFFF"/>
            <w:vAlign w:val="center"/>
          </w:tcPr>
          <w:p w14:paraId="5C862A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31,6</w:t>
            </w:r>
          </w:p>
        </w:tc>
        <w:tc>
          <w:tcPr>
            <w:tcW w:w="750" w:type="pct"/>
            <w:shd w:val="clear" w:color="auto" w:fill="FFFFFF"/>
            <w:vAlign w:val="center"/>
          </w:tcPr>
          <w:p w14:paraId="2222AF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0,0788</w:t>
            </w:r>
          </w:p>
        </w:tc>
        <w:tc>
          <w:tcPr>
            <w:tcW w:w="750" w:type="pct"/>
            <w:shd w:val="clear" w:color="auto" w:fill="FFFFFF"/>
            <w:vAlign w:val="center"/>
          </w:tcPr>
          <w:p w14:paraId="27C085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0,0835</w:t>
            </w:r>
          </w:p>
        </w:tc>
        <w:tc>
          <w:tcPr>
            <w:tcW w:w="657" w:type="pct"/>
            <w:shd w:val="clear" w:color="auto" w:fill="FFFFFF"/>
            <w:vAlign w:val="center"/>
          </w:tcPr>
          <w:p w14:paraId="1FCA80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1309</w:t>
            </w:r>
          </w:p>
        </w:tc>
        <w:tc>
          <w:tcPr>
            <w:tcW w:w="713" w:type="pct"/>
            <w:shd w:val="clear" w:color="auto" w:fill="FFFFFF"/>
            <w:vAlign w:val="center"/>
          </w:tcPr>
          <w:p w14:paraId="369E94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1483</w:t>
            </w:r>
          </w:p>
        </w:tc>
      </w:tr>
      <w:tr w:rsidR="00F51FEF" w:rsidRPr="00F51FEF" w14:paraId="22B548FA" w14:textId="77777777" w:rsidTr="001B12E7">
        <w:trPr>
          <w:trHeight w:val="20"/>
          <w:jc w:val="center"/>
        </w:trPr>
        <w:tc>
          <w:tcPr>
            <w:tcW w:w="657" w:type="pct"/>
            <w:shd w:val="clear" w:color="auto" w:fill="FFFFFF"/>
            <w:vAlign w:val="center"/>
          </w:tcPr>
          <w:p w14:paraId="77B627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shd w:val="clear" w:color="auto" w:fill="FFFFFF"/>
            <w:vAlign w:val="center"/>
          </w:tcPr>
          <w:p w14:paraId="222659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shd w:val="clear" w:color="auto" w:fill="FFFFFF"/>
            <w:vAlign w:val="center"/>
          </w:tcPr>
          <w:p w14:paraId="344782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32,4</w:t>
            </w:r>
          </w:p>
        </w:tc>
        <w:tc>
          <w:tcPr>
            <w:tcW w:w="750" w:type="pct"/>
            <w:shd w:val="clear" w:color="auto" w:fill="FFFFFF"/>
            <w:vAlign w:val="center"/>
          </w:tcPr>
          <w:p w14:paraId="366CB6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0,0712</w:t>
            </w:r>
          </w:p>
        </w:tc>
        <w:tc>
          <w:tcPr>
            <w:tcW w:w="750" w:type="pct"/>
            <w:shd w:val="clear" w:color="auto" w:fill="FFFFFF"/>
            <w:vAlign w:val="center"/>
          </w:tcPr>
          <w:p w14:paraId="0399D2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0,0753</w:t>
            </w:r>
          </w:p>
        </w:tc>
        <w:tc>
          <w:tcPr>
            <w:tcW w:w="657" w:type="pct"/>
            <w:shd w:val="clear" w:color="auto" w:fill="FFFFFF"/>
            <w:vAlign w:val="center"/>
          </w:tcPr>
          <w:p w14:paraId="3F1B49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1387</w:t>
            </w:r>
          </w:p>
        </w:tc>
        <w:tc>
          <w:tcPr>
            <w:tcW w:w="713" w:type="pct"/>
            <w:shd w:val="clear" w:color="auto" w:fill="FFFFFF"/>
            <w:vAlign w:val="center"/>
          </w:tcPr>
          <w:p w14:paraId="14E4A5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1573</w:t>
            </w:r>
          </w:p>
        </w:tc>
      </w:tr>
      <w:tr w:rsidR="00F51FEF" w:rsidRPr="00F51FEF" w14:paraId="707F5419" w14:textId="77777777" w:rsidTr="001B12E7">
        <w:trPr>
          <w:trHeight w:val="20"/>
          <w:jc w:val="center"/>
        </w:trPr>
        <w:tc>
          <w:tcPr>
            <w:tcW w:w="657" w:type="pct"/>
            <w:shd w:val="clear" w:color="auto" w:fill="FFFFFF"/>
            <w:vAlign w:val="center"/>
          </w:tcPr>
          <w:p w14:paraId="1FBD51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688" w:type="pct"/>
            <w:shd w:val="clear" w:color="auto" w:fill="FFFFFF"/>
            <w:vAlign w:val="center"/>
          </w:tcPr>
          <w:p w14:paraId="3CF9C0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c>
          <w:tcPr>
            <w:tcW w:w="785" w:type="pct"/>
            <w:shd w:val="clear" w:color="auto" w:fill="FFFFFF"/>
            <w:vAlign w:val="center"/>
          </w:tcPr>
          <w:p w14:paraId="5449CB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33,33</w:t>
            </w:r>
          </w:p>
        </w:tc>
        <w:tc>
          <w:tcPr>
            <w:tcW w:w="750" w:type="pct"/>
            <w:shd w:val="clear" w:color="auto" w:fill="FFFFFF"/>
            <w:vAlign w:val="center"/>
          </w:tcPr>
          <w:p w14:paraId="2E0555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0,0710</w:t>
            </w:r>
          </w:p>
        </w:tc>
        <w:tc>
          <w:tcPr>
            <w:tcW w:w="750" w:type="pct"/>
            <w:shd w:val="clear" w:color="auto" w:fill="FFFFFF"/>
            <w:vAlign w:val="center"/>
          </w:tcPr>
          <w:p w14:paraId="1DBC06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0,0751</w:t>
            </w:r>
          </w:p>
        </w:tc>
        <w:tc>
          <w:tcPr>
            <w:tcW w:w="657" w:type="pct"/>
            <w:shd w:val="clear" w:color="auto" w:fill="FFFFFF"/>
            <w:vAlign w:val="center"/>
          </w:tcPr>
          <w:p w14:paraId="515363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1401</w:t>
            </w:r>
          </w:p>
        </w:tc>
        <w:tc>
          <w:tcPr>
            <w:tcW w:w="713" w:type="pct"/>
            <w:shd w:val="clear" w:color="auto" w:fill="FFFFFF"/>
            <w:vAlign w:val="center"/>
          </w:tcPr>
          <w:p w14:paraId="072D50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1589</w:t>
            </w:r>
          </w:p>
        </w:tc>
      </w:tr>
      <w:tr w:rsidR="00F51FEF" w:rsidRPr="00F51FEF" w14:paraId="06FF5366" w14:textId="77777777" w:rsidTr="001B12E7">
        <w:trPr>
          <w:trHeight w:val="20"/>
          <w:jc w:val="center"/>
        </w:trPr>
        <w:tc>
          <w:tcPr>
            <w:tcW w:w="657" w:type="pct"/>
            <w:shd w:val="clear" w:color="auto" w:fill="FFFFFF"/>
            <w:vAlign w:val="center"/>
          </w:tcPr>
          <w:p w14:paraId="5FCA43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shd w:val="clear" w:color="auto" w:fill="FFFFFF"/>
            <w:vAlign w:val="center"/>
          </w:tcPr>
          <w:p w14:paraId="6D89D9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45/7</w:t>
            </w:r>
          </w:p>
        </w:tc>
        <w:tc>
          <w:tcPr>
            <w:tcW w:w="785" w:type="pct"/>
            <w:shd w:val="clear" w:color="auto" w:fill="FFFFFF"/>
            <w:vAlign w:val="center"/>
          </w:tcPr>
          <w:p w14:paraId="5C56F9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34,3</w:t>
            </w:r>
          </w:p>
        </w:tc>
        <w:tc>
          <w:tcPr>
            <w:tcW w:w="750" w:type="pct"/>
            <w:shd w:val="clear" w:color="auto" w:fill="FFFFFF"/>
            <w:vAlign w:val="center"/>
          </w:tcPr>
          <w:p w14:paraId="0FBB9E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0,0637</w:t>
            </w:r>
          </w:p>
        </w:tc>
        <w:tc>
          <w:tcPr>
            <w:tcW w:w="750" w:type="pct"/>
            <w:shd w:val="clear" w:color="auto" w:fill="FFFFFF"/>
            <w:vAlign w:val="center"/>
          </w:tcPr>
          <w:p w14:paraId="2BB59B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0,0674</w:t>
            </w:r>
          </w:p>
        </w:tc>
        <w:tc>
          <w:tcPr>
            <w:tcW w:w="657" w:type="pct"/>
            <w:shd w:val="clear" w:color="auto" w:fill="FFFFFF"/>
            <w:vAlign w:val="center"/>
          </w:tcPr>
          <w:p w14:paraId="711138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1492</w:t>
            </w:r>
          </w:p>
        </w:tc>
        <w:tc>
          <w:tcPr>
            <w:tcW w:w="713" w:type="pct"/>
            <w:shd w:val="clear" w:color="auto" w:fill="FFFFFF"/>
            <w:vAlign w:val="center"/>
          </w:tcPr>
          <w:p w14:paraId="3CBBAD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1693</w:t>
            </w:r>
          </w:p>
        </w:tc>
      </w:tr>
      <w:tr w:rsidR="00F51FEF" w:rsidRPr="00F51FEF" w14:paraId="6537D3F5" w14:textId="77777777" w:rsidTr="001B12E7">
        <w:trPr>
          <w:trHeight w:val="20"/>
          <w:jc w:val="center"/>
        </w:trPr>
        <w:tc>
          <w:tcPr>
            <w:tcW w:w="657" w:type="pct"/>
            <w:shd w:val="clear" w:color="auto" w:fill="FFFFFF"/>
            <w:vAlign w:val="center"/>
          </w:tcPr>
          <w:p w14:paraId="0C2F25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688" w:type="pct"/>
            <w:shd w:val="clear" w:color="auto" w:fill="FFFFFF"/>
            <w:vAlign w:val="center"/>
          </w:tcPr>
          <w:p w14:paraId="07CC06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shd w:val="clear" w:color="auto" w:fill="FFFFFF"/>
            <w:vAlign w:val="center"/>
          </w:tcPr>
          <w:p w14:paraId="3911AD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35,3</w:t>
            </w:r>
          </w:p>
        </w:tc>
        <w:tc>
          <w:tcPr>
            <w:tcW w:w="750" w:type="pct"/>
            <w:shd w:val="clear" w:color="auto" w:fill="FFFFFF"/>
            <w:vAlign w:val="center"/>
          </w:tcPr>
          <w:p w14:paraId="7630E3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0,0635</w:t>
            </w:r>
          </w:p>
        </w:tc>
        <w:tc>
          <w:tcPr>
            <w:tcW w:w="750" w:type="pct"/>
            <w:shd w:val="clear" w:color="auto" w:fill="FFFFFF"/>
            <w:vAlign w:val="center"/>
          </w:tcPr>
          <w:p w14:paraId="4C961D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0,0672</w:t>
            </w:r>
          </w:p>
        </w:tc>
        <w:tc>
          <w:tcPr>
            <w:tcW w:w="657" w:type="pct"/>
            <w:shd w:val="clear" w:color="auto" w:fill="FFFFFF"/>
            <w:vAlign w:val="center"/>
          </w:tcPr>
          <w:p w14:paraId="35E9D4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1508</w:t>
            </w:r>
          </w:p>
        </w:tc>
        <w:tc>
          <w:tcPr>
            <w:tcW w:w="713" w:type="pct"/>
            <w:shd w:val="clear" w:color="auto" w:fill="FFFFFF"/>
            <w:vAlign w:val="center"/>
          </w:tcPr>
          <w:p w14:paraId="667D05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1711</w:t>
            </w:r>
          </w:p>
        </w:tc>
      </w:tr>
      <w:tr w:rsidR="00F51FEF" w:rsidRPr="00F51FEF" w14:paraId="5EBBBBF2" w14:textId="77777777" w:rsidTr="001B12E7">
        <w:trPr>
          <w:trHeight w:val="20"/>
          <w:jc w:val="center"/>
        </w:trPr>
        <w:tc>
          <w:tcPr>
            <w:tcW w:w="657" w:type="pct"/>
            <w:shd w:val="clear" w:color="auto" w:fill="FFFFFF"/>
            <w:vAlign w:val="center"/>
          </w:tcPr>
          <w:p w14:paraId="29CB51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shd w:val="clear" w:color="auto" w:fill="FFFFFF"/>
            <w:vAlign w:val="center"/>
          </w:tcPr>
          <w:p w14:paraId="77F2DF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5" w:type="pct"/>
            <w:shd w:val="clear" w:color="auto" w:fill="FFFFFF"/>
            <w:vAlign w:val="center"/>
          </w:tcPr>
          <w:p w14:paraId="3B7742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39,6</w:t>
            </w:r>
          </w:p>
        </w:tc>
        <w:tc>
          <w:tcPr>
            <w:tcW w:w="750" w:type="pct"/>
            <w:shd w:val="clear" w:color="auto" w:fill="FFFFFF"/>
            <w:vAlign w:val="center"/>
          </w:tcPr>
          <w:p w14:paraId="6943A7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0,0570</w:t>
            </w:r>
          </w:p>
        </w:tc>
        <w:tc>
          <w:tcPr>
            <w:tcW w:w="750" w:type="pct"/>
            <w:shd w:val="clear" w:color="auto" w:fill="FFFFFF"/>
            <w:vAlign w:val="center"/>
          </w:tcPr>
          <w:p w14:paraId="637611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0,0603</w:t>
            </w:r>
          </w:p>
        </w:tc>
        <w:tc>
          <w:tcPr>
            <w:tcW w:w="657" w:type="pct"/>
            <w:shd w:val="clear" w:color="auto" w:fill="FFFFFF"/>
            <w:vAlign w:val="center"/>
          </w:tcPr>
          <w:p w14:paraId="437C2F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1649</w:t>
            </w:r>
          </w:p>
        </w:tc>
        <w:tc>
          <w:tcPr>
            <w:tcW w:w="713" w:type="pct"/>
            <w:shd w:val="clear" w:color="auto" w:fill="FFFFFF"/>
            <w:vAlign w:val="center"/>
          </w:tcPr>
          <w:p w14:paraId="0E2C90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1873</w:t>
            </w:r>
          </w:p>
        </w:tc>
      </w:tr>
      <w:tr w:rsidR="00F51FEF" w:rsidRPr="00F51FEF" w14:paraId="2D2C0040" w14:textId="77777777" w:rsidTr="001B12E7">
        <w:trPr>
          <w:trHeight w:val="20"/>
          <w:jc w:val="center"/>
        </w:trPr>
        <w:tc>
          <w:tcPr>
            <w:tcW w:w="657" w:type="pct"/>
            <w:shd w:val="clear" w:color="auto" w:fill="FFFFFF"/>
            <w:vAlign w:val="center"/>
          </w:tcPr>
          <w:p w14:paraId="63262A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630</w:t>
            </w:r>
          </w:p>
        </w:tc>
        <w:tc>
          <w:tcPr>
            <w:tcW w:w="688" w:type="pct"/>
            <w:shd w:val="clear" w:color="auto" w:fill="FFFFFF"/>
            <w:vAlign w:val="center"/>
          </w:tcPr>
          <w:p w14:paraId="4A4A85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shd w:val="clear" w:color="auto" w:fill="FFFFFF"/>
            <w:vAlign w:val="center"/>
          </w:tcPr>
          <w:p w14:paraId="27F6BF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37,4</w:t>
            </w:r>
          </w:p>
        </w:tc>
        <w:tc>
          <w:tcPr>
            <w:tcW w:w="750" w:type="pct"/>
            <w:shd w:val="clear" w:color="auto" w:fill="FFFFFF"/>
            <w:vAlign w:val="center"/>
          </w:tcPr>
          <w:p w14:paraId="401785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0,0567</w:t>
            </w:r>
          </w:p>
        </w:tc>
        <w:tc>
          <w:tcPr>
            <w:tcW w:w="750" w:type="pct"/>
            <w:shd w:val="clear" w:color="auto" w:fill="FFFFFF"/>
            <w:vAlign w:val="center"/>
          </w:tcPr>
          <w:p w14:paraId="615968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0,0599</w:t>
            </w:r>
          </w:p>
        </w:tc>
        <w:tc>
          <w:tcPr>
            <w:tcW w:w="657" w:type="pct"/>
            <w:shd w:val="clear" w:color="auto" w:fill="FFFFFF"/>
            <w:vAlign w:val="center"/>
          </w:tcPr>
          <w:p w14:paraId="3E1CD2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1624</w:t>
            </w:r>
          </w:p>
        </w:tc>
        <w:tc>
          <w:tcPr>
            <w:tcW w:w="713" w:type="pct"/>
            <w:shd w:val="clear" w:color="auto" w:fill="FFFFFF"/>
            <w:vAlign w:val="center"/>
          </w:tcPr>
          <w:p w14:paraId="72D695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1846</w:t>
            </w:r>
          </w:p>
        </w:tc>
      </w:tr>
      <w:tr w:rsidR="00F51FEF" w:rsidRPr="00F51FEF" w14:paraId="4AD9285D" w14:textId="77777777" w:rsidTr="001B12E7">
        <w:trPr>
          <w:trHeight w:val="20"/>
          <w:jc w:val="center"/>
        </w:trPr>
        <w:tc>
          <w:tcPr>
            <w:tcW w:w="657" w:type="pct"/>
            <w:shd w:val="clear" w:color="auto" w:fill="FFFFFF"/>
            <w:vAlign w:val="center"/>
          </w:tcPr>
          <w:p w14:paraId="0C1262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shd w:val="clear" w:color="auto" w:fill="FFFFFF"/>
            <w:vAlign w:val="center"/>
          </w:tcPr>
          <w:p w14:paraId="3855EA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5" w:type="pct"/>
            <w:shd w:val="clear" w:color="auto" w:fill="FFFFFF"/>
            <w:vAlign w:val="center"/>
          </w:tcPr>
          <w:p w14:paraId="530D40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42,0</w:t>
            </w:r>
          </w:p>
        </w:tc>
        <w:tc>
          <w:tcPr>
            <w:tcW w:w="750" w:type="pct"/>
            <w:shd w:val="clear" w:color="auto" w:fill="FFFFFF"/>
            <w:vAlign w:val="center"/>
          </w:tcPr>
          <w:p w14:paraId="3E6B01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0,0508</w:t>
            </w:r>
          </w:p>
        </w:tc>
        <w:tc>
          <w:tcPr>
            <w:tcW w:w="750" w:type="pct"/>
            <w:shd w:val="clear" w:color="auto" w:fill="FFFFFF"/>
            <w:vAlign w:val="center"/>
          </w:tcPr>
          <w:p w14:paraId="2A1DFF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0,0537</w:t>
            </w:r>
          </w:p>
        </w:tc>
        <w:tc>
          <w:tcPr>
            <w:tcW w:w="657" w:type="pct"/>
            <w:shd w:val="clear" w:color="auto" w:fill="FFFFFF"/>
            <w:vAlign w:val="center"/>
          </w:tcPr>
          <w:p w14:paraId="5BD251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1778</w:t>
            </w:r>
          </w:p>
        </w:tc>
        <w:tc>
          <w:tcPr>
            <w:tcW w:w="713" w:type="pct"/>
            <w:shd w:val="clear" w:color="auto" w:fill="FFFFFF"/>
            <w:vAlign w:val="center"/>
          </w:tcPr>
          <w:p w14:paraId="2E92A5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2022</w:t>
            </w:r>
          </w:p>
        </w:tc>
      </w:tr>
      <w:tr w:rsidR="00F51FEF" w:rsidRPr="00F51FEF" w14:paraId="2FC82920" w14:textId="77777777" w:rsidTr="001B12E7">
        <w:trPr>
          <w:trHeight w:val="20"/>
          <w:jc w:val="center"/>
        </w:trPr>
        <w:tc>
          <w:tcPr>
            <w:tcW w:w="657" w:type="pct"/>
            <w:shd w:val="clear" w:color="auto" w:fill="FFFFFF"/>
            <w:vAlign w:val="center"/>
          </w:tcPr>
          <w:p w14:paraId="07EE5B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710</w:t>
            </w:r>
          </w:p>
        </w:tc>
        <w:tc>
          <w:tcPr>
            <w:tcW w:w="688" w:type="pct"/>
            <w:shd w:val="clear" w:color="auto" w:fill="FFFFFF"/>
            <w:vAlign w:val="center"/>
          </w:tcPr>
          <w:p w14:paraId="5E39A7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54/19</w:t>
            </w:r>
          </w:p>
        </w:tc>
        <w:tc>
          <w:tcPr>
            <w:tcW w:w="785" w:type="pct"/>
            <w:shd w:val="clear" w:color="auto" w:fill="FFFFFF"/>
            <w:vAlign w:val="center"/>
          </w:tcPr>
          <w:p w14:paraId="64E45D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39,7</w:t>
            </w:r>
          </w:p>
        </w:tc>
        <w:tc>
          <w:tcPr>
            <w:tcW w:w="750" w:type="pct"/>
            <w:shd w:val="clear" w:color="auto" w:fill="FFFFFF"/>
            <w:vAlign w:val="center"/>
          </w:tcPr>
          <w:p w14:paraId="27D32E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0,0505</w:t>
            </w:r>
          </w:p>
        </w:tc>
        <w:tc>
          <w:tcPr>
            <w:tcW w:w="750" w:type="pct"/>
            <w:shd w:val="clear" w:color="auto" w:fill="FFFFFF"/>
            <w:vAlign w:val="center"/>
          </w:tcPr>
          <w:p w14:paraId="6BAB5F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0,0533</w:t>
            </w:r>
          </w:p>
        </w:tc>
        <w:tc>
          <w:tcPr>
            <w:tcW w:w="657" w:type="pct"/>
            <w:shd w:val="clear" w:color="auto" w:fill="FFFFFF"/>
            <w:vAlign w:val="center"/>
          </w:tcPr>
          <w:p w14:paraId="286985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1753</w:t>
            </w:r>
          </w:p>
        </w:tc>
        <w:tc>
          <w:tcPr>
            <w:tcW w:w="713" w:type="pct"/>
            <w:shd w:val="clear" w:color="auto" w:fill="FFFFFF"/>
            <w:vAlign w:val="center"/>
          </w:tcPr>
          <w:p w14:paraId="733E15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1994</w:t>
            </w:r>
          </w:p>
        </w:tc>
      </w:tr>
      <w:tr w:rsidR="00F51FEF" w:rsidRPr="00F51FEF" w14:paraId="0C9419AE" w14:textId="77777777" w:rsidTr="001B12E7">
        <w:trPr>
          <w:trHeight w:val="20"/>
          <w:jc w:val="center"/>
        </w:trPr>
        <w:tc>
          <w:tcPr>
            <w:tcW w:w="657" w:type="pct"/>
            <w:shd w:val="clear" w:color="auto" w:fill="FFFFFF"/>
            <w:vAlign w:val="center"/>
          </w:tcPr>
          <w:p w14:paraId="2CDE6B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shd w:val="clear" w:color="auto" w:fill="FFFFFF"/>
            <w:vAlign w:val="center"/>
          </w:tcPr>
          <w:p w14:paraId="6BC6FE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5" w:type="pct"/>
            <w:shd w:val="clear" w:color="auto" w:fill="FFFFFF"/>
            <w:vAlign w:val="center"/>
          </w:tcPr>
          <w:p w14:paraId="4C260C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40,5</w:t>
            </w:r>
          </w:p>
        </w:tc>
        <w:tc>
          <w:tcPr>
            <w:tcW w:w="750" w:type="pct"/>
            <w:shd w:val="clear" w:color="auto" w:fill="FFFFFF"/>
            <w:vAlign w:val="center"/>
          </w:tcPr>
          <w:p w14:paraId="6AC593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0,0454</w:t>
            </w:r>
          </w:p>
        </w:tc>
        <w:tc>
          <w:tcPr>
            <w:tcW w:w="750" w:type="pct"/>
            <w:shd w:val="clear" w:color="auto" w:fill="FFFFFF"/>
            <w:vAlign w:val="center"/>
          </w:tcPr>
          <w:p w14:paraId="38BE21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0,0479</w:t>
            </w:r>
          </w:p>
        </w:tc>
        <w:tc>
          <w:tcPr>
            <w:tcW w:w="657" w:type="pct"/>
            <w:shd w:val="clear" w:color="auto" w:fill="FFFFFF"/>
            <w:vAlign w:val="center"/>
          </w:tcPr>
          <w:p w14:paraId="710D39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1860</w:t>
            </w:r>
          </w:p>
        </w:tc>
        <w:tc>
          <w:tcPr>
            <w:tcW w:w="713" w:type="pct"/>
            <w:shd w:val="clear" w:color="auto" w:fill="FFFFFF"/>
            <w:vAlign w:val="center"/>
          </w:tcPr>
          <w:p w14:paraId="23764D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2117</w:t>
            </w:r>
          </w:p>
        </w:tc>
      </w:tr>
      <w:tr w:rsidR="00F51FEF" w:rsidRPr="00F51FEF" w14:paraId="44AA699C" w14:textId="77777777" w:rsidTr="001B12E7">
        <w:trPr>
          <w:trHeight w:val="20"/>
          <w:jc w:val="center"/>
        </w:trPr>
        <w:tc>
          <w:tcPr>
            <w:tcW w:w="657" w:type="pct"/>
            <w:shd w:val="clear" w:color="auto" w:fill="FFFFFF"/>
            <w:vAlign w:val="center"/>
          </w:tcPr>
          <w:p w14:paraId="28A9D8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800</w:t>
            </w:r>
          </w:p>
        </w:tc>
        <w:tc>
          <w:tcPr>
            <w:tcW w:w="688" w:type="pct"/>
            <w:shd w:val="clear" w:color="auto" w:fill="FFFFFF"/>
            <w:vAlign w:val="center"/>
          </w:tcPr>
          <w:p w14:paraId="16D0E6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785" w:type="pct"/>
            <w:shd w:val="clear" w:color="auto" w:fill="FFFFFF"/>
            <w:vAlign w:val="center"/>
          </w:tcPr>
          <w:p w14:paraId="6738B5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41,3</w:t>
            </w:r>
          </w:p>
        </w:tc>
        <w:tc>
          <w:tcPr>
            <w:tcW w:w="750" w:type="pct"/>
            <w:shd w:val="clear" w:color="auto" w:fill="FFFFFF"/>
            <w:vAlign w:val="center"/>
          </w:tcPr>
          <w:p w14:paraId="0594AC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0,0453</w:t>
            </w:r>
          </w:p>
        </w:tc>
        <w:tc>
          <w:tcPr>
            <w:tcW w:w="750" w:type="pct"/>
            <w:shd w:val="clear" w:color="auto" w:fill="FFFFFF"/>
            <w:vAlign w:val="center"/>
          </w:tcPr>
          <w:p w14:paraId="339B40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0,0478</w:t>
            </w:r>
          </w:p>
        </w:tc>
        <w:tc>
          <w:tcPr>
            <w:tcW w:w="657" w:type="pct"/>
            <w:shd w:val="clear" w:color="auto" w:fill="FFFFFF"/>
            <w:vAlign w:val="center"/>
          </w:tcPr>
          <w:p w14:paraId="65FEC8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1873</w:t>
            </w:r>
          </w:p>
        </w:tc>
        <w:tc>
          <w:tcPr>
            <w:tcW w:w="713" w:type="pct"/>
            <w:shd w:val="clear" w:color="auto" w:fill="FFFFFF"/>
            <w:vAlign w:val="center"/>
          </w:tcPr>
          <w:p w14:paraId="7A5FB4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2132</w:t>
            </w:r>
          </w:p>
        </w:tc>
      </w:tr>
      <w:tr w:rsidR="00F51FEF" w:rsidRPr="00F51FEF" w14:paraId="269E868C" w14:textId="77777777" w:rsidTr="001B12E7">
        <w:trPr>
          <w:trHeight w:val="20"/>
          <w:jc w:val="center"/>
        </w:trPr>
        <w:tc>
          <w:tcPr>
            <w:tcW w:w="657" w:type="pct"/>
            <w:shd w:val="clear" w:color="auto" w:fill="FFFFFF"/>
            <w:vAlign w:val="center"/>
          </w:tcPr>
          <w:p w14:paraId="58A272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shd w:val="clear" w:color="auto" w:fill="FFFFFF"/>
            <w:vAlign w:val="center"/>
          </w:tcPr>
          <w:p w14:paraId="6AFFD6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785" w:type="pct"/>
            <w:shd w:val="clear" w:color="auto" w:fill="FFFFFF"/>
            <w:vAlign w:val="center"/>
          </w:tcPr>
          <w:p w14:paraId="73C8D6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43,0</w:t>
            </w:r>
          </w:p>
        </w:tc>
        <w:tc>
          <w:tcPr>
            <w:tcW w:w="750" w:type="pct"/>
            <w:shd w:val="clear" w:color="auto" w:fill="FFFFFF"/>
            <w:vAlign w:val="center"/>
          </w:tcPr>
          <w:p w14:paraId="7ADE23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0,0407</w:t>
            </w:r>
          </w:p>
        </w:tc>
        <w:tc>
          <w:tcPr>
            <w:tcW w:w="750" w:type="pct"/>
            <w:shd w:val="clear" w:color="auto" w:fill="FFFFFF"/>
            <w:vAlign w:val="center"/>
          </w:tcPr>
          <w:p w14:paraId="370581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0,0429</w:t>
            </w:r>
          </w:p>
        </w:tc>
        <w:tc>
          <w:tcPr>
            <w:tcW w:w="657" w:type="pct"/>
            <w:shd w:val="clear" w:color="auto" w:fill="FFFFFF"/>
            <w:vAlign w:val="center"/>
          </w:tcPr>
          <w:p w14:paraId="6936AF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2001</w:t>
            </w:r>
          </w:p>
        </w:tc>
        <w:tc>
          <w:tcPr>
            <w:tcW w:w="713" w:type="pct"/>
            <w:shd w:val="clear" w:color="auto" w:fill="FFFFFF"/>
            <w:vAlign w:val="center"/>
          </w:tcPr>
          <w:p w14:paraId="72078C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2280</w:t>
            </w:r>
          </w:p>
        </w:tc>
      </w:tr>
      <w:tr w:rsidR="00F51FEF" w:rsidRPr="00F51FEF" w14:paraId="3E577450" w14:textId="77777777" w:rsidTr="001B12E7">
        <w:trPr>
          <w:trHeight w:val="20"/>
          <w:jc w:val="center"/>
        </w:trPr>
        <w:tc>
          <w:tcPr>
            <w:tcW w:w="657" w:type="pct"/>
            <w:shd w:val="clear" w:color="auto" w:fill="FFFFFF"/>
            <w:vAlign w:val="center"/>
          </w:tcPr>
          <w:p w14:paraId="2A9C66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c>
          <w:tcPr>
            <w:tcW w:w="688" w:type="pct"/>
            <w:shd w:val="clear" w:color="auto" w:fill="FFFFFF"/>
            <w:vAlign w:val="center"/>
          </w:tcPr>
          <w:p w14:paraId="4D0A8F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785" w:type="pct"/>
            <w:shd w:val="clear" w:color="auto" w:fill="FFFFFF"/>
            <w:vAlign w:val="center"/>
          </w:tcPr>
          <w:p w14:paraId="293D23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43,8</w:t>
            </w:r>
          </w:p>
        </w:tc>
        <w:tc>
          <w:tcPr>
            <w:tcW w:w="750" w:type="pct"/>
            <w:shd w:val="clear" w:color="auto" w:fill="FFFFFF"/>
            <w:vAlign w:val="center"/>
          </w:tcPr>
          <w:p w14:paraId="299994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0,0406</w:t>
            </w:r>
          </w:p>
        </w:tc>
        <w:tc>
          <w:tcPr>
            <w:tcW w:w="750" w:type="pct"/>
            <w:shd w:val="clear" w:color="auto" w:fill="FFFFFF"/>
            <w:vAlign w:val="center"/>
          </w:tcPr>
          <w:p w14:paraId="03D157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0,0428</w:t>
            </w:r>
          </w:p>
        </w:tc>
        <w:tc>
          <w:tcPr>
            <w:tcW w:w="657" w:type="pct"/>
            <w:shd w:val="clear" w:color="auto" w:fill="FFFFFF"/>
            <w:vAlign w:val="center"/>
          </w:tcPr>
          <w:p w14:paraId="111B18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2015</w:t>
            </w:r>
          </w:p>
        </w:tc>
        <w:tc>
          <w:tcPr>
            <w:tcW w:w="713" w:type="pct"/>
            <w:shd w:val="clear" w:color="auto" w:fill="FFFFFF"/>
            <w:vAlign w:val="center"/>
          </w:tcPr>
          <w:p w14:paraId="577F01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2296</w:t>
            </w:r>
          </w:p>
        </w:tc>
      </w:tr>
      <w:tr w:rsidR="00F51FEF" w:rsidRPr="00F51FEF" w14:paraId="33CEFF0A" w14:textId="77777777" w:rsidTr="001B12E7">
        <w:trPr>
          <w:trHeight w:val="20"/>
          <w:jc w:val="center"/>
        </w:trPr>
        <w:tc>
          <w:tcPr>
            <w:tcW w:w="657" w:type="pct"/>
            <w:shd w:val="clear" w:color="auto" w:fill="FFFFFF"/>
            <w:vAlign w:val="center"/>
          </w:tcPr>
          <w:p w14:paraId="3C15E3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c>
          <w:tcPr>
            <w:tcW w:w="688" w:type="pct"/>
            <w:shd w:val="clear" w:color="auto" w:fill="FFFFFF"/>
            <w:vAlign w:val="center"/>
          </w:tcPr>
          <w:p w14:paraId="2ED1E9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84/19</w:t>
            </w:r>
          </w:p>
        </w:tc>
        <w:tc>
          <w:tcPr>
            <w:tcW w:w="785" w:type="pct"/>
            <w:shd w:val="clear" w:color="auto" w:fill="FFFFFF"/>
            <w:vAlign w:val="center"/>
          </w:tcPr>
          <w:p w14:paraId="45F4B0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46,2</w:t>
            </w:r>
          </w:p>
        </w:tc>
        <w:tc>
          <w:tcPr>
            <w:tcW w:w="750" w:type="pct"/>
            <w:shd w:val="clear" w:color="auto" w:fill="FFFFFF"/>
            <w:vAlign w:val="center"/>
          </w:tcPr>
          <w:p w14:paraId="57341B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0,0367</w:t>
            </w:r>
          </w:p>
        </w:tc>
        <w:tc>
          <w:tcPr>
            <w:tcW w:w="750" w:type="pct"/>
            <w:shd w:val="clear" w:color="auto" w:fill="FFFFFF"/>
            <w:vAlign w:val="center"/>
          </w:tcPr>
          <w:p w14:paraId="0515F8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0,0388</w:t>
            </w:r>
          </w:p>
        </w:tc>
        <w:tc>
          <w:tcPr>
            <w:tcW w:w="657" w:type="pct"/>
            <w:shd w:val="clear" w:color="auto" w:fill="FFFFFF"/>
            <w:vAlign w:val="center"/>
          </w:tcPr>
          <w:p w14:paraId="36F061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2154</w:t>
            </w:r>
          </w:p>
        </w:tc>
        <w:tc>
          <w:tcPr>
            <w:tcW w:w="713" w:type="pct"/>
            <w:shd w:val="clear" w:color="auto" w:fill="FFFFFF"/>
            <w:vAlign w:val="center"/>
          </w:tcPr>
          <w:p w14:paraId="3EE009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2453</w:t>
            </w:r>
          </w:p>
        </w:tc>
      </w:tr>
      <w:tr w:rsidR="00F51FEF" w:rsidRPr="00F51FEF" w14:paraId="5DC9BCCB" w14:textId="77777777" w:rsidTr="001B12E7">
        <w:trPr>
          <w:trHeight w:val="20"/>
          <w:jc w:val="center"/>
        </w:trPr>
        <w:tc>
          <w:tcPr>
            <w:tcW w:w="657" w:type="pct"/>
            <w:shd w:val="clear" w:color="auto" w:fill="FFFFFF"/>
            <w:vAlign w:val="center"/>
          </w:tcPr>
          <w:p w14:paraId="271AFD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w:t>
            </w:r>
          </w:p>
        </w:tc>
        <w:tc>
          <w:tcPr>
            <w:tcW w:w="688" w:type="pct"/>
            <w:shd w:val="clear" w:color="auto" w:fill="FFFFFF"/>
            <w:vAlign w:val="center"/>
          </w:tcPr>
          <w:p w14:paraId="518DFD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84/19</w:t>
            </w:r>
          </w:p>
        </w:tc>
        <w:tc>
          <w:tcPr>
            <w:tcW w:w="785" w:type="pct"/>
            <w:shd w:val="clear" w:color="auto" w:fill="FFFFFF"/>
            <w:vAlign w:val="center"/>
          </w:tcPr>
          <w:p w14:paraId="4F3162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48,9</w:t>
            </w:r>
          </w:p>
        </w:tc>
        <w:tc>
          <w:tcPr>
            <w:tcW w:w="750" w:type="pct"/>
            <w:shd w:val="clear" w:color="auto" w:fill="FFFFFF"/>
            <w:vAlign w:val="center"/>
          </w:tcPr>
          <w:p w14:paraId="34A3F6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0,0332</w:t>
            </w:r>
          </w:p>
        </w:tc>
        <w:tc>
          <w:tcPr>
            <w:tcW w:w="750" w:type="pct"/>
            <w:shd w:val="clear" w:color="auto" w:fill="FFFFFF"/>
            <w:vAlign w:val="center"/>
          </w:tcPr>
          <w:p w14:paraId="1121EF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0,0349</w:t>
            </w:r>
          </w:p>
        </w:tc>
        <w:tc>
          <w:tcPr>
            <w:tcW w:w="657" w:type="pct"/>
            <w:shd w:val="clear" w:color="auto" w:fill="FFFFFF"/>
            <w:vAlign w:val="center"/>
          </w:tcPr>
          <w:p w14:paraId="5DFBC7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2305</w:t>
            </w:r>
          </w:p>
        </w:tc>
        <w:tc>
          <w:tcPr>
            <w:tcW w:w="713" w:type="pct"/>
            <w:shd w:val="clear" w:color="auto" w:fill="FFFFFF"/>
            <w:vAlign w:val="center"/>
          </w:tcPr>
          <w:p w14:paraId="1F1403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2633</w:t>
            </w:r>
          </w:p>
        </w:tc>
      </w:tr>
    </w:tbl>
    <w:p w14:paraId="1F5C987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Ghi chú: (*) Bỏ qua dòng điện cảm ứng trong lõi thép.</w:t>
      </w:r>
    </w:p>
    <w:p w14:paraId="3E526D4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br w:type="page"/>
      </w:r>
    </w:p>
    <w:p w14:paraId="7B36A796"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H-4: DÂY DẪN ĐIỆN TRẦN ACSR</w:t>
      </w:r>
    </w:p>
    <w:p w14:paraId="7AC8162E"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6907EA1B"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H.9: Đặc tính kỹ thuật và dòng điện lâu dài cho phép của dây dẫn ACSR</w:t>
      </w:r>
    </w:p>
    <w:p w14:paraId="6FACF056"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w w:val="70"/>
          <w:kern w:val="0"/>
          <w:sz w:val="20"/>
          <w:szCs w:val="20"/>
          <w:lang w:eastAsia="vi-VN" w:bidi="vi-VN"/>
          <w14:ligatures w14:val="none"/>
        </w:rPr>
        <w:t xml:space="preserve">                                                   </w:t>
      </w:r>
      <w:r w:rsidRPr="00F51FEF">
        <w:rPr>
          <w:rFonts w:ascii="Arial" w:eastAsia="Arial" w:hAnsi="Arial" w:cs="Arial"/>
          <w:color w:val="000000"/>
          <w:w w:val="70"/>
          <w:kern w:val="0"/>
          <w:sz w:val="20"/>
          <w:szCs w:val="20"/>
          <w:lang w:val="vi-VN" w:eastAsia="vi-VN" w:bidi="vi-VN"/>
          <w14:ligatures w14:val="none"/>
        </w:rPr>
        <w:t>TCVN 8090:2009</w:t>
      </w:r>
    </w:p>
    <w:tbl>
      <w:tblPr>
        <w:tblOverlap w:val="never"/>
        <w:tblW w:w="5000" w:type="pct"/>
        <w:jc w:val="center"/>
        <w:tblCellMar>
          <w:left w:w="10" w:type="dxa"/>
          <w:right w:w="10" w:type="dxa"/>
        </w:tblCellMar>
        <w:tblLook w:val="0000" w:firstRow="0" w:lastRow="0" w:firstColumn="0" w:lastColumn="0" w:noHBand="0" w:noVBand="0"/>
      </w:tblPr>
      <w:tblGrid>
        <w:gridCol w:w="1234"/>
        <w:gridCol w:w="1102"/>
        <w:gridCol w:w="1028"/>
        <w:gridCol w:w="1194"/>
        <w:gridCol w:w="1075"/>
        <w:gridCol w:w="1142"/>
        <w:gridCol w:w="1189"/>
        <w:gridCol w:w="1055"/>
      </w:tblGrid>
      <w:tr w:rsidR="00F51FEF" w:rsidRPr="00F51FEF" w14:paraId="72FF003A" w14:textId="77777777" w:rsidTr="001B12E7">
        <w:trPr>
          <w:trHeight w:val="20"/>
          <w:jc w:val="center"/>
        </w:trPr>
        <w:tc>
          <w:tcPr>
            <w:tcW w:w="684" w:type="pct"/>
            <w:vMerge w:val="restart"/>
            <w:tcBorders>
              <w:top w:val="single" w:sz="4" w:space="0" w:color="auto"/>
              <w:left w:val="single" w:sz="4" w:space="0" w:color="auto"/>
            </w:tcBorders>
            <w:shd w:val="clear" w:color="auto" w:fill="FFFFFF"/>
            <w:vAlign w:val="center"/>
          </w:tcPr>
          <w:p w14:paraId="588D0D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Tiết diện</w:t>
            </w:r>
          </w:p>
        </w:tc>
        <w:tc>
          <w:tcPr>
            <w:tcW w:w="1181" w:type="pct"/>
            <w:gridSpan w:val="2"/>
            <w:tcBorders>
              <w:top w:val="single" w:sz="4" w:space="0" w:color="auto"/>
              <w:left w:val="single" w:sz="4" w:space="0" w:color="auto"/>
            </w:tcBorders>
            <w:shd w:val="clear" w:color="auto" w:fill="FFFFFF"/>
            <w:vAlign w:val="center"/>
          </w:tcPr>
          <w:p w14:paraId="365DF7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Kết cấu</w:t>
            </w:r>
          </w:p>
        </w:tc>
        <w:tc>
          <w:tcPr>
            <w:tcW w:w="662" w:type="pct"/>
            <w:vMerge w:val="restart"/>
            <w:tcBorders>
              <w:top w:val="single" w:sz="4" w:space="0" w:color="auto"/>
              <w:left w:val="single" w:sz="4" w:space="0" w:color="auto"/>
            </w:tcBorders>
            <w:shd w:val="clear" w:color="auto" w:fill="FFFFFF"/>
            <w:vAlign w:val="center"/>
          </w:tcPr>
          <w:p w14:paraId="4DF389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gần đúng</w:t>
            </w:r>
          </w:p>
        </w:tc>
        <w:tc>
          <w:tcPr>
            <w:tcW w:w="596" w:type="pct"/>
            <w:vMerge w:val="restart"/>
            <w:tcBorders>
              <w:top w:val="single" w:sz="4" w:space="0" w:color="auto"/>
              <w:left w:val="single" w:sz="4" w:space="0" w:color="auto"/>
            </w:tcBorders>
            <w:shd w:val="clear" w:color="auto" w:fill="FFFFFF"/>
            <w:vAlign w:val="center"/>
          </w:tcPr>
          <w:p w14:paraId="12DFA1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Khối lượng tổng gần đúng</w:t>
            </w:r>
          </w:p>
        </w:tc>
        <w:tc>
          <w:tcPr>
            <w:tcW w:w="633" w:type="pct"/>
            <w:vMerge w:val="restart"/>
            <w:tcBorders>
              <w:top w:val="single" w:sz="4" w:space="0" w:color="auto"/>
              <w:left w:val="single" w:sz="4" w:space="0" w:color="auto"/>
            </w:tcBorders>
            <w:shd w:val="clear" w:color="auto" w:fill="FFFFFF"/>
            <w:vAlign w:val="center"/>
          </w:tcPr>
          <w:p w14:paraId="284F43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Điện trở 1 chiều lớn nhất</w:t>
            </w:r>
          </w:p>
          <w:p w14:paraId="03D348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20</w:t>
            </w:r>
            <w:r w:rsidRPr="00F51FEF">
              <w:rPr>
                <w:rFonts w:ascii="Arial" w:eastAsia="Arial" w:hAnsi="Arial" w:cs="Arial"/>
                <w:b/>
                <w:bCs/>
                <w:color w:val="000000"/>
                <w:kern w:val="0"/>
                <w:sz w:val="20"/>
                <w:szCs w:val="20"/>
                <w:vertAlign w:val="superscript"/>
                <w:lang w:val="vi-VN" w:eastAsia="vi-VN" w:bidi="vi-VN"/>
                <w14:ligatures w14:val="none"/>
              </w:rPr>
              <w:t>o</w:t>
            </w:r>
            <w:r w:rsidRPr="00F51FEF">
              <w:rPr>
                <w:rFonts w:ascii="Arial" w:eastAsia="Arial" w:hAnsi="Arial" w:cs="Arial"/>
                <w:b/>
                <w:bCs/>
                <w:color w:val="000000"/>
                <w:kern w:val="0"/>
                <w:sz w:val="20"/>
                <w:szCs w:val="20"/>
                <w:lang w:val="vi-VN" w:eastAsia="vi-VN" w:bidi="vi-VN"/>
                <w14:ligatures w14:val="none"/>
              </w:rPr>
              <w:t>C</w:t>
            </w:r>
          </w:p>
        </w:tc>
        <w:tc>
          <w:tcPr>
            <w:tcW w:w="659" w:type="pct"/>
            <w:vMerge w:val="restart"/>
            <w:tcBorders>
              <w:top w:val="single" w:sz="4" w:space="0" w:color="auto"/>
              <w:left w:val="single" w:sz="4" w:space="0" w:color="auto"/>
            </w:tcBorders>
            <w:shd w:val="clear" w:color="auto" w:fill="FFFFFF"/>
            <w:vAlign w:val="center"/>
          </w:tcPr>
          <w:p w14:paraId="5B8248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Lực kéo đứt</w:t>
            </w:r>
          </w:p>
          <w:p w14:paraId="303424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nhỏ nhất</w:t>
            </w:r>
          </w:p>
        </w:tc>
        <w:tc>
          <w:tcPr>
            <w:tcW w:w="585" w:type="pct"/>
            <w:vMerge w:val="restart"/>
            <w:tcBorders>
              <w:top w:val="single" w:sz="4" w:space="0" w:color="auto"/>
              <w:left w:val="single" w:sz="4" w:space="0" w:color="auto"/>
              <w:right w:val="single" w:sz="4" w:space="0" w:color="auto"/>
            </w:tcBorders>
            <w:shd w:val="clear" w:color="auto" w:fill="FFFFFF"/>
            <w:vAlign w:val="center"/>
          </w:tcPr>
          <w:p w14:paraId="5B7001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tải cho phép (*)</w:t>
            </w:r>
          </w:p>
        </w:tc>
      </w:tr>
      <w:tr w:rsidR="00F51FEF" w:rsidRPr="00F51FEF" w14:paraId="16D96271" w14:textId="77777777" w:rsidTr="001B12E7">
        <w:trPr>
          <w:trHeight w:val="20"/>
          <w:jc w:val="center"/>
        </w:trPr>
        <w:tc>
          <w:tcPr>
            <w:tcW w:w="684" w:type="pct"/>
            <w:vMerge/>
            <w:tcBorders>
              <w:left w:val="single" w:sz="4" w:space="0" w:color="auto"/>
            </w:tcBorders>
            <w:shd w:val="clear" w:color="auto" w:fill="FFFFFF"/>
            <w:vAlign w:val="center"/>
          </w:tcPr>
          <w:p w14:paraId="3BB8B21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1" w:type="pct"/>
            <w:tcBorders>
              <w:top w:val="single" w:sz="4" w:space="0" w:color="auto"/>
              <w:left w:val="single" w:sz="4" w:space="0" w:color="auto"/>
            </w:tcBorders>
            <w:shd w:val="clear" w:color="auto" w:fill="FFFFFF"/>
            <w:vAlign w:val="center"/>
          </w:tcPr>
          <w:p w14:paraId="37953A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Nhôm</w:t>
            </w:r>
          </w:p>
        </w:tc>
        <w:tc>
          <w:tcPr>
            <w:tcW w:w="570" w:type="pct"/>
            <w:tcBorders>
              <w:top w:val="single" w:sz="4" w:space="0" w:color="auto"/>
              <w:left w:val="single" w:sz="4" w:space="0" w:color="auto"/>
            </w:tcBorders>
            <w:shd w:val="clear" w:color="auto" w:fill="FFFFFF"/>
            <w:vAlign w:val="center"/>
          </w:tcPr>
          <w:p w14:paraId="72FEB7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Thép mạ</w:t>
            </w:r>
          </w:p>
        </w:tc>
        <w:tc>
          <w:tcPr>
            <w:tcW w:w="662" w:type="pct"/>
            <w:vMerge/>
            <w:tcBorders>
              <w:left w:val="single" w:sz="4" w:space="0" w:color="auto"/>
            </w:tcBorders>
            <w:shd w:val="clear" w:color="auto" w:fill="FFFFFF"/>
            <w:vAlign w:val="center"/>
          </w:tcPr>
          <w:p w14:paraId="30CDA7F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96" w:type="pct"/>
            <w:vMerge/>
            <w:tcBorders>
              <w:left w:val="single" w:sz="4" w:space="0" w:color="auto"/>
            </w:tcBorders>
            <w:shd w:val="clear" w:color="auto" w:fill="FFFFFF"/>
            <w:vAlign w:val="center"/>
          </w:tcPr>
          <w:p w14:paraId="5CB2146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33" w:type="pct"/>
            <w:vMerge/>
            <w:tcBorders>
              <w:left w:val="single" w:sz="4" w:space="0" w:color="auto"/>
            </w:tcBorders>
            <w:shd w:val="clear" w:color="auto" w:fill="FFFFFF"/>
            <w:vAlign w:val="center"/>
          </w:tcPr>
          <w:p w14:paraId="36C4E96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59" w:type="pct"/>
            <w:vMerge/>
            <w:tcBorders>
              <w:left w:val="single" w:sz="4" w:space="0" w:color="auto"/>
            </w:tcBorders>
            <w:shd w:val="clear" w:color="auto" w:fill="FFFFFF"/>
            <w:vAlign w:val="center"/>
          </w:tcPr>
          <w:p w14:paraId="3B3A697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85" w:type="pct"/>
            <w:vMerge/>
            <w:tcBorders>
              <w:left w:val="single" w:sz="4" w:space="0" w:color="auto"/>
              <w:right w:val="single" w:sz="4" w:space="0" w:color="auto"/>
            </w:tcBorders>
            <w:shd w:val="clear" w:color="auto" w:fill="FFFFFF"/>
            <w:vAlign w:val="center"/>
          </w:tcPr>
          <w:p w14:paraId="4AED90D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8042AB1"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2CA24B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p>
        </w:tc>
        <w:tc>
          <w:tcPr>
            <w:tcW w:w="611" w:type="pct"/>
            <w:tcBorders>
              <w:top w:val="single" w:sz="4" w:space="0" w:color="auto"/>
              <w:left w:val="single" w:sz="4" w:space="0" w:color="auto"/>
            </w:tcBorders>
            <w:shd w:val="clear" w:color="auto" w:fill="FFFFFF"/>
            <w:vAlign w:val="center"/>
          </w:tcPr>
          <w:p w14:paraId="693A9E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 x mm</w:t>
            </w:r>
          </w:p>
        </w:tc>
        <w:tc>
          <w:tcPr>
            <w:tcW w:w="570" w:type="pct"/>
            <w:tcBorders>
              <w:top w:val="single" w:sz="4" w:space="0" w:color="auto"/>
              <w:left w:val="single" w:sz="4" w:space="0" w:color="auto"/>
            </w:tcBorders>
            <w:shd w:val="clear" w:color="auto" w:fill="FFFFFF"/>
            <w:vAlign w:val="center"/>
          </w:tcPr>
          <w:p w14:paraId="08E7E1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 x mm</w:t>
            </w:r>
          </w:p>
        </w:tc>
        <w:tc>
          <w:tcPr>
            <w:tcW w:w="662" w:type="pct"/>
            <w:tcBorders>
              <w:top w:val="single" w:sz="4" w:space="0" w:color="auto"/>
              <w:left w:val="single" w:sz="4" w:space="0" w:color="auto"/>
            </w:tcBorders>
            <w:shd w:val="clear" w:color="auto" w:fill="FFFFFF"/>
            <w:vAlign w:val="center"/>
          </w:tcPr>
          <w:p w14:paraId="42D1DA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mm</w:t>
            </w:r>
          </w:p>
        </w:tc>
        <w:tc>
          <w:tcPr>
            <w:tcW w:w="596" w:type="pct"/>
            <w:tcBorders>
              <w:top w:val="single" w:sz="4" w:space="0" w:color="auto"/>
              <w:left w:val="single" w:sz="4" w:space="0" w:color="auto"/>
            </w:tcBorders>
            <w:shd w:val="clear" w:color="auto" w:fill="FFFFFF"/>
            <w:vAlign w:val="center"/>
          </w:tcPr>
          <w:p w14:paraId="07CB23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kg/km</w:t>
            </w:r>
          </w:p>
        </w:tc>
        <w:tc>
          <w:tcPr>
            <w:tcW w:w="633" w:type="pct"/>
            <w:tcBorders>
              <w:top w:val="single" w:sz="4" w:space="0" w:color="auto"/>
              <w:left w:val="single" w:sz="4" w:space="0" w:color="auto"/>
            </w:tcBorders>
            <w:shd w:val="clear" w:color="auto" w:fill="FFFFFF"/>
            <w:vAlign w:val="center"/>
          </w:tcPr>
          <w:p w14:paraId="170DAA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Ω/km</w:t>
            </w:r>
          </w:p>
        </w:tc>
        <w:tc>
          <w:tcPr>
            <w:tcW w:w="659" w:type="pct"/>
            <w:tcBorders>
              <w:top w:val="single" w:sz="4" w:space="0" w:color="auto"/>
              <w:left w:val="single" w:sz="4" w:space="0" w:color="auto"/>
            </w:tcBorders>
            <w:shd w:val="clear" w:color="auto" w:fill="FFFFFF"/>
            <w:vAlign w:val="center"/>
          </w:tcPr>
          <w:p w14:paraId="024680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w:t>
            </w:r>
          </w:p>
        </w:tc>
        <w:tc>
          <w:tcPr>
            <w:tcW w:w="585" w:type="pct"/>
            <w:tcBorders>
              <w:top w:val="single" w:sz="4" w:space="0" w:color="auto"/>
              <w:left w:val="single" w:sz="4" w:space="0" w:color="auto"/>
              <w:right w:val="single" w:sz="4" w:space="0" w:color="auto"/>
            </w:tcBorders>
            <w:shd w:val="clear" w:color="auto" w:fill="FFFFFF"/>
            <w:vAlign w:val="center"/>
          </w:tcPr>
          <w:p w14:paraId="65BB93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r>
      <w:tr w:rsidR="00F51FEF" w:rsidRPr="00F51FEF" w14:paraId="64634D9F"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02E6AD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10/1.8</w:t>
            </w:r>
          </w:p>
        </w:tc>
        <w:tc>
          <w:tcPr>
            <w:tcW w:w="611" w:type="pct"/>
            <w:tcBorders>
              <w:top w:val="single" w:sz="4" w:space="0" w:color="auto"/>
              <w:left w:val="single" w:sz="4" w:space="0" w:color="auto"/>
            </w:tcBorders>
            <w:shd w:val="clear" w:color="auto" w:fill="FFFFFF"/>
            <w:vAlign w:val="center"/>
          </w:tcPr>
          <w:p w14:paraId="668D9D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1.50</w:t>
            </w:r>
          </w:p>
        </w:tc>
        <w:tc>
          <w:tcPr>
            <w:tcW w:w="570" w:type="pct"/>
            <w:tcBorders>
              <w:top w:val="single" w:sz="4" w:space="0" w:color="auto"/>
              <w:left w:val="single" w:sz="4" w:space="0" w:color="auto"/>
            </w:tcBorders>
            <w:shd w:val="clear" w:color="auto" w:fill="FFFFFF"/>
            <w:vAlign w:val="center"/>
          </w:tcPr>
          <w:p w14:paraId="61E93D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1.50</w:t>
            </w:r>
          </w:p>
        </w:tc>
        <w:tc>
          <w:tcPr>
            <w:tcW w:w="662" w:type="pct"/>
            <w:tcBorders>
              <w:top w:val="single" w:sz="4" w:space="0" w:color="auto"/>
              <w:left w:val="single" w:sz="4" w:space="0" w:color="auto"/>
            </w:tcBorders>
            <w:shd w:val="clear" w:color="auto" w:fill="FFFFFF"/>
            <w:vAlign w:val="center"/>
          </w:tcPr>
          <w:p w14:paraId="4BD8AB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4,50</w:t>
            </w:r>
          </w:p>
        </w:tc>
        <w:tc>
          <w:tcPr>
            <w:tcW w:w="596" w:type="pct"/>
            <w:tcBorders>
              <w:top w:val="single" w:sz="4" w:space="0" w:color="auto"/>
              <w:left w:val="single" w:sz="4" w:space="0" w:color="auto"/>
            </w:tcBorders>
            <w:shd w:val="clear" w:color="auto" w:fill="FFFFFF"/>
            <w:vAlign w:val="center"/>
          </w:tcPr>
          <w:p w14:paraId="52294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633" w:type="pct"/>
            <w:tcBorders>
              <w:top w:val="single" w:sz="4" w:space="0" w:color="auto"/>
              <w:left w:val="single" w:sz="4" w:space="0" w:color="auto"/>
            </w:tcBorders>
            <w:shd w:val="clear" w:color="auto" w:fill="FFFFFF"/>
            <w:vAlign w:val="center"/>
          </w:tcPr>
          <w:p w14:paraId="1593E8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2,7064</w:t>
            </w:r>
          </w:p>
        </w:tc>
        <w:tc>
          <w:tcPr>
            <w:tcW w:w="659" w:type="pct"/>
            <w:tcBorders>
              <w:top w:val="single" w:sz="4" w:space="0" w:color="auto"/>
              <w:left w:val="single" w:sz="4" w:space="0" w:color="auto"/>
            </w:tcBorders>
            <w:shd w:val="clear" w:color="auto" w:fill="FFFFFF"/>
            <w:vAlign w:val="center"/>
          </w:tcPr>
          <w:p w14:paraId="6638A2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4089</w:t>
            </w:r>
          </w:p>
        </w:tc>
        <w:tc>
          <w:tcPr>
            <w:tcW w:w="585" w:type="pct"/>
            <w:tcBorders>
              <w:top w:val="single" w:sz="4" w:space="0" w:color="auto"/>
              <w:left w:val="single" w:sz="4" w:space="0" w:color="auto"/>
              <w:right w:val="single" w:sz="4" w:space="0" w:color="auto"/>
            </w:tcBorders>
            <w:shd w:val="clear" w:color="auto" w:fill="FFFFFF"/>
            <w:vAlign w:val="center"/>
          </w:tcPr>
          <w:p w14:paraId="25C728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w:t>
            </w:r>
          </w:p>
        </w:tc>
      </w:tr>
      <w:tr w:rsidR="00F51FEF" w:rsidRPr="00F51FEF" w14:paraId="06444DBD"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50A5B9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16/2.7</w:t>
            </w:r>
          </w:p>
        </w:tc>
        <w:tc>
          <w:tcPr>
            <w:tcW w:w="611" w:type="pct"/>
            <w:tcBorders>
              <w:top w:val="single" w:sz="4" w:space="0" w:color="auto"/>
              <w:left w:val="single" w:sz="4" w:space="0" w:color="auto"/>
            </w:tcBorders>
            <w:shd w:val="clear" w:color="auto" w:fill="FFFFFF"/>
            <w:vAlign w:val="center"/>
          </w:tcPr>
          <w:p w14:paraId="00CC72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1.85</w:t>
            </w:r>
          </w:p>
        </w:tc>
        <w:tc>
          <w:tcPr>
            <w:tcW w:w="570" w:type="pct"/>
            <w:tcBorders>
              <w:top w:val="single" w:sz="4" w:space="0" w:color="auto"/>
              <w:left w:val="single" w:sz="4" w:space="0" w:color="auto"/>
            </w:tcBorders>
            <w:shd w:val="clear" w:color="auto" w:fill="FFFFFF"/>
            <w:vAlign w:val="center"/>
          </w:tcPr>
          <w:p w14:paraId="3E60B4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1.85</w:t>
            </w:r>
          </w:p>
        </w:tc>
        <w:tc>
          <w:tcPr>
            <w:tcW w:w="662" w:type="pct"/>
            <w:tcBorders>
              <w:top w:val="single" w:sz="4" w:space="0" w:color="auto"/>
              <w:left w:val="single" w:sz="4" w:space="0" w:color="auto"/>
            </w:tcBorders>
            <w:shd w:val="clear" w:color="auto" w:fill="FFFFFF"/>
            <w:vAlign w:val="center"/>
          </w:tcPr>
          <w:p w14:paraId="1EEB0F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5,55</w:t>
            </w:r>
          </w:p>
        </w:tc>
        <w:tc>
          <w:tcPr>
            <w:tcW w:w="596" w:type="pct"/>
            <w:tcBorders>
              <w:top w:val="single" w:sz="4" w:space="0" w:color="auto"/>
              <w:left w:val="single" w:sz="4" w:space="0" w:color="auto"/>
            </w:tcBorders>
            <w:shd w:val="clear" w:color="auto" w:fill="FFFFFF"/>
            <w:vAlign w:val="center"/>
          </w:tcPr>
          <w:p w14:paraId="3ACE2C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w:t>
            </w:r>
          </w:p>
        </w:tc>
        <w:tc>
          <w:tcPr>
            <w:tcW w:w="633" w:type="pct"/>
            <w:tcBorders>
              <w:top w:val="single" w:sz="4" w:space="0" w:color="auto"/>
              <w:left w:val="single" w:sz="4" w:space="0" w:color="auto"/>
            </w:tcBorders>
            <w:shd w:val="clear" w:color="auto" w:fill="FFFFFF"/>
            <w:vAlign w:val="center"/>
          </w:tcPr>
          <w:p w14:paraId="128435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1,7818</w:t>
            </w:r>
          </w:p>
        </w:tc>
        <w:tc>
          <w:tcPr>
            <w:tcW w:w="659" w:type="pct"/>
            <w:tcBorders>
              <w:top w:val="single" w:sz="4" w:space="0" w:color="auto"/>
              <w:left w:val="single" w:sz="4" w:space="0" w:color="auto"/>
            </w:tcBorders>
            <w:shd w:val="clear" w:color="auto" w:fill="FFFFFF"/>
            <w:vAlign w:val="center"/>
          </w:tcPr>
          <w:p w14:paraId="74F69D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6220</w:t>
            </w:r>
          </w:p>
        </w:tc>
        <w:tc>
          <w:tcPr>
            <w:tcW w:w="585" w:type="pct"/>
            <w:tcBorders>
              <w:top w:val="single" w:sz="4" w:space="0" w:color="auto"/>
              <w:left w:val="single" w:sz="4" w:space="0" w:color="auto"/>
              <w:right w:val="single" w:sz="4" w:space="0" w:color="auto"/>
            </w:tcBorders>
            <w:shd w:val="clear" w:color="auto" w:fill="FFFFFF"/>
            <w:vAlign w:val="center"/>
          </w:tcPr>
          <w:p w14:paraId="340A32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116</w:t>
            </w:r>
          </w:p>
        </w:tc>
      </w:tr>
      <w:tr w:rsidR="00F51FEF" w:rsidRPr="00F51FEF" w14:paraId="1B42F195"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0566EE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25/4.2</w:t>
            </w:r>
          </w:p>
        </w:tc>
        <w:tc>
          <w:tcPr>
            <w:tcW w:w="611" w:type="pct"/>
            <w:tcBorders>
              <w:top w:val="single" w:sz="4" w:space="0" w:color="auto"/>
              <w:left w:val="single" w:sz="4" w:space="0" w:color="auto"/>
            </w:tcBorders>
            <w:shd w:val="clear" w:color="auto" w:fill="FFFFFF"/>
            <w:vAlign w:val="center"/>
          </w:tcPr>
          <w:p w14:paraId="58DB6F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2.30</w:t>
            </w:r>
          </w:p>
        </w:tc>
        <w:tc>
          <w:tcPr>
            <w:tcW w:w="570" w:type="pct"/>
            <w:tcBorders>
              <w:top w:val="single" w:sz="4" w:space="0" w:color="auto"/>
              <w:left w:val="single" w:sz="4" w:space="0" w:color="auto"/>
            </w:tcBorders>
            <w:shd w:val="clear" w:color="auto" w:fill="FFFFFF"/>
            <w:vAlign w:val="center"/>
          </w:tcPr>
          <w:p w14:paraId="75634C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2.30</w:t>
            </w:r>
          </w:p>
        </w:tc>
        <w:tc>
          <w:tcPr>
            <w:tcW w:w="662" w:type="pct"/>
            <w:tcBorders>
              <w:top w:val="single" w:sz="4" w:space="0" w:color="auto"/>
              <w:left w:val="single" w:sz="4" w:space="0" w:color="auto"/>
            </w:tcBorders>
            <w:shd w:val="clear" w:color="auto" w:fill="FFFFFF"/>
            <w:vAlign w:val="center"/>
          </w:tcPr>
          <w:p w14:paraId="7D7B52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6,90</w:t>
            </w:r>
          </w:p>
        </w:tc>
        <w:tc>
          <w:tcPr>
            <w:tcW w:w="596" w:type="pct"/>
            <w:tcBorders>
              <w:top w:val="single" w:sz="4" w:space="0" w:color="auto"/>
              <w:left w:val="single" w:sz="4" w:space="0" w:color="auto"/>
            </w:tcBorders>
            <w:shd w:val="clear" w:color="auto" w:fill="FFFFFF"/>
            <w:vAlign w:val="center"/>
          </w:tcPr>
          <w:p w14:paraId="7F17C2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633" w:type="pct"/>
            <w:tcBorders>
              <w:top w:val="single" w:sz="4" w:space="0" w:color="auto"/>
              <w:left w:val="single" w:sz="4" w:space="0" w:color="auto"/>
            </w:tcBorders>
            <w:shd w:val="clear" w:color="auto" w:fill="FFFFFF"/>
            <w:vAlign w:val="center"/>
          </w:tcPr>
          <w:p w14:paraId="4D98FA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1,1521</w:t>
            </w:r>
          </w:p>
        </w:tc>
        <w:tc>
          <w:tcPr>
            <w:tcW w:w="659" w:type="pct"/>
            <w:tcBorders>
              <w:top w:val="single" w:sz="4" w:space="0" w:color="auto"/>
              <w:left w:val="single" w:sz="4" w:space="0" w:color="auto"/>
            </w:tcBorders>
            <w:shd w:val="clear" w:color="auto" w:fill="FFFFFF"/>
            <w:vAlign w:val="center"/>
          </w:tcPr>
          <w:p w14:paraId="00BCCA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9296</w:t>
            </w:r>
          </w:p>
        </w:tc>
        <w:tc>
          <w:tcPr>
            <w:tcW w:w="585" w:type="pct"/>
            <w:tcBorders>
              <w:top w:val="single" w:sz="4" w:space="0" w:color="auto"/>
              <w:left w:val="single" w:sz="4" w:space="0" w:color="auto"/>
              <w:right w:val="single" w:sz="4" w:space="0" w:color="auto"/>
            </w:tcBorders>
            <w:shd w:val="clear" w:color="auto" w:fill="FFFFFF"/>
            <w:vAlign w:val="center"/>
          </w:tcPr>
          <w:p w14:paraId="65AC3A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w:t>
            </w:r>
          </w:p>
        </w:tc>
      </w:tr>
      <w:tr w:rsidR="00F51FEF" w:rsidRPr="00F51FEF" w14:paraId="304C32BA"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723AA1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35/6.2</w:t>
            </w:r>
          </w:p>
        </w:tc>
        <w:tc>
          <w:tcPr>
            <w:tcW w:w="611" w:type="pct"/>
            <w:tcBorders>
              <w:top w:val="single" w:sz="4" w:space="0" w:color="auto"/>
              <w:left w:val="single" w:sz="4" w:space="0" w:color="auto"/>
            </w:tcBorders>
            <w:shd w:val="clear" w:color="auto" w:fill="FFFFFF"/>
            <w:vAlign w:val="center"/>
          </w:tcPr>
          <w:p w14:paraId="4E57F9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2.80</w:t>
            </w:r>
          </w:p>
        </w:tc>
        <w:tc>
          <w:tcPr>
            <w:tcW w:w="570" w:type="pct"/>
            <w:tcBorders>
              <w:top w:val="single" w:sz="4" w:space="0" w:color="auto"/>
              <w:left w:val="single" w:sz="4" w:space="0" w:color="auto"/>
            </w:tcBorders>
            <w:shd w:val="clear" w:color="auto" w:fill="FFFFFF"/>
            <w:vAlign w:val="center"/>
          </w:tcPr>
          <w:p w14:paraId="200AA2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2.80</w:t>
            </w:r>
          </w:p>
        </w:tc>
        <w:tc>
          <w:tcPr>
            <w:tcW w:w="662" w:type="pct"/>
            <w:tcBorders>
              <w:top w:val="single" w:sz="4" w:space="0" w:color="auto"/>
              <w:left w:val="single" w:sz="4" w:space="0" w:color="auto"/>
            </w:tcBorders>
            <w:shd w:val="clear" w:color="auto" w:fill="FFFFFF"/>
            <w:vAlign w:val="center"/>
          </w:tcPr>
          <w:p w14:paraId="530ABD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8,40</w:t>
            </w:r>
          </w:p>
        </w:tc>
        <w:tc>
          <w:tcPr>
            <w:tcW w:w="596" w:type="pct"/>
            <w:tcBorders>
              <w:top w:val="single" w:sz="4" w:space="0" w:color="auto"/>
              <w:left w:val="single" w:sz="4" w:space="0" w:color="auto"/>
            </w:tcBorders>
            <w:shd w:val="clear" w:color="auto" w:fill="FFFFFF"/>
            <w:vAlign w:val="center"/>
          </w:tcPr>
          <w:p w14:paraId="5E2460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w:t>
            </w:r>
          </w:p>
        </w:tc>
        <w:tc>
          <w:tcPr>
            <w:tcW w:w="633" w:type="pct"/>
            <w:tcBorders>
              <w:top w:val="single" w:sz="4" w:space="0" w:color="auto"/>
              <w:left w:val="single" w:sz="4" w:space="0" w:color="auto"/>
            </w:tcBorders>
            <w:shd w:val="clear" w:color="auto" w:fill="FFFFFF"/>
            <w:vAlign w:val="center"/>
          </w:tcPr>
          <w:p w14:paraId="3494D6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0,7774</w:t>
            </w:r>
          </w:p>
        </w:tc>
        <w:tc>
          <w:tcPr>
            <w:tcW w:w="659" w:type="pct"/>
            <w:tcBorders>
              <w:top w:val="single" w:sz="4" w:space="0" w:color="auto"/>
              <w:left w:val="single" w:sz="4" w:space="0" w:color="auto"/>
            </w:tcBorders>
            <w:shd w:val="clear" w:color="auto" w:fill="FFFFFF"/>
            <w:vAlign w:val="center"/>
          </w:tcPr>
          <w:p w14:paraId="4CEB16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13524</w:t>
            </w:r>
          </w:p>
        </w:tc>
        <w:tc>
          <w:tcPr>
            <w:tcW w:w="585" w:type="pct"/>
            <w:tcBorders>
              <w:top w:val="single" w:sz="4" w:space="0" w:color="auto"/>
              <w:left w:val="single" w:sz="4" w:space="0" w:color="auto"/>
              <w:right w:val="single" w:sz="4" w:space="0" w:color="auto"/>
            </w:tcBorders>
            <w:shd w:val="clear" w:color="auto" w:fill="FFFFFF"/>
            <w:vAlign w:val="center"/>
          </w:tcPr>
          <w:p w14:paraId="71C1BB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w:t>
            </w:r>
          </w:p>
        </w:tc>
      </w:tr>
      <w:tr w:rsidR="00F51FEF" w:rsidRPr="00F51FEF" w14:paraId="0F088656"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7642E7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50/8.0</w:t>
            </w:r>
          </w:p>
        </w:tc>
        <w:tc>
          <w:tcPr>
            <w:tcW w:w="611" w:type="pct"/>
            <w:tcBorders>
              <w:top w:val="single" w:sz="4" w:space="0" w:color="auto"/>
              <w:left w:val="single" w:sz="4" w:space="0" w:color="auto"/>
            </w:tcBorders>
            <w:shd w:val="clear" w:color="auto" w:fill="FFFFFF"/>
            <w:vAlign w:val="center"/>
          </w:tcPr>
          <w:p w14:paraId="7FAABE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3.20</w:t>
            </w:r>
          </w:p>
        </w:tc>
        <w:tc>
          <w:tcPr>
            <w:tcW w:w="570" w:type="pct"/>
            <w:tcBorders>
              <w:top w:val="single" w:sz="4" w:space="0" w:color="auto"/>
              <w:left w:val="single" w:sz="4" w:space="0" w:color="auto"/>
            </w:tcBorders>
            <w:shd w:val="clear" w:color="auto" w:fill="FFFFFF"/>
            <w:vAlign w:val="center"/>
          </w:tcPr>
          <w:p w14:paraId="54554D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3.20</w:t>
            </w:r>
          </w:p>
        </w:tc>
        <w:tc>
          <w:tcPr>
            <w:tcW w:w="662" w:type="pct"/>
            <w:tcBorders>
              <w:top w:val="single" w:sz="4" w:space="0" w:color="auto"/>
              <w:left w:val="single" w:sz="4" w:space="0" w:color="auto"/>
            </w:tcBorders>
            <w:shd w:val="clear" w:color="auto" w:fill="FFFFFF"/>
            <w:vAlign w:val="center"/>
          </w:tcPr>
          <w:p w14:paraId="67985E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9,60</w:t>
            </w:r>
          </w:p>
        </w:tc>
        <w:tc>
          <w:tcPr>
            <w:tcW w:w="596" w:type="pct"/>
            <w:tcBorders>
              <w:top w:val="single" w:sz="4" w:space="0" w:color="auto"/>
              <w:left w:val="single" w:sz="4" w:space="0" w:color="auto"/>
            </w:tcBorders>
            <w:shd w:val="clear" w:color="auto" w:fill="FFFFFF"/>
            <w:vAlign w:val="center"/>
          </w:tcPr>
          <w:p w14:paraId="5B7C26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195</w:t>
            </w:r>
          </w:p>
        </w:tc>
        <w:tc>
          <w:tcPr>
            <w:tcW w:w="633" w:type="pct"/>
            <w:tcBorders>
              <w:top w:val="single" w:sz="4" w:space="0" w:color="auto"/>
              <w:left w:val="single" w:sz="4" w:space="0" w:color="auto"/>
            </w:tcBorders>
            <w:shd w:val="clear" w:color="auto" w:fill="FFFFFF"/>
            <w:vAlign w:val="center"/>
          </w:tcPr>
          <w:p w14:paraId="44E714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0,5951</w:t>
            </w:r>
          </w:p>
        </w:tc>
        <w:tc>
          <w:tcPr>
            <w:tcW w:w="659" w:type="pct"/>
            <w:tcBorders>
              <w:top w:val="single" w:sz="4" w:space="0" w:color="auto"/>
              <w:left w:val="single" w:sz="4" w:space="0" w:color="auto"/>
            </w:tcBorders>
            <w:shd w:val="clear" w:color="auto" w:fill="FFFFFF"/>
            <w:vAlign w:val="center"/>
          </w:tcPr>
          <w:p w14:paraId="700765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17112</w:t>
            </w:r>
          </w:p>
        </w:tc>
        <w:tc>
          <w:tcPr>
            <w:tcW w:w="585" w:type="pct"/>
            <w:tcBorders>
              <w:top w:val="single" w:sz="4" w:space="0" w:color="auto"/>
              <w:left w:val="single" w:sz="4" w:space="0" w:color="auto"/>
              <w:right w:val="single" w:sz="4" w:space="0" w:color="auto"/>
            </w:tcBorders>
            <w:shd w:val="clear" w:color="auto" w:fill="FFFFFF"/>
            <w:vAlign w:val="center"/>
          </w:tcPr>
          <w:p w14:paraId="66CAD9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234</w:t>
            </w:r>
          </w:p>
        </w:tc>
      </w:tr>
      <w:tr w:rsidR="00F51FEF" w:rsidRPr="00F51FEF" w14:paraId="373C751E"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551646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70/11</w:t>
            </w:r>
          </w:p>
        </w:tc>
        <w:tc>
          <w:tcPr>
            <w:tcW w:w="611" w:type="pct"/>
            <w:tcBorders>
              <w:top w:val="single" w:sz="4" w:space="0" w:color="auto"/>
              <w:left w:val="single" w:sz="4" w:space="0" w:color="auto"/>
            </w:tcBorders>
            <w:shd w:val="clear" w:color="auto" w:fill="FFFFFF"/>
            <w:vAlign w:val="center"/>
          </w:tcPr>
          <w:p w14:paraId="52A4B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3.80</w:t>
            </w:r>
          </w:p>
        </w:tc>
        <w:tc>
          <w:tcPr>
            <w:tcW w:w="570" w:type="pct"/>
            <w:tcBorders>
              <w:top w:val="single" w:sz="4" w:space="0" w:color="auto"/>
              <w:left w:val="single" w:sz="4" w:space="0" w:color="auto"/>
            </w:tcBorders>
            <w:shd w:val="clear" w:color="auto" w:fill="FFFFFF"/>
            <w:vAlign w:val="center"/>
          </w:tcPr>
          <w:p w14:paraId="13C184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3.80</w:t>
            </w:r>
          </w:p>
        </w:tc>
        <w:tc>
          <w:tcPr>
            <w:tcW w:w="662" w:type="pct"/>
            <w:tcBorders>
              <w:top w:val="single" w:sz="4" w:space="0" w:color="auto"/>
              <w:left w:val="single" w:sz="4" w:space="0" w:color="auto"/>
            </w:tcBorders>
            <w:shd w:val="clear" w:color="auto" w:fill="FFFFFF"/>
            <w:vAlign w:val="center"/>
          </w:tcPr>
          <w:p w14:paraId="0200C8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11,40</w:t>
            </w:r>
          </w:p>
        </w:tc>
        <w:tc>
          <w:tcPr>
            <w:tcW w:w="596" w:type="pct"/>
            <w:tcBorders>
              <w:top w:val="single" w:sz="4" w:space="0" w:color="auto"/>
              <w:left w:val="single" w:sz="4" w:space="0" w:color="auto"/>
            </w:tcBorders>
            <w:shd w:val="clear" w:color="auto" w:fill="FFFFFF"/>
            <w:vAlign w:val="center"/>
          </w:tcPr>
          <w:p w14:paraId="731F27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274</w:t>
            </w:r>
          </w:p>
        </w:tc>
        <w:tc>
          <w:tcPr>
            <w:tcW w:w="633" w:type="pct"/>
            <w:tcBorders>
              <w:top w:val="single" w:sz="4" w:space="0" w:color="auto"/>
              <w:left w:val="single" w:sz="4" w:space="0" w:color="auto"/>
            </w:tcBorders>
            <w:shd w:val="clear" w:color="auto" w:fill="FFFFFF"/>
            <w:vAlign w:val="center"/>
          </w:tcPr>
          <w:p w14:paraId="0D49C1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0,4218</w:t>
            </w:r>
          </w:p>
        </w:tc>
        <w:tc>
          <w:tcPr>
            <w:tcW w:w="659" w:type="pct"/>
            <w:tcBorders>
              <w:top w:val="single" w:sz="4" w:space="0" w:color="auto"/>
              <w:left w:val="single" w:sz="4" w:space="0" w:color="auto"/>
            </w:tcBorders>
            <w:shd w:val="clear" w:color="auto" w:fill="FFFFFF"/>
            <w:vAlign w:val="center"/>
          </w:tcPr>
          <w:p w14:paraId="619D99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24130</w:t>
            </w:r>
          </w:p>
        </w:tc>
        <w:tc>
          <w:tcPr>
            <w:tcW w:w="585" w:type="pct"/>
            <w:tcBorders>
              <w:top w:val="single" w:sz="4" w:space="0" w:color="auto"/>
              <w:left w:val="single" w:sz="4" w:space="0" w:color="auto"/>
              <w:right w:val="single" w:sz="4" w:space="0" w:color="auto"/>
            </w:tcBorders>
            <w:shd w:val="clear" w:color="auto" w:fill="FFFFFF"/>
            <w:vAlign w:val="center"/>
          </w:tcPr>
          <w:p w14:paraId="76124D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291</w:t>
            </w:r>
          </w:p>
        </w:tc>
      </w:tr>
      <w:tr w:rsidR="00F51FEF" w:rsidRPr="00F51FEF" w14:paraId="0103885C"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2565E1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70/72</w:t>
            </w:r>
          </w:p>
        </w:tc>
        <w:tc>
          <w:tcPr>
            <w:tcW w:w="611" w:type="pct"/>
            <w:tcBorders>
              <w:top w:val="single" w:sz="4" w:space="0" w:color="auto"/>
              <w:left w:val="single" w:sz="4" w:space="0" w:color="auto"/>
            </w:tcBorders>
            <w:shd w:val="clear" w:color="auto" w:fill="FFFFFF"/>
            <w:vAlign w:val="center"/>
          </w:tcPr>
          <w:p w14:paraId="508FAB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 x</w:t>
            </w:r>
          </w:p>
          <w:p w14:paraId="32B7E3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c>
          <w:tcPr>
            <w:tcW w:w="570" w:type="pct"/>
            <w:tcBorders>
              <w:top w:val="single" w:sz="4" w:space="0" w:color="auto"/>
              <w:left w:val="single" w:sz="4" w:space="0" w:color="auto"/>
            </w:tcBorders>
            <w:shd w:val="clear" w:color="auto" w:fill="FFFFFF"/>
            <w:vAlign w:val="center"/>
          </w:tcPr>
          <w:p w14:paraId="53A659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 x 2.20</w:t>
            </w:r>
          </w:p>
        </w:tc>
        <w:tc>
          <w:tcPr>
            <w:tcW w:w="662" w:type="pct"/>
            <w:tcBorders>
              <w:top w:val="single" w:sz="4" w:space="0" w:color="auto"/>
              <w:left w:val="single" w:sz="4" w:space="0" w:color="auto"/>
            </w:tcBorders>
            <w:shd w:val="clear" w:color="auto" w:fill="FFFFFF"/>
            <w:vAlign w:val="center"/>
          </w:tcPr>
          <w:p w14:paraId="2FCF4A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15,40</w:t>
            </w:r>
          </w:p>
        </w:tc>
        <w:tc>
          <w:tcPr>
            <w:tcW w:w="596" w:type="pct"/>
            <w:tcBorders>
              <w:top w:val="single" w:sz="4" w:space="0" w:color="auto"/>
              <w:left w:val="single" w:sz="4" w:space="0" w:color="auto"/>
            </w:tcBorders>
            <w:shd w:val="clear" w:color="auto" w:fill="FFFFFF"/>
            <w:vAlign w:val="center"/>
          </w:tcPr>
          <w:p w14:paraId="3E5B09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755</w:t>
            </w:r>
          </w:p>
        </w:tc>
        <w:tc>
          <w:tcPr>
            <w:tcW w:w="633" w:type="pct"/>
            <w:tcBorders>
              <w:top w:val="single" w:sz="4" w:space="0" w:color="auto"/>
              <w:left w:val="single" w:sz="4" w:space="0" w:color="auto"/>
            </w:tcBorders>
            <w:shd w:val="clear" w:color="auto" w:fill="FFFFFF"/>
            <w:vAlign w:val="center"/>
          </w:tcPr>
          <w:p w14:paraId="45776C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0,4194</w:t>
            </w:r>
          </w:p>
        </w:tc>
        <w:tc>
          <w:tcPr>
            <w:tcW w:w="659" w:type="pct"/>
            <w:tcBorders>
              <w:top w:val="single" w:sz="4" w:space="0" w:color="auto"/>
              <w:left w:val="single" w:sz="4" w:space="0" w:color="auto"/>
            </w:tcBorders>
            <w:shd w:val="clear" w:color="auto" w:fill="FFFFFF"/>
            <w:vAlign w:val="center"/>
          </w:tcPr>
          <w:p w14:paraId="1179F6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96826</w:t>
            </w:r>
          </w:p>
        </w:tc>
        <w:tc>
          <w:tcPr>
            <w:tcW w:w="585" w:type="pct"/>
            <w:tcBorders>
              <w:top w:val="single" w:sz="4" w:space="0" w:color="auto"/>
              <w:left w:val="single" w:sz="4" w:space="0" w:color="auto"/>
              <w:right w:val="single" w:sz="4" w:space="0" w:color="auto"/>
            </w:tcBorders>
            <w:shd w:val="clear" w:color="auto" w:fill="FFFFFF"/>
            <w:vAlign w:val="center"/>
          </w:tcPr>
          <w:p w14:paraId="0EFC52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318</w:t>
            </w:r>
          </w:p>
        </w:tc>
      </w:tr>
      <w:tr w:rsidR="00F51FEF" w:rsidRPr="00F51FEF" w14:paraId="031CC36C"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7F92DB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95/16</w:t>
            </w:r>
          </w:p>
        </w:tc>
        <w:tc>
          <w:tcPr>
            <w:tcW w:w="611" w:type="pct"/>
            <w:tcBorders>
              <w:top w:val="single" w:sz="4" w:space="0" w:color="auto"/>
              <w:left w:val="single" w:sz="4" w:space="0" w:color="auto"/>
            </w:tcBorders>
            <w:shd w:val="clear" w:color="auto" w:fill="FFFFFF"/>
            <w:vAlign w:val="center"/>
          </w:tcPr>
          <w:p w14:paraId="3FE8AE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 x 4.50</w:t>
            </w:r>
          </w:p>
        </w:tc>
        <w:tc>
          <w:tcPr>
            <w:tcW w:w="570" w:type="pct"/>
            <w:tcBorders>
              <w:top w:val="single" w:sz="4" w:space="0" w:color="auto"/>
              <w:left w:val="single" w:sz="4" w:space="0" w:color="auto"/>
            </w:tcBorders>
            <w:shd w:val="clear" w:color="auto" w:fill="FFFFFF"/>
            <w:vAlign w:val="center"/>
          </w:tcPr>
          <w:p w14:paraId="5C7385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 x 4.50</w:t>
            </w:r>
          </w:p>
        </w:tc>
        <w:tc>
          <w:tcPr>
            <w:tcW w:w="662" w:type="pct"/>
            <w:tcBorders>
              <w:top w:val="single" w:sz="4" w:space="0" w:color="auto"/>
              <w:left w:val="single" w:sz="4" w:space="0" w:color="auto"/>
            </w:tcBorders>
            <w:shd w:val="clear" w:color="auto" w:fill="FFFFFF"/>
            <w:vAlign w:val="center"/>
          </w:tcPr>
          <w:p w14:paraId="56D2B5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13,50</w:t>
            </w:r>
          </w:p>
        </w:tc>
        <w:tc>
          <w:tcPr>
            <w:tcW w:w="596" w:type="pct"/>
            <w:tcBorders>
              <w:top w:val="single" w:sz="4" w:space="0" w:color="auto"/>
              <w:left w:val="single" w:sz="4" w:space="0" w:color="auto"/>
            </w:tcBorders>
            <w:shd w:val="clear" w:color="auto" w:fill="FFFFFF"/>
            <w:vAlign w:val="center"/>
          </w:tcPr>
          <w:p w14:paraId="6C865E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384</w:t>
            </w:r>
          </w:p>
        </w:tc>
        <w:tc>
          <w:tcPr>
            <w:tcW w:w="633" w:type="pct"/>
            <w:tcBorders>
              <w:top w:val="single" w:sz="4" w:space="0" w:color="auto"/>
              <w:left w:val="single" w:sz="4" w:space="0" w:color="auto"/>
            </w:tcBorders>
            <w:shd w:val="clear" w:color="auto" w:fill="FFFFFF"/>
            <w:vAlign w:val="center"/>
          </w:tcPr>
          <w:p w14:paraId="79F485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0,3007</w:t>
            </w:r>
          </w:p>
        </w:tc>
        <w:tc>
          <w:tcPr>
            <w:tcW w:w="659" w:type="pct"/>
            <w:tcBorders>
              <w:top w:val="single" w:sz="4" w:space="0" w:color="auto"/>
              <w:left w:val="single" w:sz="4" w:space="0" w:color="auto"/>
            </w:tcBorders>
            <w:shd w:val="clear" w:color="auto" w:fill="FFFFFF"/>
            <w:vAlign w:val="center"/>
          </w:tcPr>
          <w:p w14:paraId="34B2BD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33369</w:t>
            </w:r>
          </w:p>
        </w:tc>
        <w:tc>
          <w:tcPr>
            <w:tcW w:w="585" w:type="pct"/>
            <w:tcBorders>
              <w:top w:val="single" w:sz="4" w:space="0" w:color="auto"/>
              <w:left w:val="single" w:sz="4" w:space="0" w:color="auto"/>
              <w:right w:val="single" w:sz="4" w:space="0" w:color="auto"/>
            </w:tcBorders>
            <w:shd w:val="clear" w:color="auto" w:fill="FFFFFF"/>
            <w:vAlign w:val="center"/>
          </w:tcPr>
          <w:p w14:paraId="480F04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362</w:t>
            </w:r>
          </w:p>
        </w:tc>
      </w:tr>
      <w:tr w:rsidR="00F51FEF" w:rsidRPr="00F51FEF" w14:paraId="1FCE3189"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0181AA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95/141</w:t>
            </w:r>
          </w:p>
        </w:tc>
        <w:tc>
          <w:tcPr>
            <w:tcW w:w="611" w:type="pct"/>
            <w:tcBorders>
              <w:top w:val="single" w:sz="4" w:space="0" w:color="auto"/>
              <w:left w:val="single" w:sz="4" w:space="0" w:color="auto"/>
            </w:tcBorders>
            <w:shd w:val="clear" w:color="auto" w:fill="FFFFFF"/>
            <w:vAlign w:val="center"/>
          </w:tcPr>
          <w:p w14:paraId="666E27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 x</w:t>
            </w:r>
          </w:p>
          <w:p w14:paraId="2AEB9C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c>
          <w:tcPr>
            <w:tcW w:w="570" w:type="pct"/>
            <w:tcBorders>
              <w:top w:val="single" w:sz="4" w:space="0" w:color="auto"/>
              <w:left w:val="single" w:sz="4" w:space="0" w:color="auto"/>
            </w:tcBorders>
            <w:shd w:val="clear" w:color="auto" w:fill="FFFFFF"/>
            <w:vAlign w:val="center"/>
          </w:tcPr>
          <w:p w14:paraId="2BD7C1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 x 2.20</w:t>
            </w:r>
          </w:p>
        </w:tc>
        <w:tc>
          <w:tcPr>
            <w:tcW w:w="662" w:type="pct"/>
            <w:tcBorders>
              <w:top w:val="single" w:sz="4" w:space="0" w:color="auto"/>
              <w:left w:val="single" w:sz="4" w:space="0" w:color="auto"/>
            </w:tcBorders>
            <w:shd w:val="clear" w:color="auto" w:fill="FFFFFF"/>
            <w:vAlign w:val="center"/>
          </w:tcPr>
          <w:p w14:paraId="0F1C17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19,80</w:t>
            </w:r>
          </w:p>
        </w:tc>
        <w:tc>
          <w:tcPr>
            <w:tcW w:w="596" w:type="pct"/>
            <w:tcBorders>
              <w:top w:val="single" w:sz="4" w:space="0" w:color="auto"/>
              <w:left w:val="single" w:sz="4" w:space="0" w:color="auto"/>
            </w:tcBorders>
            <w:shd w:val="clear" w:color="auto" w:fill="FFFFFF"/>
            <w:vAlign w:val="center"/>
          </w:tcPr>
          <w:p w14:paraId="43CD9F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1357</w:t>
            </w:r>
          </w:p>
        </w:tc>
        <w:tc>
          <w:tcPr>
            <w:tcW w:w="633" w:type="pct"/>
            <w:tcBorders>
              <w:top w:val="single" w:sz="4" w:space="0" w:color="auto"/>
              <w:left w:val="single" w:sz="4" w:space="0" w:color="auto"/>
            </w:tcBorders>
            <w:shd w:val="clear" w:color="auto" w:fill="FFFFFF"/>
            <w:vAlign w:val="center"/>
          </w:tcPr>
          <w:p w14:paraId="427B65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0,3146</w:t>
            </w:r>
          </w:p>
        </w:tc>
        <w:tc>
          <w:tcPr>
            <w:tcW w:w="659" w:type="pct"/>
            <w:tcBorders>
              <w:top w:val="single" w:sz="4" w:space="0" w:color="auto"/>
              <w:left w:val="single" w:sz="4" w:space="0" w:color="auto"/>
            </w:tcBorders>
            <w:shd w:val="clear" w:color="auto" w:fill="FFFFFF"/>
            <w:vAlign w:val="center"/>
          </w:tcPr>
          <w:p w14:paraId="130365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180775</w:t>
            </w:r>
          </w:p>
        </w:tc>
        <w:tc>
          <w:tcPr>
            <w:tcW w:w="585" w:type="pct"/>
            <w:tcBorders>
              <w:top w:val="single" w:sz="4" w:space="0" w:color="auto"/>
              <w:left w:val="single" w:sz="4" w:space="0" w:color="auto"/>
              <w:right w:val="single" w:sz="4" w:space="0" w:color="auto"/>
            </w:tcBorders>
            <w:shd w:val="clear" w:color="auto" w:fill="FFFFFF"/>
            <w:vAlign w:val="center"/>
          </w:tcPr>
          <w:p w14:paraId="04572F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395</w:t>
            </w:r>
          </w:p>
        </w:tc>
      </w:tr>
      <w:tr w:rsidR="00F51FEF" w:rsidRPr="00F51FEF" w14:paraId="1E3D2549"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444F15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120/19</w:t>
            </w:r>
          </w:p>
        </w:tc>
        <w:tc>
          <w:tcPr>
            <w:tcW w:w="611" w:type="pct"/>
            <w:tcBorders>
              <w:top w:val="single" w:sz="4" w:space="0" w:color="auto"/>
              <w:left w:val="single" w:sz="4" w:space="0" w:color="auto"/>
            </w:tcBorders>
            <w:shd w:val="clear" w:color="auto" w:fill="FFFFFF"/>
            <w:vAlign w:val="center"/>
          </w:tcPr>
          <w:p w14:paraId="28EA94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 x</w:t>
            </w:r>
          </w:p>
          <w:p w14:paraId="4A48AE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570" w:type="pct"/>
            <w:tcBorders>
              <w:top w:val="single" w:sz="4" w:space="0" w:color="auto"/>
              <w:left w:val="single" w:sz="4" w:space="0" w:color="auto"/>
            </w:tcBorders>
            <w:shd w:val="clear" w:color="auto" w:fill="FFFFFF"/>
            <w:vAlign w:val="center"/>
          </w:tcPr>
          <w:p w14:paraId="615C7F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1.85</w:t>
            </w:r>
          </w:p>
        </w:tc>
        <w:tc>
          <w:tcPr>
            <w:tcW w:w="662" w:type="pct"/>
            <w:tcBorders>
              <w:top w:val="single" w:sz="4" w:space="0" w:color="auto"/>
              <w:left w:val="single" w:sz="4" w:space="0" w:color="auto"/>
            </w:tcBorders>
            <w:shd w:val="clear" w:color="auto" w:fill="FFFFFF"/>
            <w:vAlign w:val="center"/>
          </w:tcPr>
          <w:p w14:paraId="349C16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15,15</w:t>
            </w:r>
          </w:p>
        </w:tc>
        <w:tc>
          <w:tcPr>
            <w:tcW w:w="596" w:type="pct"/>
            <w:tcBorders>
              <w:top w:val="single" w:sz="4" w:space="0" w:color="auto"/>
              <w:left w:val="single" w:sz="4" w:space="0" w:color="auto"/>
            </w:tcBorders>
            <w:shd w:val="clear" w:color="auto" w:fill="FFFFFF"/>
            <w:vAlign w:val="center"/>
          </w:tcPr>
          <w:p w14:paraId="631BCF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471</w:t>
            </w:r>
          </w:p>
        </w:tc>
        <w:tc>
          <w:tcPr>
            <w:tcW w:w="633" w:type="pct"/>
            <w:tcBorders>
              <w:top w:val="single" w:sz="4" w:space="0" w:color="auto"/>
              <w:left w:val="single" w:sz="4" w:space="0" w:color="auto"/>
            </w:tcBorders>
            <w:shd w:val="clear" w:color="auto" w:fill="FFFFFF"/>
            <w:vAlign w:val="center"/>
          </w:tcPr>
          <w:p w14:paraId="3CEA20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0,244</w:t>
            </w:r>
          </w:p>
        </w:tc>
        <w:tc>
          <w:tcPr>
            <w:tcW w:w="659" w:type="pct"/>
            <w:tcBorders>
              <w:top w:val="single" w:sz="4" w:space="0" w:color="auto"/>
              <w:left w:val="single" w:sz="4" w:space="0" w:color="auto"/>
            </w:tcBorders>
            <w:shd w:val="clear" w:color="auto" w:fill="FFFFFF"/>
            <w:vAlign w:val="center"/>
          </w:tcPr>
          <w:p w14:paraId="7CFF7A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41521</w:t>
            </w:r>
          </w:p>
        </w:tc>
        <w:tc>
          <w:tcPr>
            <w:tcW w:w="585" w:type="pct"/>
            <w:tcBorders>
              <w:top w:val="single" w:sz="4" w:space="0" w:color="auto"/>
              <w:left w:val="single" w:sz="4" w:space="0" w:color="auto"/>
              <w:right w:val="single" w:sz="4" w:space="0" w:color="auto"/>
            </w:tcBorders>
            <w:shd w:val="clear" w:color="auto" w:fill="FFFFFF"/>
            <w:vAlign w:val="center"/>
          </w:tcPr>
          <w:p w14:paraId="700581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w:t>
            </w:r>
          </w:p>
        </w:tc>
      </w:tr>
      <w:tr w:rsidR="00F51FEF" w:rsidRPr="00F51FEF" w14:paraId="37263D8A"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2ACC26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120/27</w:t>
            </w:r>
          </w:p>
        </w:tc>
        <w:tc>
          <w:tcPr>
            <w:tcW w:w="611" w:type="pct"/>
            <w:tcBorders>
              <w:top w:val="single" w:sz="4" w:space="0" w:color="auto"/>
              <w:left w:val="single" w:sz="4" w:space="0" w:color="auto"/>
            </w:tcBorders>
            <w:shd w:val="clear" w:color="auto" w:fill="FFFFFF"/>
            <w:vAlign w:val="center"/>
          </w:tcPr>
          <w:p w14:paraId="74F4AD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69BBEA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w:t>
            </w:r>
          </w:p>
        </w:tc>
        <w:tc>
          <w:tcPr>
            <w:tcW w:w="570" w:type="pct"/>
            <w:tcBorders>
              <w:top w:val="single" w:sz="4" w:space="0" w:color="auto"/>
              <w:left w:val="single" w:sz="4" w:space="0" w:color="auto"/>
            </w:tcBorders>
            <w:shd w:val="clear" w:color="auto" w:fill="FFFFFF"/>
            <w:vAlign w:val="center"/>
          </w:tcPr>
          <w:p w14:paraId="6917CC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2.20</w:t>
            </w:r>
          </w:p>
        </w:tc>
        <w:tc>
          <w:tcPr>
            <w:tcW w:w="662" w:type="pct"/>
            <w:tcBorders>
              <w:top w:val="single" w:sz="4" w:space="0" w:color="auto"/>
              <w:left w:val="single" w:sz="4" w:space="0" w:color="auto"/>
            </w:tcBorders>
            <w:shd w:val="clear" w:color="auto" w:fill="FFFFFF"/>
            <w:vAlign w:val="center"/>
          </w:tcPr>
          <w:p w14:paraId="510D76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15,40</w:t>
            </w:r>
          </w:p>
        </w:tc>
        <w:tc>
          <w:tcPr>
            <w:tcW w:w="596" w:type="pct"/>
            <w:tcBorders>
              <w:top w:val="single" w:sz="4" w:space="0" w:color="auto"/>
              <w:left w:val="single" w:sz="4" w:space="0" w:color="auto"/>
            </w:tcBorders>
            <w:shd w:val="clear" w:color="auto" w:fill="FFFFFF"/>
            <w:vAlign w:val="center"/>
          </w:tcPr>
          <w:p w14:paraId="0C94C0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523</w:t>
            </w:r>
          </w:p>
        </w:tc>
        <w:tc>
          <w:tcPr>
            <w:tcW w:w="633" w:type="pct"/>
            <w:tcBorders>
              <w:top w:val="single" w:sz="4" w:space="0" w:color="auto"/>
              <w:left w:val="single" w:sz="4" w:space="0" w:color="auto"/>
            </w:tcBorders>
            <w:shd w:val="clear" w:color="auto" w:fill="FFFFFF"/>
            <w:vAlign w:val="center"/>
          </w:tcPr>
          <w:p w14:paraId="41B8B9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0,2531</w:t>
            </w:r>
          </w:p>
        </w:tc>
        <w:tc>
          <w:tcPr>
            <w:tcW w:w="659" w:type="pct"/>
            <w:tcBorders>
              <w:top w:val="single" w:sz="4" w:space="0" w:color="auto"/>
              <w:left w:val="single" w:sz="4" w:space="0" w:color="auto"/>
            </w:tcBorders>
            <w:shd w:val="clear" w:color="auto" w:fill="FFFFFF"/>
            <w:vAlign w:val="center"/>
          </w:tcPr>
          <w:p w14:paraId="66BCD8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49465</w:t>
            </w:r>
          </w:p>
        </w:tc>
        <w:tc>
          <w:tcPr>
            <w:tcW w:w="585" w:type="pct"/>
            <w:tcBorders>
              <w:top w:val="single" w:sz="4" w:space="0" w:color="auto"/>
              <w:left w:val="single" w:sz="4" w:space="0" w:color="auto"/>
              <w:right w:val="single" w:sz="4" w:space="0" w:color="auto"/>
            </w:tcBorders>
            <w:shd w:val="clear" w:color="auto" w:fill="FFFFFF"/>
            <w:vAlign w:val="center"/>
          </w:tcPr>
          <w:p w14:paraId="75CC3B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410</w:t>
            </w:r>
          </w:p>
        </w:tc>
      </w:tr>
      <w:tr w:rsidR="00F51FEF" w:rsidRPr="00F51FEF" w14:paraId="4E9954C4"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5113AE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150/19</w:t>
            </w:r>
          </w:p>
        </w:tc>
        <w:tc>
          <w:tcPr>
            <w:tcW w:w="611" w:type="pct"/>
            <w:tcBorders>
              <w:top w:val="single" w:sz="4" w:space="0" w:color="auto"/>
              <w:left w:val="single" w:sz="4" w:space="0" w:color="auto"/>
            </w:tcBorders>
            <w:shd w:val="clear" w:color="auto" w:fill="FFFFFF"/>
            <w:vAlign w:val="center"/>
          </w:tcPr>
          <w:p w14:paraId="7B2895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 x</w:t>
            </w:r>
          </w:p>
          <w:p w14:paraId="5F05C0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570" w:type="pct"/>
            <w:tcBorders>
              <w:top w:val="single" w:sz="4" w:space="0" w:color="auto"/>
              <w:left w:val="single" w:sz="4" w:space="0" w:color="auto"/>
            </w:tcBorders>
            <w:shd w:val="clear" w:color="auto" w:fill="FFFFFF"/>
            <w:vAlign w:val="center"/>
          </w:tcPr>
          <w:p w14:paraId="7AB472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1.85</w:t>
            </w:r>
          </w:p>
        </w:tc>
        <w:tc>
          <w:tcPr>
            <w:tcW w:w="662" w:type="pct"/>
            <w:tcBorders>
              <w:top w:val="single" w:sz="4" w:space="0" w:color="auto"/>
              <w:left w:val="single" w:sz="4" w:space="0" w:color="auto"/>
            </w:tcBorders>
            <w:shd w:val="clear" w:color="auto" w:fill="FFFFFF"/>
            <w:vAlign w:val="center"/>
          </w:tcPr>
          <w:p w14:paraId="77A74A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16,75</w:t>
            </w:r>
          </w:p>
        </w:tc>
        <w:tc>
          <w:tcPr>
            <w:tcW w:w="596" w:type="pct"/>
            <w:tcBorders>
              <w:top w:val="single" w:sz="4" w:space="0" w:color="auto"/>
              <w:left w:val="single" w:sz="4" w:space="0" w:color="auto"/>
            </w:tcBorders>
            <w:shd w:val="clear" w:color="auto" w:fill="FFFFFF"/>
            <w:vAlign w:val="center"/>
          </w:tcPr>
          <w:p w14:paraId="67E2C0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554</w:t>
            </w:r>
          </w:p>
        </w:tc>
        <w:tc>
          <w:tcPr>
            <w:tcW w:w="633" w:type="pct"/>
            <w:tcBorders>
              <w:top w:val="single" w:sz="4" w:space="0" w:color="auto"/>
              <w:left w:val="single" w:sz="4" w:space="0" w:color="auto"/>
            </w:tcBorders>
            <w:shd w:val="clear" w:color="auto" w:fill="FFFFFF"/>
            <w:vAlign w:val="center"/>
          </w:tcPr>
          <w:p w14:paraId="00EDEC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0,2046</w:t>
            </w:r>
          </w:p>
        </w:tc>
        <w:tc>
          <w:tcPr>
            <w:tcW w:w="659" w:type="pct"/>
            <w:tcBorders>
              <w:top w:val="single" w:sz="4" w:space="0" w:color="auto"/>
              <w:left w:val="single" w:sz="4" w:space="0" w:color="auto"/>
            </w:tcBorders>
            <w:shd w:val="clear" w:color="auto" w:fill="FFFFFF"/>
            <w:vAlign w:val="center"/>
          </w:tcPr>
          <w:p w14:paraId="429756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46 307</w:t>
            </w:r>
          </w:p>
        </w:tc>
        <w:tc>
          <w:tcPr>
            <w:tcW w:w="585" w:type="pct"/>
            <w:tcBorders>
              <w:top w:val="single" w:sz="4" w:space="0" w:color="auto"/>
              <w:left w:val="single" w:sz="4" w:space="0" w:color="auto"/>
              <w:right w:val="single" w:sz="4" w:space="0" w:color="auto"/>
            </w:tcBorders>
            <w:shd w:val="clear" w:color="auto" w:fill="FFFFFF"/>
            <w:vAlign w:val="center"/>
          </w:tcPr>
          <w:p w14:paraId="42D3B3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467</w:t>
            </w:r>
          </w:p>
        </w:tc>
      </w:tr>
      <w:tr w:rsidR="00F51FEF" w:rsidRPr="00F51FEF" w14:paraId="24AB1E27"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6B55D0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150/24</w:t>
            </w:r>
          </w:p>
        </w:tc>
        <w:tc>
          <w:tcPr>
            <w:tcW w:w="611" w:type="pct"/>
            <w:tcBorders>
              <w:top w:val="single" w:sz="4" w:space="0" w:color="auto"/>
              <w:left w:val="single" w:sz="4" w:space="0" w:color="auto"/>
            </w:tcBorders>
            <w:shd w:val="clear" w:color="auto" w:fill="FFFFFF"/>
            <w:vAlign w:val="center"/>
          </w:tcPr>
          <w:p w14:paraId="5624DF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 x</w:t>
            </w:r>
          </w:p>
          <w:p w14:paraId="5F9C67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w:t>
            </w:r>
          </w:p>
        </w:tc>
        <w:tc>
          <w:tcPr>
            <w:tcW w:w="570" w:type="pct"/>
            <w:tcBorders>
              <w:top w:val="single" w:sz="4" w:space="0" w:color="auto"/>
              <w:left w:val="single" w:sz="4" w:space="0" w:color="auto"/>
            </w:tcBorders>
            <w:shd w:val="clear" w:color="auto" w:fill="FFFFFF"/>
            <w:vAlign w:val="center"/>
          </w:tcPr>
          <w:p w14:paraId="0E3AE8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2.10</w:t>
            </w:r>
          </w:p>
        </w:tc>
        <w:tc>
          <w:tcPr>
            <w:tcW w:w="662" w:type="pct"/>
            <w:tcBorders>
              <w:top w:val="single" w:sz="4" w:space="0" w:color="auto"/>
              <w:left w:val="single" w:sz="4" w:space="0" w:color="auto"/>
            </w:tcBorders>
            <w:shd w:val="clear" w:color="auto" w:fill="FFFFFF"/>
            <w:vAlign w:val="center"/>
          </w:tcPr>
          <w:p w14:paraId="0501B1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17,10</w:t>
            </w:r>
          </w:p>
        </w:tc>
        <w:tc>
          <w:tcPr>
            <w:tcW w:w="596" w:type="pct"/>
            <w:tcBorders>
              <w:top w:val="single" w:sz="4" w:space="0" w:color="auto"/>
              <w:left w:val="single" w:sz="4" w:space="0" w:color="auto"/>
            </w:tcBorders>
            <w:shd w:val="clear" w:color="auto" w:fill="FFFFFF"/>
            <w:vAlign w:val="center"/>
          </w:tcPr>
          <w:p w14:paraId="2CFF87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600</w:t>
            </w:r>
          </w:p>
        </w:tc>
        <w:tc>
          <w:tcPr>
            <w:tcW w:w="633" w:type="pct"/>
            <w:tcBorders>
              <w:top w:val="single" w:sz="4" w:space="0" w:color="auto"/>
              <w:left w:val="single" w:sz="4" w:space="0" w:color="auto"/>
            </w:tcBorders>
            <w:shd w:val="clear" w:color="auto" w:fill="FFFFFF"/>
            <w:vAlign w:val="center"/>
          </w:tcPr>
          <w:p w14:paraId="61F82D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0,2039</w:t>
            </w:r>
          </w:p>
        </w:tc>
        <w:tc>
          <w:tcPr>
            <w:tcW w:w="659" w:type="pct"/>
            <w:tcBorders>
              <w:top w:val="single" w:sz="4" w:space="0" w:color="auto"/>
              <w:left w:val="single" w:sz="4" w:space="0" w:color="auto"/>
            </w:tcBorders>
            <w:shd w:val="clear" w:color="auto" w:fill="FFFFFF"/>
            <w:vAlign w:val="center"/>
          </w:tcPr>
          <w:p w14:paraId="08F1F0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52279</w:t>
            </w:r>
          </w:p>
        </w:tc>
        <w:tc>
          <w:tcPr>
            <w:tcW w:w="585" w:type="pct"/>
            <w:tcBorders>
              <w:top w:val="single" w:sz="4" w:space="0" w:color="auto"/>
              <w:left w:val="single" w:sz="4" w:space="0" w:color="auto"/>
              <w:right w:val="single" w:sz="4" w:space="0" w:color="auto"/>
            </w:tcBorders>
            <w:shd w:val="clear" w:color="auto" w:fill="FFFFFF"/>
            <w:vAlign w:val="center"/>
          </w:tcPr>
          <w:p w14:paraId="44A262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471</w:t>
            </w:r>
          </w:p>
        </w:tc>
      </w:tr>
      <w:tr w:rsidR="00F51FEF" w:rsidRPr="00F51FEF" w14:paraId="33B0D9BA"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53B085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150/34</w:t>
            </w:r>
          </w:p>
        </w:tc>
        <w:tc>
          <w:tcPr>
            <w:tcW w:w="611" w:type="pct"/>
            <w:tcBorders>
              <w:top w:val="single" w:sz="4" w:space="0" w:color="auto"/>
              <w:left w:val="single" w:sz="4" w:space="0" w:color="auto"/>
            </w:tcBorders>
            <w:shd w:val="clear" w:color="auto" w:fill="FFFFFF"/>
            <w:vAlign w:val="center"/>
          </w:tcPr>
          <w:p w14:paraId="3606F5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441673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570" w:type="pct"/>
            <w:tcBorders>
              <w:top w:val="single" w:sz="4" w:space="0" w:color="auto"/>
              <w:left w:val="single" w:sz="4" w:space="0" w:color="auto"/>
            </w:tcBorders>
            <w:shd w:val="clear" w:color="auto" w:fill="FFFFFF"/>
            <w:vAlign w:val="center"/>
          </w:tcPr>
          <w:p w14:paraId="2C4B52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2.50</w:t>
            </w:r>
          </w:p>
        </w:tc>
        <w:tc>
          <w:tcPr>
            <w:tcW w:w="662" w:type="pct"/>
            <w:tcBorders>
              <w:top w:val="single" w:sz="4" w:space="0" w:color="auto"/>
              <w:left w:val="single" w:sz="4" w:space="0" w:color="auto"/>
            </w:tcBorders>
            <w:shd w:val="clear" w:color="auto" w:fill="FFFFFF"/>
            <w:vAlign w:val="center"/>
          </w:tcPr>
          <w:p w14:paraId="609BF0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17,50</w:t>
            </w:r>
          </w:p>
        </w:tc>
        <w:tc>
          <w:tcPr>
            <w:tcW w:w="596" w:type="pct"/>
            <w:tcBorders>
              <w:top w:val="single" w:sz="4" w:space="0" w:color="auto"/>
              <w:left w:val="single" w:sz="4" w:space="0" w:color="auto"/>
            </w:tcBorders>
            <w:shd w:val="clear" w:color="auto" w:fill="FFFFFF"/>
            <w:vAlign w:val="center"/>
          </w:tcPr>
          <w:p w14:paraId="595E61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675</w:t>
            </w:r>
          </w:p>
        </w:tc>
        <w:tc>
          <w:tcPr>
            <w:tcW w:w="633" w:type="pct"/>
            <w:tcBorders>
              <w:top w:val="single" w:sz="4" w:space="0" w:color="auto"/>
              <w:left w:val="single" w:sz="4" w:space="0" w:color="auto"/>
            </w:tcBorders>
            <w:shd w:val="clear" w:color="auto" w:fill="FFFFFF"/>
            <w:vAlign w:val="center"/>
          </w:tcPr>
          <w:p w14:paraId="14D65A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0,2061</w:t>
            </w:r>
          </w:p>
        </w:tc>
        <w:tc>
          <w:tcPr>
            <w:tcW w:w="659" w:type="pct"/>
            <w:tcBorders>
              <w:top w:val="single" w:sz="4" w:space="0" w:color="auto"/>
              <w:left w:val="single" w:sz="4" w:space="0" w:color="auto"/>
            </w:tcBorders>
            <w:shd w:val="clear" w:color="auto" w:fill="FFFFFF"/>
            <w:vAlign w:val="center"/>
          </w:tcPr>
          <w:p w14:paraId="7E6472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62643</w:t>
            </w:r>
          </w:p>
        </w:tc>
        <w:tc>
          <w:tcPr>
            <w:tcW w:w="585" w:type="pct"/>
            <w:tcBorders>
              <w:top w:val="single" w:sz="4" w:space="0" w:color="auto"/>
              <w:left w:val="single" w:sz="4" w:space="0" w:color="auto"/>
              <w:right w:val="single" w:sz="4" w:space="0" w:color="auto"/>
            </w:tcBorders>
            <w:shd w:val="clear" w:color="auto" w:fill="FFFFFF"/>
            <w:vAlign w:val="center"/>
          </w:tcPr>
          <w:p w14:paraId="6E8307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471</w:t>
            </w:r>
          </w:p>
        </w:tc>
      </w:tr>
      <w:tr w:rsidR="00F51FEF" w:rsidRPr="00F51FEF" w14:paraId="151EEA14"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229D9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185/24</w:t>
            </w:r>
          </w:p>
        </w:tc>
        <w:tc>
          <w:tcPr>
            <w:tcW w:w="611" w:type="pct"/>
            <w:tcBorders>
              <w:top w:val="single" w:sz="4" w:space="0" w:color="auto"/>
              <w:left w:val="single" w:sz="4" w:space="0" w:color="auto"/>
            </w:tcBorders>
            <w:shd w:val="clear" w:color="auto" w:fill="FFFFFF"/>
            <w:vAlign w:val="center"/>
          </w:tcPr>
          <w:p w14:paraId="124799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 x</w:t>
            </w:r>
          </w:p>
          <w:p w14:paraId="5FEB52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3.15</w:t>
            </w:r>
          </w:p>
        </w:tc>
        <w:tc>
          <w:tcPr>
            <w:tcW w:w="570" w:type="pct"/>
            <w:tcBorders>
              <w:top w:val="single" w:sz="4" w:space="0" w:color="auto"/>
              <w:left w:val="single" w:sz="4" w:space="0" w:color="auto"/>
            </w:tcBorders>
            <w:shd w:val="clear" w:color="auto" w:fill="FFFFFF"/>
            <w:vAlign w:val="center"/>
          </w:tcPr>
          <w:p w14:paraId="61B5DB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2.10</w:t>
            </w:r>
          </w:p>
        </w:tc>
        <w:tc>
          <w:tcPr>
            <w:tcW w:w="662" w:type="pct"/>
            <w:tcBorders>
              <w:top w:val="single" w:sz="4" w:space="0" w:color="auto"/>
              <w:left w:val="single" w:sz="4" w:space="0" w:color="auto"/>
            </w:tcBorders>
            <w:shd w:val="clear" w:color="auto" w:fill="FFFFFF"/>
            <w:vAlign w:val="center"/>
          </w:tcPr>
          <w:p w14:paraId="18A1C1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18,90</w:t>
            </w:r>
          </w:p>
        </w:tc>
        <w:tc>
          <w:tcPr>
            <w:tcW w:w="596" w:type="pct"/>
            <w:tcBorders>
              <w:top w:val="single" w:sz="4" w:space="0" w:color="auto"/>
              <w:left w:val="single" w:sz="4" w:space="0" w:color="auto"/>
            </w:tcBorders>
            <w:shd w:val="clear" w:color="auto" w:fill="FFFFFF"/>
            <w:vAlign w:val="center"/>
          </w:tcPr>
          <w:p w14:paraId="1087C5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705</w:t>
            </w:r>
          </w:p>
        </w:tc>
        <w:tc>
          <w:tcPr>
            <w:tcW w:w="633" w:type="pct"/>
            <w:tcBorders>
              <w:top w:val="single" w:sz="4" w:space="0" w:color="auto"/>
              <w:left w:val="single" w:sz="4" w:space="0" w:color="auto"/>
            </w:tcBorders>
            <w:shd w:val="clear" w:color="auto" w:fill="FFFFFF"/>
            <w:vAlign w:val="center"/>
          </w:tcPr>
          <w:p w14:paraId="43A14C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0,1540</w:t>
            </w:r>
          </w:p>
        </w:tc>
        <w:tc>
          <w:tcPr>
            <w:tcW w:w="659" w:type="pct"/>
            <w:tcBorders>
              <w:top w:val="single" w:sz="4" w:space="0" w:color="auto"/>
              <w:left w:val="single" w:sz="4" w:space="0" w:color="auto"/>
            </w:tcBorders>
            <w:shd w:val="clear" w:color="auto" w:fill="FFFFFF"/>
            <w:vAlign w:val="center"/>
          </w:tcPr>
          <w:p w14:paraId="1DF699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58075</w:t>
            </w:r>
          </w:p>
        </w:tc>
        <w:tc>
          <w:tcPr>
            <w:tcW w:w="585" w:type="pct"/>
            <w:tcBorders>
              <w:top w:val="single" w:sz="4" w:space="0" w:color="auto"/>
              <w:left w:val="single" w:sz="4" w:space="0" w:color="auto"/>
              <w:right w:val="single" w:sz="4" w:space="0" w:color="auto"/>
            </w:tcBorders>
            <w:shd w:val="clear" w:color="auto" w:fill="FFFFFF"/>
            <w:vAlign w:val="center"/>
          </w:tcPr>
          <w:p w14:paraId="185F25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557</w:t>
            </w:r>
          </w:p>
        </w:tc>
      </w:tr>
      <w:tr w:rsidR="00F51FEF" w:rsidRPr="00F51FEF" w14:paraId="00AA9D1A"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5E06CB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185/29</w:t>
            </w:r>
          </w:p>
        </w:tc>
        <w:tc>
          <w:tcPr>
            <w:tcW w:w="611" w:type="pct"/>
            <w:tcBorders>
              <w:top w:val="single" w:sz="4" w:space="0" w:color="auto"/>
              <w:left w:val="single" w:sz="4" w:space="0" w:color="auto"/>
            </w:tcBorders>
            <w:shd w:val="clear" w:color="auto" w:fill="FFFFFF"/>
            <w:vAlign w:val="center"/>
          </w:tcPr>
          <w:p w14:paraId="45B4C7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 x</w:t>
            </w:r>
          </w:p>
          <w:p w14:paraId="435BA7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2.98</w:t>
            </w:r>
          </w:p>
        </w:tc>
        <w:tc>
          <w:tcPr>
            <w:tcW w:w="570" w:type="pct"/>
            <w:tcBorders>
              <w:top w:val="single" w:sz="4" w:space="0" w:color="auto"/>
              <w:left w:val="single" w:sz="4" w:space="0" w:color="auto"/>
            </w:tcBorders>
            <w:shd w:val="clear" w:color="auto" w:fill="FFFFFF"/>
            <w:vAlign w:val="center"/>
          </w:tcPr>
          <w:p w14:paraId="2E23D0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2.30</w:t>
            </w:r>
          </w:p>
        </w:tc>
        <w:tc>
          <w:tcPr>
            <w:tcW w:w="662" w:type="pct"/>
            <w:tcBorders>
              <w:top w:val="single" w:sz="4" w:space="0" w:color="auto"/>
              <w:left w:val="single" w:sz="4" w:space="0" w:color="auto"/>
            </w:tcBorders>
            <w:shd w:val="clear" w:color="auto" w:fill="FFFFFF"/>
            <w:vAlign w:val="center"/>
          </w:tcPr>
          <w:p w14:paraId="2F0461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18,82</w:t>
            </w:r>
          </w:p>
        </w:tc>
        <w:tc>
          <w:tcPr>
            <w:tcW w:w="596" w:type="pct"/>
            <w:tcBorders>
              <w:top w:val="single" w:sz="4" w:space="0" w:color="auto"/>
              <w:left w:val="single" w:sz="4" w:space="0" w:color="auto"/>
            </w:tcBorders>
            <w:shd w:val="clear" w:color="auto" w:fill="FFFFFF"/>
            <w:vAlign w:val="center"/>
          </w:tcPr>
          <w:p w14:paraId="5613BE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727</w:t>
            </w:r>
          </w:p>
        </w:tc>
        <w:tc>
          <w:tcPr>
            <w:tcW w:w="633" w:type="pct"/>
            <w:tcBorders>
              <w:top w:val="single" w:sz="4" w:space="0" w:color="auto"/>
              <w:left w:val="single" w:sz="4" w:space="0" w:color="auto"/>
            </w:tcBorders>
            <w:shd w:val="clear" w:color="auto" w:fill="FFFFFF"/>
            <w:vAlign w:val="center"/>
          </w:tcPr>
          <w:p w14:paraId="4E85BD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0,1591</w:t>
            </w:r>
          </w:p>
        </w:tc>
        <w:tc>
          <w:tcPr>
            <w:tcW w:w="659" w:type="pct"/>
            <w:tcBorders>
              <w:top w:val="single" w:sz="4" w:space="0" w:color="auto"/>
              <w:left w:val="single" w:sz="4" w:space="0" w:color="auto"/>
            </w:tcBorders>
            <w:shd w:val="clear" w:color="auto" w:fill="FFFFFF"/>
            <w:vAlign w:val="center"/>
          </w:tcPr>
          <w:p w14:paraId="7BC1A1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62055</w:t>
            </w:r>
          </w:p>
        </w:tc>
        <w:tc>
          <w:tcPr>
            <w:tcW w:w="585" w:type="pct"/>
            <w:tcBorders>
              <w:top w:val="single" w:sz="4" w:space="0" w:color="auto"/>
              <w:left w:val="single" w:sz="4" w:space="0" w:color="auto"/>
              <w:right w:val="single" w:sz="4" w:space="0" w:color="auto"/>
            </w:tcBorders>
            <w:shd w:val="clear" w:color="auto" w:fill="FFFFFF"/>
            <w:vAlign w:val="center"/>
          </w:tcPr>
          <w:p w14:paraId="4E67D6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547</w:t>
            </w:r>
          </w:p>
        </w:tc>
      </w:tr>
      <w:tr w:rsidR="00F51FEF" w:rsidRPr="00F51FEF" w14:paraId="1262E5EA"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2C59A6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185/43</w:t>
            </w:r>
          </w:p>
        </w:tc>
        <w:tc>
          <w:tcPr>
            <w:tcW w:w="611" w:type="pct"/>
            <w:tcBorders>
              <w:top w:val="single" w:sz="4" w:space="0" w:color="auto"/>
              <w:left w:val="single" w:sz="4" w:space="0" w:color="auto"/>
            </w:tcBorders>
            <w:shd w:val="clear" w:color="auto" w:fill="FFFFFF"/>
            <w:vAlign w:val="center"/>
          </w:tcPr>
          <w:p w14:paraId="065504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069B32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2.80</w:t>
            </w:r>
          </w:p>
        </w:tc>
        <w:tc>
          <w:tcPr>
            <w:tcW w:w="570" w:type="pct"/>
            <w:tcBorders>
              <w:top w:val="single" w:sz="4" w:space="0" w:color="auto"/>
              <w:left w:val="single" w:sz="4" w:space="0" w:color="auto"/>
            </w:tcBorders>
            <w:shd w:val="clear" w:color="auto" w:fill="FFFFFF"/>
            <w:vAlign w:val="center"/>
          </w:tcPr>
          <w:p w14:paraId="0ADA1D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2.80</w:t>
            </w:r>
          </w:p>
        </w:tc>
        <w:tc>
          <w:tcPr>
            <w:tcW w:w="662" w:type="pct"/>
            <w:tcBorders>
              <w:top w:val="single" w:sz="4" w:space="0" w:color="auto"/>
              <w:left w:val="single" w:sz="4" w:space="0" w:color="auto"/>
            </w:tcBorders>
            <w:shd w:val="clear" w:color="auto" w:fill="FFFFFF"/>
            <w:vAlign w:val="center"/>
          </w:tcPr>
          <w:p w14:paraId="6CB344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19,60</w:t>
            </w:r>
          </w:p>
        </w:tc>
        <w:tc>
          <w:tcPr>
            <w:tcW w:w="596" w:type="pct"/>
            <w:tcBorders>
              <w:top w:val="single" w:sz="4" w:space="0" w:color="auto"/>
              <w:left w:val="single" w:sz="4" w:space="0" w:color="auto"/>
            </w:tcBorders>
            <w:shd w:val="clear" w:color="auto" w:fill="FFFFFF"/>
            <w:vAlign w:val="center"/>
          </w:tcPr>
          <w:p w14:paraId="344834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847</w:t>
            </w:r>
          </w:p>
        </w:tc>
        <w:tc>
          <w:tcPr>
            <w:tcW w:w="633" w:type="pct"/>
            <w:tcBorders>
              <w:top w:val="single" w:sz="4" w:space="0" w:color="auto"/>
              <w:left w:val="single" w:sz="4" w:space="0" w:color="auto"/>
            </w:tcBorders>
            <w:shd w:val="clear" w:color="auto" w:fill="FFFFFF"/>
            <w:vAlign w:val="center"/>
          </w:tcPr>
          <w:p w14:paraId="512284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0,1559</w:t>
            </w:r>
          </w:p>
        </w:tc>
        <w:tc>
          <w:tcPr>
            <w:tcW w:w="659" w:type="pct"/>
            <w:tcBorders>
              <w:top w:val="single" w:sz="4" w:space="0" w:color="auto"/>
              <w:left w:val="single" w:sz="4" w:space="0" w:color="auto"/>
            </w:tcBorders>
            <w:shd w:val="clear" w:color="auto" w:fill="FFFFFF"/>
            <w:vAlign w:val="center"/>
          </w:tcPr>
          <w:p w14:paraId="3453EC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77767</w:t>
            </w:r>
          </w:p>
        </w:tc>
        <w:tc>
          <w:tcPr>
            <w:tcW w:w="585" w:type="pct"/>
            <w:tcBorders>
              <w:top w:val="single" w:sz="4" w:space="0" w:color="auto"/>
              <w:left w:val="single" w:sz="4" w:space="0" w:color="auto"/>
              <w:right w:val="single" w:sz="4" w:space="0" w:color="auto"/>
            </w:tcBorders>
            <w:shd w:val="clear" w:color="auto" w:fill="FFFFFF"/>
            <w:vAlign w:val="center"/>
          </w:tcPr>
          <w:p w14:paraId="129252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r>
      <w:tr w:rsidR="00F51FEF" w:rsidRPr="00F51FEF" w14:paraId="7AE6ED66"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771AFB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185/128</w:t>
            </w:r>
          </w:p>
        </w:tc>
        <w:tc>
          <w:tcPr>
            <w:tcW w:w="611" w:type="pct"/>
            <w:tcBorders>
              <w:top w:val="single" w:sz="4" w:space="0" w:color="auto"/>
              <w:left w:val="single" w:sz="4" w:space="0" w:color="auto"/>
            </w:tcBorders>
            <w:shd w:val="clear" w:color="auto" w:fill="FFFFFF"/>
            <w:vAlign w:val="center"/>
          </w:tcPr>
          <w:p w14:paraId="611D1E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 x</w:t>
            </w:r>
          </w:p>
          <w:p w14:paraId="351A73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c>
          <w:tcPr>
            <w:tcW w:w="570" w:type="pct"/>
            <w:tcBorders>
              <w:top w:val="single" w:sz="4" w:space="0" w:color="auto"/>
              <w:left w:val="single" w:sz="4" w:space="0" w:color="auto"/>
            </w:tcBorders>
            <w:shd w:val="clear" w:color="auto" w:fill="FFFFFF"/>
            <w:vAlign w:val="center"/>
          </w:tcPr>
          <w:p w14:paraId="52C016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 x 2.10</w:t>
            </w:r>
          </w:p>
        </w:tc>
        <w:tc>
          <w:tcPr>
            <w:tcW w:w="662" w:type="pct"/>
            <w:tcBorders>
              <w:top w:val="single" w:sz="4" w:space="0" w:color="auto"/>
              <w:left w:val="single" w:sz="4" w:space="0" w:color="auto"/>
            </w:tcBorders>
            <w:shd w:val="clear" w:color="auto" w:fill="FFFFFF"/>
            <w:vAlign w:val="center"/>
          </w:tcPr>
          <w:p w14:paraId="2E19DE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23,10</w:t>
            </w:r>
          </w:p>
        </w:tc>
        <w:tc>
          <w:tcPr>
            <w:tcW w:w="596" w:type="pct"/>
            <w:tcBorders>
              <w:top w:val="single" w:sz="4" w:space="0" w:color="auto"/>
              <w:left w:val="single" w:sz="4" w:space="0" w:color="auto"/>
            </w:tcBorders>
            <w:shd w:val="clear" w:color="auto" w:fill="FFFFFF"/>
            <w:vAlign w:val="center"/>
          </w:tcPr>
          <w:p w14:paraId="316F9F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1525</w:t>
            </w:r>
          </w:p>
        </w:tc>
        <w:tc>
          <w:tcPr>
            <w:tcW w:w="633" w:type="pct"/>
            <w:tcBorders>
              <w:top w:val="single" w:sz="4" w:space="0" w:color="auto"/>
              <w:left w:val="single" w:sz="4" w:space="0" w:color="auto"/>
            </w:tcBorders>
            <w:shd w:val="clear" w:color="auto" w:fill="FFFFFF"/>
            <w:vAlign w:val="center"/>
          </w:tcPr>
          <w:p w14:paraId="22554C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0,1543</w:t>
            </w:r>
          </w:p>
        </w:tc>
        <w:tc>
          <w:tcPr>
            <w:tcW w:w="659" w:type="pct"/>
            <w:tcBorders>
              <w:top w:val="single" w:sz="4" w:space="0" w:color="auto"/>
              <w:left w:val="single" w:sz="4" w:space="0" w:color="auto"/>
            </w:tcBorders>
            <w:shd w:val="clear" w:color="auto" w:fill="FFFFFF"/>
            <w:vAlign w:val="center"/>
          </w:tcPr>
          <w:p w14:paraId="3D6F90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183816</w:t>
            </w:r>
          </w:p>
        </w:tc>
        <w:tc>
          <w:tcPr>
            <w:tcW w:w="585" w:type="pct"/>
            <w:tcBorders>
              <w:top w:val="single" w:sz="4" w:space="0" w:color="auto"/>
              <w:left w:val="single" w:sz="4" w:space="0" w:color="auto"/>
              <w:right w:val="single" w:sz="4" w:space="0" w:color="auto"/>
            </w:tcBorders>
            <w:shd w:val="clear" w:color="auto" w:fill="FFFFFF"/>
            <w:vAlign w:val="center"/>
          </w:tcPr>
          <w:p w14:paraId="7C1634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590</w:t>
            </w:r>
          </w:p>
        </w:tc>
      </w:tr>
      <w:tr w:rsidR="00F51FEF" w:rsidRPr="00F51FEF" w14:paraId="43C9C994"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082E69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240/32</w:t>
            </w:r>
          </w:p>
        </w:tc>
        <w:tc>
          <w:tcPr>
            <w:tcW w:w="611" w:type="pct"/>
            <w:tcBorders>
              <w:top w:val="single" w:sz="4" w:space="0" w:color="auto"/>
              <w:left w:val="single" w:sz="4" w:space="0" w:color="auto"/>
            </w:tcBorders>
            <w:shd w:val="clear" w:color="auto" w:fill="FFFFFF"/>
            <w:vAlign w:val="center"/>
          </w:tcPr>
          <w:p w14:paraId="7784C3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 x</w:t>
            </w:r>
          </w:p>
          <w:p w14:paraId="3B595A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3.60</w:t>
            </w:r>
          </w:p>
        </w:tc>
        <w:tc>
          <w:tcPr>
            <w:tcW w:w="570" w:type="pct"/>
            <w:tcBorders>
              <w:top w:val="single" w:sz="4" w:space="0" w:color="auto"/>
              <w:left w:val="single" w:sz="4" w:space="0" w:color="auto"/>
            </w:tcBorders>
            <w:shd w:val="clear" w:color="auto" w:fill="FFFFFF"/>
            <w:vAlign w:val="center"/>
          </w:tcPr>
          <w:p w14:paraId="6DF1F3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2.40</w:t>
            </w:r>
          </w:p>
        </w:tc>
        <w:tc>
          <w:tcPr>
            <w:tcW w:w="662" w:type="pct"/>
            <w:tcBorders>
              <w:top w:val="single" w:sz="4" w:space="0" w:color="auto"/>
              <w:left w:val="single" w:sz="4" w:space="0" w:color="auto"/>
            </w:tcBorders>
            <w:shd w:val="clear" w:color="auto" w:fill="FFFFFF"/>
            <w:vAlign w:val="center"/>
          </w:tcPr>
          <w:p w14:paraId="761A8A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21,60</w:t>
            </w:r>
          </w:p>
        </w:tc>
        <w:tc>
          <w:tcPr>
            <w:tcW w:w="596" w:type="pct"/>
            <w:tcBorders>
              <w:top w:val="single" w:sz="4" w:space="0" w:color="auto"/>
              <w:left w:val="single" w:sz="4" w:space="0" w:color="auto"/>
            </w:tcBorders>
            <w:shd w:val="clear" w:color="auto" w:fill="FFFFFF"/>
            <w:vAlign w:val="center"/>
          </w:tcPr>
          <w:p w14:paraId="733F1A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920</w:t>
            </w:r>
          </w:p>
        </w:tc>
        <w:tc>
          <w:tcPr>
            <w:tcW w:w="633" w:type="pct"/>
            <w:tcBorders>
              <w:top w:val="single" w:sz="4" w:space="0" w:color="auto"/>
              <w:left w:val="single" w:sz="4" w:space="0" w:color="auto"/>
            </w:tcBorders>
            <w:shd w:val="clear" w:color="auto" w:fill="FFFFFF"/>
            <w:vAlign w:val="center"/>
          </w:tcPr>
          <w:p w14:paraId="56F3F2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0,1182</w:t>
            </w:r>
          </w:p>
        </w:tc>
        <w:tc>
          <w:tcPr>
            <w:tcW w:w="659" w:type="pct"/>
            <w:tcBorders>
              <w:top w:val="single" w:sz="4" w:space="0" w:color="auto"/>
              <w:left w:val="single" w:sz="4" w:space="0" w:color="auto"/>
            </w:tcBorders>
            <w:shd w:val="clear" w:color="auto" w:fill="FFFFFF"/>
            <w:vAlign w:val="center"/>
          </w:tcPr>
          <w:p w14:paraId="6798E2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75 050</w:t>
            </w:r>
          </w:p>
        </w:tc>
        <w:tc>
          <w:tcPr>
            <w:tcW w:w="585" w:type="pct"/>
            <w:tcBorders>
              <w:top w:val="single" w:sz="4" w:space="0" w:color="auto"/>
              <w:left w:val="single" w:sz="4" w:space="0" w:color="auto"/>
              <w:right w:val="single" w:sz="4" w:space="0" w:color="auto"/>
            </w:tcBorders>
            <w:shd w:val="clear" w:color="auto" w:fill="FFFFFF"/>
            <w:vAlign w:val="center"/>
          </w:tcPr>
          <w:p w14:paraId="6F30F2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661</w:t>
            </w:r>
          </w:p>
        </w:tc>
      </w:tr>
      <w:tr w:rsidR="00F51FEF" w:rsidRPr="00F51FEF" w14:paraId="785E80B5"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2F470E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240/39</w:t>
            </w:r>
          </w:p>
        </w:tc>
        <w:tc>
          <w:tcPr>
            <w:tcW w:w="611" w:type="pct"/>
            <w:tcBorders>
              <w:top w:val="single" w:sz="4" w:space="0" w:color="auto"/>
              <w:left w:val="single" w:sz="4" w:space="0" w:color="auto"/>
            </w:tcBorders>
            <w:shd w:val="clear" w:color="auto" w:fill="FFFFFF"/>
            <w:vAlign w:val="center"/>
          </w:tcPr>
          <w:p w14:paraId="53FAA5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 x</w:t>
            </w:r>
          </w:p>
          <w:p w14:paraId="519DFB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3.40</w:t>
            </w:r>
          </w:p>
        </w:tc>
        <w:tc>
          <w:tcPr>
            <w:tcW w:w="570" w:type="pct"/>
            <w:tcBorders>
              <w:top w:val="single" w:sz="4" w:space="0" w:color="auto"/>
              <w:left w:val="single" w:sz="4" w:space="0" w:color="auto"/>
            </w:tcBorders>
            <w:shd w:val="clear" w:color="auto" w:fill="FFFFFF"/>
            <w:vAlign w:val="center"/>
          </w:tcPr>
          <w:p w14:paraId="34B977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2.65</w:t>
            </w:r>
          </w:p>
        </w:tc>
        <w:tc>
          <w:tcPr>
            <w:tcW w:w="662" w:type="pct"/>
            <w:tcBorders>
              <w:top w:val="single" w:sz="4" w:space="0" w:color="auto"/>
              <w:left w:val="single" w:sz="4" w:space="0" w:color="auto"/>
            </w:tcBorders>
            <w:shd w:val="clear" w:color="auto" w:fill="FFFFFF"/>
            <w:vAlign w:val="center"/>
          </w:tcPr>
          <w:p w14:paraId="4A1A78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21.55</w:t>
            </w:r>
          </w:p>
        </w:tc>
        <w:tc>
          <w:tcPr>
            <w:tcW w:w="596" w:type="pct"/>
            <w:tcBorders>
              <w:top w:val="single" w:sz="4" w:space="0" w:color="auto"/>
              <w:left w:val="single" w:sz="4" w:space="0" w:color="auto"/>
            </w:tcBorders>
            <w:shd w:val="clear" w:color="auto" w:fill="FFFFFF"/>
            <w:vAlign w:val="center"/>
          </w:tcPr>
          <w:p w14:paraId="748834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952</w:t>
            </w:r>
          </w:p>
        </w:tc>
        <w:tc>
          <w:tcPr>
            <w:tcW w:w="633" w:type="pct"/>
            <w:tcBorders>
              <w:top w:val="single" w:sz="4" w:space="0" w:color="auto"/>
              <w:left w:val="single" w:sz="4" w:space="0" w:color="auto"/>
            </w:tcBorders>
            <w:shd w:val="clear" w:color="auto" w:fill="FFFFFF"/>
            <w:vAlign w:val="center"/>
          </w:tcPr>
          <w:p w14:paraId="2850B6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0,1222</w:t>
            </w:r>
          </w:p>
        </w:tc>
        <w:tc>
          <w:tcPr>
            <w:tcW w:w="659" w:type="pct"/>
            <w:tcBorders>
              <w:top w:val="single" w:sz="4" w:space="0" w:color="auto"/>
              <w:left w:val="single" w:sz="4" w:space="0" w:color="auto"/>
            </w:tcBorders>
            <w:shd w:val="clear" w:color="auto" w:fill="FFFFFF"/>
            <w:vAlign w:val="center"/>
          </w:tcPr>
          <w:p w14:paraId="3B80E7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80895</w:t>
            </w:r>
          </w:p>
        </w:tc>
        <w:tc>
          <w:tcPr>
            <w:tcW w:w="585" w:type="pct"/>
            <w:tcBorders>
              <w:top w:val="single" w:sz="4" w:space="0" w:color="auto"/>
              <w:left w:val="single" w:sz="4" w:space="0" w:color="auto"/>
              <w:right w:val="single" w:sz="4" w:space="0" w:color="auto"/>
            </w:tcBorders>
            <w:shd w:val="clear" w:color="auto" w:fill="FFFFFF"/>
            <w:vAlign w:val="center"/>
          </w:tcPr>
          <w:p w14:paraId="5B3E19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650</w:t>
            </w:r>
          </w:p>
        </w:tc>
      </w:tr>
      <w:tr w:rsidR="00F51FEF" w:rsidRPr="00F51FEF" w14:paraId="33E7DFBA" w14:textId="77777777" w:rsidTr="001B12E7">
        <w:trPr>
          <w:trHeight w:val="20"/>
          <w:jc w:val="center"/>
        </w:trPr>
        <w:tc>
          <w:tcPr>
            <w:tcW w:w="684" w:type="pct"/>
            <w:tcBorders>
              <w:top w:val="single" w:sz="4" w:space="0" w:color="auto"/>
              <w:left w:val="single" w:sz="4" w:space="0" w:color="auto"/>
            </w:tcBorders>
            <w:shd w:val="clear" w:color="auto" w:fill="FFFFFF"/>
            <w:vAlign w:val="center"/>
          </w:tcPr>
          <w:p w14:paraId="5C7C8D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240/56</w:t>
            </w:r>
          </w:p>
        </w:tc>
        <w:tc>
          <w:tcPr>
            <w:tcW w:w="611" w:type="pct"/>
            <w:tcBorders>
              <w:top w:val="single" w:sz="4" w:space="0" w:color="auto"/>
              <w:left w:val="single" w:sz="4" w:space="0" w:color="auto"/>
            </w:tcBorders>
            <w:shd w:val="clear" w:color="auto" w:fill="FFFFFF"/>
            <w:vAlign w:val="center"/>
          </w:tcPr>
          <w:p w14:paraId="3156CB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69BA81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w:t>
            </w:r>
          </w:p>
        </w:tc>
        <w:tc>
          <w:tcPr>
            <w:tcW w:w="570" w:type="pct"/>
            <w:tcBorders>
              <w:top w:val="single" w:sz="4" w:space="0" w:color="auto"/>
              <w:left w:val="single" w:sz="4" w:space="0" w:color="auto"/>
            </w:tcBorders>
            <w:shd w:val="clear" w:color="auto" w:fill="FFFFFF"/>
            <w:vAlign w:val="center"/>
          </w:tcPr>
          <w:p w14:paraId="3312A2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3.20</w:t>
            </w:r>
          </w:p>
        </w:tc>
        <w:tc>
          <w:tcPr>
            <w:tcW w:w="662" w:type="pct"/>
            <w:tcBorders>
              <w:top w:val="single" w:sz="4" w:space="0" w:color="auto"/>
              <w:left w:val="single" w:sz="4" w:space="0" w:color="auto"/>
            </w:tcBorders>
            <w:shd w:val="clear" w:color="auto" w:fill="FFFFFF"/>
            <w:vAlign w:val="center"/>
          </w:tcPr>
          <w:p w14:paraId="6CE20A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22.40</w:t>
            </w:r>
          </w:p>
        </w:tc>
        <w:tc>
          <w:tcPr>
            <w:tcW w:w="596" w:type="pct"/>
            <w:tcBorders>
              <w:top w:val="single" w:sz="4" w:space="0" w:color="auto"/>
              <w:left w:val="single" w:sz="4" w:space="0" w:color="auto"/>
            </w:tcBorders>
            <w:shd w:val="clear" w:color="auto" w:fill="FFFFFF"/>
            <w:vAlign w:val="center"/>
          </w:tcPr>
          <w:p w14:paraId="36A874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1106</w:t>
            </w:r>
          </w:p>
        </w:tc>
        <w:tc>
          <w:tcPr>
            <w:tcW w:w="633" w:type="pct"/>
            <w:tcBorders>
              <w:top w:val="single" w:sz="4" w:space="0" w:color="auto"/>
              <w:left w:val="single" w:sz="4" w:space="0" w:color="auto"/>
            </w:tcBorders>
            <w:shd w:val="clear" w:color="auto" w:fill="FFFFFF"/>
            <w:vAlign w:val="center"/>
          </w:tcPr>
          <w:p w14:paraId="778C51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0,1197</w:t>
            </w:r>
          </w:p>
        </w:tc>
        <w:tc>
          <w:tcPr>
            <w:tcW w:w="659" w:type="pct"/>
            <w:tcBorders>
              <w:top w:val="single" w:sz="4" w:space="0" w:color="auto"/>
              <w:left w:val="single" w:sz="4" w:space="0" w:color="auto"/>
            </w:tcBorders>
            <w:shd w:val="clear" w:color="auto" w:fill="FFFFFF"/>
            <w:vAlign w:val="center"/>
          </w:tcPr>
          <w:p w14:paraId="5D27A3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98253</w:t>
            </w:r>
          </w:p>
        </w:tc>
        <w:tc>
          <w:tcPr>
            <w:tcW w:w="585" w:type="pct"/>
            <w:tcBorders>
              <w:top w:val="single" w:sz="4" w:space="0" w:color="auto"/>
              <w:left w:val="single" w:sz="4" w:space="0" w:color="auto"/>
              <w:right w:val="single" w:sz="4" w:space="0" w:color="auto"/>
            </w:tcBorders>
            <w:shd w:val="clear" w:color="auto" w:fill="FFFFFF"/>
            <w:vAlign w:val="center"/>
          </w:tcPr>
          <w:p w14:paraId="54A75E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664</w:t>
            </w:r>
          </w:p>
        </w:tc>
      </w:tr>
      <w:tr w:rsidR="00F51FEF" w:rsidRPr="00F51FEF" w14:paraId="274108B4"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617EA3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300/39</w:t>
            </w:r>
          </w:p>
        </w:tc>
        <w:tc>
          <w:tcPr>
            <w:tcW w:w="611" w:type="pct"/>
            <w:tcBorders>
              <w:top w:val="single" w:sz="4" w:space="0" w:color="auto"/>
              <w:left w:val="single" w:sz="4" w:space="0" w:color="auto"/>
              <w:bottom w:val="single" w:sz="4" w:space="0" w:color="auto"/>
            </w:tcBorders>
            <w:shd w:val="clear" w:color="auto" w:fill="FFFFFF"/>
            <w:vAlign w:val="center"/>
          </w:tcPr>
          <w:p w14:paraId="5265C3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 x</w:t>
            </w:r>
          </w:p>
          <w:p w14:paraId="251C27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w:t>
            </w:r>
          </w:p>
        </w:tc>
        <w:tc>
          <w:tcPr>
            <w:tcW w:w="570" w:type="pct"/>
            <w:tcBorders>
              <w:top w:val="single" w:sz="4" w:space="0" w:color="auto"/>
              <w:left w:val="single" w:sz="4" w:space="0" w:color="auto"/>
              <w:bottom w:val="single" w:sz="4" w:space="0" w:color="auto"/>
            </w:tcBorders>
            <w:shd w:val="clear" w:color="auto" w:fill="FFFFFF"/>
            <w:vAlign w:val="center"/>
          </w:tcPr>
          <w:p w14:paraId="4435CF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2.65</w:t>
            </w:r>
          </w:p>
        </w:tc>
        <w:tc>
          <w:tcPr>
            <w:tcW w:w="662" w:type="pct"/>
            <w:tcBorders>
              <w:top w:val="single" w:sz="4" w:space="0" w:color="auto"/>
              <w:left w:val="single" w:sz="4" w:space="0" w:color="auto"/>
              <w:bottom w:val="single" w:sz="4" w:space="0" w:color="auto"/>
            </w:tcBorders>
            <w:shd w:val="clear" w:color="auto" w:fill="FFFFFF"/>
            <w:vAlign w:val="center"/>
          </w:tcPr>
          <w:p w14:paraId="5F681D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23,95</w:t>
            </w:r>
          </w:p>
        </w:tc>
        <w:tc>
          <w:tcPr>
            <w:tcW w:w="596" w:type="pct"/>
            <w:tcBorders>
              <w:top w:val="single" w:sz="4" w:space="0" w:color="auto"/>
              <w:left w:val="single" w:sz="4" w:space="0" w:color="auto"/>
              <w:bottom w:val="single" w:sz="4" w:space="0" w:color="auto"/>
            </w:tcBorders>
            <w:shd w:val="clear" w:color="auto" w:fill="FFFFFF"/>
            <w:vAlign w:val="center"/>
          </w:tcPr>
          <w:p w14:paraId="38324A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1132</w:t>
            </w:r>
          </w:p>
        </w:tc>
        <w:tc>
          <w:tcPr>
            <w:tcW w:w="633" w:type="pct"/>
            <w:tcBorders>
              <w:top w:val="single" w:sz="4" w:space="0" w:color="auto"/>
              <w:left w:val="single" w:sz="4" w:space="0" w:color="auto"/>
              <w:bottom w:val="single" w:sz="4" w:space="0" w:color="auto"/>
            </w:tcBorders>
            <w:shd w:val="clear" w:color="auto" w:fill="FFFFFF"/>
            <w:vAlign w:val="center"/>
          </w:tcPr>
          <w:p w14:paraId="7C690C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0,0958</w:t>
            </w:r>
          </w:p>
        </w:tc>
        <w:tc>
          <w:tcPr>
            <w:tcW w:w="659" w:type="pct"/>
            <w:tcBorders>
              <w:top w:val="single" w:sz="4" w:space="0" w:color="auto"/>
              <w:left w:val="single" w:sz="4" w:space="0" w:color="auto"/>
              <w:bottom w:val="single" w:sz="4" w:space="0" w:color="auto"/>
            </w:tcBorders>
            <w:shd w:val="clear" w:color="auto" w:fill="FFFFFF"/>
            <w:vAlign w:val="center"/>
          </w:tcPr>
          <w:p w14:paraId="6503D4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90574</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5EEC38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756</w:t>
            </w:r>
          </w:p>
        </w:tc>
      </w:tr>
      <w:tr w:rsidR="00F51FEF" w:rsidRPr="00F51FEF" w14:paraId="09D7A053"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04F7B8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300/48</w:t>
            </w:r>
          </w:p>
        </w:tc>
        <w:tc>
          <w:tcPr>
            <w:tcW w:w="611" w:type="pct"/>
            <w:tcBorders>
              <w:top w:val="single" w:sz="4" w:space="0" w:color="auto"/>
              <w:left w:val="single" w:sz="4" w:space="0" w:color="auto"/>
              <w:bottom w:val="single" w:sz="4" w:space="0" w:color="auto"/>
            </w:tcBorders>
            <w:shd w:val="clear" w:color="auto" w:fill="FFFFFF"/>
            <w:vAlign w:val="center"/>
          </w:tcPr>
          <w:p w14:paraId="2E74DC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 x</w:t>
            </w:r>
          </w:p>
          <w:p w14:paraId="543C0C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3.80</w:t>
            </w:r>
          </w:p>
        </w:tc>
        <w:tc>
          <w:tcPr>
            <w:tcW w:w="570" w:type="pct"/>
            <w:tcBorders>
              <w:top w:val="single" w:sz="4" w:space="0" w:color="auto"/>
              <w:left w:val="single" w:sz="4" w:space="0" w:color="auto"/>
              <w:bottom w:val="single" w:sz="4" w:space="0" w:color="auto"/>
            </w:tcBorders>
            <w:shd w:val="clear" w:color="auto" w:fill="FFFFFF"/>
            <w:vAlign w:val="center"/>
          </w:tcPr>
          <w:p w14:paraId="1EC854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2.95</w:t>
            </w:r>
          </w:p>
        </w:tc>
        <w:tc>
          <w:tcPr>
            <w:tcW w:w="662" w:type="pct"/>
            <w:tcBorders>
              <w:top w:val="single" w:sz="4" w:space="0" w:color="auto"/>
              <w:left w:val="single" w:sz="4" w:space="0" w:color="auto"/>
              <w:bottom w:val="single" w:sz="4" w:space="0" w:color="auto"/>
            </w:tcBorders>
            <w:shd w:val="clear" w:color="auto" w:fill="FFFFFF"/>
            <w:vAlign w:val="center"/>
          </w:tcPr>
          <w:p w14:paraId="066C4C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24,05</w:t>
            </w:r>
          </w:p>
        </w:tc>
        <w:tc>
          <w:tcPr>
            <w:tcW w:w="596" w:type="pct"/>
            <w:tcBorders>
              <w:top w:val="single" w:sz="4" w:space="0" w:color="auto"/>
              <w:left w:val="single" w:sz="4" w:space="0" w:color="auto"/>
              <w:bottom w:val="single" w:sz="4" w:space="0" w:color="auto"/>
            </w:tcBorders>
            <w:shd w:val="clear" w:color="auto" w:fill="FFFFFF"/>
            <w:vAlign w:val="center"/>
          </w:tcPr>
          <w:p w14:paraId="03B8BB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1187</w:t>
            </w:r>
          </w:p>
        </w:tc>
        <w:tc>
          <w:tcPr>
            <w:tcW w:w="633" w:type="pct"/>
            <w:tcBorders>
              <w:top w:val="single" w:sz="4" w:space="0" w:color="auto"/>
              <w:left w:val="single" w:sz="4" w:space="0" w:color="auto"/>
              <w:bottom w:val="single" w:sz="4" w:space="0" w:color="auto"/>
            </w:tcBorders>
            <w:shd w:val="clear" w:color="auto" w:fill="FFFFFF"/>
            <w:vAlign w:val="center"/>
          </w:tcPr>
          <w:p w14:paraId="6109BB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0,0978</w:t>
            </w:r>
          </w:p>
        </w:tc>
        <w:tc>
          <w:tcPr>
            <w:tcW w:w="659" w:type="pct"/>
            <w:tcBorders>
              <w:top w:val="single" w:sz="4" w:space="0" w:color="auto"/>
              <w:left w:val="single" w:sz="4" w:space="0" w:color="auto"/>
              <w:bottom w:val="single" w:sz="4" w:space="0" w:color="auto"/>
            </w:tcBorders>
            <w:shd w:val="clear" w:color="auto" w:fill="FFFFFF"/>
            <w:vAlign w:val="center"/>
          </w:tcPr>
          <w:p w14:paraId="4D74C6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100623</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13FDC7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750</w:t>
            </w:r>
          </w:p>
        </w:tc>
      </w:tr>
      <w:tr w:rsidR="00F51FEF" w:rsidRPr="00F51FEF" w14:paraId="5F597A0C"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302E44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300/66</w:t>
            </w:r>
          </w:p>
        </w:tc>
        <w:tc>
          <w:tcPr>
            <w:tcW w:w="611" w:type="pct"/>
            <w:tcBorders>
              <w:top w:val="single" w:sz="4" w:space="0" w:color="auto"/>
              <w:left w:val="single" w:sz="4" w:space="0" w:color="auto"/>
              <w:bottom w:val="single" w:sz="4" w:space="0" w:color="auto"/>
            </w:tcBorders>
            <w:shd w:val="clear" w:color="auto" w:fill="FFFFFF"/>
            <w:vAlign w:val="center"/>
          </w:tcPr>
          <w:p w14:paraId="7A1347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509B218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3.50</w:t>
            </w:r>
          </w:p>
        </w:tc>
        <w:tc>
          <w:tcPr>
            <w:tcW w:w="570" w:type="pct"/>
            <w:tcBorders>
              <w:top w:val="single" w:sz="4" w:space="0" w:color="auto"/>
              <w:left w:val="single" w:sz="4" w:space="0" w:color="auto"/>
              <w:bottom w:val="single" w:sz="4" w:space="0" w:color="auto"/>
            </w:tcBorders>
            <w:shd w:val="clear" w:color="auto" w:fill="FFFFFF"/>
            <w:vAlign w:val="center"/>
          </w:tcPr>
          <w:p w14:paraId="6A6259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 x 2.10</w:t>
            </w:r>
          </w:p>
        </w:tc>
        <w:tc>
          <w:tcPr>
            <w:tcW w:w="662" w:type="pct"/>
            <w:tcBorders>
              <w:top w:val="single" w:sz="4" w:space="0" w:color="auto"/>
              <w:left w:val="single" w:sz="4" w:space="0" w:color="auto"/>
              <w:bottom w:val="single" w:sz="4" w:space="0" w:color="auto"/>
            </w:tcBorders>
            <w:shd w:val="clear" w:color="auto" w:fill="FFFFFF"/>
            <w:vAlign w:val="center"/>
          </w:tcPr>
          <w:p w14:paraId="59FFA1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24,50</w:t>
            </w:r>
          </w:p>
        </w:tc>
        <w:tc>
          <w:tcPr>
            <w:tcW w:w="596" w:type="pct"/>
            <w:tcBorders>
              <w:top w:val="single" w:sz="4" w:space="0" w:color="auto"/>
              <w:left w:val="single" w:sz="4" w:space="0" w:color="auto"/>
              <w:bottom w:val="single" w:sz="4" w:space="0" w:color="auto"/>
            </w:tcBorders>
            <w:shd w:val="clear" w:color="auto" w:fill="FFFFFF"/>
            <w:vAlign w:val="center"/>
          </w:tcPr>
          <w:p w14:paraId="3EF36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1312</w:t>
            </w:r>
          </w:p>
        </w:tc>
        <w:tc>
          <w:tcPr>
            <w:tcW w:w="633" w:type="pct"/>
            <w:tcBorders>
              <w:top w:val="single" w:sz="4" w:space="0" w:color="auto"/>
              <w:left w:val="single" w:sz="4" w:space="0" w:color="auto"/>
              <w:bottom w:val="single" w:sz="4" w:space="0" w:color="auto"/>
            </w:tcBorders>
            <w:shd w:val="clear" w:color="auto" w:fill="FFFFFF"/>
            <w:vAlign w:val="center"/>
          </w:tcPr>
          <w:p w14:paraId="1A87C5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0,1000</w:t>
            </w:r>
          </w:p>
        </w:tc>
        <w:tc>
          <w:tcPr>
            <w:tcW w:w="659" w:type="pct"/>
            <w:tcBorders>
              <w:top w:val="single" w:sz="4" w:space="0" w:color="auto"/>
              <w:left w:val="single" w:sz="4" w:space="0" w:color="auto"/>
              <w:bottom w:val="single" w:sz="4" w:space="0" w:color="auto"/>
            </w:tcBorders>
            <w:shd w:val="clear" w:color="auto" w:fill="FFFFFF"/>
            <w:vAlign w:val="center"/>
          </w:tcPr>
          <w:p w14:paraId="65B60E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117520</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1460C4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746</w:t>
            </w:r>
          </w:p>
        </w:tc>
      </w:tr>
      <w:tr w:rsidR="00F51FEF" w:rsidRPr="00F51FEF" w14:paraId="3F7AED95"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06AC17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300/67</w:t>
            </w:r>
          </w:p>
        </w:tc>
        <w:tc>
          <w:tcPr>
            <w:tcW w:w="611" w:type="pct"/>
            <w:tcBorders>
              <w:top w:val="single" w:sz="4" w:space="0" w:color="auto"/>
              <w:left w:val="single" w:sz="4" w:space="0" w:color="auto"/>
              <w:bottom w:val="single" w:sz="4" w:space="0" w:color="auto"/>
            </w:tcBorders>
            <w:shd w:val="clear" w:color="auto" w:fill="FFFFFF"/>
            <w:vAlign w:val="center"/>
          </w:tcPr>
          <w:p w14:paraId="131D77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6C7E0BA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3.50</w:t>
            </w:r>
          </w:p>
        </w:tc>
        <w:tc>
          <w:tcPr>
            <w:tcW w:w="570" w:type="pct"/>
            <w:tcBorders>
              <w:top w:val="single" w:sz="4" w:space="0" w:color="auto"/>
              <w:left w:val="single" w:sz="4" w:space="0" w:color="auto"/>
              <w:bottom w:val="single" w:sz="4" w:space="0" w:color="auto"/>
            </w:tcBorders>
            <w:shd w:val="clear" w:color="auto" w:fill="FFFFFF"/>
            <w:vAlign w:val="center"/>
          </w:tcPr>
          <w:p w14:paraId="3A9272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3.50</w:t>
            </w:r>
          </w:p>
        </w:tc>
        <w:tc>
          <w:tcPr>
            <w:tcW w:w="662" w:type="pct"/>
            <w:tcBorders>
              <w:top w:val="single" w:sz="4" w:space="0" w:color="auto"/>
              <w:left w:val="single" w:sz="4" w:space="0" w:color="auto"/>
              <w:bottom w:val="single" w:sz="4" w:space="0" w:color="auto"/>
            </w:tcBorders>
            <w:shd w:val="clear" w:color="auto" w:fill="FFFFFF"/>
            <w:vAlign w:val="center"/>
          </w:tcPr>
          <w:p w14:paraId="1F3A52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24,50</w:t>
            </w:r>
          </w:p>
        </w:tc>
        <w:tc>
          <w:tcPr>
            <w:tcW w:w="596" w:type="pct"/>
            <w:tcBorders>
              <w:top w:val="single" w:sz="4" w:space="0" w:color="auto"/>
              <w:left w:val="single" w:sz="4" w:space="0" w:color="auto"/>
              <w:bottom w:val="single" w:sz="4" w:space="0" w:color="auto"/>
            </w:tcBorders>
            <w:shd w:val="clear" w:color="auto" w:fill="FFFFFF"/>
            <w:vAlign w:val="center"/>
          </w:tcPr>
          <w:p w14:paraId="1B7B9D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1320</w:t>
            </w:r>
          </w:p>
        </w:tc>
        <w:tc>
          <w:tcPr>
            <w:tcW w:w="633" w:type="pct"/>
            <w:tcBorders>
              <w:top w:val="single" w:sz="4" w:space="0" w:color="auto"/>
              <w:left w:val="single" w:sz="4" w:space="0" w:color="auto"/>
              <w:bottom w:val="single" w:sz="4" w:space="0" w:color="auto"/>
            </w:tcBorders>
            <w:shd w:val="clear" w:color="auto" w:fill="FFFFFF"/>
            <w:vAlign w:val="center"/>
          </w:tcPr>
          <w:p w14:paraId="7056A0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0,1000</w:t>
            </w:r>
          </w:p>
        </w:tc>
        <w:tc>
          <w:tcPr>
            <w:tcW w:w="659" w:type="pct"/>
            <w:tcBorders>
              <w:top w:val="single" w:sz="4" w:space="0" w:color="auto"/>
              <w:left w:val="single" w:sz="4" w:space="0" w:color="auto"/>
              <w:bottom w:val="single" w:sz="4" w:space="0" w:color="auto"/>
            </w:tcBorders>
            <w:shd w:val="clear" w:color="auto" w:fill="FFFFFF"/>
            <w:vAlign w:val="center"/>
          </w:tcPr>
          <w:p w14:paraId="465651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126270</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787870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746</w:t>
            </w:r>
          </w:p>
        </w:tc>
      </w:tr>
      <w:tr w:rsidR="00F51FEF" w:rsidRPr="00F51FEF" w14:paraId="4791D5EF"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69F952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300/204</w:t>
            </w:r>
          </w:p>
        </w:tc>
        <w:tc>
          <w:tcPr>
            <w:tcW w:w="611" w:type="pct"/>
            <w:tcBorders>
              <w:top w:val="single" w:sz="4" w:space="0" w:color="auto"/>
              <w:left w:val="single" w:sz="4" w:space="0" w:color="auto"/>
              <w:bottom w:val="single" w:sz="4" w:space="0" w:color="auto"/>
            </w:tcBorders>
            <w:shd w:val="clear" w:color="auto" w:fill="FFFFFF"/>
            <w:vAlign w:val="center"/>
          </w:tcPr>
          <w:p w14:paraId="1CE4D5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 x</w:t>
            </w:r>
          </w:p>
          <w:p w14:paraId="11E2E48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2.65</w:t>
            </w:r>
          </w:p>
        </w:tc>
        <w:tc>
          <w:tcPr>
            <w:tcW w:w="570" w:type="pct"/>
            <w:tcBorders>
              <w:top w:val="single" w:sz="4" w:space="0" w:color="auto"/>
              <w:left w:val="single" w:sz="4" w:space="0" w:color="auto"/>
              <w:bottom w:val="single" w:sz="4" w:space="0" w:color="auto"/>
            </w:tcBorders>
            <w:shd w:val="clear" w:color="auto" w:fill="FFFFFF"/>
            <w:vAlign w:val="center"/>
          </w:tcPr>
          <w:p w14:paraId="48663E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 x 2.65</w:t>
            </w:r>
          </w:p>
        </w:tc>
        <w:tc>
          <w:tcPr>
            <w:tcW w:w="662" w:type="pct"/>
            <w:tcBorders>
              <w:top w:val="single" w:sz="4" w:space="0" w:color="auto"/>
              <w:left w:val="single" w:sz="4" w:space="0" w:color="auto"/>
              <w:bottom w:val="single" w:sz="4" w:space="0" w:color="auto"/>
            </w:tcBorders>
            <w:shd w:val="clear" w:color="auto" w:fill="FFFFFF"/>
            <w:vAlign w:val="center"/>
          </w:tcPr>
          <w:p w14:paraId="156844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29,15</w:t>
            </w:r>
          </w:p>
        </w:tc>
        <w:tc>
          <w:tcPr>
            <w:tcW w:w="596" w:type="pct"/>
            <w:tcBorders>
              <w:top w:val="single" w:sz="4" w:space="0" w:color="auto"/>
              <w:left w:val="single" w:sz="4" w:space="0" w:color="auto"/>
              <w:bottom w:val="single" w:sz="4" w:space="0" w:color="auto"/>
            </w:tcBorders>
            <w:shd w:val="clear" w:color="auto" w:fill="FFFFFF"/>
            <w:vAlign w:val="center"/>
          </w:tcPr>
          <w:p w14:paraId="5C218E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2428</w:t>
            </w:r>
          </w:p>
        </w:tc>
        <w:tc>
          <w:tcPr>
            <w:tcW w:w="633" w:type="pct"/>
            <w:tcBorders>
              <w:top w:val="single" w:sz="4" w:space="0" w:color="auto"/>
              <w:left w:val="single" w:sz="4" w:space="0" w:color="auto"/>
              <w:bottom w:val="single" w:sz="4" w:space="0" w:color="auto"/>
            </w:tcBorders>
            <w:shd w:val="clear" w:color="auto" w:fill="FFFFFF"/>
            <w:vAlign w:val="center"/>
          </w:tcPr>
          <w:p w14:paraId="0E518E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0,0968</w:t>
            </w:r>
          </w:p>
        </w:tc>
        <w:tc>
          <w:tcPr>
            <w:tcW w:w="659" w:type="pct"/>
            <w:tcBorders>
              <w:top w:val="single" w:sz="4" w:space="0" w:color="auto"/>
              <w:left w:val="single" w:sz="4" w:space="0" w:color="auto"/>
              <w:bottom w:val="single" w:sz="4" w:space="0" w:color="auto"/>
            </w:tcBorders>
            <w:shd w:val="clear" w:color="auto" w:fill="FFFFFF"/>
            <w:vAlign w:val="center"/>
          </w:tcPr>
          <w:p w14:paraId="69D6E7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284579</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7485AE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798</w:t>
            </w:r>
          </w:p>
        </w:tc>
      </w:tr>
      <w:tr w:rsidR="00F51FEF" w:rsidRPr="00F51FEF" w14:paraId="478B2F23"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40C90B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330/30</w:t>
            </w:r>
          </w:p>
        </w:tc>
        <w:tc>
          <w:tcPr>
            <w:tcW w:w="611" w:type="pct"/>
            <w:tcBorders>
              <w:top w:val="single" w:sz="4" w:space="0" w:color="auto"/>
              <w:left w:val="single" w:sz="4" w:space="0" w:color="auto"/>
              <w:bottom w:val="single" w:sz="4" w:space="0" w:color="auto"/>
            </w:tcBorders>
            <w:shd w:val="clear" w:color="auto" w:fill="FFFFFF"/>
            <w:vAlign w:val="center"/>
          </w:tcPr>
          <w:p w14:paraId="7BD14A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 x</w:t>
            </w:r>
          </w:p>
          <w:p w14:paraId="2721375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2.98</w:t>
            </w:r>
          </w:p>
        </w:tc>
        <w:tc>
          <w:tcPr>
            <w:tcW w:w="570" w:type="pct"/>
            <w:tcBorders>
              <w:top w:val="single" w:sz="4" w:space="0" w:color="auto"/>
              <w:left w:val="single" w:sz="4" w:space="0" w:color="auto"/>
              <w:bottom w:val="single" w:sz="4" w:space="0" w:color="auto"/>
            </w:tcBorders>
            <w:shd w:val="clear" w:color="auto" w:fill="FFFFFF"/>
            <w:vAlign w:val="center"/>
          </w:tcPr>
          <w:p w14:paraId="405545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2.30</w:t>
            </w:r>
          </w:p>
        </w:tc>
        <w:tc>
          <w:tcPr>
            <w:tcW w:w="662" w:type="pct"/>
            <w:tcBorders>
              <w:top w:val="single" w:sz="4" w:space="0" w:color="auto"/>
              <w:left w:val="single" w:sz="4" w:space="0" w:color="auto"/>
              <w:bottom w:val="single" w:sz="4" w:space="0" w:color="auto"/>
            </w:tcBorders>
            <w:shd w:val="clear" w:color="auto" w:fill="FFFFFF"/>
            <w:vAlign w:val="center"/>
          </w:tcPr>
          <w:p w14:paraId="226B1A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24,80</w:t>
            </w:r>
          </w:p>
        </w:tc>
        <w:tc>
          <w:tcPr>
            <w:tcW w:w="596" w:type="pct"/>
            <w:tcBorders>
              <w:top w:val="single" w:sz="4" w:space="0" w:color="auto"/>
              <w:left w:val="single" w:sz="4" w:space="0" w:color="auto"/>
              <w:bottom w:val="single" w:sz="4" w:space="0" w:color="auto"/>
            </w:tcBorders>
            <w:shd w:val="clear" w:color="auto" w:fill="FFFFFF"/>
            <w:vAlign w:val="center"/>
          </w:tcPr>
          <w:p w14:paraId="01DF03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1151</w:t>
            </w:r>
          </w:p>
        </w:tc>
        <w:tc>
          <w:tcPr>
            <w:tcW w:w="633" w:type="pct"/>
            <w:tcBorders>
              <w:top w:val="single" w:sz="4" w:space="0" w:color="auto"/>
              <w:left w:val="single" w:sz="4" w:space="0" w:color="auto"/>
              <w:bottom w:val="single" w:sz="4" w:space="0" w:color="auto"/>
            </w:tcBorders>
            <w:shd w:val="clear" w:color="auto" w:fill="FFFFFF"/>
            <w:vAlign w:val="center"/>
          </w:tcPr>
          <w:p w14:paraId="638D9C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0,0861</w:t>
            </w:r>
          </w:p>
        </w:tc>
        <w:tc>
          <w:tcPr>
            <w:tcW w:w="659" w:type="pct"/>
            <w:tcBorders>
              <w:top w:val="single" w:sz="4" w:space="0" w:color="auto"/>
              <w:left w:val="single" w:sz="4" w:space="0" w:color="auto"/>
              <w:bottom w:val="single" w:sz="4" w:space="0" w:color="auto"/>
            </w:tcBorders>
            <w:shd w:val="clear" w:color="auto" w:fill="FFFFFF"/>
            <w:vAlign w:val="center"/>
          </w:tcPr>
          <w:p w14:paraId="4AA86F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88848</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3AD2E4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805</w:t>
            </w:r>
          </w:p>
        </w:tc>
      </w:tr>
      <w:tr w:rsidR="00F51FEF" w:rsidRPr="00F51FEF" w14:paraId="003A977A"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419C1A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330/43</w:t>
            </w:r>
          </w:p>
        </w:tc>
        <w:tc>
          <w:tcPr>
            <w:tcW w:w="611" w:type="pct"/>
            <w:tcBorders>
              <w:top w:val="single" w:sz="4" w:space="0" w:color="auto"/>
              <w:left w:val="single" w:sz="4" w:space="0" w:color="auto"/>
              <w:bottom w:val="single" w:sz="4" w:space="0" w:color="auto"/>
            </w:tcBorders>
            <w:shd w:val="clear" w:color="auto" w:fill="FFFFFF"/>
            <w:vAlign w:val="center"/>
          </w:tcPr>
          <w:p w14:paraId="1CC194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 x</w:t>
            </w:r>
          </w:p>
          <w:p w14:paraId="497CC1A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2.80</w:t>
            </w:r>
          </w:p>
        </w:tc>
        <w:tc>
          <w:tcPr>
            <w:tcW w:w="570" w:type="pct"/>
            <w:tcBorders>
              <w:top w:val="single" w:sz="4" w:space="0" w:color="auto"/>
              <w:left w:val="single" w:sz="4" w:space="0" w:color="auto"/>
              <w:bottom w:val="single" w:sz="4" w:space="0" w:color="auto"/>
            </w:tcBorders>
            <w:shd w:val="clear" w:color="auto" w:fill="FFFFFF"/>
            <w:vAlign w:val="center"/>
          </w:tcPr>
          <w:p w14:paraId="521D78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2.80</w:t>
            </w:r>
          </w:p>
        </w:tc>
        <w:tc>
          <w:tcPr>
            <w:tcW w:w="662" w:type="pct"/>
            <w:tcBorders>
              <w:top w:val="single" w:sz="4" w:space="0" w:color="auto"/>
              <w:left w:val="single" w:sz="4" w:space="0" w:color="auto"/>
              <w:bottom w:val="single" w:sz="4" w:space="0" w:color="auto"/>
            </w:tcBorders>
            <w:shd w:val="clear" w:color="auto" w:fill="FFFFFF"/>
            <w:vAlign w:val="center"/>
          </w:tcPr>
          <w:p w14:paraId="4F9F3B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25,20</w:t>
            </w:r>
          </w:p>
        </w:tc>
        <w:tc>
          <w:tcPr>
            <w:tcW w:w="596" w:type="pct"/>
            <w:tcBorders>
              <w:top w:val="single" w:sz="4" w:space="0" w:color="auto"/>
              <w:left w:val="single" w:sz="4" w:space="0" w:color="auto"/>
              <w:bottom w:val="single" w:sz="4" w:space="0" w:color="auto"/>
            </w:tcBorders>
            <w:shd w:val="clear" w:color="auto" w:fill="FFFFFF"/>
            <w:vAlign w:val="center"/>
          </w:tcPr>
          <w:p w14:paraId="2AC28A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1255</w:t>
            </w:r>
          </w:p>
        </w:tc>
        <w:tc>
          <w:tcPr>
            <w:tcW w:w="633" w:type="pct"/>
            <w:tcBorders>
              <w:top w:val="single" w:sz="4" w:space="0" w:color="auto"/>
              <w:left w:val="single" w:sz="4" w:space="0" w:color="auto"/>
              <w:bottom w:val="single" w:sz="4" w:space="0" w:color="auto"/>
            </w:tcBorders>
            <w:shd w:val="clear" w:color="auto" w:fill="FFFFFF"/>
            <w:vAlign w:val="center"/>
          </w:tcPr>
          <w:p w14:paraId="043E06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0,0869</w:t>
            </w:r>
          </w:p>
        </w:tc>
        <w:tc>
          <w:tcPr>
            <w:tcW w:w="659" w:type="pct"/>
            <w:tcBorders>
              <w:top w:val="single" w:sz="4" w:space="0" w:color="auto"/>
              <w:left w:val="single" w:sz="4" w:space="0" w:color="auto"/>
              <w:bottom w:val="single" w:sz="4" w:space="0" w:color="auto"/>
            </w:tcBorders>
            <w:shd w:val="clear" w:color="auto" w:fill="FFFFFF"/>
            <w:vAlign w:val="center"/>
          </w:tcPr>
          <w:p w14:paraId="5A989D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103784</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2BD0B1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806</w:t>
            </w:r>
          </w:p>
        </w:tc>
      </w:tr>
      <w:tr w:rsidR="00F51FEF" w:rsidRPr="00F51FEF" w14:paraId="75CF6200"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62D1C2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400/18</w:t>
            </w:r>
          </w:p>
        </w:tc>
        <w:tc>
          <w:tcPr>
            <w:tcW w:w="611" w:type="pct"/>
            <w:tcBorders>
              <w:top w:val="single" w:sz="4" w:space="0" w:color="auto"/>
              <w:left w:val="single" w:sz="4" w:space="0" w:color="auto"/>
              <w:bottom w:val="single" w:sz="4" w:space="0" w:color="auto"/>
            </w:tcBorders>
            <w:shd w:val="clear" w:color="auto" w:fill="FFFFFF"/>
            <w:vAlign w:val="center"/>
          </w:tcPr>
          <w:p w14:paraId="2427C4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 x</w:t>
            </w:r>
          </w:p>
          <w:p w14:paraId="24A802B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3.40</w:t>
            </w:r>
          </w:p>
        </w:tc>
        <w:tc>
          <w:tcPr>
            <w:tcW w:w="570" w:type="pct"/>
            <w:tcBorders>
              <w:top w:val="single" w:sz="4" w:space="0" w:color="auto"/>
              <w:left w:val="single" w:sz="4" w:space="0" w:color="auto"/>
              <w:bottom w:val="single" w:sz="4" w:space="0" w:color="auto"/>
            </w:tcBorders>
            <w:shd w:val="clear" w:color="auto" w:fill="FFFFFF"/>
            <w:vAlign w:val="center"/>
          </w:tcPr>
          <w:p w14:paraId="5C7DBE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1.85</w:t>
            </w:r>
          </w:p>
        </w:tc>
        <w:tc>
          <w:tcPr>
            <w:tcW w:w="662" w:type="pct"/>
            <w:tcBorders>
              <w:top w:val="single" w:sz="4" w:space="0" w:color="auto"/>
              <w:left w:val="single" w:sz="4" w:space="0" w:color="auto"/>
              <w:bottom w:val="single" w:sz="4" w:space="0" w:color="auto"/>
            </w:tcBorders>
            <w:shd w:val="clear" w:color="auto" w:fill="FFFFFF"/>
            <w:vAlign w:val="center"/>
          </w:tcPr>
          <w:p w14:paraId="5EFEB3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26,00</w:t>
            </w:r>
          </w:p>
        </w:tc>
        <w:tc>
          <w:tcPr>
            <w:tcW w:w="596" w:type="pct"/>
            <w:tcBorders>
              <w:top w:val="single" w:sz="4" w:space="0" w:color="auto"/>
              <w:left w:val="single" w:sz="4" w:space="0" w:color="auto"/>
              <w:bottom w:val="single" w:sz="4" w:space="0" w:color="auto"/>
            </w:tcBorders>
            <w:shd w:val="clear" w:color="auto" w:fill="FFFFFF"/>
            <w:vAlign w:val="center"/>
          </w:tcPr>
          <w:p w14:paraId="6C33BB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1199</w:t>
            </w:r>
          </w:p>
        </w:tc>
        <w:tc>
          <w:tcPr>
            <w:tcW w:w="633" w:type="pct"/>
            <w:tcBorders>
              <w:top w:val="single" w:sz="4" w:space="0" w:color="auto"/>
              <w:left w:val="single" w:sz="4" w:space="0" w:color="auto"/>
              <w:bottom w:val="single" w:sz="4" w:space="0" w:color="auto"/>
            </w:tcBorders>
            <w:shd w:val="clear" w:color="auto" w:fill="FFFFFF"/>
            <w:vAlign w:val="center"/>
          </w:tcPr>
          <w:p w14:paraId="17BB1F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0,0758</w:t>
            </w:r>
          </w:p>
        </w:tc>
        <w:tc>
          <w:tcPr>
            <w:tcW w:w="659" w:type="pct"/>
            <w:tcBorders>
              <w:top w:val="single" w:sz="4" w:space="0" w:color="auto"/>
              <w:left w:val="single" w:sz="4" w:space="0" w:color="auto"/>
              <w:bottom w:val="single" w:sz="4" w:space="0" w:color="auto"/>
            </w:tcBorders>
            <w:shd w:val="clear" w:color="auto" w:fill="FFFFFF"/>
            <w:vAlign w:val="center"/>
          </w:tcPr>
          <w:p w14:paraId="00B8E6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85600</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507D66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870</w:t>
            </w:r>
          </w:p>
        </w:tc>
      </w:tr>
      <w:tr w:rsidR="00F51FEF" w:rsidRPr="00F51FEF" w14:paraId="3110934F"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2FEF8F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400/22</w:t>
            </w:r>
          </w:p>
        </w:tc>
        <w:tc>
          <w:tcPr>
            <w:tcW w:w="611" w:type="pct"/>
            <w:tcBorders>
              <w:top w:val="single" w:sz="4" w:space="0" w:color="auto"/>
              <w:left w:val="single" w:sz="4" w:space="0" w:color="auto"/>
              <w:bottom w:val="single" w:sz="4" w:space="0" w:color="auto"/>
            </w:tcBorders>
            <w:shd w:val="clear" w:color="auto" w:fill="FFFFFF"/>
            <w:vAlign w:val="center"/>
          </w:tcPr>
          <w:p w14:paraId="146920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 x</w:t>
            </w:r>
          </w:p>
          <w:p w14:paraId="2019FAE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2.57</w:t>
            </w:r>
          </w:p>
        </w:tc>
        <w:tc>
          <w:tcPr>
            <w:tcW w:w="570" w:type="pct"/>
            <w:tcBorders>
              <w:top w:val="single" w:sz="4" w:space="0" w:color="auto"/>
              <w:left w:val="single" w:sz="4" w:space="0" w:color="auto"/>
              <w:bottom w:val="single" w:sz="4" w:space="0" w:color="auto"/>
            </w:tcBorders>
            <w:shd w:val="clear" w:color="auto" w:fill="FFFFFF"/>
            <w:vAlign w:val="center"/>
          </w:tcPr>
          <w:p w14:paraId="1FBA6C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2.00</w:t>
            </w:r>
          </w:p>
        </w:tc>
        <w:tc>
          <w:tcPr>
            <w:tcW w:w="662" w:type="pct"/>
            <w:tcBorders>
              <w:top w:val="single" w:sz="4" w:space="0" w:color="auto"/>
              <w:left w:val="single" w:sz="4" w:space="0" w:color="auto"/>
              <w:bottom w:val="single" w:sz="4" w:space="0" w:color="auto"/>
            </w:tcBorders>
            <w:shd w:val="clear" w:color="auto" w:fill="FFFFFF"/>
            <w:vAlign w:val="center"/>
          </w:tcPr>
          <w:p w14:paraId="4DD2A7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26,60</w:t>
            </w:r>
          </w:p>
        </w:tc>
        <w:tc>
          <w:tcPr>
            <w:tcW w:w="596" w:type="pct"/>
            <w:tcBorders>
              <w:top w:val="single" w:sz="4" w:space="0" w:color="auto"/>
              <w:left w:val="single" w:sz="4" w:space="0" w:color="auto"/>
              <w:bottom w:val="single" w:sz="4" w:space="0" w:color="auto"/>
            </w:tcBorders>
            <w:shd w:val="clear" w:color="auto" w:fill="FFFFFF"/>
            <w:vAlign w:val="center"/>
          </w:tcPr>
          <w:p w14:paraId="257827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1260</w:t>
            </w:r>
          </w:p>
        </w:tc>
        <w:tc>
          <w:tcPr>
            <w:tcW w:w="633" w:type="pct"/>
            <w:tcBorders>
              <w:top w:val="single" w:sz="4" w:space="0" w:color="auto"/>
              <w:left w:val="single" w:sz="4" w:space="0" w:color="auto"/>
              <w:bottom w:val="single" w:sz="4" w:space="0" w:color="auto"/>
            </w:tcBorders>
            <w:shd w:val="clear" w:color="auto" w:fill="FFFFFF"/>
            <w:vAlign w:val="center"/>
          </w:tcPr>
          <w:p w14:paraId="0D9484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0,0733</w:t>
            </w:r>
          </w:p>
        </w:tc>
        <w:tc>
          <w:tcPr>
            <w:tcW w:w="659" w:type="pct"/>
            <w:tcBorders>
              <w:top w:val="single" w:sz="4" w:space="0" w:color="auto"/>
              <w:left w:val="single" w:sz="4" w:space="0" w:color="auto"/>
              <w:bottom w:val="single" w:sz="4" w:space="0" w:color="auto"/>
            </w:tcBorders>
            <w:shd w:val="clear" w:color="auto" w:fill="FFFFFF"/>
            <w:vAlign w:val="center"/>
          </w:tcPr>
          <w:p w14:paraId="15B00E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95115</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1E2CA0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890</w:t>
            </w:r>
          </w:p>
        </w:tc>
      </w:tr>
      <w:tr w:rsidR="00F51FEF" w:rsidRPr="00F51FEF" w14:paraId="3A457663"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63F005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400/51</w:t>
            </w:r>
          </w:p>
        </w:tc>
        <w:tc>
          <w:tcPr>
            <w:tcW w:w="611" w:type="pct"/>
            <w:tcBorders>
              <w:top w:val="single" w:sz="4" w:space="0" w:color="auto"/>
              <w:left w:val="single" w:sz="4" w:space="0" w:color="auto"/>
              <w:bottom w:val="single" w:sz="4" w:space="0" w:color="auto"/>
            </w:tcBorders>
            <w:shd w:val="clear" w:color="auto" w:fill="FFFFFF"/>
            <w:vAlign w:val="center"/>
          </w:tcPr>
          <w:p w14:paraId="0A1A99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 x</w:t>
            </w:r>
          </w:p>
          <w:p w14:paraId="397DE22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3.05</w:t>
            </w:r>
          </w:p>
        </w:tc>
        <w:tc>
          <w:tcPr>
            <w:tcW w:w="570" w:type="pct"/>
            <w:tcBorders>
              <w:top w:val="single" w:sz="4" w:space="0" w:color="auto"/>
              <w:left w:val="single" w:sz="4" w:space="0" w:color="auto"/>
              <w:bottom w:val="single" w:sz="4" w:space="0" w:color="auto"/>
            </w:tcBorders>
            <w:shd w:val="clear" w:color="auto" w:fill="FFFFFF"/>
            <w:vAlign w:val="center"/>
          </w:tcPr>
          <w:p w14:paraId="2D5941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3.05</w:t>
            </w:r>
          </w:p>
        </w:tc>
        <w:tc>
          <w:tcPr>
            <w:tcW w:w="662" w:type="pct"/>
            <w:tcBorders>
              <w:top w:val="single" w:sz="4" w:space="0" w:color="auto"/>
              <w:left w:val="single" w:sz="4" w:space="0" w:color="auto"/>
              <w:bottom w:val="single" w:sz="4" w:space="0" w:color="auto"/>
            </w:tcBorders>
            <w:shd w:val="clear" w:color="auto" w:fill="FFFFFF"/>
            <w:vAlign w:val="center"/>
          </w:tcPr>
          <w:p w14:paraId="5428A9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27,50</w:t>
            </w:r>
          </w:p>
        </w:tc>
        <w:tc>
          <w:tcPr>
            <w:tcW w:w="596" w:type="pct"/>
            <w:tcBorders>
              <w:top w:val="single" w:sz="4" w:space="0" w:color="auto"/>
              <w:left w:val="single" w:sz="4" w:space="0" w:color="auto"/>
              <w:bottom w:val="single" w:sz="4" w:space="0" w:color="auto"/>
            </w:tcBorders>
            <w:shd w:val="clear" w:color="auto" w:fill="FFFFFF"/>
            <w:vAlign w:val="center"/>
          </w:tcPr>
          <w:p w14:paraId="370B26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1490</w:t>
            </w:r>
          </w:p>
        </w:tc>
        <w:tc>
          <w:tcPr>
            <w:tcW w:w="633" w:type="pct"/>
            <w:tcBorders>
              <w:top w:val="single" w:sz="4" w:space="0" w:color="auto"/>
              <w:left w:val="single" w:sz="4" w:space="0" w:color="auto"/>
              <w:bottom w:val="single" w:sz="4" w:space="0" w:color="auto"/>
            </w:tcBorders>
            <w:shd w:val="clear" w:color="auto" w:fill="FFFFFF"/>
            <w:vAlign w:val="center"/>
          </w:tcPr>
          <w:p w14:paraId="41E190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0,0733</w:t>
            </w:r>
          </w:p>
        </w:tc>
        <w:tc>
          <w:tcPr>
            <w:tcW w:w="659" w:type="pct"/>
            <w:tcBorders>
              <w:top w:val="single" w:sz="4" w:space="0" w:color="auto"/>
              <w:left w:val="single" w:sz="4" w:space="0" w:color="auto"/>
              <w:bottom w:val="single" w:sz="4" w:space="0" w:color="auto"/>
            </w:tcBorders>
            <w:shd w:val="clear" w:color="auto" w:fill="FFFFFF"/>
            <w:vAlign w:val="center"/>
          </w:tcPr>
          <w:p w14:paraId="05629A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120481</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32DF44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w:t>
            </w:r>
          </w:p>
        </w:tc>
      </w:tr>
      <w:tr w:rsidR="00F51FEF" w:rsidRPr="00F51FEF" w14:paraId="2A8128AA"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15DB89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400/64</w:t>
            </w:r>
          </w:p>
        </w:tc>
        <w:tc>
          <w:tcPr>
            <w:tcW w:w="611" w:type="pct"/>
            <w:tcBorders>
              <w:top w:val="single" w:sz="4" w:space="0" w:color="auto"/>
              <w:left w:val="single" w:sz="4" w:space="0" w:color="auto"/>
              <w:bottom w:val="single" w:sz="4" w:space="0" w:color="auto"/>
            </w:tcBorders>
            <w:shd w:val="clear" w:color="auto" w:fill="FFFFFF"/>
            <w:vAlign w:val="center"/>
          </w:tcPr>
          <w:p w14:paraId="224950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 x</w:t>
            </w:r>
          </w:p>
          <w:p w14:paraId="7192E13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4.37</w:t>
            </w:r>
          </w:p>
        </w:tc>
        <w:tc>
          <w:tcPr>
            <w:tcW w:w="570" w:type="pct"/>
            <w:tcBorders>
              <w:top w:val="single" w:sz="4" w:space="0" w:color="auto"/>
              <w:left w:val="single" w:sz="4" w:space="0" w:color="auto"/>
              <w:bottom w:val="single" w:sz="4" w:space="0" w:color="auto"/>
            </w:tcBorders>
            <w:shd w:val="clear" w:color="auto" w:fill="FFFFFF"/>
            <w:vAlign w:val="center"/>
          </w:tcPr>
          <w:p w14:paraId="2AD5F6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 x 3.40</w:t>
            </w:r>
          </w:p>
        </w:tc>
        <w:tc>
          <w:tcPr>
            <w:tcW w:w="662" w:type="pct"/>
            <w:tcBorders>
              <w:top w:val="single" w:sz="4" w:space="0" w:color="auto"/>
              <w:left w:val="single" w:sz="4" w:space="0" w:color="auto"/>
              <w:bottom w:val="single" w:sz="4" w:space="0" w:color="auto"/>
            </w:tcBorders>
            <w:shd w:val="clear" w:color="auto" w:fill="FFFFFF"/>
            <w:vAlign w:val="center"/>
          </w:tcPr>
          <w:p w14:paraId="6D560E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27,70</w:t>
            </w:r>
          </w:p>
        </w:tc>
        <w:tc>
          <w:tcPr>
            <w:tcW w:w="596" w:type="pct"/>
            <w:tcBorders>
              <w:top w:val="single" w:sz="4" w:space="0" w:color="auto"/>
              <w:left w:val="single" w:sz="4" w:space="0" w:color="auto"/>
              <w:bottom w:val="single" w:sz="4" w:space="0" w:color="auto"/>
            </w:tcBorders>
            <w:shd w:val="clear" w:color="auto" w:fill="FFFFFF"/>
            <w:vAlign w:val="center"/>
          </w:tcPr>
          <w:p w14:paraId="196910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1571</w:t>
            </w:r>
          </w:p>
        </w:tc>
        <w:tc>
          <w:tcPr>
            <w:tcW w:w="633" w:type="pct"/>
            <w:tcBorders>
              <w:top w:val="single" w:sz="4" w:space="0" w:color="auto"/>
              <w:left w:val="single" w:sz="4" w:space="0" w:color="auto"/>
              <w:bottom w:val="single" w:sz="4" w:space="0" w:color="auto"/>
            </w:tcBorders>
            <w:shd w:val="clear" w:color="auto" w:fill="FFFFFF"/>
            <w:vAlign w:val="center"/>
          </w:tcPr>
          <w:p w14:paraId="6EA563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0,0741</w:t>
            </w:r>
          </w:p>
        </w:tc>
        <w:tc>
          <w:tcPr>
            <w:tcW w:w="659" w:type="pct"/>
            <w:tcBorders>
              <w:top w:val="single" w:sz="4" w:space="0" w:color="auto"/>
              <w:left w:val="single" w:sz="4" w:space="0" w:color="auto"/>
              <w:bottom w:val="single" w:sz="4" w:space="0" w:color="auto"/>
            </w:tcBorders>
            <w:shd w:val="clear" w:color="auto" w:fill="FFFFFF"/>
            <w:vAlign w:val="center"/>
          </w:tcPr>
          <w:p w14:paraId="59E23E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129183</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5781D2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897</w:t>
            </w:r>
          </w:p>
        </w:tc>
      </w:tr>
      <w:tr w:rsidR="00F51FEF" w:rsidRPr="00F51FEF" w14:paraId="2580E0E9" w14:textId="77777777" w:rsidTr="001B12E7">
        <w:trPr>
          <w:trHeight w:val="20"/>
          <w:jc w:val="center"/>
        </w:trPr>
        <w:tc>
          <w:tcPr>
            <w:tcW w:w="684" w:type="pct"/>
            <w:tcBorders>
              <w:top w:val="single" w:sz="4" w:space="0" w:color="auto"/>
              <w:left w:val="single" w:sz="4" w:space="0" w:color="auto"/>
              <w:bottom w:val="single" w:sz="4" w:space="0" w:color="auto"/>
            </w:tcBorders>
            <w:shd w:val="clear" w:color="auto" w:fill="FFFFFF"/>
            <w:vAlign w:val="center"/>
          </w:tcPr>
          <w:p w14:paraId="3801D6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400/93</w:t>
            </w:r>
          </w:p>
        </w:tc>
        <w:tc>
          <w:tcPr>
            <w:tcW w:w="611" w:type="pct"/>
            <w:tcBorders>
              <w:top w:val="single" w:sz="4" w:space="0" w:color="auto"/>
              <w:left w:val="single" w:sz="4" w:space="0" w:color="auto"/>
              <w:bottom w:val="single" w:sz="4" w:space="0" w:color="auto"/>
            </w:tcBorders>
            <w:shd w:val="clear" w:color="auto" w:fill="FFFFFF"/>
            <w:vAlign w:val="center"/>
          </w:tcPr>
          <w:p w14:paraId="39A016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 x</w:t>
            </w:r>
          </w:p>
          <w:p w14:paraId="4D8347C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t>4.15</w:t>
            </w:r>
          </w:p>
        </w:tc>
        <w:tc>
          <w:tcPr>
            <w:tcW w:w="570" w:type="pct"/>
            <w:tcBorders>
              <w:top w:val="single" w:sz="4" w:space="0" w:color="auto"/>
              <w:left w:val="single" w:sz="4" w:space="0" w:color="auto"/>
              <w:bottom w:val="single" w:sz="4" w:space="0" w:color="auto"/>
            </w:tcBorders>
            <w:shd w:val="clear" w:color="auto" w:fill="FFFFFF"/>
            <w:vAlign w:val="center"/>
          </w:tcPr>
          <w:p w14:paraId="4065A1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 x 2.50</w:t>
            </w:r>
          </w:p>
        </w:tc>
        <w:tc>
          <w:tcPr>
            <w:tcW w:w="662" w:type="pct"/>
            <w:tcBorders>
              <w:top w:val="single" w:sz="4" w:space="0" w:color="auto"/>
              <w:left w:val="single" w:sz="4" w:space="0" w:color="auto"/>
              <w:bottom w:val="single" w:sz="4" w:space="0" w:color="auto"/>
            </w:tcBorders>
            <w:shd w:val="clear" w:color="auto" w:fill="FFFFFF"/>
            <w:vAlign w:val="center"/>
          </w:tcPr>
          <w:p w14:paraId="15DEFC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29,10</w:t>
            </w:r>
          </w:p>
        </w:tc>
        <w:tc>
          <w:tcPr>
            <w:tcW w:w="596" w:type="pct"/>
            <w:tcBorders>
              <w:top w:val="single" w:sz="4" w:space="0" w:color="auto"/>
              <w:left w:val="single" w:sz="4" w:space="0" w:color="auto"/>
              <w:bottom w:val="single" w:sz="4" w:space="0" w:color="auto"/>
            </w:tcBorders>
            <w:shd w:val="clear" w:color="auto" w:fill="FFFFFF"/>
            <w:vAlign w:val="center"/>
          </w:tcPr>
          <w:p w14:paraId="269269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1850</w:t>
            </w:r>
          </w:p>
        </w:tc>
        <w:tc>
          <w:tcPr>
            <w:tcW w:w="633" w:type="pct"/>
            <w:tcBorders>
              <w:top w:val="single" w:sz="4" w:space="0" w:color="auto"/>
              <w:left w:val="single" w:sz="4" w:space="0" w:color="auto"/>
              <w:bottom w:val="single" w:sz="4" w:space="0" w:color="auto"/>
            </w:tcBorders>
            <w:shd w:val="clear" w:color="auto" w:fill="FFFFFF"/>
            <w:vAlign w:val="center"/>
          </w:tcPr>
          <w:p w14:paraId="59E440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0,0711</w:t>
            </w:r>
          </w:p>
        </w:tc>
        <w:tc>
          <w:tcPr>
            <w:tcW w:w="659" w:type="pct"/>
            <w:tcBorders>
              <w:top w:val="single" w:sz="4" w:space="0" w:color="auto"/>
              <w:left w:val="single" w:sz="4" w:space="0" w:color="auto"/>
              <w:bottom w:val="single" w:sz="4" w:space="0" w:color="auto"/>
            </w:tcBorders>
            <w:shd w:val="clear" w:color="auto" w:fill="FFFFFF"/>
            <w:vAlign w:val="center"/>
          </w:tcPr>
          <w:p w14:paraId="248F86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173715</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tcPr>
          <w:p w14:paraId="313050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930</w:t>
            </w:r>
          </w:p>
        </w:tc>
      </w:tr>
    </w:tbl>
    <w:p w14:paraId="5C410935" w14:textId="77777777" w:rsidR="00F51FEF" w:rsidRPr="00F51FEF" w:rsidRDefault="00F51FEF" w:rsidP="00F51FEF">
      <w:pPr>
        <w:widowControl w:val="0"/>
        <w:adjustRightInd w:val="0"/>
        <w:snapToGrid w:val="0"/>
        <w:spacing w:after="120" w:line="240" w:lineRule="auto"/>
        <w:jc w:val="both"/>
        <w:rPr>
          <w:rFonts w:ascii="Arial" w:eastAsia="Courier New" w:hAnsi="Arial" w:cs="Arial"/>
          <w:color w:val="000000"/>
          <w:kern w:val="0"/>
          <w:sz w:val="20"/>
          <w:szCs w:val="20"/>
          <w:lang w:eastAsia="vi-VN" w:bidi="vi-VN"/>
          <w14:ligatures w14:val="none"/>
        </w:rPr>
      </w:pPr>
    </w:p>
    <w:p w14:paraId="460B29C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 Điều kiện tính toán dòng mang tải cho phép</w:t>
      </w:r>
    </w:p>
    <w:p w14:paraId="354F2E08" w14:textId="77777777" w:rsidR="00F51FEF" w:rsidRPr="00F51FEF" w:rsidRDefault="00F51FEF" w:rsidP="00F51FEF">
      <w:pPr>
        <w:widowControl w:val="0"/>
        <w:tabs>
          <w:tab w:val="left" w:pos="943"/>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Nhiệt độ làm việc của dây dẫn: 90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39A5C837" w14:textId="77777777" w:rsidR="00F51FEF" w:rsidRPr="00F51FEF" w:rsidRDefault="00F51FEF" w:rsidP="00F51FEF">
      <w:pPr>
        <w:widowControl w:val="0"/>
        <w:tabs>
          <w:tab w:val="left" w:pos="943"/>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xml:space="preserve">Nhiệt độ môi trường: 30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27FEC19F" w14:textId="77777777" w:rsidR="00F51FEF" w:rsidRPr="00F51FEF" w:rsidRDefault="00F51FEF" w:rsidP="00F51FEF">
      <w:pPr>
        <w:widowControl w:val="0"/>
        <w:tabs>
          <w:tab w:val="left" w:pos="943"/>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Tốc độ gió: 0,5 m/s</w:t>
      </w:r>
    </w:p>
    <w:p w14:paraId="7356A9DB" w14:textId="77777777" w:rsidR="00F51FEF" w:rsidRPr="00F51FEF" w:rsidRDefault="00F51FEF" w:rsidP="00F51FEF">
      <w:pPr>
        <w:widowControl w:val="0"/>
        <w:numPr>
          <w:ilvl w:val="0"/>
          <w:numId w:val="342"/>
        </w:numPr>
        <w:tabs>
          <w:tab w:val="left" w:pos="943"/>
        </w:tabs>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br w:type="page"/>
      </w:r>
    </w:p>
    <w:p w14:paraId="5EBF2022"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H-5: DÒNG ĐIỆN LÂU DÀI CHO PHÉP CỦA THANH DẪN ĐIỆN</w:t>
      </w:r>
    </w:p>
    <w:p w14:paraId="65408F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p w14:paraId="78D377DE"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H.10: Dòng điện cho phép lâu dài của thanh dẫn tròn hoặc ống bằng đồng</w:t>
      </w:r>
      <w:r w:rsidRPr="00F51FEF">
        <w:rPr>
          <w:rFonts w:ascii="Arial" w:eastAsia="Arial" w:hAnsi="Arial" w:cs="Arial"/>
          <w:b/>
          <w:bCs/>
          <w:color w:val="000000"/>
          <w:kern w:val="0"/>
          <w:sz w:val="20"/>
          <w:szCs w:val="20"/>
          <w:lang w:val="vi-VN" w:eastAsia="vi-VN" w:bidi="vi-VN"/>
          <w14:ligatures w14:val="none"/>
        </w:rPr>
        <w:br/>
        <w:t>hoặc nhôm</w:t>
      </w:r>
    </w:p>
    <w:tbl>
      <w:tblPr>
        <w:tblOverlap w:val="never"/>
        <w:tblW w:w="5000" w:type="pct"/>
        <w:jc w:val="center"/>
        <w:tblCellMar>
          <w:left w:w="10" w:type="dxa"/>
          <w:right w:w="10" w:type="dxa"/>
        </w:tblCellMar>
        <w:tblLook w:val="0000" w:firstRow="0" w:lastRow="0" w:firstColumn="0" w:lastColumn="0" w:noHBand="0" w:noVBand="0"/>
      </w:tblPr>
      <w:tblGrid>
        <w:gridCol w:w="1260"/>
        <w:gridCol w:w="1502"/>
        <w:gridCol w:w="1503"/>
        <w:gridCol w:w="1263"/>
        <w:gridCol w:w="1115"/>
        <w:gridCol w:w="1263"/>
        <w:gridCol w:w="1113"/>
      </w:tblGrid>
      <w:tr w:rsidR="00F51FEF" w:rsidRPr="00F51FEF" w14:paraId="2FE8E9FC" w14:textId="77777777" w:rsidTr="001B12E7">
        <w:trPr>
          <w:trHeight w:val="20"/>
          <w:jc w:val="center"/>
        </w:trPr>
        <w:tc>
          <w:tcPr>
            <w:tcW w:w="699" w:type="pct"/>
            <w:vMerge w:val="restart"/>
            <w:tcBorders>
              <w:top w:val="single" w:sz="4" w:space="0" w:color="auto"/>
              <w:left w:val="single" w:sz="4" w:space="0" w:color="auto"/>
            </w:tcBorders>
            <w:shd w:val="clear" w:color="auto" w:fill="FFFFFF"/>
            <w:vAlign w:val="center"/>
          </w:tcPr>
          <w:p w14:paraId="63AA72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(mm)</w:t>
            </w:r>
          </w:p>
        </w:tc>
        <w:tc>
          <w:tcPr>
            <w:tcW w:w="1665" w:type="pct"/>
            <w:gridSpan w:val="2"/>
            <w:tcBorders>
              <w:top w:val="single" w:sz="4" w:space="0" w:color="auto"/>
              <w:left w:val="single" w:sz="4" w:space="0" w:color="auto"/>
            </w:tcBorders>
            <w:shd w:val="clear" w:color="auto" w:fill="FFFFFF"/>
            <w:vAlign w:val="center"/>
          </w:tcPr>
          <w:p w14:paraId="1CE6B7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Thanh tròn</w:t>
            </w:r>
          </w:p>
        </w:tc>
        <w:tc>
          <w:tcPr>
            <w:tcW w:w="1318" w:type="pct"/>
            <w:gridSpan w:val="2"/>
            <w:tcBorders>
              <w:top w:val="single" w:sz="4" w:space="0" w:color="auto"/>
              <w:left w:val="single" w:sz="4" w:space="0" w:color="auto"/>
            </w:tcBorders>
            <w:shd w:val="clear" w:color="auto" w:fill="FFFFFF"/>
            <w:vAlign w:val="center"/>
          </w:tcPr>
          <w:p w14:paraId="5A23A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Ống đồng</w:t>
            </w:r>
          </w:p>
        </w:tc>
        <w:tc>
          <w:tcPr>
            <w:tcW w:w="1318" w:type="pct"/>
            <w:gridSpan w:val="2"/>
            <w:tcBorders>
              <w:top w:val="single" w:sz="4" w:space="0" w:color="auto"/>
              <w:left w:val="single" w:sz="4" w:space="0" w:color="auto"/>
              <w:right w:val="single" w:sz="4" w:space="0" w:color="auto"/>
            </w:tcBorders>
            <w:shd w:val="clear" w:color="auto" w:fill="FFFFFF"/>
            <w:vAlign w:val="center"/>
          </w:tcPr>
          <w:p w14:paraId="247ECF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Ống nhôm</w:t>
            </w:r>
          </w:p>
        </w:tc>
      </w:tr>
      <w:tr w:rsidR="00F51FEF" w:rsidRPr="00F51FEF" w14:paraId="13983ACA" w14:textId="77777777" w:rsidTr="001B12E7">
        <w:trPr>
          <w:trHeight w:val="20"/>
          <w:jc w:val="center"/>
        </w:trPr>
        <w:tc>
          <w:tcPr>
            <w:tcW w:w="699" w:type="pct"/>
            <w:vMerge/>
            <w:tcBorders>
              <w:left w:val="single" w:sz="4" w:space="0" w:color="auto"/>
            </w:tcBorders>
            <w:shd w:val="clear" w:color="auto" w:fill="FFFFFF"/>
            <w:vAlign w:val="center"/>
          </w:tcPr>
          <w:p w14:paraId="15652A6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665" w:type="pct"/>
            <w:gridSpan w:val="2"/>
            <w:tcBorders>
              <w:top w:val="single" w:sz="4" w:space="0" w:color="auto"/>
              <w:left w:val="single" w:sz="4" w:space="0" w:color="auto"/>
            </w:tcBorders>
            <w:shd w:val="clear" w:color="auto" w:fill="FFFFFF"/>
            <w:vAlign w:val="center"/>
          </w:tcPr>
          <w:p w14:paraId="6518CB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Dòng điện </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b/>
                <w:bCs/>
                <w:color w:val="000000"/>
                <w:kern w:val="0"/>
                <w:sz w:val="20"/>
                <w:szCs w:val="20"/>
                <w:lang w:val="vi-VN" w:eastAsia="vi-VN" w:bidi="vi-VN"/>
                <w14:ligatures w14:val="none"/>
              </w:rPr>
              <w:t>*) (A)</w:t>
            </w:r>
          </w:p>
        </w:tc>
        <w:tc>
          <w:tcPr>
            <w:tcW w:w="700" w:type="pct"/>
            <w:vMerge w:val="restart"/>
            <w:tcBorders>
              <w:top w:val="single" w:sz="4" w:space="0" w:color="auto"/>
              <w:left w:val="single" w:sz="4" w:space="0" w:color="auto"/>
            </w:tcBorders>
            <w:shd w:val="clear" w:color="auto" w:fill="FFFFFF"/>
            <w:vAlign w:val="center"/>
          </w:tcPr>
          <w:p w14:paraId="033166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trong/ngoài</w:t>
            </w:r>
          </w:p>
        </w:tc>
        <w:tc>
          <w:tcPr>
            <w:tcW w:w="618" w:type="pct"/>
            <w:vMerge w:val="restart"/>
            <w:tcBorders>
              <w:top w:val="single" w:sz="4" w:space="0" w:color="auto"/>
              <w:left w:val="single" w:sz="4" w:space="0" w:color="auto"/>
            </w:tcBorders>
            <w:shd w:val="clear" w:color="auto" w:fill="FFFFFF"/>
            <w:vAlign w:val="center"/>
          </w:tcPr>
          <w:p w14:paraId="19399E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(A)</w:t>
            </w:r>
          </w:p>
        </w:tc>
        <w:tc>
          <w:tcPr>
            <w:tcW w:w="700" w:type="pct"/>
            <w:vMerge w:val="restart"/>
            <w:tcBorders>
              <w:top w:val="single" w:sz="4" w:space="0" w:color="auto"/>
              <w:left w:val="single" w:sz="4" w:space="0" w:color="auto"/>
            </w:tcBorders>
            <w:shd w:val="clear" w:color="auto" w:fill="FFFFFF"/>
            <w:vAlign w:val="center"/>
          </w:tcPr>
          <w:p w14:paraId="528820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Đường kính trong/ngoài</w:t>
            </w:r>
          </w:p>
        </w:tc>
        <w:tc>
          <w:tcPr>
            <w:tcW w:w="618" w:type="pct"/>
            <w:vMerge w:val="restart"/>
            <w:tcBorders>
              <w:top w:val="single" w:sz="4" w:space="0" w:color="auto"/>
              <w:left w:val="single" w:sz="4" w:space="0" w:color="auto"/>
              <w:right w:val="single" w:sz="4" w:space="0" w:color="auto"/>
            </w:tcBorders>
            <w:shd w:val="clear" w:color="auto" w:fill="FFFFFF"/>
            <w:vAlign w:val="center"/>
          </w:tcPr>
          <w:p w14:paraId="4B5193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 (A)</w:t>
            </w:r>
          </w:p>
        </w:tc>
      </w:tr>
      <w:tr w:rsidR="00F51FEF" w:rsidRPr="00F51FEF" w14:paraId="135732FE" w14:textId="77777777" w:rsidTr="001B12E7">
        <w:trPr>
          <w:trHeight w:val="20"/>
          <w:jc w:val="center"/>
        </w:trPr>
        <w:tc>
          <w:tcPr>
            <w:tcW w:w="699" w:type="pct"/>
            <w:vMerge/>
            <w:tcBorders>
              <w:left w:val="single" w:sz="4" w:space="0" w:color="auto"/>
            </w:tcBorders>
            <w:shd w:val="clear" w:color="auto" w:fill="FFFFFF"/>
            <w:vAlign w:val="center"/>
          </w:tcPr>
          <w:p w14:paraId="5214019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833" w:type="pct"/>
            <w:tcBorders>
              <w:top w:val="single" w:sz="4" w:space="0" w:color="auto"/>
              <w:left w:val="single" w:sz="4" w:space="0" w:color="auto"/>
            </w:tcBorders>
            <w:shd w:val="clear" w:color="auto" w:fill="FFFFFF"/>
            <w:vAlign w:val="center"/>
          </w:tcPr>
          <w:p w14:paraId="648CFB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Đồng</w:t>
            </w:r>
          </w:p>
        </w:tc>
        <w:tc>
          <w:tcPr>
            <w:tcW w:w="833" w:type="pct"/>
            <w:tcBorders>
              <w:top w:val="single" w:sz="4" w:space="0" w:color="auto"/>
              <w:left w:val="single" w:sz="4" w:space="0" w:color="auto"/>
            </w:tcBorders>
            <w:shd w:val="clear" w:color="auto" w:fill="FFFFFF"/>
            <w:vAlign w:val="center"/>
          </w:tcPr>
          <w:p w14:paraId="0F9E35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Nhôm</w:t>
            </w:r>
          </w:p>
        </w:tc>
        <w:tc>
          <w:tcPr>
            <w:tcW w:w="700" w:type="pct"/>
            <w:vMerge/>
            <w:tcBorders>
              <w:left w:val="single" w:sz="4" w:space="0" w:color="auto"/>
            </w:tcBorders>
            <w:shd w:val="clear" w:color="auto" w:fill="FFFFFF"/>
            <w:vAlign w:val="center"/>
          </w:tcPr>
          <w:p w14:paraId="436A78C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8" w:type="pct"/>
            <w:vMerge/>
            <w:tcBorders>
              <w:left w:val="single" w:sz="4" w:space="0" w:color="auto"/>
            </w:tcBorders>
            <w:shd w:val="clear" w:color="auto" w:fill="FFFFFF"/>
            <w:vAlign w:val="center"/>
          </w:tcPr>
          <w:p w14:paraId="66A75E8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00" w:type="pct"/>
            <w:vMerge/>
            <w:tcBorders>
              <w:left w:val="single" w:sz="4" w:space="0" w:color="auto"/>
            </w:tcBorders>
            <w:shd w:val="clear" w:color="auto" w:fill="FFFFFF"/>
            <w:vAlign w:val="center"/>
          </w:tcPr>
          <w:p w14:paraId="3DE32A4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618" w:type="pct"/>
            <w:vMerge/>
            <w:tcBorders>
              <w:left w:val="single" w:sz="4" w:space="0" w:color="auto"/>
              <w:right w:val="single" w:sz="4" w:space="0" w:color="auto"/>
            </w:tcBorders>
            <w:shd w:val="clear" w:color="auto" w:fill="FFFFFF"/>
            <w:vAlign w:val="center"/>
          </w:tcPr>
          <w:p w14:paraId="4ED9C49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E59CE28" w14:textId="77777777" w:rsidTr="001B12E7">
        <w:trPr>
          <w:trHeight w:val="20"/>
          <w:jc w:val="center"/>
        </w:trPr>
        <w:tc>
          <w:tcPr>
            <w:tcW w:w="699" w:type="pct"/>
            <w:tcBorders>
              <w:top w:val="single" w:sz="4" w:space="0" w:color="auto"/>
              <w:left w:val="single" w:sz="4" w:space="0" w:color="auto"/>
            </w:tcBorders>
            <w:shd w:val="clear" w:color="auto" w:fill="FFFFFF"/>
            <w:vAlign w:val="center"/>
          </w:tcPr>
          <w:p w14:paraId="134BE9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833" w:type="pct"/>
            <w:tcBorders>
              <w:top w:val="single" w:sz="4" w:space="0" w:color="auto"/>
              <w:left w:val="single" w:sz="4" w:space="0" w:color="auto"/>
            </w:tcBorders>
            <w:shd w:val="clear" w:color="auto" w:fill="FFFFFF"/>
            <w:vAlign w:val="center"/>
          </w:tcPr>
          <w:p w14:paraId="625737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w:t>
            </w:r>
          </w:p>
        </w:tc>
        <w:tc>
          <w:tcPr>
            <w:tcW w:w="833" w:type="pct"/>
            <w:tcBorders>
              <w:top w:val="single" w:sz="4" w:space="0" w:color="auto"/>
              <w:left w:val="single" w:sz="4" w:space="0" w:color="auto"/>
            </w:tcBorders>
            <w:shd w:val="clear" w:color="auto" w:fill="FFFFFF"/>
            <w:vAlign w:val="center"/>
          </w:tcPr>
          <w:p w14:paraId="46EB764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700" w:type="pct"/>
            <w:tcBorders>
              <w:top w:val="single" w:sz="4" w:space="0" w:color="auto"/>
              <w:left w:val="single" w:sz="4" w:space="0" w:color="auto"/>
            </w:tcBorders>
            <w:shd w:val="clear" w:color="auto" w:fill="FFFFFF"/>
            <w:vAlign w:val="center"/>
          </w:tcPr>
          <w:p w14:paraId="522695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12/15</w:t>
            </w:r>
          </w:p>
        </w:tc>
        <w:tc>
          <w:tcPr>
            <w:tcW w:w="618" w:type="pct"/>
            <w:tcBorders>
              <w:top w:val="single" w:sz="4" w:space="0" w:color="auto"/>
              <w:left w:val="single" w:sz="4" w:space="0" w:color="auto"/>
            </w:tcBorders>
            <w:shd w:val="clear" w:color="auto" w:fill="FFFFFF"/>
            <w:vAlign w:val="center"/>
          </w:tcPr>
          <w:p w14:paraId="2D4DE9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340</w:t>
            </w:r>
          </w:p>
        </w:tc>
        <w:tc>
          <w:tcPr>
            <w:tcW w:w="700" w:type="pct"/>
            <w:tcBorders>
              <w:top w:val="single" w:sz="4" w:space="0" w:color="auto"/>
              <w:left w:val="single" w:sz="4" w:space="0" w:color="auto"/>
            </w:tcBorders>
            <w:shd w:val="clear" w:color="auto" w:fill="FFFFFF"/>
            <w:vAlign w:val="center"/>
          </w:tcPr>
          <w:p w14:paraId="20FA78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13/16</w:t>
            </w:r>
          </w:p>
        </w:tc>
        <w:tc>
          <w:tcPr>
            <w:tcW w:w="618" w:type="pct"/>
            <w:tcBorders>
              <w:top w:val="single" w:sz="4" w:space="0" w:color="auto"/>
              <w:left w:val="single" w:sz="4" w:space="0" w:color="auto"/>
              <w:right w:val="single" w:sz="4" w:space="0" w:color="auto"/>
            </w:tcBorders>
            <w:shd w:val="clear" w:color="auto" w:fill="FFFFFF"/>
            <w:vAlign w:val="center"/>
          </w:tcPr>
          <w:p w14:paraId="43F237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295</w:t>
            </w:r>
          </w:p>
        </w:tc>
      </w:tr>
      <w:tr w:rsidR="00F51FEF" w:rsidRPr="00F51FEF" w14:paraId="31986259" w14:textId="77777777" w:rsidTr="001B12E7">
        <w:trPr>
          <w:trHeight w:val="20"/>
          <w:jc w:val="center"/>
        </w:trPr>
        <w:tc>
          <w:tcPr>
            <w:tcW w:w="699" w:type="pct"/>
            <w:tcBorders>
              <w:left w:val="single" w:sz="4" w:space="0" w:color="auto"/>
            </w:tcBorders>
            <w:shd w:val="clear" w:color="auto" w:fill="FFFFFF"/>
            <w:vAlign w:val="center"/>
          </w:tcPr>
          <w:p w14:paraId="16469C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833" w:type="pct"/>
            <w:tcBorders>
              <w:left w:val="single" w:sz="4" w:space="0" w:color="auto"/>
            </w:tcBorders>
            <w:shd w:val="clear" w:color="auto" w:fill="FFFFFF"/>
            <w:vAlign w:val="center"/>
          </w:tcPr>
          <w:p w14:paraId="2DF5E2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195</w:t>
            </w:r>
          </w:p>
        </w:tc>
        <w:tc>
          <w:tcPr>
            <w:tcW w:w="833" w:type="pct"/>
            <w:tcBorders>
              <w:left w:val="single" w:sz="4" w:space="0" w:color="auto"/>
            </w:tcBorders>
            <w:shd w:val="clear" w:color="auto" w:fill="FFFFFF"/>
            <w:vAlign w:val="center"/>
          </w:tcPr>
          <w:p w14:paraId="4D06FA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700" w:type="pct"/>
            <w:tcBorders>
              <w:left w:val="single" w:sz="4" w:space="0" w:color="auto"/>
            </w:tcBorders>
            <w:shd w:val="clear" w:color="auto" w:fill="FFFFFF"/>
            <w:vAlign w:val="center"/>
          </w:tcPr>
          <w:p w14:paraId="1FBBEB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14/18</w:t>
            </w:r>
          </w:p>
        </w:tc>
        <w:tc>
          <w:tcPr>
            <w:tcW w:w="618" w:type="pct"/>
            <w:tcBorders>
              <w:left w:val="single" w:sz="4" w:space="0" w:color="auto"/>
            </w:tcBorders>
            <w:shd w:val="clear" w:color="auto" w:fill="FFFFFF"/>
            <w:vAlign w:val="center"/>
          </w:tcPr>
          <w:p w14:paraId="074A5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460</w:t>
            </w:r>
          </w:p>
        </w:tc>
        <w:tc>
          <w:tcPr>
            <w:tcW w:w="700" w:type="pct"/>
            <w:tcBorders>
              <w:left w:val="single" w:sz="4" w:space="0" w:color="auto"/>
            </w:tcBorders>
            <w:shd w:val="clear" w:color="auto" w:fill="FFFFFF"/>
            <w:vAlign w:val="center"/>
          </w:tcPr>
          <w:p w14:paraId="4A2579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17/20</w:t>
            </w:r>
          </w:p>
        </w:tc>
        <w:tc>
          <w:tcPr>
            <w:tcW w:w="618" w:type="pct"/>
            <w:tcBorders>
              <w:left w:val="single" w:sz="4" w:space="0" w:color="auto"/>
              <w:right w:val="single" w:sz="4" w:space="0" w:color="auto"/>
            </w:tcBorders>
            <w:shd w:val="clear" w:color="auto" w:fill="FFFFFF"/>
            <w:vAlign w:val="center"/>
          </w:tcPr>
          <w:p w14:paraId="1AA11B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345</w:t>
            </w:r>
          </w:p>
        </w:tc>
      </w:tr>
      <w:tr w:rsidR="00F51FEF" w:rsidRPr="00F51FEF" w14:paraId="096E8FA1" w14:textId="77777777" w:rsidTr="001B12E7">
        <w:trPr>
          <w:trHeight w:val="20"/>
          <w:jc w:val="center"/>
        </w:trPr>
        <w:tc>
          <w:tcPr>
            <w:tcW w:w="699" w:type="pct"/>
            <w:tcBorders>
              <w:left w:val="single" w:sz="4" w:space="0" w:color="auto"/>
            </w:tcBorders>
            <w:shd w:val="clear" w:color="auto" w:fill="FFFFFF"/>
            <w:vAlign w:val="center"/>
          </w:tcPr>
          <w:p w14:paraId="3E01BD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833" w:type="pct"/>
            <w:tcBorders>
              <w:left w:val="single" w:sz="4" w:space="0" w:color="auto"/>
            </w:tcBorders>
            <w:shd w:val="clear" w:color="auto" w:fill="FFFFFF"/>
            <w:vAlign w:val="center"/>
          </w:tcPr>
          <w:p w14:paraId="63DE60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w:t>
            </w:r>
          </w:p>
        </w:tc>
        <w:tc>
          <w:tcPr>
            <w:tcW w:w="833" w:type="pct"/>
            <w:tcBorders>
              <w:left w:val="single" w:sz="4" w:space="0" w:color="auto"/>
            </w:tcBorders>
            <w:shd w:val="clear" w:color="auto" w:fill="FFFFFF"/>
            <w:vAlign w:val="center"/>
          </w:tcPr>
          <w:p w14:paraId="6536EF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c>
          <w:tcPr>
            <w:tcW w:w="700" w:type="pct"/>
            <w:tcBorders>
              <w:left w:val="single" w:sz="4" w:space="0" w:color="auto"/>
            </w:tcBorders>
            <w:shd w:val="clear" w:color="auto" w:fill="FFFFFF"/>
            <w:vAlign w:val="center"/>
          </w:tcPr>
          <w:p w14:paraId="07892D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16/20</w:t>
            </w:r>
          </w:p>
        </w:tc>
        <w:tc>
          <w:tcPr>
            <w:tcW w:w="618" w:type="pct"/>
            <w:tcBorders>
              <w:left w:val="single" w:sz="4" w:space="0" w:color="auto"/>
            </w:tcBorders>
            <w:shd w:val="clear" w:color="auto" w:fill="FFFFFF"/>
            <w:vAlign w:val="center"/>
          </w:tcPr>
          <w:p w14:paraId="349818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505</w:t>
            </w:r>
          </w:p>
        </w:tc>
        <w:tc>
          <w:tcPr>
            <w:tcW w:w="700" w:type="pct"/>
            <w:tcBorders>
              <w:left w:val="single" w:sz="4" w:space="0" w:color="auto"/>
            </w:tcBorders>
            <w:shd w:val="clear" w:color="auto" w:fill="FFFFFF"/>
            <w:vAlign w:val="center"/>
          </w:tcPr>
          <w:p w14:paraId="49E193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18/22</w:t>
            </w:r>
          </w:p>
        </w:tc>
        <w:tc>
          <w:tcPr>
            <w:tcW w:w="618" w:type="pct"/>
            <w:tcBorders>
              <w:left w:val="single" w:sz="4" w:space="0" w:color="auto"/>
              <w:right w:val="single" w:sz="4" w:space="0" w:color="auto"/>
            </w:tcBorders>
            <w:shd w:val="clear" w:color="auto" w:fill="FFFFFF"/>
            <w:vAlign w:val="center"/>
          </w:tcPr>
          <w:p w14:paraId="6DD46D3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425</w:t>
            </w:r>
          </w:p>
        </w:tc>
      </w:tr>
      <w:tr w:rsidR="00F51FEF" w:rsidRPr="00F51FEF" w14:paraId="10E605DF" w14:textId="77777777" w:rsidTr="001B12E7">
        <w:trPr>
          <w:trHeight w:val="20"/>
          <w:jc w:val="center"/>
        </w:trPr>
        <w:tc>
          <w:tcPr>
            <w:tcW w:w="699" w:type="pct"/>
            <w:tcBorders>
              <w:left w:val="single" w:sz="4" w:space="0" w:color="auto"/>
            </w:tcBorders>
            <w:shd w:val="clear" w:color="auto" w:fill="FFFFFF"/>
            <w:vAlign w:val="center"/>
          </w:tcPr>
          <w:p w14:paraId="7188D3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833" w:type="pct"/>
            <w:tcBorders>
              <w:left w:val="single" w:sz="4" w:space="0" w:color="auto"/>
            </w:tcBorders>
            <w:shd w:val="clear" w:color="auto" w:fill="FFFFFF"/>
            <w:vAlign w:val="center"/>
          </w:tcPr>
          <w:p w14:paraId="291D2E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w:t>
            </w:r>
          </w:p>
        </w:tc>
        <w:tc>
          <w:tcPr>
            <w:tcW w:w="833" w:type="pct"/>
            <w:tcBorders>
              <w:left w:val="single" w:sz="4" w:space="0" w:color="auto"/>
            </w:tcBorders>
            <w:shd w:val="clear" w:color="auto" w:fill="FFFFFF"/>
            <w:vAlign w:val="center"/>
          </w:tcPr>
          <w:p w14:paraId="5F81F6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245</w:t>
            </w:r>
          </w:p>
        </w:tc>
        <w:tc>
          <w:tcPr>
            <w:tcW w:w="700" w:type="pct"/>
            <w:tcBorders>
              <w:left w:val="single" w:sz="4" w:space="0" w:color="auto"/>
            </w:tcBorders>
            <w:shd w:val="clear" w:color="auto" w:fill="FFFFFF"/>
            <w:vAlign w:val="center"/>
          </w:tcPr>
          <w:p w14:paraId="17C837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18/22</w:t>
            </w:r>
          </w:p>
        </w:tc>
        <w:tc>
          <w:tcPr>
            <w:tcW w:w="618" w:type="pct"/>
            <w:tcBorders>
              <w:left w:val="single" w:sz="4" w:space="0" w:color="auto"/>
            </w:tcBorders>
            <w:shd w:val="clear" w:color="auto" w:fill="FFFFFF"/>
            <w:vAlign w:val="center"/>
          </w:tcPr>
          <w:p w14:paraId="7702EB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555</w:t>
            </w:r>
          </w:p>
        </w:tc>
        <w:tc>
          <w:tcPr>
            <w:tcW w:w="700" w:type="pct"/>
            <w:tcBorders>
              <w:left w:val="single" w:sz="4" w:space="0" w:color="auto"/>
            </w:tcBorders>
            <w:shd w:val="clear" w:color="auto" w:fill="FFFFFF"/>
            <w:vAlign w:val="center"/>
          </w:tcPr>
          <w:p w14:paraId="461708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27/30</w:t>
            </w:r>
          </w:p>
        </w:tc>
        <w:tc>
          <w:tcPr>
            <w:tcW w:w="618" w:type="pct"/>
            <w:tcBorders>
              <w:left w:val="single" w:sz="4" w:space="0" w:color="auto"/>
              <w:right w:val="single" w:sz="4" w:space="0" w:color="auto"/>
            </w:tcBorders>
            <w:shd w:val="clear" w:color="auto" w:fill="FFFFFF"/>
            <w:vAlign w:val="center"/>
          </w:tcPr>
          <w:p w14:paraId="7CB6EE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r>
      <w:tr w:rsidR="00F51FEF" w:rsidRPr="00F51FEF" w14:paraId="7724EF96" w14:textId="77777777" w:rsidTr="001B12E7">
        <w:trPr>
          <w:trHeight w:val="20"/>
          <w:jc w:val="center"/>
        </w:trPr>
        <w:tc>
          <w:tcPr>
            <w:tcW w:w="699" w:type="pct"/>
            <w:tcBorders>
              <w:left w:val="single" w:sz="4" w:space="0" w:color="auto"/>
            </w:tcBorders>
            <w:shd w:val="clear" w:color="auto" w:fill="FFFFFF"/>
            <w:vAlign w:val="center"/>
          </w:tcPr>
          <w:p w14:paraId="637C05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833" w:type="pct"/>
            <w:tcBorders>
              <w:left w:val="single" w:sz="4" w:space="0" w:color="auto"/>
            </w:tcBorders>
            <w:shd w:val="clear" w:color="auto" w:fill="FFFFFF"/>
            <w:vAlign w:val="center"/>
          </w:tcPr>
          <w:p w14:paraId="27DB3A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w:t>
            </w:r>
          </w:p>
        </w:tc>
        <w:tc>
          <w:tcPr>
            <w:tcW w:w="833" w:type="pct"/>
            <w:tcBorders>
              <w:left w:val="single" w:sz="4" w:space="0" w:color="auto"/>
            </w:tcBorders>
            <w:shd w:val="clear" w:color="auto" w:fill="FFFFFF"/>
            <w:vAlign w:val="center"/>
          </w:tcPr>
          <w:p w14:paraId="206CFF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w:t>
            </w:r>
          </w:p>
        </w:tc>
        <w:tc>
          <w:tcPr>
            <w:tcW w:w="700" w:type="pct"/>
            <w:tcBorders>
              <w:left w:val="single" w:sz="4" w:space="0" w:color="auto"/>
            </w:tcBorders>
            <w:shd w:val="clear" w:color="auto" w:fill="FFFFFF"/>
            <w:vAlign w:val="center"/>
          </w:tcPr>
          <w:p w14:paraId="1093CB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20/24</w:t>
            </w:r>
          </w:p>
        </w:tc>
        <w:tc>
          <w:tcPr>
            <w:tcW w:w="618" w:type="pct"/>
            <w:tcBorders>
              <w:left w:val="single" w:sz="4" w:space="0" w:color="auto"/>
            </w:tcBorders>
            <w:shd w:val="clear" w:color="auto" w:fill="FFFFFF"/>
            <w:vAlign w:val="center"/>
          </w:tcPr>
          <w:p w14:paraId="10F069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600</w:t>
            </w:r>
          </w:p>
        </w:tc>
        <w:tc>
          <w:tcPr>
            <w:tcW w:w="700" w:type="pct"/>
            <w:tcBorders>
              <w:left w:val="single" w:sz="4" w:space="0" w:color="auto"/>
            </w:tcBorders>
            <w:shd w:val="clear" w:color="auto" w:fill="FFFFFF"/>
            <w:vAlign w:val="center"/>
          </w:tcPr>
          <w:p w14:paraId="71F9BC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26/30</w:t>
            </w:r>
          </w:p>
        </w:tc>
        <w:tc>
          <w:tcPr>
            <w:tcW w:w="618" w:type="pct"/>
            <w:tcBorders>
              <w:left w:val="single" w:sz="4" w:space="0" w:color="auto"/>
              <w:right w:val="single" w:sz="4" w:space="0" w:color="auto"/>
            </w:tcBorders>
            <w:shd w:val="clear" w:color="auto" w:fill="FFFFFF"/>
            <w:vAlign w:val="center"/>
          </w:tcPr>
          <w:p w14:paraId="14CC27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575</w:t>
            </w:r>
          </w:p>
        </w:tc>
      </w:tr>
      <w:tr w:rsidR="00F51FEF" w:rsidRPr="00F51FEF" w14:paraId="3F717A97" w14:textId="77777777" w:rsidTr="001B12E7">
        <w:trPr>
          <w:trHeight w:val="20"/>
          <w:jc w:val="center"/>
        </w:trPr>
        <w:tc>
          <w:tcPr>
            <w:tcW w:w="699" w:type="pct"/>
            <w:tcBorders>
              <w:left w:val="single" w:sz="4" w:space="0" w:color="auto"/>
            </w:tcBorders>
            <w:shd w:val="clear" w:color="auto" w:fill="FFFFFF"/>
            <w:vAlign w:val="center"/>
          </w:tcPr>
          <w:p w14:paraId="5F083F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833" w:type="pct"/>
            <w:tcBorders>
              <w:left w:val="single" w:sz="4" w:space="0" w:color="auto"/>
            </w:tcBorders>
            <w:shd w:val="clear" w:color="auto" w:fill="FFFFFF"/>
            <w:vAlign w:val="center"/>
          </w:tcPr>
          <w:p w14:paraId="5A7FEF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505</w:t>
            </w:r>
          </w:p>
        </w:tc>
        <w:tc>
          <w:tcPr>
            <w:tcW w:w="833" w:type="pct"/>
            <w:tcBorders>
              <w:left w:val="single" w:sz="4" w:space="0" w:color="auto"/>
            </w:tcBorders>
            <w:shd w:val="clear" w:color="auto" w:fill="FFFFFF"/>
            <w:vAlign w:val="center"/>
          </w:tcPr>
          <w:p w14:paraId="79149E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390</w:t>
            </w:r>
          </w:p>
        </w:tc>
        <w:tc>
          <w:tcPr>
            <w:tcW w:w="700" w:type="pct"/>
            <w:tcBorders>
              <w:left w:val="single" w:sz="4" w:space="0" w:color="auto"/>
            </w:tcBorders>
            <w:shd w:val="clear" w:color="auto" w:fill="FFFFFF"/>
            <w:vAlign w:val="center"/>
          </w:tcPr>
          <w:p w14:paraId="27013A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22/26</w:t>
            </w:r>
          </w:p>
        </w:tc>
        <w:tc>
          <w:tcPr>
            <w:tcW w:w="618" w:type="pct"/>
            <w:tcBorders>
              <w:left w:val="single" w:sz="4" w:space="0" w:color="auto"/>
            </w:tcBorders>
            <w:shd w:val="clear" w:color="auto" w:fill="FFFFFF"/>
            <w:vAlign w:val="center"/>
          </w:tcPr>
          <w:p w14:paraId="752109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650</w:t>
            </w:r>
          </w:p>
        </w:tc>
        <w:tc>
          <w:tcPr>
            <w:tcW w:w="700" w:type="pct"/>
            <w:tcBorders>
              <w:left w:val="single" w:sz="4" w:space="0" w:color="auto"/>
            </w:tcBorders>
            <w:shd w:val="clear" w:color="auto" w:fill="FFFFFF"/>
            <w:vAlign w:val="center"/>
          </w:tcPr>
          <w:p w14:paraId="0F669B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25/30</w:t>
            </w:r>
          </w:p>
        </w:tc>
        <w:tc>
          <w:tcPr>
            <w:tcW w:w="618" w:type="pct"/>
            <w:tcBorders>
              <w:left w:val="single" w:sz="4" w:space="0" w:color="auto"/>
              <w:right w:val="single" w:sz="4" w:space="0" w:color="auto"/>
            </w:tcBorders>
            <w:shd w:val="clear" w:color="auto" w:fill="FFFFFF"/>
            <w:vAlign w:val="center"/>
          </w:tcPr>
          <w:p w14:paraId="6E5B4B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640</w:t>
            </w:r>
          </w:p>
        </w:tc>
      </w:tr>
      <w:tr w:rsidR="00F51FEF" w:rsidRPr="00F51FEF" w14:paraId="01D06BE6" w14:textId="77777777" w:rsidTr="001B12E7">
        <w:trPr>
          <w:trHeight w:val="20"/>
          <w:jc w:val="center"/>
        </w:trPr>
        <w:tc>
          <w:tcPr>
            <w:tcW w:w="699" w:type="pct"/>
            <w:tcBorders>
              <w:left w:val="single" w:sz="4" w:space="0" w:color="auto"/>
            </w:tcBorders>
            <w:shd w:val="clear" w:color="auto" w:fill="FFFFFF"/>
            <w:vAlign w:val="center"/>
          </w:tcPr>
          <w:p w14:paraId="7F78CC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833" w:type="pct"/>
            <w:tcBorders>
              <w:left w:val="single" w:sz="4" w:space="0" w:color="auto"/>
            </w:tcBorders>
            <w:shd w:val="clear" w:color="auto" w:fill="FFFFFF"/>
            <w:vAlign w:val="center"/>
          </w:tcPr>
          <w:p w14:paraId="58519A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565</w:t>
            </w:r>
          </w:p>
        </w:tc>
        <w:tc>
          <w:tcPr>
            <w:tcW w:w="833" w:type="pct"/>
            <w:tcBorders>
              <w:left w:val="single" w:sz="4" w:space="0" w:color="auto"/>
            </w:tcBorders>
            <w:shd w:val="clear" w:color="auto" w:fill="FFFFFF"/>
            <w:vAlign w:val="center"/>
          </w:tcPr>
          <w:p w14:paraId="4D9AAE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435</w:t>
            </w:r>
          </w:p>
        </w:tc>
        <w:tc>
          <w:tcPr>
            <w:tcW w:w="700" w:type="pct"/>
            <w:tcBorders>
              <w:left w:val="single" w:sz="4" w:space="0" w:color="auto"/>
            </w:tcBorders>
            <w:shd w:val="clear" w:color="auto" w:fill="FFFFFF"/>
            <w:vAlign w:val="center"/>
          </w:tcPr>
          <w:p w14:paraId="42300A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25/30</w:t>
            </w:r>
          </w:p>
        </w:tc>
        <w:tc>
          <w:tcPr>
            <w:tcW w:w="618" w:type="pct"/>
            <w:tcBorders>
              <w:left w:val="single" w:sz="4" w:space="0" w:color="auto"/>
            </w:tcBorders>
            <w:shd w:val="clear" w:color="auto" w:fill="FFFFFF"/>
            <w:vAlign w:val="center"/>
          </w:tcPr>
          <w:p w14:paraId="481BDD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830</w:t>
            </w:r>
          </w:p>
        </w:tc>
        <w:tc>
          <w:tcPr>
            <w:tcW w:w="700" w:type="pct"/>
            <w:tcBorders>
              <w:left w:val="single" w:sz="4" w:space="0" w:color="auto"/>
            </w:tcBorders>
            <w:shd w:val="clear" w:color="auto" w:fill="FFFFFF"/>
            <w:vAlign w:val="center"/>
          </w:tcPr>
          <w:p w14:paraId="7018CE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36/40</w:t>
            </w:r>
          </w:p>
        </w:tc>
        <w:tc>
          <w:tcPr>
            <w:tcW w:w="618" w:type="pct"/>
            <w:tcBorders>
              <w:left w:val="single" w:sz="4" w:space="0" w:color="auto"/>
              <w:right w:val="single" w:sz="4" w:space="0" w:color="auto"/>
            </w:tcBorders>
            <w:shd w:val="clear" w:color="auto" w:fill="FFFFFF"/>
            <w:vAlign w:val="center"/>
          </w:tcPr>
          <w:p w14:paraId="02AB54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765</w:t>
            </w:r>
          </w:p>
        </w:tc>
      </w:tr>
      <w:tr w:rsidR="00F51FEF" w:rsidRPr="00F51FEF" w14:paraId="1763333D" w14:textId="77777777" w:rsidTr="001B12E7">
        <w:trPr>
          <w:trHeight w:val="20"/>
          <w:jc w:val="center"/>
        </w:trPr>
        <w:tc>
          <w:tcPr>
            <w:tcW w:w="699" w:type="pct"/>
            <w:tcBorders>
              <w:left w:val="single" w:sz="4" w:space="0" w:color="auto"/>
            </w:tcBorders>
            <w:shd w:val="clear" w:color="auto" w:fill="FFFFFF"/>
            <w:vAlign w:val="center"/>
          </w:tcPr>
          <w:p w14:paraId="33C810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833" w:type="pct"/>
            <w:tcBorders>
              <w:left w:val="single" w:sz="4" w:space="0" w:color="auto"/>
            </w:tcBorders>
            <w:shd w:val="clear" w:color="auto" w:fill="FFFFFF"/>
            <w:vAlign w:val="center"/>
          </w:tcPr>
          <w:p w14:paraId="1D2FD2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610/615</w:t>
            </w:r>
          </w:p>
        </w:tc>
        <w:tc>
          <w:tcPr>
            <w:tcW w:w="833" w:type="pct"/>
            <w:tcBorders>
              <w:left w:val="single" w:sz="4" w:space="0" w:color="auto"/>
            </w:tcBorders>
            <w:shd w:val="clear" w:color="auto" w:fill="FFFFFF"/>
            <w:vAlign w:val="center"/>
          </w:tcPr>
          <w:p w14:paraId="4EA49B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475</w:t>
            </w:r>
          </w:p>
        </w:tc>
        <w:tc>
          <w:tcPr>
            <w:tcW w:w="700" w:type="pct"/>
            <w:tcBorders>
              <w:left w:val="single" w:sz="4" w:space="0" w:color="auto"/>
            </w:tcBorders>
            <w:shd w:val="clear" w:color="auto" w:fill="FFFFFF"/>
            <w:vAlign w:val="center"/>
          </w:tcPr>
          <w:p w14:paraId="1BFEFB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29/34</w:t>
            </w:r>
          </w:p>
        </w:tc>
        <w:tc>
          <w:tcPr>
            <w:tcW w:w="618" w:type="pct"/>
            <w:tcBorders>
              <w:left w:val="single" w:sz="4" w:space="0" w:color="auto"/>
            </w:tcBorders>
            <w:shd w:val="clear" w:color="auto" w:fill="FFFFFF"/>
            <w:vAlign w:val="center"/>
          </w:tcPr>
          <w:p w14:paraId="1FF91D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925</w:t>
            </w:r>
          </w:p>
        </w:tc>
        <w:tc>
          <w:tcPr>
            <w:tcW w:w="700" w:type="pct"/>
            <w:tcBorders>
              <w:left w:val="single" w:sz="4" w:space="0" w:color="auto"/>
            </w:tcBorders>
            <w:shd w:val="clear" w:color="auto" w:fill="FFFFFF"/>
            <w:vAlign w:val="center"/>
          </w:tcPr>
          <w:p w14:paraId="32F5C5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35/40</w:t>
            </w:r>
          </w:p>
        </w:tc>
        <w:tc>
          <w:tcPr>
            <w:tcW w:w="618" w:type="pct"/>
            <w:tcBorders>
              <w:left w:val="single" w:sz="4" w:space="0" w:color="auto"/>
              <w:right w:val="single" w:sz="4" w:space="0" w:color="auto"/>
            </w:tcBorders>
            <w:shd w:val="clear" w:color="auto" w:fill="FFFFFF"/>
            <w:vAlign w:val="center"/>
          </w:tcPr>
          <w:p w14:paraId="199580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850</w:t>
            </w:r>
          </w:p>
        </w:tc>
      </w:tr>
      <w:tr w:rsidR="00F51FEF" w:rsidRPr="00F51FEF" w14:paraId="53759EA1" w14:textId="77777777" w:rsidTr="001B12E7">
        <w:trPr>
          <w:trHeight w:val="20"/>
          <w:jc w:val="center"/>
        </w:trPr>
        <w:tc>
          <w:tcPr>
            <w:tcW w:w="699" w:type="pct"/>
            <w:tcBorders>
              <w:left w:val="single" w:sz="4" w:space="0" w:color="auto"/>
            </w:tcBorders>
            <w:shd w:val="clear" w:color="auto" w:fill="FFFFFF"/>
            <w:vAlign w:val="center"/>
          </w:tcPr>
          <w:p w14:paraId="53B16C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833" w:type="pct"/>
            <w:tcBorders>
              <w:left w:val="single" w:sz="4" w:space="0" w:color="auto"/>
            </w:tcBorders>
            <w:shd w:val="clear" w:color="auto" w:fill="FFFFFF"/>
            <w:vAlign w:val="center"/>
          </w:tcPr>
          <w:p w14:paraId="58994D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720/725</w:t>
            </w:r>
          </w:p>
        </w:tc>
        <w:tc>
          <w:tcPr>
            <w:tcW w:w="833" w:type="pct"/>
            <w:tcBorders>
              <w:left w:val="single" w:sz="4" w:space="0" w:color="auto"/>
            </w:tcBorders>
            <w:shd w:val="clear" w:color="auto" w:fill="FFFFFF"/>
            <w:vAlign w:val="center"/>
          </w:tcPr>
          <w:p w14:paraId="0C2F4D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560</w:t>
            </w:r>
          </w:p>
        </w:tc>
        <w:tc>
          <w:tcPr>
            <w:tcW w:w="700" w:type="pct"/>
            <w:tcBorders>
              <w:left w:val="single" w:sz="4" w:space="0" w:color="auto"/>
            </w:tcBorders>
            <w:shd w:val="clear" w:color="auto" w:fill="FFFFFF"/>
            <w:vAlign w:val="center"/>
          </w:tcPr>
          <w:p w14:paraId="0DC612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35/40</w:t>
            </w:r>
          </w:p>
        </w:tc>
        <w:tc>
          <w:tcPr>
            <w:tcW w:w="618" w:type="pct"/>
            <w:tcBorders>
              <w:left w:val="single" w:sz="4" w:space="0" w:color="auto"/>
            </w:tcBorders>
            <w:shd w:val="clear" w:color="auto" w:fill="FFFFFF"/>
            <w:vAlign w:val="center"/>
          </w:tcPr>
          <w:p w14:paraId="02B0F2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1100</w:t>
            </w:r>
          </w:p>
        </w:tc>
        <w:tc>
          <w:tcPr>
            <w:tcW w:w="700" w:type="pct"/>
            <w:tcBorders>
              <w:left w:val="single" w:sz="4" w:space="0" w:color="auto"/>
            </w:tcBorders>
            <w:shd w:val="clear" w:color="auto" w:fill="FFFFFF"/>
            <w:vAlign w:val="center"/>
          </w:tcPr>
          <w:p w14:paraId="595A5C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40/45</w:t>
            </w:r>
          </w:p>
        </w:tc>
        <w:tc>
          <w:tcPr>
            <w:tcW w:w="618" w:type="pct"/>
            <w:tcBorders>
              <w:left w:val="single" w:sz="4" w:space="0" w:color="auto"/>
              <w:right w:val="single" w:sz="4" w:space="0" w:color="auto"/>
            </w:tcBorders>
            <w:shd w:val="clear" w:color="auto" w:fill="FFFFFF"/>
            <w:vAlign w:val="center"/>
          </w:tcPr>
          <w:p w14:paraId="7AA2D2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935</w:t>
            </w:r>
          </w:p>
        </w:tc>
      </w:tr>
      <w:tr w:rsidR="00F51FEF" w:rsidRPr="00F51FEF" w14:paraId="2BAB53FF" w14:textId="77777777" w:rsidTr="001B12E7">
        <w:trPr>
          <w:trHeight w:val="20"/>
          <w:jc w:val="center"/>
        </w:trPr>
        <w:tc>
          <w:tcPr>
            <w:tcW w:w="699" w:type="pct"/>
            <w:tcBorders>
              <w:left w:val="single" w:sz="4" w:space="0" w:color="auto"/>
            </w:tcBorders>
            <w:shd w:val="clear" w:color="auto" w:fill="FFFFFF"/>
            <w:vAlign w:val="center"/>
          </w:tcPr>
          <w:p w14:paraId="625374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833" w:type="pct"/>
            <w:tcBorders>
              <w:left w:val="single" w:sz="4" w:space="0" w:color="auto"/>
            </w:tcBorders>
            <w:shd w:val="clear" w:color="auto" w:fill="FFFFFF"/>
            <w:vAlign w:val="center"/>
          </w:tcPr>
          <w:p w14:paraId="369A26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780/785</w:t>
            </w:r>
          </w:p>
        </w:tc>
        <w:tc>
          <w:tcPr>
            <w:tcW w:w="833" w:type="pct"/>
            <w:tcBorders>
              <w:left w:val="single" w:sz="4" w:space="0" w:color="auto"/>
            </w:tcBorders>
            <w:shd w:val="clear" w:color="auto" w:fill="FFFFFF"/>
            <w:vAlign w:val="center"/>
          </w:tcPr>
          <w:p w14:paraId="52B265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605/610</w:t>
            </w:r>
          </w:p>
        </w:tc>
        <w:tc>
          <w:tcPr>
            <w:tcW w:w="700" w:type="pct"/>
            <w:tcBorders>
              <w:left w:val="single" w:sz="4" w:space="0" w:color="auto"/>
            </w:tcBorders>
            <w:shd w:val="clear" w:color="auto" w:fill="FFFFFF"/>
            <w:vAlign w:val="center"/>
          </w:tcPr>
          <w:p w14:paraId="20FE72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40/45</w:t>
            </w:r>
          </w:p>
        </w:tc>
        <w:tc>
          <w:tcPr>
            <w:tcW w:w="618" w:type="pct"/>
            <w:tcBorders>
              <w:left w:val="single" w:sz="4" w:space="0" w:color="auto"/>
            </w:tcBorders>
            <w:shd w:val="clear" w:color="auto" w:fill="FFFFFF"/>
            <w:vAlign w:val="center"/>
          </w:tcPr>
          <w:p w14:paraId="5C85D8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1200</w:t>
            </w:r>
          </w:p>
        </w:tc>
        <w:tc>
          <w:tcPr>
            <w:tcW w:w="700" w:type="pct"/>
            <w:tcBorders>
              <w:left w:val="single" w:sz="4" w:space="0" w:color="auto"/>
            </w:tcBorders>
            <w:shd w:val="clear" w:color="auto" w:fill="FFFFFF"/>
            <w:vAlign w:val="center"/>
          </w:tcPr>
          <w:p w14:paraId="15D6D2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45/50</w:t>
            </w:r>
          </w:p>
        </w:tc>
        <w:tc>
          <w:tcPr>
            <w:tcW w:w="618" w:type="pct"/>
            <w:tcBorders>
              <w:left w:val="single" w:sz="4" w:space="0" w:color="auto"/>
              <w:right w:val="single" w:sz="4" w:space="0" w:color="auto"/>
            </w:tcBorders>
            <w:shd w:val="clear" w:color="auto" w:fill="FFFFFF"/>
            <w:vAlign w:val="center"/>
          </w:tcPr>
          <w:p w14:paraId="6D45D9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1040</w:t>
            </w:r>
          </w:p>
        </w:tc>
      </w:tr>
      <w:tr w:rsidR="00F51FEF" w:rsidRPr="00F51FEF" w14:paraId="511C3C34" w14:textId="77777777" w:rsidTr="001B12E7">
        <w:trPr>
          <w:trHeight w:val="20"/>
          <w:jc w:val="center"/>
        </w:trPr>
        <w:tc>
          <w:tcPr>
            <w:tcW w:w="699" w:type="pct"/>
            <w:tcBorders>
              <w:left w:val="single" w:sz="4" w:space="0" w:color="auto"/>
            </w:tcBorders>
            <w:shd w:val="clear" w:color="auto" w:fill="FFFFFF"/>
            <w:vAlign w:val="center"/>
          </w:tcPr>
          <w:p w14:paraId="66C233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833" w:type="pct"/>
            <w:tcBorders>
              <w:left w:val="single" w:sz="4" w:space="0" w:color="auto"/>
            </w:tcBorders>
            <w:shd w:val="clear" w:color="auto" w:fill="FFFFFF"/>
            <w:vAlign w:val="center"/>
          </w:tcPr>
          <w:p w14:paraId="434D1B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835/840</w:t>
            </w:r>
          </w:p>
        </w:tc>
        <w:tc>
          <w:tcPr>
            <w:tcW w:w="833" w:type="pct"/>
            <w:tcBorders>
              <w:left w:val="single" w:sz="4" w:space="0" w:color="auto"/>
            </w:tcBorders>
            <w:shd w:val="clear" w:color="auto" w:fill="FFFFFF"/>
            <w:vAlign w:val="center"/>
          </w:tcPr>
          <w:p w14:paraId="001952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650/655</w:t>
            </w:r>
          </w:p>
        </w:tc>
        <w:tc>
          <w:tcPr>
            <w:tcW w:w="700" w:type="pct"/>
            <w:tcBorders>
              <w:left w:val="single" w:sz="4" w:space="0" w:color="auto"/>
            </w:tcBorders>
            <w:shd w:val="clear" w:color="auto" w:fill="FFFFFF"/>
            <w:vAlign w:val="center"/>
          </w:tcPr>
          <w:p w14:paraId="668E97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45/50</w:t>
            </w:r>
          </w:p>
        </w:tc>
        <w:tc>
          <w:tcPr>
            <w:tcW w:w="618" w:type="pct"/>
            <w:tcBorders>
              <w:left w:val="single" w:sz="4" w:space="0" w:color="auto"/>
            </w:tcBorders>
            <w:shd w:val="clear" w:color="auto" w:fill="FFFFFF"/>
            <w:vAlign w:val="center"/>
          </w:tcPr>
          <w:p w14:paraId="074D4D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1330</w:t>
            </w:r>
          </w:p>
        </w:tc>
        <w:tc>
          <w:tcPr>
            <w:tcW w:w="700" w:type="pct"/>
            <w:tcBorders>
              <w:left w:val="single" w:sz="4" w:space="0" w:color="auto"/>
            </w:tcBorders>
            <w:shd w:val="clear" w:color="auto" w:fill="FFFFFF"/>
            <w:vAlign w:val="center"/>
          </w:tcPr>
          <w:p w14:paraId="3BA66B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50/55</w:t>
            </w:r>
          </w:p>
        </w:tc>
        <w:tc>
          <w:tcPr>
            <w:tcW w:w="618" w:type="pct"/>
            <w:tcBorders>
              <w:left w:val="single" w:sz="4" w:space="0" w:color="auto"/>
              <w:right w:val="single" w:sz="4" w:space="0" w:color="auto"/>
            </w:tcBorders>
            <w:shd w:val="clear" w:color="auto" w:fill="FFFFFF"/>
            <w:vAlign w:val="center"/>
          </w:tcPr>
          <w:p w14:paraId="7A66B4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1150</w:t>
            </w:r>
          </w:p>
        </w:tc>
      </w:tr>
      <w:tr w:rsidR="00F51FEF" w:rsidRPr="00F51FEF" w14:paraId="2BBF7CE0" w14:textId="77777777" w:rsidTr="001B12E7">
        <w:trPr>
          <w:trHeight w:val="20"/>
          <w:jc w:val="center"/>
        </w:trPr>
        <w:tc>
          <w:tcPr>
            <w:tcW w:w="699" w:type="pct"/>
            <w:tcBorders>
              <w:left w:val="single" w:sz="4" w:space="0" w:color="auto"/>
            </w:tcBorders>
            <w:shd w:val="clear" w:color="auto" w:fill="FFFFFF"/>
            <w:vAlign w:val="center"/>
          </w:tcPr>
          <w:p w14:paraId="433E86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833" w:type="pct"/>
            <w:tcBorders>
              <w:left w:val="single" w:sz="4" w:space="0" w:color="auto"/>
            </w:tcBorders>
            <w:shd w:val="clear" w:color="auto" w:fill="FFFFFF"/>
            <w:vAlign w:val="center"/>
          </w:tcPr>
          <w:p w14:paraId="50CA61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900/905</w:t>
            </w:r>
          </w:p>
        </w:tc>
        <w:tc>
          <w:tcPr>
            <w:tcW w:w="833" w:type="pct"/>
            <w:tcBorders>
              <w:left w:val="single" w:sz="4" w:space="0" w:color="auto"/>
            </w:tcBorders>
            <w:shd w:val="clear" w:color="auto" w:fill="FFFFFF"/>
            <w:vAlign w:val="center"/>
          </w:tcPr>
          <w:p w14:paraId="7F048E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695/700</w:t>
            </w:r>
          </w:p>
        </w:tc>
        <w:tc>
          <w:tcPr>
            <w:tcW w:w="700" w:type="pct"/>
            <w:tcBorders>
              <w:left w:val="single" w:sz="4" w:space="0" w:color="auto"/>
            </w:tcBorders>
            <w:shd w:val="clear" w:color="auto" w:fill="FFFFFF"/>
            <w:vAlign w:val="center"/>
          </w:tcPr>
          <w:p w14:paraId="6CD543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49/55</w:t>
            </w:r>
          </w:p>
        </w:tc>
        <w:tc>
          <w:tcPr>
            <w:tcW w:w="618" w:type="pct"/>
            <w:tcBorders>
              <w:left w:val="single" w:sz="4" w:space="0" w:color="auto"/>
            </w:tcBorders>
            <w:shd w:val="clear" w:color="auto" w:fill="FFFFFF"/>
            <w:vAlign w:val="center"/>
          </w:tcPr>
          <w:p w14:paraId="4C8299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1580</w:t>
            </w:r>
          </w:p>
        </w:tc>
        <w:tc>
          <w:tcPr>
            <w:tcW w:w="700" w:type="pct"/>
            <w:tcBorders>
              <w:left w:val="single" w:sz="4" w:space="0" w:color="auto"/>
            </w:tcBorders>
            <w:shd w:val="clear" w:color="auto" w:fill="FFFFFF"/>
            <w:vAlign w:val="center"/>
          </w:tcPr>
          <w:p w14:paraId="494B02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54/60.</w:t>
            </w:r>
          </w:p>
        </w:tc>
        <w:tc>
          <w:tcPr>
            <w:tcW w:w="618" w:type="pct"/>
            <w:tcBorders>
              <w:left w:val="single" w:sz="4" w:space="0" w:color="auto"/>
              <w:right w:val="single" w:sz="4" w:space="0" w:color="auto"/>
            </w:tcBorders>
            <w:shd w:val="clear" w:color="auto" w:fill="FFFFFF"/>
            <w:vAlign w:val="center"/>
          </w:tcPr>
          <w:p w14:paraId="5DAC08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1340</w:t>
            </w:r>
          </w:p>
        </w:tc>
      </w:tr>
      <w:tr w:rsidR="00F51FEF" w:rsidRPr="00F51FEF" w14:paraId="17B46314" w14:textId="77777777" w:rsidTr="001B12E7">
        <w:trPr>
          <w:trHeight w:val="20"/>
          <w:jc w:val="center"/>
        </w:trPr>
        <w:tc>
          <w:tcPr>
            <w:tcW w:w="699" w:type="pct"/>
            <w:tcBorders>
              <w:left w:val="single" w:sz="4" w:space="0" w:color="auto"/>
            </w:tcBorders>
            <w:shd w:val="clear" w:color="auto" w:fill="FFFFFF"/>
            <w:vAlign w:val="center"/>
          </w:tcPr>
          <w:p w14:paraId="6C2676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833" w:type="pct"/>
            <w:tcBorders>
              <w:left w:val="single" w:sz="4" w:space="0" w:color="auto"/>
            </w:tcBorders>
            <w:shd w:val="clear" w:color="auto" w:fill="FFFFFF"/>
            <w:vAlign w:val="center"/>
          </w:tcPr>
          <w:p w14:paraId="1A98AC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955/965</w:t>
            </w:r>
          </w:p>
        </w:tc>
        <w:tc>
          <w:tcPr>
            <w:tcW w:w="833" w:type="pct"/>
            <w:tcBorders>
              <w:left w:val="single" w:sz="4" w:space="0" w:color="auto"/>
            </w:tcBorders>
            <w:shd w:val="clear" w:color="auto" w:fill="FFFFFF"/>
            <w:vAlign w:val="center"/>
          </w:tcPr>
          <w:p w14:paraId="6E0E35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740/745</w:t>
            </w:r>
          </w:p>
        </w:tc>
        <w:tc>
          <w:tcPr>
            <w:tcW w:w="700" w:type="pct"/>
            <w:tcBorders>
              <w:left w:val="single" w:sz="4" w:space="0" w:color="auto"/>
            </w:tcBorders>
            <w:shd w:val="clear" w:color="auto" w:fill="FFFFFF"/>
            <w:vAlign w:val="center"/>
          </w:tcPr>
          <w:p w14:paraId="3220F5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53/60</w:t>
            </w:r>
          </w:p>
        </w:tc>
        <w:tc>
          <w:tcPr>
            <w:tcW w:w="618" w:type="pct"/>
            <w:tcBorders>
              <w:left w:val="single" w:sz="4" w:space="0" w:color="auto"/>
            </w:tcBorders>
            <w:shd w:val="clear" w:color="auto" w:fill="FFFFFF"/>
            <w:vAlign w:val="center"/>
          </w:tcPr>
          <w:p w14:paraId="356FEC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1860</w:t>
            </w:r>
          </w:p>
        </w:tc>
        <w:tc>
          <w:tcPr>
            <w:tcW w:w="700" w:type="pct"/>
            <w:tcBorders>
              <w:left w:val="single" w:sz="4" w:space="0" w:color="auto"/>
            </w:tcBorders>
            <w:shd w:val="clear" w:color="auto" w:fill="FFFFFF"/>
            <w:vAlign w:val="center"/>
          </w:tcPr>
          <w:p w14:paraId="21D3E6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64/70</w:t>
            </w:r>
          </w:p>
        </w:tc>
        <w:tc>
          <w:tcPr>
            <w:tcW w:w="618" w:type="pct"/>
            <w:tcBorders>
              <w:left w:val="single" w:sz="4" w:space="0" w:color="auto"/>
              <w:right w:val="single" w:sz="4" w:space="0" w:color="auto"/>
            </w:tcBorders>
            <w:shd w:val="clear" w:color="auto" w:fill="FFFFFF"/>
            <w:vAlign w:val="center"/>
          </w:tcPr>
          <w:p w14:paraId="594DC6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1545</w:t>
            </w:r>
          </w:p>
        </w:tc>
      </w:tr>
      <w:tr w:rsidR="00F51FEF" w:rsidRPr="00F51FEF" w14:paraId="6718C57C" w14:textId="77777777" w:rsidTr="001B12E7">
        <w:trPr>
          <w:trHeight w:val="20"/>
          <w:jc w:val="center"/>
        </w:trPr>
        <w:tc>
          <w:tcPr>
            <w:tcW w:w="699" w:type="pct"/>
            <w:tcBorders>
              <w:left w:val="single" w:sz="4" w:space="0" w:color="auto"/>
            </w:tcBorders>
            <w:shd w:val="clear" w:color="auto" w:fill="FFFFFF"/>
            <w:vAlign w:val="center"/>
          </w:tcPr>
          <w:p w14:paraId="7E49B5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833" w:type="pct"/>
            <w:tcBorders>
              <w:left w:val="single" w:sz="4" w:space="0" w:color="auto"/>
            </w:tcBorders>
            <w:shd w:val="clear" w:color="auto" w:fill="FFFFFF"/>
            <w:vAlign w:val="center"/>
          </w:tcPr>
          <w:p w14:paraId="6CB69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1140/1165</w:t>
            </w:r>
          </w:p>
        </w:tc>
        <w:tc>
          <w:tcPr>
            <w:tcW w:w="833" w:type="pct"/>
            <w:tcBorders>
              <w:left w:val="single" w:sz="4" w:space="0" w:color="auto"/>
            </w:tcBorders>
            <w:shd w:val="clear" w:color="auto" w:fill="FFFFFF"/>
            <w:vAlign w:val="center"/>
          </w:tcPr>
          <w:p w14:paraId="348CF8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885/900</w:t>
            </w:r>
          </w:p>
        </w:tc>
        <w:tc>
          <w:tcPr>
            <w:tcW w:w="700" w:type="pct"/>
            <w:tcBorders>
              <w:left w:val="single" w:sz="4" w:space="0" w:color="auto"/>
            </w:tcBorders>
            <w:shd w:val="clear" w:color="auto" w:fill="FFFFFF"/>
            <w:vAlign w:val="center"/>
          </w:tcPr>
          <w:p w14:paraId="1F295A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62/70</w:t>
            </w:r>
          </w:p>
        </w:tc>
        <w:tc>
          <w:tcPr>
            <w:tcW w:w="618" w:type="pct"/>
            <w:tcBorders>
              <w:left w:val="single" w:sz="4" w:space="0" w:color="auto"/>
            </w:tcBorders>
            <w:shd w:val="clear" w:color="auto" w:fill="FFFFFF"/>
            <w:vAlign w:val="center"/>
          </w:tcPr>
          <w:p w14:paraId="1092E8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2295</w:t>
            </w:r>
          </w:p>
        </w:tc>
        <w:tc>
          <w:tcPr>
            <w:tcW w:w="700" w:type="pct"/>
            <w:tcBorders>
              <w:left w:val="single" w:sz="4" w:space="0" w:color="auto"/>
            </w:tcBorders>
            <w:shd w:val="clear" w:color="auto" w:fill="FFFFFF"/>
            <w:vAlign w:val="center"/>
          </w:tcPr>
          <w:p w14:paraId="6EF065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74/80</w:t>
            </w:r>
          </w:p>
        </w:tc>
        <w:tc>
          <w:tcPr>
            <w:tcW w:w="618" w:type="pct"/>
            <w:tcBorders>
              <w:left w:val="single" w:sz="4" w:space="0" w:color="auto"/>
              <w:right w:val="single" w:sz="4" w:space="0" w:color="auto"/>
            </w:tcBorders>
            <w:shd w:val="clear" w:color="auto" w:fill="FFFFFF"/>
            <w:vAlign w:val="center"/>
          </w:tcPr>
          <w:p w14:paraId="178512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1770</w:t>
            </w:r>
          </w:p>
        </w:tc>
      </w:tr>
      <w:tr w:rsidR="00F51FEF" w:rsidRPr="00F51FEF" w14:paraId="0D1B5178" w14:textId="77777777" w:rsidTr="001B12E7">
        <w:trPr>
          <w:trHeight w:val="20"/>
          <w:jc w:val="center"/>
        </w:trPr>
        <w:tc>
          <w:tcPr>
            <w:tcW w:w="699" w:type="pct"/>
            <w:tcBorders>
              <w:left w:val="single" w:sz="4" w:space="0" w:color="auto"/>
            </w:tcBorders>
            <w:shd w:val="clear" w:color="auto" w:fill="FFFFFF"/>
            <w:vAlign w:val="center"/>
          </w:tcPr>
          <w:p w14:paraId="3C5D09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833" w:type="pct"/>
            <w:tcBorders>
              <w:left w:val="single" w:sz="4" w:space="0" w:color="auto"/>
            </w:tcBorders>
            <w:shd w:val="clear" w:color="auto" w:fill="FFFFFF"/>
            <w:vAlign w:val="center"/>
          </w:tcPr>
          <w:p w14:paraId="583E88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1270/1290</w:t>
            </w:r>
          </w:p>
        </w:tc>
        <w:tc>
          <w:tcPr>
            <w:tcW w:w="833" w:type="pct"/>
            <w:tcBorders>
              <w:left w:val="single" w:sz="4" w:space="0" w:color="auto"/>
            </w:tcBorders>
            <w:shd w:val="clear" w:color="auto" w:fill="FFFFFF"/>
            <w:vAlign w:val="center"/>
          </w:tcPr>
          <w:p w14:paraId="720F95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980/1000</w:t>
            </w:r>
          </w:p>
        </w:tc>
        <w:tc>
          <w:tcPr>
            <w:tcW w:w="700" w:type="pct"/>
            <w:tcBorders>
              <w:left w:val="single" w:sz="4" w:space="0" w:color="auto"/>
            </w:tcBorders>
            <w:shd w:val="clear" w:color="auto" w:fill="FFFFFF"/>
            <w:vAlign w:val="center"/>
          </w:tcPr>
          <w:p w14:paraId="5ADC5C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72/80</w:t>
            </w:r>
          </w:p>
        </w:tc>
        <w:tc>
          <w:tcPr>
            <w:tcW w:w="618" w:type="pct"/>
            <w:tcBorders>
              <w:left w:val="single" w:sz="4" w:space="0" w:color="auto"/>
            </w:tcBorders>
            <w:shd w:val="clear" w:color="auto" w:fill="FFFFFF"/>
            <w:vAlign w:val="center"/>
          </w:tcPr>
          <w:p w14:paraId="52E063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2610</w:t>
            </w:r>
          </w:p>
        </w:tc>
        <w:tc>
          <w:tcPr>
            <w:tcW w:w="700" w:type="pct"/>
            <w:tcBorders>
              <w:left w:val="single" w:sz="4" w:space="0" w:color="auto"/>
            </w:tcBorders>
            <w:shd w:val="clear" w:color="auto" w:fill="FFFFFF"/>
            <w:vAlign w:val="center"/>
          </w:tcPr>
          <w:p w14:paraId="05679F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72/80</w:t>
            </w:r>
          </w:p>
        </w:tc>
        <w:tc>
          <w:tcPr>
            <w:tcW w:w="618" w:type="pct"/>
            <w:tcBorders>
              <w:left w:val="single" w:sz="4" w:space="0" w:color="auto"/>
              <w:right w:val="single" w:sz="4" w:space="0" w:color="auto"/>
            </w:tcBorders>
            <w:shd w:val="clear" w:color="auto" w:fill="FFFFFF"/>
            <w:vAlign w:val="center"/>
          </w:tcPr>
          <w:p w14:paraId="735132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2035</w:t>
            </w:r>
          </w:p>
        </w:tc>
      </w:tr>
      <w:tr w:rsidR="00F51FEF" w:rsidRPr="00F51FEF" w14:paraId="1A79B128" w14:textId="77777777" w:rsidTr="001B12E7">
        <w:trPr>
          <w:trHeight w:val="20"/>
          <w:jc w:val="center"/>
        </w:trPr>
        <w:tc>
          <w:tcPr>
            <w:tcW w:w="699" w:type="pct"/>
            <w:tcBorders>
              <w:left w:val="single" w:sz="4" w:space="0" w:color="auto"/>
            </w:tcBorders>
            <w:shd w:val="clear" w:color="auto" w:fill="FFFFFF"/>
            <w:vAlign w:val="center"/>
          </w:tcPr>
          <w:p w14:paraId="6C1111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833" w:type="pct"/>
            <w:tcBorders>
              <w:left w:val="single" w:sz="4" w:space="0" w:color="auto"/>
            </w:tcBorders>
            <w:shd w:val="clear" w:color="auto" w:fill="FFFFFF"/>
            <w:vAlign w:val="center"/>
          </w:tcPr>
          <w:p w14:paraId="65E7C1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1325/1360</w:t>
            </w:r>
          </w:p>
        </w:tc>
        <w:tc>
          <w:tcPr>
            <w:tcW w:w="833" w:type="pct"/>
            <w:tcBorders>
              <w:left w:val="single" w:sz="4" w:space="0" w:color="auto"/>
            </w:tcBorders>
            <w:shd w:val="clear" w:color="auto" w:fill="FFFFFF"/>
            <w:vAlign w:val="center"/>
          </w:tcPr>
          <w:p w14:paraId="0702A0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1025/1050</w:t>
            </w:r>
          </w:p>
        </w:tc>
        <w:tc>
          <w:tcPr>
            <w:tcW w:w="700" w:type="pct"/>
            <w:tcBorders>
              <w:left w:val="single" w:sz="4" w:space="0" w:color="auto"/>
            </w:tcBorders>
            <w:shd w:val="clear" w:color="auto" w:fill="FFFFFF"/>
            <w:vAlign w:val="center"/>
          </w:tcPr>
          <w:p w14:paraId="0AC1FC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75/85</w:t>
            </w:r>
          </w:p>
        </w:tc>
        <w:tc>
          <w:tcPr>
            <w:tcW w:w="618" w:type="pct"/>
            <w:tcBorders>
              <w:left w:val="single" w:sz="4" w:space="0" w:color="auto"/>
            </w:tcBorders>
            <w:shd w:val="clear" w:color="auto" w:fill="FFFFFF"/>
            <w:vAlign w:val="center"/>
          </w:tcPr>
          <w:p w14:paraId="4EF1E0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3070</w:t>
            </w:r>
          </w:p>
        </w:tc>
        <w:tc>
          <w:tcPr>
            <w:tcW w:w="700" w:type="pct"/>
            <w:tcBorders>
              <w:left w:val="single" w:sz="4" w:space="0" w:color="auto"/>
            </w:tcBorders>
            <w:shd w:val="clear" w:color="auto" w:fill="FFFFFF"/>
            <w:vAlign w:val="center"/>
          </w:tcPr>
          <w:p w14:paraId="30513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75/85</w:t>
            </w:r>
          </w:p>
        </w:tc>
        <w:tc>
          <w:tcPr>
            <w:tcW w:w="618" w:type="pct"/>
            <w:tcBorders>
              <w:left w:val="single" w:sz="4" w:space="0" w:color="auto"/>
              <w:right w:val="single" w:sz="4" w:space="0" w:color="auto"/>
            </w:tcBorders>
            <w:shd w:val="clear" w:color="auto" w:fill="FFFFFF"/>
            <w:vAlign w:val="center"/>
          </w:tcPr>
          <w:p w14:paraId="37E2FF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2400</w:t>
            </w:r>
          </w:p>
        </w:tc>
      </w:tr>
      <w:tr w:rsidR="00F51FEF" w:rsidRPr="00F51FEF" w14:paraId="628921B1" w14:textId="77777777" w:rsidTr="001B12E7">
        <w:trPr>
          <w:trHeight w:val="20"/>
          <w:jc w:val="center"/>
        </w:trPr>
        <w:tc>
          <w:tcPr>
            <w:tcW w:w="699" w:type="pct"/>
            <w:tcBorders>
              <w:left w:val="single" w:sz="4" w:space="0" w:color="auto"/>
            </w:tcBorders>
            <w:shd w:val="clear" w:color="auto" w:fill="FFFFFF"/>
            <w:vAlign w:val="center"/>
          </w:tcPr>
          <w:p w14:paraId="498E07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833" w:type="pct"/>
            <w:tcBorders>
              <w:left w:val="single" w:sz="4" w:space="0" w:color="auto"/>
            </w:tcBorders>
            <w:shd w:val="clear" w:color="auto" w:fill="FFFFFF"/>
            <w:vAlign w:val="center"/>
          </w:tcPr>
          <w:p w14:paraId="68C472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1450/1490</w:t>
            </w:r>
          </w:p>
        </w:tc>
        <w:tc>
          <w:tcPr>
            <w:tcW w:w="833" w:type="pct"/>
            <w:tcBorders>
              <w:left w:val="single" w:sz="4" w:space="0" w:color="auto"/>
            </w:tcBorders>
            <w:shd w:val="clear" w:color="auto" w:fill="FFFFFF"/>
            <w:vAlign w:val="center"/>
          </w:tcPr>
          <w:p w14:paraId="536F66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1120/1155</w:t>
            </w:r>
          </w:p>
        </w:tc>
        <w:tc>
          <w:tcPr>
            <w:tcW w:w="700" w:type="pct"/>
            <w:tcBorders>
              <w:left w:val="single" w:sz="4" w:space="0" w:color="auto"/>
            </w:tcBorders>
            <w:shd w:val="clear" w:color="auto" w:fill="FFFFFF"/>
            <w:vAlign w:val="center"/>
          </w:tcPr>
          <w:p w14:paraId="73CE7D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90/95</w:t>
            </w:r>
          </w:p>
        </w:tc>
        <w:tc>
          <w:tcPr>
            <w:tcW w:w="618" w:type="pct"/>
            <w:tcBorders>
              <w:left w:val="single" w:sz="4" w:space="0" w:color="auto"/>
            </w:tcBorders>
            <w:shd w:val="clear" w:color="auto" w:fill="FFFFFF"/>
            <w:vAlign w:val="center"/>
          </w:tcPr>
          <w:p w14:paraId="53BB35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2460</w:t>
            </w:r>
          </w:p>
        </w:tc>
        <w:tc>
          <w:tcPr>
            <w:tcW w:w="700" w:type="pct"/>
            <w:tcBorders>
              <w:left w:val="single" w:sz="4" w:space="0" w:color="auto"/>
            </w:tcBorders>
            <w:shd w:val="clear" w:color="auto" w:fill="FFFFFF"/>
            <w:vAlign w:val="center"/>
          </w:tcPr>
          <w:p w14:paraId="4FFC4D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90/95</w:t>
            </w:r>
          </w:p>
        </w:tc>
        <w:tc>
          <w:tcPr>
            <w:tcW w:w="618" w:type="pct"/>
            <w:tcBorders>
              <w:left w:val="single" w:sz="4" w:space="0" w:color="auto"/>
              <w:right w:val="single" w:sz="4" w:space="0" w:color="auto"/>
            </w:tcBorders>
            <w:shd w:val="clear" w:color="auto" w:fill="FFFFFF"/>
            <w:vAlign w:val="center"/>
          </w:tcPr>
          <w:p w14:paraId="1D2D00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1925</w:t>
            </w:r>
          </w:p>
        </w:tc>
      </w:tr>
      <w:tr w:rsidR="00F51FEF" w:rsidRPr="00F51FEF" w14:paraId="025FA2E9" w14:textId="77777777" w:rsidTr="001B12E7">
        <w:trPr>
          <w:trHeight w:val="20"/>
          <w:jc w:val="center"/>
        </w:trPr>
        <w:tc>
          <w:tcPr>
            <w:tcW w:w="699" w:type="pct"/>
            <w:tcBorders>
              <w:left w:val="single" w:sz="4" w:space="0" w:color="auto"/>
            </w:tcBorders>
            <w:shd w:val="clear" w:color="auto" w:fill="FFFFFF"/>
            <w:vAlign w:val="center"/>
          </w:tcPr>
          <w:p w14:paraId="41DE79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833" w:type="pct"/>
            <w:tcBorders>
              <w:left w:val="single" w:sz="4" w:space="0" w:color="auto"/>
            </w:tcBorders>
            <w:shd w:val="clear" w:color="auto" w:fill="FFFFFF"/>
            <w:vAlign w:val="center"/>
          </w:tcPr>
          <w:p w14:paraId="0EF4EE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1770/1865</w:t>
            </w:r>
          </w:p>
        </w:tc>
        <w:tc>
          <w:tcPr>
            <w:tcW w:w="833" w:type="pct"/>
            <w:tcBorders>
              <w:left w:val="single" w:sz="4" w:space="0" w:color="auto"/>
            </w:tcBorders>
            <w:shd w:val="clear" w:color="auto" w:fill="FFFFFF"/>
            <w:vAlign w:val="center"/>
          </w:tcPr>
          <w:p w14:paraId="6563AE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1370/1450</w:t>
            </w:r>
          </w:p>
        </w:tc>
        <w:tc>
          <w:tcPr>
            <w:tcW w:w="700" w:type="pct"/>
            <w:tcBorders>
              <w:left w:val="single" w:sz="4" w:space="0" w:color="auto"/>
            </w:tcBorders>
            <w:shd w:val="clear" w:color="auto" w:fill="FFFFFF"/>
            <w:vAlign w:val="center"/>
          </w:tcPr>
          <w:p w14:paraId="3C212A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95/100</w:t>
            </w:r>
          </w:p>
        </w:tc>
        <w:tc>
          <w:tcPr>
            <w:tcW w:w="618" w:type="pct"/>
            <w:tcBorders>
              <w:left w:val="single" w:sz="4" w:space="0" w:color="auto"/>
            </w:tcBorders>
            <w:shd w:val="clear" w:color="auto" w:fill="FFFFFF"/>
            <w:vAlign w:val="center"/>
          </w:tcPr>
          <w:p w14:paraId="5F7A0B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3060</w:t>
            </w:r>
          </w:p>
        </w:tc>
        <w:tc>
          <w:tcPr>
            <w:tcW w:w="700" w:type="pct"/>
            <w:tcBorders>
              <w:left w:val="single" w:sz="4" w:space="0" w:color="auto"/>
            </w:tcBorders>
            <w:shd w:val="clear" w:color="auto" w:fill="FFFFFF"/>
            <w:vAlign w:val="center"/>
          </w:tcPr>
          <w:p w14:paraId="6814B8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90/100</w:t>
            </w:r>
          </w:p>
        </w:tc>
        <w:tc>
          <w:tcPr>
            <w:tcW w:w="618" w:type="pct"/>
            <w:tcBorders>
              <w:left w:val="single" w:sz="4" w:space="0" w:color="auto"/>
              <w:right w:val="single" w:sz="4" w:space="0" w:color="auto"/>
            </w:tcBorders>
            <w:shd w:val="clear" w:color="auto" w:fill="FFFFFF"/>
            <w:vAlign w:val="center"/>
          </w:tcPr>
          <w:p w14:paraId="7DF6DB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2840</w:t>
            </w:r>
          </w:p>
        </w:tc>
      </w:tr>
      <w:tr w:rsidR="00F51FEF" w:rsidRPr="00F51FEF" w14:paraId="62E4504E" w14:textId="77777777" w:rsidTr="001B12E7">
        <w:trPr>
          <w:trHeight w:val="20"/>
          <w:jc w:val="center"/>
        </w:trPr>
        <w:tc>
          <w:tcPr>
            <w:tcW w:w="699" w:type="pct"/>
            <w:tcBorders>
              <w:left w:val="single" w:sz="4" w:space="0" w:color="auto"/>
            </w:tcBorders>
            <w:shd w:val="clear" w:color="auto" w:fill="FFFFFF"/>
            <w:vAlign w:val="center"/>
          </w:tcPr>
          <w:p w14:paraId="29F984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833" w:type="pct"/>
            <w:tcBorders>
              <w:left w:val="single" w:sz="4" w:space="0" w:color="auto"/>
            </w:tcBorders>
            <w:shd w:val="clear" w:color="auto" w:fill="FFFFFF"/>
            <w:vAlign w:val="center"/>
          </w:tcPr>
          <w:p w14:paraId="6464F9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1960/2100</w:t>
            </w:r>
          </w:p>
        </w:tc>
        <w:tc>
          <w:tcPr>
            <w:tcW w:w="833" w:type="pct"/>
            <w:tcBorders>
              <w:left w:val="single" w:sz="4" w:space="0" w:color="auto"/>
            </w:tcBorders>
            <w:shd w:val="clear" w:color="auto" w:fill="FFFFFF"/>
            <w:vAlign w:val="center"/>
          </w:tcPr>
          <w:p w14:paraId="10B954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1510/1620</w:t>
            </w:r>
          </w:p>
        </w:tc>
        <w:tc>
          <w:tcPr>
            <w:tcW w:w="700" w:type="pct"/>
            <w:tcBorders>
              <w:left w:val="single" w:sz="4" w:space="0" w:color="auto"/>
            </w:tcBorders>
            <w:shd w:val="clear" w:color="auto" w:fill="FFFFFF"/>
            <w:vAlign w:val="center"/>
          </w:tcPr>
          <w:p w14:paraId="30F8E6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tcBorders>
            <w:shd w:val="clear" w:color="auto" w:fill="FFFFFF"/>
            <w:vAlign w:val="center"/>
          </w:tcPr>
          <w:p w14:paraId="57B22B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700" w:type="pct"/>
            <w:tcBorders>
              <w:left w:val="single" w:sz="4" w:space="0" w:color="auto"/>
            </w:tcBorders>
            <w:shd w:val="clear" w:color="auto" w:fill="FFFFFF"/>
            <w:vAlign w:val="center"/>
          </w:tcPr>
          <w:p w14:paraId="693904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right w:val="single" w:sz="4" w:space="0" w:color="auto"/>
            </w:tcBorders>
            <w:shd w:val="clear" w:color="auto" w:fill="FFFFFF"/>
            <w:vAlign w:val="center"/>
          </w:tcPr>
          <w:p w14:paraId="4B6453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546F0375" w14:textId="77777777" w:rsidTr="001B12E7">
        <w:trPr>
          <w:trHeight w:val="20"/>
          <w:jc w:val="center"/>
        </w:trPr>
        <w:tc>
          <w:tcPr>
            <w:tcW w:w="699" w:type="pct"/>
            <w:tcBorders>
              <w:left w:val="single" w:sz="4" w:space="0" w:color="auto"/>
            </w:tcBorders>
            <w:shd w:val="clear" w:color="auto" w:fill="FFFFFF"/>
            <w:vAlign w:val="center"/>
          </w:tcPr>
          <w:p w14:paraId="6BE9B5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833" w:type="pct"/>
            <w:tcBorders>
              <w:left w:val="single" w:sz="4" w:space="0" w:color="auto"/>
            </w:tcBorders>
            <w:shd w:val="clear" w:color="auto" w:fill="FFFFFF"/>
            <w:vAlign w:val="center"/>
          </w:tcPr>
          <w:p w14:paraId="7FDFF3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2080/2260</w:t>
            </w:r>
          </w:p>
        </w:tc>
        <w:tc>
          <w:tcPr>
            <w:tcW w:w="833" w:type="pct"/>
            <w:tcBorders>
              <w:left w:val="single" w:sz="4" w:space="0" w:color="auto"/>
            </w:tcBorders>
            <w:shd w:val="clear" w:color="auto" w:fill="FFFFFF"/>
            <w:vAlign w:val="center"/>
          </w:tcPr>
          <w:p w14:paraId="4D7CF9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1610/1750</w:t>
            </w:r>
          </w:p>
        </w:tc>
        <w:tc>
          <w:tcPr>
            <w:tcW w:w="700" w:type="pct"/>
            <w:tcBorders>
              <w:left w:val="single" w:sz="4" w:space="0" w:color="auto"/>
            </w:tcBorders>
            <w:shd w:val="clear" w:color="auto" w:fill="FFFFFF"/>
            <w:vAlign w:val="center"/>
          </w:tcPr>
          <w:p w14:paraId="4E8000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tcBorders>
            <w:shd w:val="clear" w:color="auto" w:fill="FFFFFF"/>
            <w:vAlign w:val="center"/>
          </w:tcPr>
          <w:p w14:paraId="1F8DF5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700" w:type="pct"/>
            <w:tcBorders>
              <w:left w:val="single" w:sz="4" w:space="0" w:color="auto"/>
            </w:tcBorders>
            <w:shd w:val="clear" w:color="auto" w:fill="FFFFFF"/>
            <w:vAlign w:val="center"/>
          </w:tcPr>
          <w:p w14:paraId="240255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right w:val="single" w:sz="4" w:space="0" w:color="auto"/>
            </w:tcBorders>
            <w:shd w:val="clear" w:color="auto" w:fill="FFFFFF"/>
            <w:vAlign w:val="center"/>
          </w:tcPr>
          <w:p w14:paraId="08A246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7896C7C0" w14:textId="77777777" w:rsidTr="001B12E7">
        <w:trPr>
          <w:trHeight w:val="20"/>
          <w:jc w:val="center"/>
        </w:trPr>
        <w:tc>
          <w:tcPr>
            <w:tcW w:w="699" w:type="pct"/>
            <w:tcBorders>
              <w:left w:val="single" w:sz="4" w:space="0" w:color="auto"/>
            </w:tcBorders>
            <w:shd w:val="clear" w:color="auto" w:fill="FFFFFF"/>
            <w:vAlign w:val="center"/>
          </w:tcPr>
          <w:p w14:paraId="41E48E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833" w:type="pct"/>
            <w:tcBorders>
              <w:left w:val="single" w:sz="4" w:space="0" w:color="auto"/>
            </w:tcBorders>
            <w:shd w:val="clear" w:color="auto" w:fill="FFFFFF"/>
            <w:vAlign w:val="center"/>
          </w:tcPr>
          <w:p w14:paraId="7837B2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2200/2430</w:t>
            </w:r>
          </w:p>
        </w:tc>
        <w:tc>
          <w:tcPr>
            <w:tcW w:w="833" w:type="pct"/>
            <w:tcBorders>
              <w:left w:val="single" w:sz="4" w:space="0" w:color="auto"/>
            </w:tcBorders>
            <w:shd w:val="clear" w:color="auto" w:fill="FFFFFF"/>
            <w:vAlign w:val="center"/>
          </w:tcPr>
          <w:p w14:paraId="0BC0063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1700/1870</w:t>
            </w:r>
          </w:p>
        </w:tc>
        <w:tc>
          <w:tcPr>
            <w:tcW w:w="700" w:type="pct"/>
            <w:tcBorders>
              <w:left w:val="single" w:sz="4" w:space="0" w:color="auto"/>
            </w:tcBorders>
            <w:shd w:val="clear" w:color="auto" w:fill="FFFFFF"/>
            <w:vAlign w:val="center"/>
          </w:tcPr>
          <w:p w14:paraId="60BC63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tcBorders>
            <w:shd w:val="clear" w:color="auto" w:fill="FFFFFF"/>
            <w:vAlign w:val="center"/>
          </w:tcPr>
          <w:p w14:paraId="363FED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700" w:type="pct"/>
            <w:tcBorders>
              <w:left w:val="single" w:sz="4" w:space="0" w:color="auto"/>
            </w:tcBorders>
            <w:shd w:val="clear" w:color="auto" w:fill="FFFFFF"/>
            <w:vAlign w:val="center"/>
          </w:tcPr>
          <w:p w14:paraId="4D992F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right w:val="single" w:sz="4" w:space="0" w:color="auto"/>
            </w:tcBorders>
            <w:shd w:val="clear" w:color="auto" w:fill="FFFFFF"/>
            <w:vAlign w:val="center"/>
          </w:tcPr>
          <w:p w14:paraId="08D1EDA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8EAD5BB" w14:textId="77777777" w:rsidTr="001B12E7">
        <w:trPr>
          <w:trHeight w:val="20"/>
          <w:jc w:val="center"/>
        </w:trPr>
        <w:tc>
          <w:tcPr>
            <w:tcW w:w="699" w:type="pct"/>
            <w:tcBorders>
              <w:left w:val="single" w:sz="4" w:space="0" w:color="auto"/>
              <w:bottom w:val="single" w:sz="4" w:space="0" w:color="auto"/>
            </w:tcBorders>
            <w:shd w:val="clear" w:color="auto" w:fill="FFFFFF"/>
            <w:vAlign w:val="center"/>
          </w:tcPr>
          <w:p w14:paraId="4B7A17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833" w:type="pct"/>
            <w:tcBorders>
              <w:left w:val="single" w:sz="4" w:space="0" w:color="auto"/>
              <w:bottom w:val="single" w:sz="4" w:space="0" w:color="auto"/>
            </w:tcBorders>
            <w:shd w:val="clear" w:color="auto" w:fill="FFFFFF"/>
            <w:vAlign w:val="center"/>
          </w:tcPr>
          <w:p w14:paraId="25EEC6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2380/2670</w:t>
            </w:r>
          </w:p>
        </w:tc>
        <w:tc>
          <w:tcPr>
            <w:tcW w:w="833" w:type="pct"/>
            <w:tcBorders>
              <w:left w:val="single" w:sz="4" w:space="0" w:color="auto"/>
              <w:bottom w:val="single" w:sz="4" w:space="0" w:color="auto"/>
            </w:tcBorders>
            <w:shd w:val="clear" w:color="auto" w:fill="FFFFFF"/>
            <w:vAlign w:val="center"/>
          </w:tcPr>
          <w:p w14:paraId="544964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1850/2060</w:t>
            </w:r>
          </w:p>
        </w:tc>
        <w:tc>
          <w:tcPr>
            <w:tcW w:w="700" w:type="pct"/>
            <w:tcBorders>
              <w:left w:val="single" w:sz="4" w:space="0" w:color="auto"/>
              <w:bottom w:val="single" w:sz="4" w:space="0" w:color="auto"/>
            </w:tcBorders>
            <w:shd w:val="clear" w:color="auto" w:fill="FFFFFF"/>
            <w:vAlign w:val="center"/>
          </w:tcPr>
          <w:p w14:paraId="1E9786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bottom w:val="single" w:sz="4" w:space="0" w:color="auto"/>
            </w:tcBorders>
            <w:shd w:val="clear" w:color="auto" w:fill="FFFFFF"/>
            <w:vAlign w:val="center"/>
          </w:tcPr>
          <w:p w14:paraId="361380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700" w:type="pct"/>
            <w:tcBorders>
              <w:left w:val="single" w:sz="4" w:space="0" w:color="auto"/>
              <w:bottom w:val="single" w:sz="4" w:space="0" w:color="auto"/>
            </w:tcBorders>
            <w:shd w:val="clear" w:color="auto" w:fill="FFFFFF"/>
            <w:vAlign w:val="center"/>
          </w:tcPr>
          <w:p w14:paraId="25444E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618" w:type="pct"/>
            <w:tcBorders>
              <w:left w:val="single" w:sz="4" w:space="0" w:color="auto"/>
              <w:bottom w:val="single" w:sz="4" w:space="0" w:color="auto"/>
              <w:right w:val="single" w:sz="4" w:space="0" w:color="auto"/>
            </w:tcBorders>
            <w:shd w:val="clear" w:color="auto" w:fill="FFFFFF"/>
            <w:vAlign w:val="center"/>
          </w:tcPr>
          <w:p w14:paraId="4875C3F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1416575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Ghi chú: (*) Tử số là dòng điện xoay chiều cho phép, mẫu số là dòng điện một chiều cho phép</w:t>
      </w:r>
    </w:p>
    <w:p w14:paraId="3820F6AD" w14:textId="77777777" w:rsidR="00F51FEF" w:rsidRPr="00F51FEF" w:rsidRDefault="00F51FEF" w:rsidP="00F51FEF">
      <w:pPr>
        <w:widowControl w:val="0"/>
        <w:adjustRightInd w:val="0"/>
        <w:snapToGrid w:val="0"/>
        <w:spacing w:after="120" w:line="240" w:lineRule="auto"/>
        <w:jc w:val="both"/>
        <w:rPr>
          <w:rFonts w:ascii="Arial" w:eastAsia="Courier New" w:hAnsi="Arial" w:cs="Arial"/>
          <w:color w:val="000000"/>
          <w:kern w:val="0"/>
          <w:sz w:val="20"/>
          <w:szCs w:val="20"/>
          <w:lang w:eastAsia="vi-VN" w:bidi="vi-VN"/>
          <w14:ligatures w14:val="none"/>
        </w:rPr>
      </w:pPr>
    </w:p>
    <w:p w14:paraId="63A4176C"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H.11: Dòng điện lâu dài cho phép của thanh dẫn chữ nhật bằng đồng</w:t>
      </w:r>
    </w:p>
    <w:tbl>
      <w:tblPr>
        <w:tblOverlap w:val="never"/>
        <w:tblW w:w="5000" w:type="pct"/>
        <w:jc w:val="center"/>
        <w:tblCellMar>
          <w:left w:w="10" w:type="dxa"/>
          <w:right w:w="10" w:type="dxa"/>
        </w:tblCellMar>
        <w:tblLook w:val="0000" w:firstRow="0" w:lastRow="0" w:firstColumn="0" w:lastColumn="0" w:noHBand="0" w:noVBand="0"/>
      </w:tblPr>
      <w:tblGrid>
        <w:gridCol w:w="1752"/>
        <w:gridCol w:w="1935"/>
        <w:gridCol w:w="1851"/>
        <w:gridCol w:w="1733"/>
        <w:gridCol w:w="1748"/>
      </w:tblGrid>
      <w:tr w:rsidR="00F51FEF" w:rsidRPr="00F51FEF" w14:paraId="3A57FF26" w14:textId="77777777" w:rsidTr="001B12E7">
        <w:trPr>
          <w:trHeight w:val="20"/>
          <w:jc w:val="center"/>
        </w:trPr>
        <w:tc>
          <w:tcPr>
            <w:tcW w:w="971" w:type="pct"/>
            <w:vMerge w:val="restart"/>
            <w:tcBorders>
              <w:top w:val="single" w:sz="4" w:space="0" w:color="auto"/>
              <w:left w:val="single" w:sz="4" w:space="0" w:color="auto"/>
            </w:tcBorders>
            <w:shd w:val="clear" w:color="auto" w:fill="FFFFFF"/>
            <w:vAlign w:val="center"/>
          </w:tcPr>
          <w:p w14:paraId="29237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Kích thước, (mm)</w:t>
            </w:r>
          </w:p>
        </w:tc>
        <w:tc>
          <w:tcPr>
            <w:tcW w:w="4029" w:type="pct"/>
            <w:gridSpan w:val="4"/>
            <w:tcBorders>
              <w:top w:val="single" w:sz="4" w:space="0" w:color="auto"/>
              <w:left w:val="single" w:sz="4" w:space="0" w:color="auto"/>
              <w:right w:val="single" w:sz="4" w:space="0" w:color="auto"/>
            </w:tcBorders>
            <w:shd w:val="clear" w:color="auto" w:fill="FFFFFF"/>
            <w:vAlign w:val="center"/>
          </w:tcPr>
          <w:p w14:paraId="516C14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b/>
                <w:bCs/>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cho phép theo số</w:t>
            </w:r>
            <w:r w:rsidRPr="00F51FEF">
              <w:rPr>
                <w:rFonts w:ascii="Arial" w:eastAsia="Arial" w:hAnsi="Arial" w:cs="Arial"/>
                <w:b/>
                <w:bCs/>
                <w:color w:val="000000"/>
                <w:kern w:val="0"/>
                <w:sz w:val="20"/>
                <w:szCs w:val="20"/>
                <w:lang w:eastAsia="vi-VN" w:bidi="vi-VN"/>
                <w14:ligatures w14:val="none"/>
              </w:rPr>
              <w:t xml:space="preserve"> l</w:t>
            </w:r>
            <w:r w:rsidRPr="00F51FEF">
              <w:rPr>
                <w:rFonts w:ascii="Arial" w:eastAsia="Arial" w:hAnsi="Arial" w:cs="Arial"/>
                <w:b/>
                <w:bCs/>
                <w:color w:val="000000"/>
                <w:kern w:val="0"/>
                <w:sz w:val="20"/>
                <w:szCs w:val="20"/>
                <w:lang w:val="vi-VN" w:eastAsia="vi-VN" w:bidi="vi-VN"/>
                <w14:ligatures w14:val="none"/>
              </w:rPr>
              <w:t>ượng thanh trong 1 pha (A)</w:t>
            </w:r>
          </w:p>
        </w:tc>
      </w:tr>
      <w:tr w:rsidR="00F51FEF" w:rsidRPr="00F51FEF" w14:paraId="47A73E56" w14:textId="77777777" w:rsidTr="001B12E7">
        <w:trPr>
          <w:trHeight w:val="20"/>
          <w:jc w:val="center"/>
        </w:trPr>
        <w:tc>
          <w:tcPr>
            <w:tcW w:w="971" w:type="pct"/>
            <w:vMerge/>
            <w:tcBorders>
              <w:left w:val="single" w:sz="4" w:space="0" w:color="auto"/>
            </w:tcBorders>
            <w:shd w:val="clear" w:color="auto" w:fill="FFFFFF"/>
            <w:vAlign w:val="center"/>
          </w:tcPr>
          <w:p w14:paraId="5CE42A1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073" w:type="pct"/>
            <w:tcBorders>
              <w:top w:val="single" w:sz="4" w:space="0" w:color="auto"/>
              <w:left w:val="single" w:sz="4" w:space="0" w:color="auto"/>
            </w:tcBorders>
            <w:shd w:val="clear" w:color="auto" w:fill="FFFFFF"/>
            <w:vAlign w:val="center"/>
          </w:tcPr>
          <w:p w14:paraId="382EE9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w:t>
            </w:r>
          </w:p>
        </w:tc>
        <w:tc>
          <w:tcPr>
            <w:tcW w:w="1026" w:type="pct"/>
            <w:tcBorders>
              <w:top w:val="single" w:sz="4" w:space="0" w:color="auto"/>
              <w:left w:val="single" w:sz="4" w:space="0" w:color="auto"/>
            </w:tcBorders>
            <w:shd w:val="clear" w:color="auto" w:fill="FFFFFF"/>
            <w:vAlign w:val="center"/>
          </w:tcPr>
          <w:p w14:paraId="7AC0C2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w:t>
            </w:r>
          </w:p>
        </w:tc>
        <w:tc>
          <w:tcPr>
            <w:tcW w:w="961" w:type="pct"/>
            <w:tcBorders>
              <w:top w:val="single" w:sz="4" w:space="0" w:color="auto"/>
              <w:left w:val="single" w:sz="4" w:space="0" w:color="auto"/>
            </w:tcBorders>
            <w:shd w:val="clear" w:color="auto" w:fill="FFFFFF"/>
            <w:vAlign w:val="center"/>
          </w:tcPr>
          <w:p w14:paraId="4FE2F0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w:t>
            </w:r>
          </w:p>
        </w:tc>
        <w:tc>
          <w:tcPr>
            <w:tcW w:w="969" w:type="pct"/>
            <w:tcBorders>
              <w:top w:val="single" w:sz="4" w:space="0" w:color="auto"/>
              <w:left w:val="single" w:sz="4" w:space="0" w:color="auto"/>
              <w:right w:val="single" w:sz="4" w:space="0" w:color="auto"/>
            </w:tcBorders>
            <w:shd w:val="clear" w:color="auto" w:fill="FFFFFF"/>
            <w:vAlign w:val="center"/>
          </w:tcPr>
          <w:p w14:paraId="502F74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w:t>
            </w:r>
          </w:p>
        </w:tc>
      </w:tr>
      <w:tr w:rsidR="00F51FEF" w:rsidRPr="00F51FEF" w14:paraId="6FFF8CD7"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760F46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15x3</w:t>
            </w:r>
          </w:p>
        </w:tc>
        <w:tc>
          <w:tcPr>
            <w:tcW w:w="1073" w:type="pct"/>
            <w:tcBorders>
              <w:top w:val="single" w:sz="4" w:space="0" w:color="auto"/>
              <w:left w:val="single" w:sz="4" w:space="0" w:color="auto"/>
            </w:tcBorders>
            <w:shd w:val="clear" w:color="auto" w:fill="FFFFFF"/>
            <w:vAlign w:val="center"/>
          </w:tcPr>
          <w:p w14:paraId="431D07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w:t>
            </w:r>
          </w:p>
        </w:tc>
        <w:tc>
          <w:tcPr>
            <w:tcW w:w="1026" w:type="pct"/>
            <w:tcBorders>
              <w:top w:val="single" w:sz="4" w:space="0" w:color="auto"/>
              <w:left w:val="single" w:sz="4" w:space="0" w:color="auto"/>
            </w:tcBorders>
            <w:shd w:val="clear" w:color="auto" w:fill="FFFFFF"/>
            <w:vAlign w:val="center"/>
          </w:tcPr>
          <w:p w14:paraId="4BC267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1" w:type="pct"/>
            <w:tcBorders>
              <w:top w:val="single" w:sz="4" w:space="0" w:color="auto"/>
              <w:left w:val="single" w:sz="4" w:space="0" w:color="auto"/>
            </w:tcBorders>
            <w:shd w:val="clear" w:color="auto" w:fill="FFFFFF"/>
            <w:vAlign w:val="center"/>
          </w:tcPr>
          <w:p w14:paraId="7C189D2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9" w:type="pct"/>
            <w:tcBorders>
              <w:top w:val="single" w:sz="4" w:space="0" w:color="auto"/>
              <w:left w:val="single" w:sz="4" w:space="0" w:color="auto"/>
              <w:right w:val="single" w:sz="4" w:space="0" w:color="auto"/>
            </w:tcBorders>
            <w:shd w:val="clear" w:color="auto" w:fill="FFFFFF"/>
            <w:vAlign w:val="center"/>
          </w:tcPr>
          <w:p w14:paraId="575196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5E6DE667" w14:textId="77777777" w:rsidTr="001B12E7">
        <w:trPr>
          <w:trHeight w:val="20"/>
          <w:jc w:val="center"/>
        </w:trPr>
        <w:tc>
          <w:tcPr>
            <w:tcW w:w="971" w:type="pct"/>
            <w:tcBorders>
              <w:left w:val="single" w:sz="4" w:space="0" w:color="auto"/>
            </w:tcBorders>
            <w:shd w:val="clear" w:color="auto" w:fill="FFFFFF"/>
            <w:vAlign w:val="center"/>
          </w:tcPr>
          <w:p w14:paraId="39CB0C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20x3</w:t>
            </w:r>
          </w:p>
        </w:tc>
        <w:tc>
          <w:tcPr>
            <w:tcW w:w="1073" w:type="pct"/>
            <w:tcBorders>
              <w:left w:val="single" w:sz="4" w:space="0" w:color="auto"/>
            </w:tcBorders>
            <w:shd w:val="clear" w:color="auto" w:fill="FFFFFF"/>
            <w:vAlign w:val="center"/>
          </w:tcPr>
          <w:p w14:paraId="3DBA59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275</w:t>
            </w:r>
          </w:p>
        </w:tc>
        <w:tc>
          <w:tcPr>
            <w:tcW w:w="1026" w:type="pct"/>
            <w:tcBorders>
              <w:left w:val="single" w:sz="4" w:space="0" w:color="auto"/>
            </w:tcBorders>
            <w:shd w:val="clear" w:color="auto" w:fill="FFFFFF"/>
            <w:vAlign w:val="center"/>
          </w:tcPr>
          <w:p w14:paraId="30FBDE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1" w:type="pct"/>
            <w:tcBorders>
              <w:left w:val="single" w:sz="4" w:space="0" w:color="auto"/>
            </w:tcBorders>
            <w:shd w:val="clear" w:color="auto" w:fill="FFFFFF"/>
            <w:vAlign w:val="center"/>
          </w:tcPr>
          <w:p w14:paraId="499C55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9" w:type="pct"/>
            <w:tcBorders>
              <w:left w:val="single" w:sz="4" w:space="0" w:color="auto"/>
              <w:right w:val="single" w:sz="4" w:space="0" w:color="auto"/>
            </w:tcBorders>
            <w:shd w:val="clear" w:color="auto" w:fill="FFFFFF"/>
            <w:vAlign w:val="center"/>
          </w:tcPr>
          <w:p w14:paraId="0D7862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6A507D5B" w14:textId="77777777" w:rsidTr="001B12E7">
        <w:trPr>
          <w:trHeight w:val="20"/>
          <w:jc w:val="center"/>
        </w:trPr>
        <w:tc>
          <w:tcPr>
            <w:tcW w:w="971" w:type="pct"/>
            <w:tcBorders>
              <w:left w:val="single" w:sz="4" w:space="0" w:color="auto"/>
            </w:tcBorders>
            <w:shd w:val="clear" w:color="auto" w:fill="FFFFFF"/>
            <w:vAlign w:val="center"/>
          </w:tcPr>
          <w:p w14:paraId="392CE4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25x3</w:t>
            </w:r>
          </w:p>
        </w:tc>
        <w:tc>
          <w:tcPr>
            <w:tcW w:w="1073" w:type="pct"/>
            <w:tcBorders>
              <w:left w:val="single" w:sz="4" w:space="0" w:color="auto"/>
            </w:tcBorders>
            <w:shd w:val="clear" w:color="auto" w:fill="FFFFFF"/>
            <w:vAlign w:val="center"/>
          </w:tcPr>
          <w:p w14:paraId="0A4D59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340</w:t>
            </w:r>
          </w:p>
        </w:tc>
        <w:tc>
          <w:tcPr>
            <w:tcW w:w="1026" w:type="pct"/>
            <w:tcBorders>
              <w:left w:val="single" w:sz="4" w:space="0" w:color="auto"/>
            </w:tcBorders>
            <w:shd w:val="clear" w:color="auto" w:fill="FFFFFF"/>
            <w:vAlign w:val="center"/>
          </w:tcPr>
          <w:p w14:paraId="546F54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1" w:type="pct"/>
            <w:tcBorders>
              <w:left w:val="single" w:sz="4" w:space="0" w:color="auto"/>
            </w:tcBorders>
            <w:shd w:val="clear" w:color="auto" w:fill="FFFFFF"/>
            <w:vAlign w:val="center"/>
          </w:tcPr>
          <w:p w14:paraId="4DFB14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9" w:type="pct"/>
            <w:tcBorders>
              <w:left w:val="single" w:sz="4" w:space="0" w:color="auto"/>
              <w:right w:val="single" w:sz="4" w:space="0" w:color="auto"/>
            </w:tcBorders>
            <w:shd w:val="clear" w:color="auto" w:fill="FFFFFF"/>
            <w:vAlign w:val="center"/>
          </w:tcPr>
          <w:p w14:paraId="344230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304C51AF"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2CE609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30x4</w:t>
            </w:r>
          </w:p>
        </w:tc>
        <w:tc>
          <w:tcPr>
            <w:tcW w:w="1073" w:type="pct"/>
            <w:tcBorders>
              <w:top w:val="single" w:sz="4" w:space="0" w:color="auto"/>
              <w:left w:val="single" w:sz="4" w:space="0" w:color="auto"/>
            </w:tcBorders>
            <w:shd w:val="clear" w:color="auto" w:fill="FFFFFF"/>
            <w:vAlign w:val="center"/>
          </w:tcPr>
          <w:p w14:paraId="10011D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475</w:t>
            </w:r>
          </w:p>
        </w:tc>
        <w:tc>
          <w:tcPr>
            <w:tcW w:w="1026" w:type="pct"/>
            <w:tcBorders>
              <w:top w:val="single" w:sz="4" w:space="0" w:color="auto"/>
              <w:left w:val="single" w:sz="4" w:space="0" w:color="auto"/>
            </w:tcBorders>
            <w:shd w:val="clear" w:color="auto" w:fill="FFFFFF"/>
            <w:vAlign w:val="center"/>
          </w:tcPr>
          <w:p w14:paraId="15C482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1" w:type="pct"/>
            <w:tcBorders>
              <w:top w:val="single" w:sz="4" w:space="0" w:color="auto"/>
              <w:left w:val="single" w:sz="4" w:space="0" w:color="auto"/>
            </w:tcBorders>
            <w:shd w:val="clear" w:color="auto" w:fill="FFFFFF"/>
            <w:vAlign w:val="center"/>
          </w:tcPr>
          <w:p w14:paraId="2ED899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9" w:type="pct"/>
            <w:tcBorders>
              <w:top w:val="single" w:sz="4" w:space="0" w:color="auto"/>
              <w:left w:val="single" w:sz="4" w:space="0" w:color="auto"/>
              <w:right w:val="single" w:sz="4" w:space="0" w:color="auto"/>
            </w:tcBorders>
            <w:shd w:val="clear" w:color="auto" w:fill="FFFFFF"/>
            <w:vAlign w:val="center"/>
          </w:tcPr>
          <w:p w14:paraId="467277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3349D8A0" w14:textId="77777777" w:rsidTr="001B12E7">
        <w:trPr>
          <w:trHeight w:val="20"/>
          <w:jc w:val="center"/>
        </w:trPr>
        <w:tc>
          <w:tcPr>
            <w:tcW w:w="971" w:type="pct"/>
            <w:tcBorders>
              <w:left w:val="single" w:sz="4" w:space="0" w:color="auto"/>
            </w:tcBorders>
            <w:shd w:val="clear" w:color="auto" w:fill="FFFFFF"/>
            <w:vAlign w:val="center"/>
          </w:tcPr>
          <w:p w14:paraId="7AE664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40x4</w:t>
            </w:r>
          </w:p>
        </w:tc>
        <w:tc>
          <w:tcPr>
            <w:tcW w:w="1073" w:type="pct"/>
            <w:tcBorders>
              <w:left w:val="single" w:sz="4" w:space="0" w:color="auto"/>
            </w:tcBorders>
            <w:shd w:val="clear" w:color="auto" w:fill="FFFFFF"/>
            <w:vAlign w:val="center"/>
          </w:tcPr>
          <w:p w14:paraId="73B483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625</w:t>
            </w:r>
          </w:p>
        </w:tc>
        <w:tc>
          <w:tcPr>
            <w:tcW w:w="1026" w:type="pct"/>
            <w:tcBorders>
              <w:left w:val="single" w:sz="4" w:space="0" w:color="auto"/>
            </w:tcBorders>
            <w:shd w:val="clear" w:color="auto" w:fill="FFFFFF"/>
            <w:vAlign w:val="center"/>
          </w:tcPr>
          <w:p w14:paraId="6F3500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-/1090</w:t>
            </w:r>
          </w:p>
        </w:tc>
        <w:tc>
          <w:tcPr>
            <w:tcW w:w="961" w:type="pct"/>
            <w:tcBorders>
              <w:left w:val="single" w:sz="4" w:space="0" w:color="auto"/>
            </w:tcBorders>
            <w:shd w:val="clear" w:color="auto" w:fill="FFFFFF"/>
            <w:vAlign w:val="center"/>
          </w:tcPr>
          <w:p w14:paraId="5F61D2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9" w:type="pct"/>
            <w:tcBorders>
              <w:left w:val="single" w:sz="4" w:space="0" w:color="auto"/>
              <w:right w:val="single" w:sz="4" w:space="0" w:color="auto"/>
            </w:tcBorders>
            <w:shd w:val="clear" w:color="auto" w:fill="FFFFFF"/>
            <w:vAlign w:val="center"/>
          </w:tcPr>
          <w:p w14:paraId="46E0A5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27EA89CC"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33084B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40x5</w:t>
            </w:r>
          </w:p>
        </w:tc>
        <w:tc>
          <w:tcPr>
            <w:tcW w:w="1073" w:type="pct"/>
            <w:tcBorders>
              <w:top w:val="single" w:sz="4" w:space="0" w:color="auto"/>
              <w:left w:val="single" w:sz="4" w:space="0" w:color="auto"/>
            </w:tcBorders>
            <w:shd w:val="clear" w:color="auto" w:fill="FFFFFF"/>
            <w:vAlign w:val="center"/>
          </w:tcPr>
          <w:p w14:paraId="603495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700/705</w:t>
            </w:r>
          </w:p>
        </w:tc>
        <w:tc>
          <w:tcPr>
            <w:tcW w:w="1026" w:type="pct"/>
            <w:tcBorders>
              <w:top w:val="single" w:sz="4" w:space="0" w:color="auto"/>
              <w:left w:val="single" w:sz="4" w:space="0" w:color="auto"/>
            </w:tcBorders>
            <w:shd w:val="clear" w:color="auto" w:fill="FFFFFF"/>
            <w:vAlign w:val="center"/>
          </w:tcPr>
          <w:p w14:paraId="5C6996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w:t>
            </w:r>
          </w:p>
        </w:tc>
        <w:tc>
          <w:tcPr>
            <w:tcW w:w="961" w:type="pct"/>
            <w:tcBorders>
              <w:top w:val="single" w:sz="4" w:space="0" w:color="auto"/>
              <w:left w:val="single" w:sz="4" w:space="0" w:color="auto"/>
            </w:tcBorders>
            <w:shd w:val="clear" w:color="auto" w:fill="FFFFFF"/>
            <w:vAlign w:val="center"/>
          </w:tcPr>
          <w:p w14:paraId="59B0EC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9" w:type="pct"/>
            <w:tcBorders>
              <w:top w:val="single" w:sz="4" w:space="0" w:color="auto"/>
              <w:left w:val="single" w:sz="4" w:space="0" w:color="auto"/>
              <w:right w:val="single" w:sz="4" w:space="0" w:color="auto"/>
            </w:tcBorders>
            <w:shd w:val="clear" w:color="auto" w:fill="FFFFFF"/>
            <w:vAlign w:val="center"/>
          </w:tcPr>
          <w:p w14:paraId="73809B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71520975" w14:textId="77777777" w:rsidTr="001B12E7">
        <w:trPr>
          <w:trHeight w:val="20"/>
          <w:jc w:val="center"/>
        </w:trPr>
        <w:tc>
          <w:tcPr>
            <w:tcW w:w="971" w:type="pct"/>
            <w:tcBorders>
              <w:left w:val="single" w:sz="4" w:space="0" w:color="auto"/>
            </w:tcBorders>
            <w:shd w:val="clear" w:color="auto" w:fill="FFFFFF"/>
            <w:vAlign w:val="center"/>
          </w:tcPr>
          <w:p w14:paraId="6BB521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50x5</w:t>
            </w:r>
          </w:p>
        </w:tc>
        <w:tc>
          <w:tcPr>
            <w:tcW w:w="1073" w:type="pct"/>
            <w:tcBorders>
              <w:left w:val="single" w:sz="4" w:space="0" w:color="auto"/>
            </w:tcBorders>
            <w:shd w:val="clear" w:color="auto" w:fill="FFFFFF"/>
            <w:vAlign w:val="center"/>
          </w:tcPr>
          <w:p w14:paraId="1ED946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860/870</w:t>
            </w:r>
          </w:p>
        </w:tc>
        <w:tc>
          <w:tcPr>
            <w:tcW w:w="1026" w:type="pct"/>
            <w:tcBorders>
              <w:left w:val="single" w:sz="4" w:space="0" w:color="auto"/>
            </w:tcBorders>
            <w:shd w:val="clear" w:color="auto" w:fill="FFFFFF"/>
            <w:vAlign w:val="center"/>
          </w:tcPr>
          <w:p w14:paraId="106C01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-/1525</w:t>
            </w:r>
          </w:p>
        </w:tc>
        <w:tc>
          <w:tcPr>
            <w:tcW w:w="961" w:type="pct"/>
            <w:tcBorders>
              <w:left w:val="single" w:sz="4" w:space="0" w:color="auto"/>
            </w:tcBorders>
            <w:shd w:val="clear" w:color="auto" w:fill="FFFFFF"/>
            <w:vAlign w:val="center"/>
          </w:tcPr>
          <w:p w14:paraId="1A73DE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-/1895</w:t>
            </w:r>
          </w:p>
        </w:tc>
        <w:tc>
          <w:tcPr>
            <w:tcW w:w="969" w:type="pct"/>
            <w:tcBorders>
              <w:left w:val="single" w:sz="4" w:space="0" w:color="auto"/>
              <w:right w:val="single" w:sz="4" w:space="0" w:color="auto"/>
            </w:tcBorders>
            <w:shd w:val="clear" w:color="auto" w:fill="FFFFFF"/>
            <w:vAlign w:val="center"/>
          </w:tcPr>
          <w:p w14:paraId="6A343E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5C48B345"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7341CF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50*x6</w:t>
            </w:r>
          </w:p>
        </w:tc>
        <w:tc>
          <w:tcPr>
            <w:tcW w:w="1073" w:type="pct"/>
            <w:tcBorders>
              <w:top w:val="single" w:sz="4" w:space="0" w:color="auto"/>
              <w:left w:val="single" w:sz="4" w:space="0" w:color="auto"/>
            </w:tcBorders>
            <w:shd w:val="clear" w:color="auto" w:fill="FFFFFF"/>
            <w:vAlign w:val="center"/>
          </w:tcPr>
          <w:p w14:paraId="3EB6E7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955/960</w:t>
            </w:r>
          </w:p>
        </w:tc>
        <w:tc>
          <w:tcPr>
            <w:tcW w:w="1026" w:type="pct"/>
            <w:tcBorders>
              <w:top w:val="single" w:sz="4" w:space="0" w:color="auto"/>
              <w:left w:val="single" w:sz="4" w:space="0" w:color="auto"/>
            </w:tcBorders>
            <w:shd w:val="clear" w:color="auto" w:fill="FFFFFF"/>
            <w:vAlign w:val="center"/>
          </w:tcPr>
          <w:p w14:paraId="09EBD6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-/1700</w:t>
            </w:r>
          </w:p>
        </w:tc>
        <w:tc>
          <w:tcPr>
            <w:tcW w:w="961" w:type="pct"/>
            <w:tcBorders>
              <w:top w:val="single" w:sz="4" w:space="0" w:color="auto"/>
              <w:left w:val="single" w:sz="4" w:space="0" w:color="auto"/>
            </w:tcBorders>
            <w:shd w:val="clear" w:color="auto" w:fill="FFFFFF"/>
            <w:vAlign w:val="center"/>
          </w:tcPr>
          <w:p w14:paraId="379A35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-/2145</w:t>
            </w:r>
          </w:p>
        </w:tc>
        <w:tc>
          <w:tcPr>
            <w:tcW w:w="969" w:type="pct"/>
            <w:tcBorders>
              <w:top w:val="single" w:sz="4" w:space="0" w:color="auto"/>
              <w:left w:val="single" w:sz="4" w:space="0" w:color="auto"/>
              <w:right w:val="single" w:sz="4" w:space="0" w:color="auto"/>
            </w:tcBorders>
            <w:shd w:val="clear" w:color="auto" w:fill="FFFFFF"/>
            <w:vAlign w:val="center"/>
          </w:tcPr>
          <w:p w14:paraId="32149F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2637CDBF" w14:textId="77777777" w:rsidTr="001B12E7">
        <w:trPr>
          <w:trHeight w:val="20"/>
          <w:jc w:val="center"/>
        </w:trPr>
        <w:tc>
          <w:tcPr>
            <w:tcW w:w="971" w:type="pct"/>
            <w:tcBorders>
              <w:left w:val="single" w:sz="4" w:space="0" w:color="auto"/>
            </w:tcBorders>
            <w:shd w:val="clear" w:color="auto" w:fill="FFFFFF"/>
            <w:vAlign w:val="center"/>
          </w:tcPr>
          <w:p w14:paraId="6C124C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60x6</w:t>
            </w:r>
          </w:p>
        </w:tc>
        <w:tc>
          <w:tcPr>
            <w:tcW w:w="1073" w:type="pct"/>
            <w:tcBorders>
              <w:left w:val="single" w:sz="4" w:space="0" w:color="auto"/>
            </w:tcBorders>
            <w:shd w:val="clear" w:color="auto" w:fill="FFFFFF"/>
            <w:vAlign w:val="center"/>
          </w:tcPr>
          <w:p w14:paraId="15056D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1125/1145</w:t>
            </w:r>
          </w:p>
        </w:tc>
        <w:tc>
          <w:tcPr>
            <w:tcW w:w="1026" w:type="pct"/>
            <w:tcBorders>
              <w:left w:val="single" w:sz="4" w:space="0" w:color="auto"/>
            </w:tcBorders>
            <w:shd w:val="clear" w:color="auto" w:fill="FFFFFF"/>
            <w:vAlign w:val="center"/>
          </w:tcPr>
          <w:p w14:paraId="0C513C7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1470/1990</w:t>
            </w:r>
          </w:p>
        </w:tc>
        <w:tc>
          <w:tcPr>
            <w:tcW w:w="961" w:type="pct"/>
            <w:tcBorders>
              <w:left w:val="single" w:sz="4" w:space="0" w:color="auto"/>
            </w:tcBorders>
            <w:shd w:val="clear" w:color="auto" w:fill="FFFFFF"/>
            <w:vAlign w:val="center"/>
          </w:tcPr>
          <w:p w14:paraId="23888A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2240/2495</w:t>
            </w:r>
          </w:p>
        </w:tc>
        <w:tc>
          <w:tcPr>
            <w:tcW w:w="969" w:type="pct"/>
            <w:tcBorders>
              <w:left w:val="single" w:sz="4" w:space="0" w:color="auto"/>
              <w:right w:val="single" w:sz="4" w:space="0" w:color="auto"/>
            </w:tcBorders>
            <w:shd w:val="clear" w:color="auto" w:fill="FFFFFF"/>
            <w:vAlign w:val="center"/>
          </w:tcPr>
          <w:p w14:paraId="4823F3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17369F35" w14:textId="77777777" w:rsidTr="001B12E7">
        <w:trPr>
          <w:trHeight w:val="20"/>
          <w:jc w:val="center"/>
        </w:trPr>
        <w:tc>
          <w:tcPr>
            <w:tcW w:w="971" w:type="pct"/>
            <w:tcBorders>
              <w:left w:val="single" w:sz="4" w:space="0" w:color="auto"/>
            </w:tcBorders>
            <w:shd w:val="clear" w:color="auto" w:fill="FFFFFF"/>
            <w:vAlign w:val="center"/>
          </w:tcPr>
          <w:p w14:paraId="45DCD6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80x6</w:t>
            </w:r>
          </w:p>
        </w:tc>
        <w:tc>
          <w:tcPr>
            <w:tcW w:w="1073" w:type="pct"/>
            <w:tcBorders>
              <w:left w:val="single" w:sz="4" w:space="0" w:color="auto"/>
            </w:tcBorders>
            <w:shd w:val="clear" w:color="auto" w:fill="FFFFFF"/>
            <w:vAlign w:val="center"/>
          </w:tcPr>
          <w:p w14:paraId="44239C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1480/1510</w:t>
            </w:r>
          </w:p>
        </w:tc>
        <w:tc>
          <w:tcPr>
            <w:tcW w:w="1026" w:type="pct"/>
            <w:tcBorders>
              <w:left w:val="single" w:sz="4" w:space="0" w:color="auto"/>
            </w:tcBorders>
            <w:shd w:val="clear" w:color="auto" w:fill="FFFFFF"/>
            <w:vAlign w:val="center"/>
          </w:tcPr>
          <w:p w14:paraId="253156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2110/2360</w:t>
            </w:r>
          </w:p>
        </w:tc>
        <w:tc>
          <w:tcPr>
            <w:tcW w:w="961" w:type="pct"/>
            <w:tcBorders>
              <w:left w:val="single" w:sz="4" w:space="0" w:color="auto"/>
            </w:tcBorders>
            <w:shd w:val="clear" w:color="auto" w:fill="FFFFFF"/>
            <w:vAlign w:val="center"/>
          </w:tcPr>
          <w:p w14:paraId="70D5FC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2720/3220</w:t>
            </w:r>
          </w:p>
        </w:tc>
        <w:tc>
          <w:tcPr>
            <w:tcW w:w="969" w:type="pct"/>
            <w:tcBorders>
              <w:left w:val="single" w:sz="4" w:space="0" w:color="auto"/>
              <w:right w:val="single" w:sz="4" w:space="0" w:color="auto"/>
            </w:tcBorders>
            <w:shd w:val="clear" w:color="auto" w:fill="FFFFFF"/>
            <w:vAlign w:val="center"/>
          </w:tcPr>
          <w:p w14:paraId="5C35CE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34285F49" w14:textId="77777777" w:rsidTr="001B12E7">
        <w:trPr>
          <w:trHeight w:val="20"/>
          <w:jc w:val="center"/>
        </w:trPr>
        <w:tc>
          <w:tcPr>
            <w:tcW w:w="971" w:type="pct"/>
            <w:tcBorders>
              <w:left w:val="single" w:sz="4" w:space="0" w:color="auto"/>
            </w:tcBorders>
            <w:shd w:val="clear" w:color="auto" w:fill="FFFFFF"/>
            <w:vAlign w:val="center"/>
          </w:tcPr>
          <w:p w14:paraId="258676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100x6</w:t>
            </w:r>
          </w:p>
        </w:tc>
        <w:tc>
          <w:tcPr>
            <w:tcW w:w="1073" w:type="pct"/>
            <w:tcBorders>
              <w:left w:val="single" w:sz="4" w:space="0" w:color="auto"/>
            </w:tcBorders>
            <w:shd w:val="clear" w:color="auto" w:fill="FFFFFF"/>
            <w:vAlign w:val="center"/>
          </w:tcPr>
          <w:p w14:paraId="328DC8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1810/1875</w:t>
            </w:r>
          </w:p>
        </w:tc>
        <w:tc>
          <w:tcPr>
            <w:tcW w:w="1026" w:type="pct"/>
            <w:tcBorders>
              <w:left w:val="single" w:sz="4" w:space="0" w:color="auto"/>
            </w:tcBorders>
            <w:shd w:val="clear" w:color="auto" w:fill="FFFFFF"/>
            <w:vAlign w:val="center"/>
          </w:tcPr>
          <w:p w14:paraId="044C05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2470/3245</w:t>
            </w:r>
          </w:p>
        </w:tc>
        <w:tc>
          <w:tcPr>
            <w:tcW w:w="961" w:type="pct"/>
            <w:tcBorders>
              <w:left w:val="single" w:sz="4" w:space="0" w:color="auto"/>
            </w:tcBorders>
            <w:shd w:val="clear" w:color="auto" w:fill="FFFFFF"/>
            <w:vAlign w:val="center"/>
          </w:tcPr>
          <w:p w14:paraId="737BF3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3770/3940</w:t>
            </w:r>
          </w:p>
        </w:tc>
        <w:tc>
          <w:tcPr>
            <w:tcW w:w="969" w:type="pct"/>
            <w:tcBorders>
              <w:left w:val="single" w:sz="4" w:space="0" w:color="auto"/>
              <w:right w:val="single" w:sz="4" w:space="0" w:color="auto"/>
            </w:tcBorders>
            <w:shd w:val="clear" w:color="auto" w:fill="FFFFFF"/>
            <w:vAlign w:val="center"/>
          </w:tcPr>
          <w:p w14:paraId="753603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3670101"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0BDC38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60x8</w:t>
            </w:r>
          </w:p>
        </w:tc>
        <w:tc>
          <w:tcPr>
            <w:tcW w:w="1073" w:type="pct"/>
            <w:tcBorders>
              <w:top w:val="single" w:sz="4" w:space="0" w:color="auto"/>
              <w:left w:val="single" w:sz="4" w:space="0" w:color="auto"/>
            </w:tcBorders>
            <w:shd w:val="clear" w:color="auto" w:fill="FFFFFF"/>
            <w:vAlign w:val="center"/>
          </w:tcPr>
          <w:p w14:paraId="1A7737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1320/1345</w:t>
            </w:r>
          </w:p>
        </w:tc>
        <w:tc>
          <w:tcPr>
            <w:tcW w:w="1026" w:type="pct"/>
            <w:tcBorders>
              <w:top w:val="single" w:sz="4" w:space="0" w:color="auto"/>
              <w:left w:val="single" w:sz="4" w:space="0" w:color="auto"/>
            </w:tcBorders>
            <w:shd w:val="clear" w:color="auto" w:fill="FFFFFF"/>
            <w:vAlign w:val="center"/>
          </w:tcPr>
          <w:p w14:paraId="6AA40C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2160/2485</w:t>
            </w:r>
          </w:p>
        </w:tc>
        <w:tc>
          <w:tcPr>
            <w:tcW w:w="961" w:type="pct"/>
            <w:tcBorders>
              <w:top w:val="single" w:sz="4" w:space="0" w:color="auto"/>
              <w:left w:val="single" w:sz="4" w:space="0" w:color="auto"/>
            </w:tcBorders>
            <w:shd w:val="clear" w:color="auto" w:fill="FFFFFF"/>
            <w:vAlign w:val="center"/>
          </w:tcPr>
          <w:p w14:paraId="327826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2790/3020</w:t>
            </w:r>
          </w:p>
        </w:tc>
        <w:tc>
          <w:tcPr>
            <w:tcW w:w="969" w:type="pct"/>
            <w:tcBorders>
              <w:top w:val="single" w:sz="4" w:space="0" w:color="auto"/>
              <w:left w:val="single" w:sz="4" w:space="0" w:color="auto"/>
              <w:right w:val="single" w:sz="4" w:space="0" w:color="auto"/>
            </w:tcBorders>
            <w:shd w:val="clear" w:color="auto" w:fill="FFFFFF"/>
            <w:vAlign w:val="center"/>
          </w:tcPr>
          <w:p w14:paraId="466748F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1E516A29" w14:textId="77777777" w:rsidTr="001B12E7">
        <w:trPr>
          <w:trHeight w:val="20"/>
          <w:jc w:val="center"/>
        </w:trPr>
        <w:tc>
          <w:tcPr>
            <w:tcW w:w="971" w:type="pct"/>
            <w:tcBorders>
              <w:left w:val="single" w:sz="4" w:space="0" w:color="auto"/>
            </w:tcBorders>
            <w:shd w:val="clear" w:color="auto" w:fill="FFFFFF"/>
            <w:vAlign w:val="center"/>
          </w:tcPr>
          <w:p w14:paraId="219E2B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80x8</w:t>
            </w:r>
          </w:p>
        </w:tc>
        <w:tc>
          <w:tcPr>
            <w:tcW w:w="1073" w:type="pct"/>
            <w:tcBorders>
              <w:left w:val="single" w:sz="4" w:space="0" w:color="auto"/>
            </w:tcBorders>
            <w:shd w:val="clear" w:color="auto" w:fill="FFFFFF"/>
            <w:vAlign w:val="center"/>
          </w:tcPr>
          <w:p w14:paraId="4BFB7B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1690/1755</w:t>
            </w:r>
          </w:p>
        </w:tc>
        <w:tc>
          <w:tcPr>
            <w:tcW w:w="1026" w:type="pct"/>
            <w:tcBorders>
              <w:left w:val="single" w:sz="4" w:space="0" w:color="auto"/>
            </w:tcBorders>
            <w:shd w:val="clear" w:color="auto" w:fill="FFFFFF"/>
            <w:vAlign w:val="center"/>
          </w:tcPr>
          <w:p w14:paraId="09B14B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2620/3095</w:t>
            </w:r>
          </w:p>
        </w:tc>
        <w:tc>
          <w:tcPr>
            <w:tcW w:w="961" w:type="pct"/>
            <w:tcBorders>
              <w:left w:val="single" w:sz="4" w:space="0" w:color="auto"/>
            </w:tcBorders>
            <w:shd w:val="clear" w:color="auto" w:fill="FFFFFF"/>
            <w:vAlign w:val="center"/>
          </w:tcPr>
          <w:p w14:paraId="719A47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3370/3850</w:t>
            </w:r>
          </w:p>
        </w:tc>
        <w:tc>
          <w:tcPr>
            <w:tcW w:w="969" w:type="pct"/>
            <w:tcBorders>
              <w:left w:val="single" w:sz="4" w:space="0" w:color="auto"/>
              <w:right w:val="single" w:sz="4" w:space="0" w:color="auto"/>
            </w:tcBorders>
            <w:shd w:val="clear" w:color="auto" w:fill="FFFFFF"/>
            <w:vAlign w:val="center"/>
          </w:tcPr>
          <w:p w14:paraId="46B163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12BCDFFE" w14:textId="77777777" w:rsidTr="001B12E7">
        <w:trPr>
          <w:trHeight w:val="20"/>
          <w:jc w:val="center"/>
        </w:trPr>
        <w:tc>
          <w:tcPr>
            <w:tcW w:w="971" w:type="pct"/>
            <w:tcBorders>
              <w:left w:val="single" w:sz="4" w:space="0" w:color="auto"/>
            </w:tcBorders>
            <w:shd w:val="clear" w:color="auto" w:fill="FFFFFF"/>
            <w:vAlign w:val="center"/>
          </w:tcPr>
          <w:p w14:paraId="34625B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100x8</w:t>
            </w:r>
          </w:p>
        </w:tc>
        <w:tc>
          <w:tcPr>
            <w:tcW w:w="1073" w:type="pct"/>
            <w:tcBorders>
              <w:left w:val="single" w:sz="4" w:space="0" w:color="auto"/>
            </w:tcBorders>
            <w:shd w:val="clear" w:color="auto" w:fill="FFFFFF"/>
            <w:vAlign w:val="center"/>
          </w:tcPr>
          <w:p w14:paraId="3C6E1D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2080/2180</w:t>
            </w:r>
          </w:p>
        </w:tc>
        <w:tc>
          <w:tcPr>
            <w:tcW w:w="1026" w:type="pct"/>
            <w:tcBorders>
              <w:left w:val="single" w:sz="4" w:space="0" w:color="auto"/>
            </w:tcBorders>
            <w:shd w:val="clear" w:color="auto" w:fill="FFFFFF"/>
            <w:vAlign w:val="center"/>
          </w:tcPr>
          <w:p w14:paraId="676D54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3630/3180</w:t>
            </w:r>
          </w:p>
        </w:tc>
        <w:tc>
          <w:tcPr>
            <w:tcW w:w="961" w:type="pct"/>
            <w:tcBorders>
              <w:left w:val="single" w:sz="4" w:space="0" w:color="auto"/>
            </w:tcBorders>
            <w:shd w:val="clear" w:color="auto" w:fill="FFFFFF"/>
            <w:vAlign w:val="center"/>
          </w:tcPr>
          <w:p w14:paraId="6842CB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3930/4690</w:t>
            </w:r>
          </w:p>
        </w:tc>
        <w:tc>
          <w:tcPr>
            <w:tcW w:w="969" w:type="pct"/>
            <w:tcBorders>
              <w:left w:val="single" w:sz="4" w:space="0" w:color="auto"/>
              <w:right w:val="single" w:sz="4" w:space="0" w:color="auto"/>
            </w:tcBorders>
            <w:shd w:val="clear" w:color="auto" w:fill="FFFFFF"/>
            <w:vAlign w:val="center"/>
          </w:tcPr>
          <w:p w14:paraId="658DFA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A483BF3" w14:textId="77777777" w:rsidTr="001B12E7">
        <w:trPr>
          <w:trHeight w:val="20"/>
          <w:jc w:val="center"/>
        </w:trPr>
        <w:tc>
          <w:tcPr>
            <w:tcW w:w="971" w:type="pct"/>
            <w:tcBorders>
              <w:left w:val="single" w:sz="4" w:space="0" w:color="auto"/>
            </w:tcBorders>
            <w:shd w:val="clear" w:color="auto" w:fill="FFFFFF"/>
            <w:vAlign w:val="center"/>
          </w:tcPr>
          <w:p w14:paraId="72E9CE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120x8</w:t>
            </w:r>
          </w:p>
        </w:tc>
        <w:tc>
          <w:tcPr>
            <w:tcW w:w="1073" w:type="pct"/>
            <w:tcBorders>
              <w:left w:val="single" w:sz="4" w:space="0" w:color="auto"/>
            </w:tcBorders>
            <w:shd w:val="clear" w:color="auto" w:fill="FFFFFF"/>
            <w:vAlign w:val="center"/>
          </w:tcPr>
          <w:p w14:paraId="0EAE17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2400/2600</w:t>
            </w:r>
          </w:p>
        </w:tc>
        <w:tc>
          <w:tcPr>
            <w:tcW w:w="1026" w:type="pct"/>
            <w:tcBorders>
              <w:left w:val="single" w:sz="4" w:space="0" w:color="auto"/>
            </w:tcBorders>
            <w:shd w:val="clear" w:color="auto" w:fill="FFFFFF"/>
            <w:vAlign w:val="center"/>
          </w:tcPr>
          <w:p w14:paraId="47CB9C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3400/4400</w:t>
            </w:r>
          </w:p>
        </w:tc>
        <w:tc>
          <w:tcPr>
            <w:tcW w:w="961" w:type="pct"/>
            <w:tcBorders>
              <w:left w:val="single" w:sz="4" w:space="0" w:color="auto"/>
            </w:tcBorders>
            <w:shd w:val="clear" w:color="auto" w:fill="FFFFFF"/>
            <w:vAlign w:val="center"/>
          </w:tcPr>
          <w:p w14:paraId="692C82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4340/5600</w:t>
            </w:r>
          </w:p>
        </w:tc>
        <w:tc>
          <w:tcPr>
            <w:tcW w:w="969" w:type="pct"/>
            <w:tcBorders>
              <w:left w:val="single" w:sz="4" w:space="0" w:color="auto"/>
              <w:right w:val="single" w:sz="4" w:space="0" w:color="auto"/>
            </w:tcBorders>
            <w:shd w:val="clear" w:color="auto" w:fill="FFFFFF"/>
            <w:vAlign w:val="center"/>
          </w:tcPr>
          <w:p w14:paraId="6BA73F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0F5CDC57"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103099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60x10</w:t>
            </w:r>
          </w:p>
        </w:tc>
        <w:tc>
          <w:tcPr>
            <w:tcW w:w="1073" w:type="pct"/>
            <w:tcBorders>
              <w:top w:val="single" w:sz="4" w:space="0" w:color="auto"/>
              <w:left w:val="single" w:sz="4" w:space="0" w:color="auto"/>
            </w:tcBorders>
            <w:shd w:val="clear" w:color="auto" w:fill="FFFFFF"/>
            <w:vAlign w:val="center"/>
          </w:tcPr>
          <w:p w14:paraId="336C04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1475/1525</w:t>
            </w:r>
          </w:p>
        </w:tc>
        <w:tc>
          <w:tcPr>
            <w:tcW w:w="1026" w:type="pct"/>
            <w:tcBorders>
              <w:top w:val="single" w:sz="4" w:space="0" w:color="auto"/>
              <w:left w:val="single" w:sz="4" w:space="0" w:color="auto"/>
            </w:tcBorders>
            <w:shd w:val="clear" w:color="auto" w:fill="FFFFFF"/>
            <w:vAlign w:val="center"/>
          </w:tcPr>
          <w:p w14:paraId="51F863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2560/2725</w:t>
            </w:r>
          </w:p>
        </w:tc>
        <w:tc>
          <w:tcPr>
            <w:tcW w:w="961" w:type="pct"/>
            <w:tcBorders>
              <w:top w:val="single" w:sz="4" w:space="0" w:color="auto"/>
              <w:left w:val="single" w:sz="4" w:space="0" w:color="auto"/>
            </w:tcBorders>
            <w:shd w:val="clear" w:color="auto" w:fill="FFFFFF"/>
            <w:vAlign w:val="center"/>
          </w:tcPr>
          <w:p w14:paraId="410D24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3300/3530</w:t>
            </w:r>
          </w:p>
        </w:tc>
        <w:tc>
          <w:tcPr>
            <w:tcW w:w="969" w:type="pct"/>
            <w:tcBorders>
              <w:top w:val="single" w:sz="4" w:space="0" w:color="auto"/>
              <w:left w:val="single" w:sz="4" w:space="0" w:color="auto"/>
              <w:right w:val="single" w:sz="4" w:space="0" w:color="auto"/>
            </w:tcBorders>
            <w:shd w:val="clear" w:color="auto" w:fill="FFFFFF"/>
            <w:vAlign w:val="center"/>
          </w:tcPr>
          <w:p w14:paraId="3042D7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2A4E4618" w14:textId="77777777" w:rsidTr="001B12E7">
        <w:trPr>
          <w:trHeight w:val="20"/>
          <w:jc w:val="center"/>
        </w:trPr>
        <w:tc>
          <w:tcPr>
            <w:tcW w:w="971" w:type="pct"/>
            <w:tcBorders>
              <w:left w:val="single" w:sz="4" w:space="0" w:color="auto"/>
            </w:tcBorders>
            <w:shd w:val="clear" w:color="auto" w:fill="FFFFFF"/>
            <w:vAlign w:val="center"/>
          </w:tcPr>
          <w:p w14:paraId="787DB0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80x10</w:t>
            </w:r>
          </w:p>
        </w:tc>
        <w:tc>
          <w:tcPr>
            <w:tcW w:w="1073" w:type="pct"/>
            <w:tcBorders>
              <w:left w:val="single" w:sz="4" w:space="0" w:color="auto"/>
            </w:tcBorders>
            <w:shd w:val="clear" w:color="auto" w:fill="FFFFFF"/>
            <w:vAlign w:val="center"/>
          </w:tcPr>
          <w:p w14:paraId="08E60F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1900/1990</w:t>
            </w:r>
          </w:p>
        </w:tc>
        <w:tc>
          <w:tcPr>
            <w:tcW w:w="1026" w:type="pct"/>
            <w:tcBorders>
              <w:left w:val="single" w:sz="4" w:space="0" w:color="auto"/>
            </w:tcBorders>
            <w:shd w:val="clear" w:color="auto" w:fill="FFFFFF"/>
            <w:vAlign w:val="center"/>
          </w:tcPr>
          <w:p w14:paraId="7CF258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3100/3510</w:t>
            </w:r>
          </w:p>
        </w:tc>
        <w:tc>
          <w:tcPr>
            <w:tcW w:w="961" w:type="pct"/>
            <w:tcBorders>
              <w:left w:val="single" w:sz="4" w:space="0" w:color="auto"/>
            </w:tcBorders>
            <w:shd w:val="clear" w:color="auto" w:fill="FFFFFF"/>
            <w:vAlign w:val="center"/>
          </w:tcPr>
          <w:p w14:paraId="783FA4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3990/4450</w:t>
            </w:r>
          </w:p>
        </w:tc>
        <w:tc>
          <w:tcPr>
            <w:tcW w:w="969" w:type="pct"/>
            <w:tcBorders>
              <w:left w:val="single" w:sz="4" w:space="0" w:color="auto"/>
              <w:right w:val="single" w:sz="4" w:space="0" w:color="auto"/>
            </w:tcBorders>
            <w:shd w:val="clear" w:color="auto" w:fill="FFFFFF"/>
            <w:vAlign w:val="center"/>
          </w:tcPr>
          <w:p w14:paraId="3CA53E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6F421D59" w14:textId="77777777" w:rsidTr="001B12E7">
        <w:trPr>
          <w:trHeight w:val="20"/>
          <w:jc w:val="center"/>
        </w:trPr>
        <w:tc>
          <w:tcPr>
            <w:tcW w:w="971" w:type="pct"/>
            <w:tcBorders>
              <w:left w:val="single" w:sz="4" w:space="0" w:color="auto"/>
            </w:tcBorders>
            <w:shd w:val="clear" w:color="auto" w:fill="FFFFFF"/>
            <w:vAlign w:val="center"/>
          </w:tcPr>
          <w:p w14:paraId="17E3DE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100x10</w:t>
            </w:r>
          </w:p>
        </w:tc>
        <w:tc>
          <w:tcPr>
            <w:tcW w:w="1073" w:type="pct"/>
            <w:tcBorders>
              <w:left w:val="single" w:sz="4" w:space="0" w:color="auto"/>
            </w:tcBorders>
            <w:shd w:val="clear" w:color="auto" w:fill="FFFFFF"/>
            <w:vAlign w:val="center"/>
          </w:tcPr>
          <w:p w14:paraId="1BCBC3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2310/2470</w:t>
            </w:r>
          </w:p>
        </w:tc>
        <w:tc>
          <w:tcPr>
            <w:tcW w:w="1026" w:type="pct"/>
            <w:tcBorders>
              <w:left w:val="single" w:sz="4" w:space="0" w:color="auto"/>
            </w:tcBorders>
            <w:shd w:val="clear" w:color="auto" w:fill="FFFFFF"/>
            <w:vAlign w:val="center"/>
          </w:tcPr>
          <w:p w14:paraId="7326C9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3610/4395</w:t>
            </w:r>
          </w:p>
        </w:tc>
        <w:tc>
          <w:tcPr>
            <w:tcW w:w="961" w:type="pct"/>
            <w:tcBorders>
              <w:left w:val="single" w:sz="4" w:space="0" w:color="auto"/>
            </w:tcBorders>
            <w:shd w:val="clear" w:color="auto" w:fill="FFFFFF"/>
            <w:vAlign w:val="center"/>
          </w:tcPr>
          <w:p w14:paraId="3216FF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4650/5385</w:t>
            </w:r>
          </w:p>
        </w:tc>
        <w:tc>
          <w:tcPr>
            <w:tcW w:w="969" w:type="pct"/>
            <w:tcBorders>
              <w:left w:val="single" w:sz="4" w:space="0" w:color="auto"/>
              <w:right w:val="single" w:sz="4" w:space="0" w:color="auto"/>
            </w:tcBorders>
            <w:shd w:val="clear" w:color="auto" w:fill="FFFFFF"/>
            <w:vAlign w:val="center"/>
          </w:tcPr>
          <w:p w14:paraId="375C69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5300/6060</w:t>
            </w:r>
          </w:p>
        </w:tc>
      </w:tr>
      <w:tr w:rsidR="00F51FEF" w:rsidRPr="00F51FEF" w14:paraId="159D9DB7" w14:textId="77777777" w:rsidTr="001B12E7">
        <w:trPr>
          <w:trHeight w:val="20"/>
          <w:jc w:val="center"/>
        </w:trPr>
        <w:tc>
          <w:tcPr>
            <w:tcW w:w="971" w:type="pct"/>
            <w:tcBorders>
              <w:left w:val="single" w:sz="4" w:space="0" w:color="auto"/>
              <w:bottom w:val="single" w:sz="4" w:space="0" w:color="auto"/>
            </w:tcBorders>
            <w:shd w:val="clear" w:color="auto" w:fill="FFFFFF"/>
            <w:vAlign w:val="center"/>
          </w:tcPr>
          <w:p w14:paraId="566CCB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120x10</w:t>
            </w:r>
          </w:p>
        </w:tc>
        <w:tc>
          <w:tcPr>
            <w:tcW w:w="1073" w:type="pct"/>
            <w:tcBorders>
              <w:left w:val="single" w:sz="4" w:space="0" w:color="auto"/>
              <w:bottom w:val="single" w:sz="4" w:space="0" w:color="auto"/>
            </w:tcBorders>
            <w:shd w:val="clear" w:color="auto" w:fill="FFFFFF"/>
            <w:vAlign w:val="center"/>
          </w:tcPr>
          <w:p w14:paraId="26B4BF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2650/2950</w:t>
            </w:r>
          </w:p>
        </w:tc>
        <w:tc>
          <w:tcPr>
            <w:tcW w:w="1026" w:type="pct"/>
            <w:tcBorders>
              <w:left w:val="single" w:sz="4" w:space="0" w:color="auto"/>
              <w:bottom w:val="single" w:sz="4" w:space="0" w:color="auto"/>
            </w:tcBorders>
            <w:shd w:val="clear" w:color="auto" w:fill="FFFFFF"/>
            <w:vAlign w:val="center"/>
          </w:tcPr>
          <w:p w14:paraId="7F34BE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4100/5000</w:t>
            </w:r>
          </w:p>
        </w:tc>
        <w:tc>
          <w:tcPr>
            <w:tcW w:w="961" w:type="pct"/>
            <w:tcBorders>
              <w:left w:val="single" w:sz="4" w:space="0" w:color="auto"/>
              <w:bottom w:val="single" w:sz="4" w:space="0" w:color="auto"/>
            </w:tcBorders>
            <w:shd w:val="clear" w:color="auto" w:fill="FFFFFF"/>
            <w:vAlign w:val="center"/>
          </w:tcPr>
          <w:p w14:paraId="257433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5200/6250</w:t>
            </w:r>
          </w:p>
        </w:tc>
        <w:tc>
          <w:tcPr>
            <w:tcW w:w="969" w:type="pct"/>
            <w:tcBorders>
              <w:left w:val="single" w:sz="4" w:space="0" w:color="auto"/>
              <w:bottom w:val="single" w:sz="4" w:space="0" w:color="auto"/>
              <w:right w:val="single" w:sz="4" w:space="0" w:color="auto"/>
            </w:tcBorders>
            <w:shd w:val="clear" w:color="auto" w:fill="FFFFFF"/>
            <w:vAlign w:val="center"/>
          </w:tcPr>
          <w:p w14:paraId="75ECB9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5900/6800</w:t>
            </w:r>
          </w:p>
        </w:tc>
      </w:tr>
    </w:tbl>
    <w:p w14:paraId="5AB82F4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Ghi chú: (*) Tử số </w:t>
      </w:r>
      <w:r w:rsidRPr="00F51FEF">
        <w:rPr>
          <w:rFonts w:ascii="Arial" w:eastAsia="Arial" w:hAnsi="Arial" w:cs="Arial"/>
          <w:color w:val="000000"/>
          <w:kern w:val="0"/>
          <w:sz w:val="20"/>
          <w:szCs w:val="20"/>
          <w:lang w:eastAsia="vi-VN" w:bidi="vi-VN"/>
          <w14:ligatures w14:val="none"/>
        </w:rPr>
        <w:t>l</w:t>
      </w:r>
      <w:r w:rsidRPr="00F51FEF">
        <w:rPr>
          <w:rFonts w:ascii="Arial" w:eastAsia="Arial" w:hAnsi="Arial" w:cs="Arial"/>
          <w:color w:val="000000"/>
          <w:kern w:val="0"/>
          <w:sz w:val="20"/>
          <w:szCs w:val="20"/>
          <w:lang w:val="vi-VN" w:eastAsia="vi-VN" w:bidi="vi-VN"/>
          <w14:ligatures w14:val="none"/>
        </w:rPr>
        <w:t>à dòng điện xoay chiều cho phép, mẫu số là dòng điện một chiều cho phép</w:t>
      </w:r>
    </w:p>
    <w:p w14:paraId="66F985CF"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0D8F550E"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Bảng H.12: Dòng điện lâu dài cho phép của dây dẫn bằng đồng thau hoặc đồng</w:t>
      </w:r>
      <w:r w:rsidRPr="00F51FEF">
        <w:rPr>
          <w:rFonts w:ascii="Arial" w:eastAsia="Arial" w:hAnsi="Arial" w:cs="Arial"/>
          <w:b/>
          <w:bCs/>
          <w:color w:val="000000"/>
          <w:kern w:val="0"/>
          <w:sz w:val="20"/>
          <w:szCs w:val="20"/>
          <w:lang w:val="vi-VN" w:eastAsia="vi-VN" w:bidi="vi-VN"/>
          <w14:ligatures w14:val="none"/>
        </w:rPr>
        <w:br/>
        <w:t>thau có ruột thép</w:t>
      </w:r>
    </w:p>
    <w:tbl>
      <w:tblPr>
        <w:tblOverlap w:val="never"/>
        <w:tblW w:w="5000" w:type="pct"/>
        <w:jc w:val="center"/>
        <w:tblCellMar>
          <w:left w:w="10" w:type="dxa"/>
          <w:right w:w="10" w:type="dxa"/>
        </w:tblCellMar>
        <w:tblLook w:val="0000" w:firstRow="0" w:lastRow="0" w:firstColumn="0" w:lastColumn="0" w:noHBand="0" w:noVBand="0"/>
      </w:tblPr>
      <w:tblGrid>
        <w:gridCol w:w="1546"/>
        <w:gridCol w:w="2960"/>
        <w:gridCol w:w="1540"/>
        <w:gridCol w:w="2973"/>
      </w:tblGrid>
      <w:tr w:rsidR="00F51FEF" w:rsidRPr="00F51FEF" w14:paraId="6501BFF6" w14:textId="77777777" w:rsidTr="001B12E7">
        <w:trPr>
          <w:trHeight w:val="20"/>
          <w:jc w:val="center"/>
        </w:trPr>
        <w:tc>
          <w:tcPr>
            <w:tcW w:w="2498" w:type="pct"/>
            <w:gridSpan w:val="2"/>
            <w:tcBorders>
              <w:top w:val="single" w:sz="4" w:space="0" w:color="auto"/>
              <w:left w:val="single" w:sz="4" w:space="0" w:color="auto"/>
            </w:tcBorders>
            <w:shd w:val="clear" w:color="auto" w:fill="FFFFFF"/>
            <w:vAlign w:val="center"/>
          </w:tcPr>
          <w:p w14:paraId="4EBEC1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Dây đồng thau</w:t>
            </w:r>
          </w:p>
        </w:tc>
        <w:tc>
          <w:tcPr>
            <w:tcW w:w="2502" w:type="pct"/>
            <w:gridSpan w:val="2"/>
            <w:tcBorders>
              <w:top w:val="single" w:sz="4" w:space="0" w:color="auto"/>
              <w:left w:val="single" w:sz="4" w:space="0" w:color="auto"/>
              <w:right w:val="single" w:sz="4" w:space="0" w:color="auto"/>
            </w:tcBorders>
            <w:shd w:val="clear" w:color="auto" w:fill="FFFFFF"/>
            <w:vAlign w:val="center"/>
          </w:tcPr>
          <w:p w14:paraId="070EFC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Dây đồng thau có ruột thép</w:t>
            </w:r>
          </w:p>
        </w:tc>
      </w:tr>
      <w:tr w:rsidR="00F51FEF" w:rsidRPr="00F51FEF" w14:paraId="3260BAB6" w14:textId="77777777" w:rsidTr="001B12E7">
        <w:trPr>
          <w:trHeight w:val="20"/>
          <w:jc w:val="center"/>
        </w:trPr>
        <w:tc>
          <w:tcPr>
            <w:tcW w:w="857" w:type="pct"/>
            <w:tcBorders>
              <w:top w:val="single" w:sz="4" w:space="0" w:color="auto"/>
              <w:left w:val="single" w:sz="4" w:space="0" w:color="auto"/>
            </w:tcBorders>
            <w:shd w:val="clear" w:color="auto" w:fill="FFFFFF"/>
            <w:vAlign w:val="center"/>
          </w:tcPr>
          <w:p w14:paraId="0F2E25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Mã hiệu dây</w:t>
            </w:r>
          </w:p>
        </w:tc>
        <w:tc>
          <w:tcPr>
            <w:tcW w:w="1641" w:type="pct"/>
            <w:tcBorders>
              <w:top w:val="single" w:sz="4" w:space="0" w:color="auto"/>
              <w:left w:val="single" w:sz="4" w:space="0" w:color="auto"/>
            </w:tcBorders>
            <w:shd w:val="clear" w:color="auto" w:fill="FFFFFF"/>
            <w:vAlign w:val="center"/>
          </w:tcPr>
          <w:p w14:paraId="7853E2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b/>
                <w:bCs/>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cho phép (A)</w:t>
            </w:r>
          </w:p>
        </w:tc>
        <w:tc>
          <w:tcPr>
            <w:tcW w:w="854" w:type="pct"/>
            <w:tcBorders>
              <w:top w:val="single" w:sz="4" w:space="0" w:color="auto"/>
              <w:left w:val="single" w:sz="4" w:space="0" w:color="auto"/>
            </w:tcBorders>
            <w:shd w:val="clear" w:color="auto" w:fill="FFFFFF"/>
            <w:vAlign w:val="center"/>
          </w:tcPr>
          <w:p w14:paraId="4513A5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Mã hiệu dây</w:t>
            </w:r>
          </w:p>
        </w:tc>
        <w:tc>
          <w:tcPr>
            <w:tcW w:w="1648" w:type="pct"/>
            <w:tcBorders>
              <w:top w:val="single" w:sz="4" w:space="0" w:color="auto"/>
              <w:left w:val="single" w:sz="4" w:space="0" w:color="auto"/>
              <w:right w:val="single" w:sz="4" w:space="0" w:color="auto"/>
            </w:tcBorders>
            <w:shd w:val="clear" w:color="auto" w:fill="FFFFFF"/>
            <w:vAlign w:val="center"/>
          </w:tcPr>
          <w:p w14:paraId="1DC1E4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Dòng điện</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b/>
                <w:bCs/>
                <w:color w:val="000000"/>
                <w:kern w:val="0"/>
                <w:sz w:val="20"/>
                <w:szCs w:val="20"/>
                <w:lang w:val="vi-VN" w:eastAsia="vi-VN" w:bidi="vi-VN"/>
                <w14:ligatures w14:val="none"/>
              </w:rPr>
              <w:t>*</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w:t>
            </w:r>
            <w:r w:rsidRPr="00F51FEF">
              <w:rPr>
                <w:rFonts w:ascii="Arial" w:eastAsia="Arial" w:hAnsi="Arial" w:cs="Arial"/>
                <w:b/>
                <w:bCs/>
                <w:color w:val="000000"/>
                <w:kern w:val="0"/>
                <w:sz w:val="20"/>
                <w:szCs w:val="20"/>
                <w:lang w:val="vi-VN" w:eastAsia="vi-VN" w:bidi="vi-VN"/>
                <w14:ligatures w14:val="none"/>
              </w:rPr>
              <w:t>cho phép (A)</w:t>
            </w:r>
          </w:p>
        </w:tc>
      </w:tr>
      <w:tr w:rsidR="00F51FEF" w:rsidRPr="00F51FEF" w14:paraId="7AA6F61E" w14:textId="77777777" w:rsidTr="001B12E7">
        <w:trPr>
          <w:trHeight w:val="20"/>
          <w:jc w:val="center"/>
        </w:trPr>
        <w:tc>
          <w:tcPr>
            <w:tcW w:w="857" w:type="pct"/>
            <w:tcBorders>
              <w:top w:val="single" w:sz="4" w:space="0" w:color="auto"/>
              <w:left w:val="single" w:sz="4" w:space="0" w:color="auto"/>
            </w:tcBorders>
            <w:shd w:val="clear" w:color="auto" w:fill="FFFFFF"/>
            <w:vAlign w:val="center"/>
          </w:tcPr>
          <w:p w14:paraId="43E7B6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B-50</w:t>
            </w:r>
          </w:p>
        </w:tc>
        <w:tc>
          <w:tcPr>
            <w:tcW w:w="1641" w:type="pct"/>
            <w:tcBorders>
              <w:top w:val="single" w:sz="4" w:space="0" w:color="auto"/>
              <w:left w:val="single" w:sz="4" w:space="0" w:color="auto"/>
            </w:tcBorders>
            <w:shd w:val="clear" w:color="auto" w:fill="FFFFFF"/>
            <w:vAlign w:val="center"/>
          </w:tcPr>
          <w:p w14:paraId="2B498E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w:t>
            </w:r>
          </w:p>
        </w:tc>
        <w:tc>
          <w:tcPr>
            <w:tcW w:w="854" w:type="pct"/>
            <w:tcBorders>
              <w:top w:val="single" w:sz="4" w:space="0" w:color="auto"/>
              <w:left w:val="single" w:sz="4" w:space="0" w:color="auto"/>
            </w:tcBorders>
            <w:shd w:val="clear" w:color="auto" w:fill="FFFFFF"/>
            <w:vAlign w:val="center"/>
          </w:tcPr>
          <w:p w14:paraId="3FE024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BC-185</w:t>
            </w:r>
          </w:p>
        </w:tc>
        <w:tc>
          <w:tcPr>
            <w:tcW w:w="1648" w:type="pct"/>
            <w:tcBorders>
              <w:top w:val="single" w:sz="4" w:space="0" w:color="auto"/>
              <w:left w:val="single" w:sz="4" w:space="0" w:color="auto"/>
              <w:right w:val="single" w:sz="4" w:space="0" w:color="auto"/>
            </w:tcBorders>
            <w:shd w:val="clear" w:color="auto" w:fill="FFFFFF"/>
            <w:vAlign w:val="center"/>
          </w:tcPr>
          <w:p w14:paraId="14F449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515</w:t>
            </w:r>
          </w:p>
        </w:tc>
      </w:tr>
      <w:tr w:rsidR="00F51FEF" w:rsidRPr="00F51FEF" w14:paraId="20436EC5" w14:textId="77777777" w:rsidTr="001B12E7">
        <w:trPr>
          <w:trHeight w:val="20"/>
          <w:jc w:val="center"/>
        </w:trPr>
        <w:tc>
          <w:tcPr>
            <w:tcW w:w="857" w:type="pct"/>
            <w:tcBorders>
              <w:left w:val="single" w:sz="4" w:space="0" w:color="auto"/>
            </w:tcBorders>
            <w:shd w:val="clear" w:color="auto" w:fill="FFFFFF"/>
            <w:vAlign w:val="center"/>
          </w:tcPr>
          <w:p w14:paraId="723CC9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B-70</w:t>
            </w:r>
          </w:p>
        </w:tc>
        <w:tc>
          <w:tcPr>
            <w:tcW w:w="1641" w:type="pct"/>
            <w:tcBorders>
              <w:left w:val="single" w:sz="4" w:space="0" w:color="auto"/>
            </w:tcBorders>
            <w:shd w:val="clear" w:color="auto" w:fill="FFFFFF"/>
            <w:vAlign w:val="center"/>
          </w:tcPr>
          <w:p w14:paraId="210702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w:t>
            </w:r>
          </w:p>
        </w:tc>
        <w:tc>
          <w:tcPr>
            <w:tcW w:w="854" w:type="pct"/>
            <w:tcBorders>
              <w:left w:val="single" w:sz="4" w:space="0" w:color="auto"/>
            </w:tcBorders>
            <w:shd w:val="clear" w:color="auto" w:fill="FFFFFF"/>
            <w:vAlign w:val="center"/>
          </w:tcPr>
          <w:p w14:paraId="24E98F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BC-240</w:t>
            </w:r>
          </w:p>
        </w:tc>
        <w:tc>
          <w:tcPr>
            <w:tcW w:w="1648" w:type="pct"/>
            <w:tcBorders>
              <w:left w:val="single" w:sz="4" w:space="0" w:color="auto"/>
              <w:right w:val="single" w:sz="4" w:space="0" w:color="auto"/>
            </w:tcBorders>
            <w:shd w:val="clear" w:color="auto" w:fill="FFFFFF"/>
            <w:vAlign w:val="center"/>
          </w:tcPr>
          <w:p w14:paraId="2F2457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640</w:t>
            </w:r>
          </w:p>
        </w:tc>
      </w:tr>
      <w:tr w:rsidR="00F51FEF" w:rsidRPr="00F51FEF" w14:paraId="2B021601" w14:textId="77777777" w:rsidTr="001B12E7">
        <w:trPr>
          <w:trHeight w:val="20"/>
          <w:jc w:val="center"/>
        </w:trPr>
        <w:tc>
          <w:tcPr>
            <w:tcW w:w="857" w:type="pct"/>
            <w:tcBorders>
              <w:left w:val="single" w:sz="4" w:space="0" w:color="auto"/>
            </w:tcBorders>
            <w:shd w:val="clear" w:color="auto" w:fill="FFFFFF"/>
            <w:vAlign w:val="center"/>
          </w:tcPr>
          <w:p w14:paraId="55FD51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B-95</w:t>
            </w:r>
          </w:p>
        </w:tc>
        <w:tc>
          <w:tcPr>
            <w:tcW w:w="1641" w:type="pct"/>
            <w:tcBorders>
              <w:left w:val="single" w:sz="4" w:space="0" w:color="auto"/>
            </w:tcBorders>
            <w:shd w:val="clear" w:color="auto" w:fill="FFFFFF"/>
            <w:vAlign w:val="center"/>
          </w:tcPr>
          <w:p w14:paraId="723B2E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330</w:t>
            </w:r>
          </w:p>
        </w:tc>
        <w:tc>
          <w:tcPr>
            <w:tcW w:w="854" w:type="pct"/>
            <w:tcBorders>
              <w:left w:val="single" w:sz="4" w:space="0" w:color="auto"/>
            </w:tcBorders>
            <w:shd w:val="clear" w:color="auto" w:fill="FFFFFF"/>
            <w:vAlign w:val="center"/>
          </w:tcPr>
          <w:p w14:paraId="6374F2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BC-300</w:t>
            </w:r>
          </w:p>
        </w:tc>
        <w:tc>
          <w:tcPr>
            <w:tcW w:w="1648" w:type="pct"/>
            <w:tcBorders>
              <w:left w:val="single" w:sz="4" w:space="0" w:color="auto"/>
              <w:right w:val="single" w:sz="4" w:space="0" w:color="auto"/>
            </w:tcBorders>
            <w:shd w:val="clear" w:color="auto" w:fill="FFFFFF"/>
            <w:vAlign w:val="center"/>
          </w:tcPr>
          <w:p w14:paraId="188E6D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750</w:t>
            </w:r>
          </w:p>
        </w:tc>
      </w:tr>
      <w:tr w:rsidR="00F51FEF" w:rsidRPr="00F51FEF" w14:paraId="57CDBE6C" w14:textId="77777777" w:rsidTr="001B12E7">
        <w:trPr>
          <w:trHeight w:val="20"/>
          <w:jc w:val="center"/>
        </w:trPr>
        <w:tc>
          <w:tcPr>
            <w:tcW w:w="857" w:type="pct"/>
            <w:tcBorders>
              <w:left w:val="single" w:sz="4" w:space="0" w:color="auto"/>
            </w:tcBorders>
            <w:shd w:val="clear" w:color="auto" w:fill="FFFFFF"/>
            <w:vAlign w:val="center"/>
          </w:tcPr>
          <w:p w14:paraId="0A12F1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B-120</w:t>
            </w:r>
          </w:p>
        </w:tc>
        <w:tc>
          <w:tcPr>
            <w:tcW w:w="1641" w:type="pct"/>
            <w:tcBorders>
              <w:left w:val="single" w:sz="4" w:space="0" w:color="auto"/>
            </w:tcBorders>
            <w:shd w:val="clear" w:color="auto" w:fill="FFFFFF"/>
            <w:vAlign w:val="center"/>
          </w:tcPr>
          <w:p w14:paraId="13C638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380</w:t>
            </w:r>
          </w:p>
        </w:tc>
        <w:tc>
          <w:tcPr>
            <w:tcW w:w="854" w:type="pct"/>
            <w:tcBorders>
              <w:left w:val="single" w:sz="4" w:space="0" w:color="auto"/>
            </w:tcBorders>
            <w:shd w:val="clear" w:color="auto" w:fill="FFFFFF"/>
            <w:vAlign w:val="center"/>
          </w:tcPr>
          <w:p w14:paraId="367436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BC-400</w:t>
            </w:r>
          </w:p>
        </w:tc>
        <w:tc>
          <w:tcPr>
            <w:tcW w:w="1648" w:type="pct"/>
            <w:tcBorders>
              <w:left w:val="single" w:sz="4" w:space="0" w:color="auto"/>
              <w:right w:val="single" w:sz="4" w:space="0" w:color="auto"/>
            </w:tcBorders>
            <w:shd w:val="clear" w:color="auto" w:fill="FFFFFF"/>
            <w:vAlign w:val="center"/>
          </w:tcPr>
          <w:p w14:paraId="235390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890</w:t>
            </w:r>
          </w:p>
        </w:tc>
      </w:tr>
      <w:tr w:rsidR="00F51FEF" w:rsidRPr="00F51FEF" w14:paraId="37998B3F" w14:textId="77777777" w:rsidTr="001B12E7">
        <w:trPr>
          <w:trHeight w:val="20"/>
          <w:jc w:val="center"/>
        </w:trPr>
        <w:tc>
          <w:tcPr>
            <w:tcW w:w="857" w:type="pct"/>
            <w:tcBorders>
              <w:left w:val="single" w:sz="4" w:space="0" w:color="auto"/>
            </w:tcBorders>
            <w:shd w:val="clear" w:color="auto" w:fill="FFFFFF"/>
            <w:vAlign w:val="center"/>
          </w:tcPr>
          <w:p w14:paraId="0B0F0D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B-150</w:t>
            </w:r>
          </w:p>
        </w:tc>
        <w:tc>
          <w:tcPr>
            <w:tcW w:w="1641" w:type="pct"/>
            <w:tcBorders>
              <w:left w:val="single" w:sz="4" w:space="0" w:color="auto"/>
            </w:tcBorders>
            <w:shd w:val="clear" w:color="auto" w:fill="FFFFFF"/>
            <w:vAlign w:val="center"/>
          </w:tcPr>
          <w:p w14:paraId="5B7481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430</w:t>
            </w:r>
          </w:p>
        </w:tc>
        <w:tc>
          <w:tcPr>
            <w:tcW w:w="854" w:type="pct"/>
            <w:tcBorders>
              <w:left w:val="single" w:sz="4" w:space="0" w:color="auto"/>
            </w:tcBorders>
            <w:shd w:val="clear" w:color="auto" w:fill="FFFFFF"/>
            <w:vAlign w:val="center"/>
          </w:tcPr>
          <w:p w14:paraId="1F883E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BC-500</w:t>
            </w:r>
          </w:p>
        </w:tc>
        <w:tc>
          <w:tcPr>
            <w:tcW w:w="1648" w:type="pct"/>
            <w:tcBorders>
              <w:left w:val="single" w:sz="4" w:space="0" w:color="auto"/>
              <w:right w:val="single" w:sz="4" w:space="0" w:color="auto"/>
            </w:tcBorders>
            <w:shd w:val="clear" w:color="auto" w:fill="FFFFFF"/>
            <w:vAlign w:val="center"/>
          </w:tcPr>
          <w:p w14:paraId="48DBE9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980</w:t>
            </w:r>
          </w:p>
        </w:tc>
      </w:tr>
      <w:tr w:rsidR="00F51FEF" w:rsidRPr="00F51FEF" w14:paraId="6C5147FC" w14:textId="77777777" w:rsidTr="001B12E7">
        <w:trPr>
          <w:trHeight w:val="20"/>
          <w:jc w:val="center"/>
        </w:trPr>
        <w:tc>
          <w:tcPr>
            <w:tcW w:w="857" w:type="pct"/>
            <w:tcBorders>
              <w:left w:val="single" w:sz="4" w:space="0" w:color="auto"/>
            </w:tcBorders>
            <w:shd w:val="clear" w:color="auto" w:fill="FFFFFF"/>
            <w:vAlign w:val="center"/>
          </w:tcPr>
          <w:p w14:paraId="187FCF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B-185</w:t>
            </w:r>
          </w:p>
        </w:tc>
        <w:tc>
          <w:tcPr>
            <w:tcW w:w="1641" w:type="pct"/>
            <w:tcBorders>
              <w:left w:val="single" w:sz="4" w:space="0" w:color="auto"/>
            </w:tcBorders>
            <w:shd w:val="clear" w:color="auto" w:fill="FFFFFF"/>
            <w:vAlign w:val="center"/>
          </w:tcPr>
          <w:p w14:paraId="7A39AC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w:t>
            </w:r>
          </w:p>
        </w:tc>
        <w:tc>
          <w:tcPr>
            <w:tcW w:w="854" w:type="pct"/>
            <w:tcBorders>
              <w:left w:val="single" w:sz="4" w:space="0" w:color="auto"/>
            </w:tcBorders>
            <w:shd w:val="clear" w:color="auto" w:fill="FFFFFF"/>
            <w:vAlign w:val="center"/>
          </w:tcPr>
          <w:p w14:paraId="11AC0A0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648" w:type="pct"/>
            <w:tcBorders>
              <w:left w:val="single" w:sz="4" w:space="0" w:color="auto"/>
              <w:right w:val="single" w:sz="4" w:space="0" w:color="auto"/>
            </w:tcBorders>
            <w:shd w:val="clear" w:color="auto" w:fill="FFFFFF"/>
            <w:vAlign w:val="center"/>
          </w:tcPr>
          <w:p w14:paraId="100A0AE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78FAD714" w14:textId="77777777" w:rsidTr="001B12E7">
        <w:trPr>
          <w:trHeight w:val="20"/>
          <w:jc w:val="center"/>
        </w:trPr>
        <w:tc>
          <w:tcPr>
            <w:tcW w:w="857" w:type="pct"/>
            <w:tcBorders>
              <w:left w:val="single" w:sz="4" w:space="0" w:color="auto"/>
            </w:tcBorders>
            <w:shd w:val="clear" w:color="auto" w:fill="FFFFFF"/>
            <w:vAlign w:val="center"/>
          </w:tcPr>
          <w:p w14:paraId="054389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B-240</w:t>
            </w:r>
          </w:p>
        </w:tc>
        <w:tc>
          <w:tcPr>
            <w:tcW w:w="1641" w:type="pct"/>
            <w:tcBorders>
              <w:left w:val="single" w:sz="4" w:space="0" w:color="auto"/>
            </w:tcBorders>
            <w:shd w:val="clear" w:color="auto" w:fill="FFFFFF"/>
            <w:vAlign w:val="center"/>
          </w:tcPr>
          <w:p w14:paraId="0AF936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600</w:t>
            </w:r>
          </w:p>
        </w:tc>
        <w:tc>
          <w:tcPr>
            <w:tcW w:w="854" w:type="pct"/>
            <w:tcBorders>
              <w:left w:val="single" w:sz="4" w:space="0" w:color="auto"/>
            </w:tcBorders>
            <w:shd w:val="clear" w:color="auto" w:fill="FFFFFF"/>
            <w:vAlign w:val="center"/>
          </w:tcPr>
          <w:p w14:paraId="15B879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648" w:type="pct"/>
            <w:tcBorders>
              <w:left w:val="single" w:sz="4" w:space="0" w:color="auto"/>
              <w:right w:val="single" w:sz="4" w:space="0" w:color="auto"/>
            </w:tcBorders>
            <w:shd w:val="clear" w:color="auto" w:fill="FFFFFF"/>
            <w:vAlign w:val="center"/>
          </w:tcPr>
          <w:p w14:paraId="6114E0A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4F4BC32" w14:textId="77777777" w:rsidTr="001B12E7">
        <w:trPr>
          <w:trHeight w:val="20"/>
          <w:jc w:val="center"/>
        </w:trPr>
        <w:tc>
          <w:tcPr>
            <w:tcW w:w="857" w:type="pct"/>
            <w:tcBorders>
              <w:left w:val="single" w:sz="4" w:space="0" w:color="auto"/>
              <w:bottom w:val="single" w:sz="4" w:space="0" w:color="auto"/>
            </w:tcBorders>
            <w:shd w:val="clear" w:color="auto" w:fill="FFFFFF"/>
            <w:vAlign w:val="center"/>
          </w:tcPr>
          <w:p w14:paraId="4A1A22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B-300</w:t>
            </w:r>
          </w:p>
        </w:tc>
        <w:tc>
          <w:tcPr>
            <w:tcW w:w="1641" w:type="pct"/>
            <w:tcBorders>
              <w:left w:val="single" w:sz="4" w:space="0" w:color="auto"/>
              <w:bottom w:val="single" w:sz="4" w:space="0" w:color="auto"/>
            </w:tcBorders>
            <w:shd w:val="clear" w:color="auto" w:fill="FFFFFF"/>
            <w:vAlign w:val="center"/>
          </w:tcPr>
          <w:p w14:paraId="67B830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700</w:t>
            </w:r>
          </w:p>
        </w:tc>
        <w:tc>
          <w:tcPr>
            <w:tcW w:w="854" w:type="pct"/>
            <w:tcBorders>
              <w:left w:val="single" w:sz="4" w:space="0" w:color="auto"/>
              <w:bottom w:val="single" w:sz="4" w:space="0" w:color="auto"/>
            </w:tcBorders>
            <w:shd w:val="clear" w:color="auto" w:fill="FFFFFF"/>
            <w:vAlign w:val="center"/>
          </w:tcPr>
          <w:p w14:paraId="203720B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648" w:type="pct"/>
            <w:tcBorders>
              <w:left w:val="single" w:sz="4" w:space="0" w:color="auto"/>
              <w:bottom w:val="single" w:sz="4" w:space="0" w:color="auto"/>
              <w:right w:val="single" w:sz="4" w:space="0" w:color="auto"/>
            </w:tcBorders>
            <w:shd w:val="clear" w:color="auto" w:fill="FFFFFF"/>
            <w:vAlign w:val="center"/>
          </w:tcPr>
          <w:p w14:paraId="7DEF008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4BE4B2F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Ghi chú: (*) Dòng điện cho phép ứng với dây dẫn bằng đồng thau có điện trở suất là </w:t>
      </w:r>
      <w:r w:rsidRPr="00F51FEF">
        <w:rPr>
          <w:rFonts w:ascii="Arial" w:eastAsia="Times New Roman" w:hAnsi="Arial" w:cs="Arial"/>
          <w:color w:val="000000"/>
          <w:kern w:val="0"/>
          <w:sz w:val="20"/>
          <w:szCs w:val="20"/>
          <w:lang w:val="vi-VN" w:eastAsia="vi-VN" w:bidi="vi-VN"/>
          <w14:ligatures w14:val="none"/>
        </w:rPr>
        <w:t>ρ</w:t>
      </w:r>
      <w:r w:rsidRPr="00F51FEF">
        <w:rPr>
          <w:rFonts w:ascii="Arial" w:eastAsia="Arial" w:hAnsi="Arial" w:cs="Arial"/>
          <w:color w:val="000000"/>
          <w:kern w:val="0"/>
          <w:sz w:val="20"/>
          <w:szCs w:val="20"/>
          <w:vertAlign w:val="subscript"/>
          <w:lang w:val="vi-VN" w:eastAsia="vi-VN" w:bidi="vi-VN"/>
          <w14:ligatures w14:val="none"/>
        </w:rPr>
        <w:t>20</w:t>
      </w:r>
      <w:r w:rsidRPr="00F51FEF">
        <w:rPr>
          <w:rFonts w:ascii="Arial" w:eastAsia="Arial" w:hAnsi="Arial" w:cs="Arial"/>
          <w:color w:val="000000"/>
          <w:kern w:val="0"/>
          <w:sz w:val="20"/>
          <w:szCs w:val="20"/>
          <w:lang w:val="vi-VN" w:eastAsia="vi-VN" w:bidi="vi-VN"/>
          <w14:ligatures w14:val="none"/>
        </w:rPr>
        <w:t xml:space="preserve"> = 0,003 </w:t>
      </w:r>
      <w:r w:rsidRPr="00F51FEF">
        <w:rPr>
          <w:rFonts w:ascii="Arial" w:eastAsia="Times New Roman" w:hAnsi="Arial" w:cs="Arial"/>
          <w:color w:val="000000"/>
          <w:kern w:val="0"/>
          <w:sz w:val="20"/>
          <w:szCs w:val="20"/>
          <w:lang w:val="vi-VN" w:eastAsia="vi-VN" w:bidi="vi-VN"/>
          <w14:ligatures w14:val="none"/>
        </w:rPr>
        <w:t>Ω</w:t>
      </w:r>
      <w:r w:rsidRPr="00F51FEF">
        <w:rPr>
          <w:rFonts w:ascii="Arial" w:eastAsia="Arial" w:hAnsi="Arial" w:cs="Arial"/>
          <w:color w:val="000000"/>
          <w:kern w:val="0"/>
          <w:sz w:val="20"/>
          <w:szCs w:val="20"/>
          <w:lang w:val="vi-VN" w:eastAsia="vi-VN" w:bidi="vi-VN"/>
          <w14:ligatures w14:val="none"/>
        </w:rPr>
        <w:t>.mm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/m</w:t>
      </w:r>
    </w:p>
    <w:p w14:paraId="1FB3722C" w14:textId="77777777" w:rsidR="00F51FEF" w:rsidRPr="00F51FEF" w:rsidRDefault="00F51FEF" w:rsidP="00F51FEF">
      <w:pPr>
        <w:widowControl w:val="0"/>
        <w:adjustRightInd w:val="0"/>
        <w:snapToGrid w:val="0"/>
        <w:spacing w:after="120" w:line="240" w:lineRule="auto"/>
        <w:jc w:val="both"/>
        <w:rPr>
          <w:rFonts w:ascii="Arial" w:eastAsia="Courier New" w:hAnsi="Arial" w:cs="Arial"/>
          <w:color w:val="000000"/>
          <w:kern w:val="0"/>
          <w:sz w:val="20"/>
          <w:szCs w:val="20"/>
          <w:lang w:eastAsia="vi-VN" w:bidi="vi-VN"/>
          <w14:ligatures w14:val="none"/>
        </w:rPr>
      </w:pPr>
    </w:p>
    <w:p w14:paraId="422FC8CB"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H.13: Dòng điện lâu dài cho phép của thanh dẫn chữ nhật bằng nhôm</w:t>
      </w:r>
    </w:p>
    <w:tbl>
      <w:tblPr>
        <w:tblOverlap w:val="never"/>
        <w:tblW w:w="5000" w:type="pct"/>
        <w:jc w:val="center"/>
        <w:tblCellMar>
          <w:left w:w="10" w:type="dxa"/>
          <w:right w:w="10" w:type="dxa"/>
        </w:tblCellMar>
        <w:tblLook w:val="0000" w:firstRow="0" w:lastRow="0" w:firstColumn="0" w:lastColumn="0" w:noHBand="0" w:noVBand="0"/>
      </w:tblPr>
      <w:tblGrid>
        <w:gridCol w:w="1751"/>
        <w:gridCol w:w="1952"/>
        <w:gridCol w:w="1829"/>
        <w:gridCol w:w="1741"/>
        <w:gridCol w:w="1746"/>
      </w:tblGrid>
      <w:tr w:rsidR="00F51FEF" w:rsidRPr="00F51FEF" w14:paraId="520ACB38" w14:textId="77777777" w:rsidTr="001B12E7">
        <w:trPr>
          <w:trHeight w:val="20"/>
          <w:jc w:val="center"/>
        </w:trPr>
        <w:tc>
          <w:tcPr>
            <w:tcW w:w="971" w:type="pct"/>
            <w:vMerge w:val="restart"/>
            <w:tcBorders>
              <w:top w:val="single" w:sz="4" w:space="0" w:color="auto"/>
              <w:left w:val="single" w:sz="4" w:space="0" w:color="auto"/>
            </w:tcBorders>
            <w:shd w:val="clear" w:color="auto" w:fill="FFFFFF"/>
            <w:vAlign w:val="center"/>
          </w:tcPr>
          <w:p w14:paraId="3E36E0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Kích thước (mm)</w:t>
            </w:r>
          </w:p>
        </w:tc>
        <w:tc>
          <w:tcPr>
            <w:tcW w:w="4029" w:type="pct"/>
            <w:gridSpan w:val="4"/>
            <w:tcBorders>
              <w:top w:val="single" w:sz="4" w:space="0" w:color="auto"/>
              <w:left w:val="single" w:sz="4" w:space="0" w:color="auto"/>
              <w:right w:val="single" w:sz="4" w:space="0" w:color="auto"/>
            </w:tcBorders>
            <w:shd w:val="clear" w:color="auto" w:fill="FFFFFF"/>
            <w:vAlign w:val="center"/>
          </w:tcPr>
          <w:p w14:paraId="5A42DC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Dòng điện </w:t>
            </w:r>
            <w:r w:rsidRPr="00F51FEF">
              <w:rPr>
                <w:rFonts w:ascii="Arial" w:eastAsia="Arial" w:hAnsi="Arial" w:cs="Arial"/>
                <w:color w:val="000000"/>
                <w:kern w:val="0"/>
                <w:sz w:val="20"/>
                <w:szCs w:val="20"/>
                <w:vertAlign w:val="superscript"/>
                <w:lang w:val="vi-VN" w:eastAsia="vi-VN" w:bidi="vi-VN"/>
                <w14:ligatures w14:val="none"/>
              </w:rPr>
              <w:t>(</w:t>
            </w:r>
            <w:r w:rsidRPr="00F51FEF">
              <w:rPr>
                <w:rFonts w:ascii="Arial" w:eastAsia="Arial" w:hAnsi="Arial" w:cs="Arial"/>
                <w:b/>
                <w:bCs/>
                <w:color w:val="000000"/>
                <w:kern w:val="0"/>
                <w:sz w:val="20"/>
                <w:szCs w:val="20"/>
                <w:lang w:val="vi-VN" w:eastAsia="vi-VN" w:bidi="vi-VN"/>
                <w14:ligatures w14:val="none"/>
              </w:rPr>
              <w:t>*) cho phép theo số lượng thanh trong 1 pha (A)</w:t>
            </w:r>
          </w:p>
        </w:tc>
      </w:tr>
      <w:tr w:rsidR="00F51FEF" w:rsidRPr="00F51FEF" w14:paraId="5FAF0E62" w14:textId="77777777" w:rsidTr="001B12E7">
        <w:trPr>
          <w:trHeight w:val="20"/>
          <w:jc w:val="center"/>
        </w:trPr>
        <w:tc>
          <w:tcPr>
            <w:tcW w:w="971" w:type="pct"/>
            <w:vMerge/>
            <w:tcBorders>
              <w:left w:val="single" w:sz="4" w:space="0" w:color="auto"/>
            </w:tcBorders>
            <w:shd w:val="clear" w:color="auto" w:fill="FFFFFF"/>
            <w:vAlign w:val="center"/>
          </w:tcPr>
          <w:p w14:paraId="0322FB3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082" w:type="pct"/>
            <w:tcBorders>
              <w:top w:val="single" w:sz="4" w:space="0" w:color="auto"/>
              <w:left w:val="single" w:sz="4" w:space="0" w:color="auto"/>
            </w:tcBorders>
            <w:shd w:val="clear" w:color="auto" w:fill="FFFFFF"/>
            <w:vAlign w:val="center"/>
          </w:tcPr>
          <w:p w14:paraId="700D09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w:t>
            </w:r>
          </w:p>
        </w:tc>
        <w:tc>
          <w:tcPr>
            <w:tcW w:w="1014" w:type="pct"/>
            <w:tcBorders>
              <w:top w:val="single" w:sz="4" w:space="0" w:color="auto"/>
              <w:left w:val="single" w:sz="4" w:space="0" w:color="auto"/>
            </w:tcBorders>
            <w:shd w:val="clear" w:color="auto" w:fill="FFFFFF"/>
            <w:vAlign w:val="center"/>
          </w:tcPr>
          <w:p w14:paraId="3F2348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w:t>
            </w:r>
          </w:p>
        </w:tc>
        <w:tc>
          <w:tcPr>
            <w:tcW w:w="965" w:type="pct"/>
            <w:tcBorders>
              <w:top w:val="single" w:sz="4" w:space="0" w:color="auto"/>
              <w:left w:val="single" w:sz="4" w:space="0" w:color="auto"/>
            </w:tcBorders>
            <w:shd w:val="clear" w:color="auto" w:fill="FFFFFF"/>
            <w:vAlign w:val="center"/>
          </w:tcPr>
          <w:p w14:paraId="47A5D7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3</w:t>
            </w:r>
          </w:p>
        </w:tc>
        <w:tc>
          <w:tcPr>
            <w:tcW w:w="968" w:type="pct"/>
            <w:tcBorders>
              <w:top w:val="single" w:sz="4" w:space="0" w:color="auto"/>
              <w:left w:val="single" w:sz="4" w:space="0" w:color="auto"/>
              <w:right w:val="single" w:sz="4" w:space="0" w:color="auto"/>
            </w:tcBorders>
            <w:shd w:val="clear" w:color="auto" w:fill="FFFFFF"/>
            <w:vAlign w:val="center"/>
          </w:tcPr>
          <w:p w14:paraId="403F83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4</w:t>
            </w:r>
          </w:p>
        </w:tc>
      </w:tr>
      <w:tr w:rsidR="00F51FEF" w:rsidRPr="00F51FEF" w14:paraId="6A18A9B2"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59C79C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15x3</w:t>
            </w:r>
          </w:p>
        </w:tc>
        <w:tc>
          <w:tcPr>
            <w:tcW w:w="1082" w:type="pct"/>
            <w:tcBorders>
              <w:top w:val="single" w:sz="4" w:space="0" w:color="auto"/>
              <w:left w:val="single" w:sz="4" w:space="0" w:color="auto"/>
            </w:tcBorders>
            <w:shd w:val="clear" w:color="auto" w:fill="FFFFFF"/>
            <w:vAlign w:val="center"/>
          </w:tcPr>
          <w:p w14:paraId="59BB29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165</w:t>
            </w:r>
          </w:p>
        </w:tc>
        <w:tc>
          <w:tcPr>
            <w:tcW w:w="1014" w:type="pct"/>
            <w:tcBorders>
              <w:top w:val="single" w:sz="4" w:space="0" w:color="auto"/>
              <w:left w:val="single" w:sz="4" w:space="0" w:color="auto"/>
            </w:tcBorders>
            <w:shd w:val="clear" w:color="auto" w:fill="FFFFFF"/>
            <w:vAlign w:val="center"/>
          </w:tcPr>
          <w:p w14:paraId="7C358C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5" w:type="pct"/>
            <w:tcBorders>
              <w:top w:val="single" w:sz="4" w:space="0" w:color="auto"/>
              <w:left w:val="single" w:sz="4" w:space="0" w:color="auto"/>
            </w:tcBorders>
            <w:shd w:val="clear" w:color="auto" w:fill="FFFFFF"/>
            <w:vAlign w:val="center"/>
          </w:tcPr>
          <w:p w14:paraId="2D5C87A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968" w:type="pct"/>
            <w:tcBorders>
              <w:top w:val="single" w:sz="4" w:space="0" w:color="auto"/>
              <w:left w:val="single" w:sz="4" w:space="0" w:color="auto"/>
              <w:right w:val="single" w:sz="4" w:space="0" w:color="auto"/>
            </w:tcBorders>
            <w:shd w:val="clear" w:color="auto" w:fill="FFFFFF"/>
            <w:vAlign w:val="center"/>
          </w:tcPr>
          <w:p w14:paraId="51CE156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928BD39" w14:textId="77777777" w:rsidTr="001B12E7">
        <w:trPr>
          <w:trHeight w:val="20"/>
          <w:jc w:val="center"/>
        </w:trPr>
        <w:tc>
          <w:tcPr>
            <w:tcW w:w="971" w:type="pct"/>
            <w:tcBorders>
              <w:left w:val="single" w:sz="4" w:space="0" w:color="auto"/>
            </w:tcBorders>
            <w:shd w:val="clear" w:color="auto" w:fill="FFFFFF"/>
            <w:vAlign w:val="center"/>
          </w:tcPr>
          <w:p w14:paraId="4F330D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20x3</w:t>
            </w:r>
          </w:p>
        </w:tc>
        <w:tc>
          <w:tcPr>
            <w:tcW w:w="1082" w:type="pct"/>
            <w:tcBorders>
              <w:left w:val="single" w:sz="4" w:space="0" w:color="auto"/>
            </w:tcBorders>
            <w:shd w:val="clear" w:color="auto" w:fill="FFFFFF"/>
            <w:vAlign w:val="center"/>
          </w:tcPr>
          <w:p w14:paraId="748F0B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215</w:t>
            </w:r>
          </w:p>
        </w:tc>
        <w:tc>
          <w:tcPr>
            <w:tcW w:w="1014" w:type="pct"/>
            <w:tcBorders>
              <w:left w:val="single" w:sz="4" w:space="0" w:color="auto"/>
            </w:tcBorders>
            <w:shd w:val="clear" w:color="auto" w:fill="FFFFFF"/>
            <w:vAlign w:val="center"/>
          </w:tcPr>
          <w:p w14:paraId="2EB2D4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5" w:type="pct"/>
            <w:tcBorders>
              <w:left w:val="single" w:sz="4" w:space="0" w:color="auto"/>
            </w:tcBorders>
            <w:shd w:val="clear" w:color="auto" w:fill="FFFFFF"/>
            <w:vAlign w:val="center"/>
          </w:tcPr>
          <w:p w14:paraId="1DA0987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968" w:type="pct"/>
            <w:tcBorders>
              <w:left w:val="single" w:sz="4" w:space="0" w:color="auto"/>
              <w:right w:val="single" w:sz="4" w:space="0" w:color="auto"/>
            </w:tcBorders>
            <w:shd w:val="clear" w:color="auto" w:fill="FFFFFF"/>
            <w:vAlign w:val="center"/>
          </w:tcPr>
          <w:p w14:paraId="3504EDE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2AE8A58" w14:textId="77777777" w:rsidTr="001B12E7">
        <w:trPr>
          <w:trHeight w:val="20"/>
          <w:jc w:val="center"/>
        </w:trPr>
        <w:tc>
          <w:tcPr>
            <w:tcW w:w="971" w:type="pct"/>
            <w:tcBorders>
              <w:left w:val="single" w:sz="4" w:space="0" w:color="auto"/>
            </w:tcBorders>
            <w:shd w:val="clear" w:color="auto" w:fill="FFFFFF"/>
            <w:vAlign w:val="center"/>
          </w:tcPr>
          <w:p w14:paraId="4AEFED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25x3</w:t>
            </w:r>
          </w:p>
        </w:tc>
        <w:tc>
          <w:tcPr>
            <w:tcW w:w="1082" w:type="pct"/>
            <w:tcBorders>
              <w:left w:val="single" w:sz="4" w:space="0" w:color="auto"/>
            </w:tcBorders>
            <w:shd w:val="clear" w:color="auto" w:fill="FFFFFF"/>
            <w:vAlign w:val="center"/>
          </w:tcPr>
          <w:p w14:paraId="71791C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w:t>
            </w:r>
          </w:p>
        </w:tc>
        <w:tc>
          <w:tcPr>
            <w:tcW w:w="1014" w:type="pct"/>
            <w:tcBorders>
              <w:left w:val="single" w:sz="4" w:space="0" w:color="auto"/>
            </w:tcBorders>
            <w:shd w:val="clear" w:color="auto" w:fill="FFFFFF"/>
            <w:vAlign w:val="center"/>
          </w:tcPr>
          <w:p w14:paraId="4E50EC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5" w:type="pct"/>
            <w:tcBorders>
              <w:left w:val="single" w:sz="4" w:space="0" w:color="auto"/>
            </w:tcBorders>
            <w:shd w:val="clear" w:color="auto" w:fill="FFFFFF"/>
            <w:vAlign w:val="center"/>
          </w:tcPr>
          <w:p w14:paraId="118D18E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968" w:type="pct"/>
            <w:tcBorders>
              <w:left w:val="single" w:sz="4" w:space="0" w:color="auto"/>
              <w:right w:val="single" w:sz="4" w:space="0" w:color="auto"/>
            </w:tcBorders>
            <w:shd w:val="clear" w:color="auto" w:fill="FFFFFF"/>
            <w:vAlign w:val="center"/>
          </w:tcPr>
          <w:p w14:paraId="6D01372C"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B3C189C"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5CFE39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30x4</w:t>
            </w:r>
          </w:p>
        </w:tc>
        <w:tc>
          <w:tcPr>
            <w:tcW w:w="1082" w:type="pct"/>
            <w:tcBorders>
              <w:top w:val="single" w:sz="4" w:space="0" w:color="auto"/>
              <w:left w:val="single" w:sz="4" w:space="0" w:color="auto"/>
            </w:tcBorders>
            <w:shd w:val="clear" w:color="auto" w:fill="FFFFFF"/>
            <w:vAlign w:val="center"/>
          </w:tcPr>
          <w:p w14:paraId="1FEE9E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365 / 370</w:t>
            </w:r>
          </w:p>
        </w:tc>
        <w:tc>
          <w:tcPr>
            <w:tcW w:w="1014" w:type="pct"/>
            <w:tcBorders>
              <w:top w:val="single" w:sz="4" w:space="0" w:color="auto"/>
              <w:left w:val="single" w:sz="4" w:space="0" w:color="auto"/>
            </w:tcBorders>
            <w:shd w:val="clear" w:color="auto" w:fill="FFFFFF"/>
            <w:vAlign w:val="center"/>
          </w:tcPr>
          <w:p w14:paraId="203D0D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965" w:type="pct"/>
            <w:tcBorders>
              <w:top w:val="single" w:sz="4" w:space="0" w:color="auto"/>
              <w:left w:val="single" w:sz="4" w:space="0" w:color="auto"/>
            </w:tcBorders>
            <w:shd w:val="clear" w:color="auto" w:fill="FFFFFF"/>
            <w:vAlign w:val="center"/>
          </w:tcPr>
          <w:p w14:paraId="613BD38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968" w:type="pct"/>
            <w:tcBorders>
              <w:top w:val="single" w:sz="4" w:space="0" w:color="auto"/>
              <w:left w:val="single" w:sz="4" w:space="0" w:color="auto"/>
              <w:right w:val="single" w:sz="4" w:space="0" w:color="auto"/>
            </w:tcBorders>
            <w:shd w:val="clear" w:color="auto" w:fill="FFFFFF"/>
            <w:vAlign w:val="center"/>
          </w:tcPr>
          <w:p w14:paraId="4F2F78D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A20CC53" w14:textId="77777777" w:rsidTr="001B12E7">
        <w:trPr>
          <w:trHeight w:val="20"/>
          <w:jc w:val="center"/>
        </w:trPr>
        <w:tc>
          <w:tcPr>
            <w:tcW w:w="971" w:type="pct"/>
            <w:tcBorders>
              <w:left w:val="single" w:sz="4" w:space="0" w:color="auto"/>
            </w:tcBorders>
            <w:shd w:val="clear" w:color="auto" w:fill="FFFFFF"/>
            <w:vAlign w:val="center"/>
          </w:tcPr>
          <w:p w14:paraId="7B891B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40x4</w:t>
            </w:r>
          </w:p>
        </w:tc>
        <w:tc>
          <w:tcPr>
            <w:tcW w:w="1082" w:type="pct"/>
            <w:tcBorders>
              <w:left w:val="single" w:sz="4" w:space="0" w:color="auto"/>
            </w:tcBorders>
            <w:shd w:val="clear" w:color="auto" w:fill="FFFFFF"/>
            <w:vAlign w:val="center"/>
          </w:tcPr>
          <w:p w14:paraId="55F396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480</w:t>
            </w:r>
          </w:p>
        </w:tc>
        <w:tc>
          <w:tcPr>
            <w:tcW w:w="1014" w:type="pct"/>
            <w:tcBorders>
              <w:left w:val="single" w:sz="4" w:space="0" w:color="auto"/>
            </w:tcBorders>
            <w:shd w:val="clear" w:color="auto" w:fill="FFFFFF"/>
            <w:vAlign w:val="center"/>
          </w:tcPr>
          <w:p w14:paraId="7CE038C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 885</w:t>
            </w:r>
          </w:p>
        </w:tc>
        <w:tc>
          <w:tcPr>
            <w:tcW w:w="965" w:type="pct"/>
            <w:tcBorders>
              <w:left w:val="single" w:sz="4" w:space="0" w:color="auto"/>
            </w:tcBorders>
            <w:shd w:val="clear" w:color="auto" w:fill="FFFFFF"/>
            <w:vAlign w:val="center"/>
          </w:tcPr>
          <w:p w14:paraId="40EE490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968" w:type="pct"/>
            <w:tcBorders>
              <w:left w:val="single" w:sz="4" w:space="0" w:color="auto"/>
              <w:right w:val="single" w:sz="4" w:space="0" w:color="auto"/>
            </w:tcBorders>
            <w:shd w:val="clear" w:color="auto" w:fill="FFFFFF"/>
            <w:vAlign w:val="center"/>
          </w:tcPr>
          <w:p w14:paraId="1074C11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FF36484"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074B69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40x5</w:t>
            </w:r>
          </w:p>
        </w:tc>
        <w:tc>
          <w:tcPr>
            <w:tcW w:w="1082" w:type="pct"/>
            <w:tcBorders>
              <w:top w:val="single" w:sz="4" w:space="0" w:color="auto"/>
              <w:left w:val="single" w:sz="4" w:space="0" w:color="auto"/>
            </w:tcBorders>
            <w:shd w:val="clear" w:color="auto" w:fill="FFFFFF"/>
            <w:vAlign w:val="center"/>
          </w:tcPr>
          <w:p w14:paraId="73244C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540 / 545</w:t>
            </w:r>
          </w:p>
        </w:tc>
        <w:tc>
          <w:tcPr>
            <w:tcW w:w="1014" w:type="pct"/>
            <w:tcBorders>
              <w:top w:val="single" w:sz="4" w:space="0" w:color="auto"/>
              <w:left w:val="single" w:sz="4" w:space="0" w:color="auto"/>
            </w:tcBorders>
            <w:shd w:val="clear" w:color="auto" w:fill="FFFFFF"/>
            <w:vAlign w:val="center"/>
          </w:tcPr>
          <w:p w14:paraId="5296D5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 965</w:t>
            </w:r>
          </w:p>
        </w:tc>
        <w:tc>
          <w:tcPr>
            <w:tcW w:w="965" w:type="pct"/>
            <w:tcBorders>
              <w:top w:val="single" w:sz="4" w:space="0" w:color="auto"/>
              <w:left w:val="single" w:sz="4" w:space="0" w:color="auto"/>
            </w:tcBorders>
            <w:shd w:val="clear" w:color="auto" w:fill="FFFFFF"/>
            <w:vAlign w:val="center"/>
          </w:tcPr>
          <w:p w14:paraId="7F9653C5"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968" w:type="pct"/>
            <w:tcBorders>
              <w:top w:val="single" w:sz="4" w:space="0" w:color="auto"/>
              <w:left w:val="single" w:sz="4" w:space="0" w:color="auto"/>
              <w:right w:val="single" w:sz="4" w:space="0" w:color="auto"/>
            </w:tcBorders>
            <w:shd w:val="clear" w:color="auto" w:fill="FFFFFF"/>
            <w:vAlign w:val="center"/>
          </w:tcPr>
          <w:p w14:paraId="4518B56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FFE32FA" w14:textId="77777777" w:rsidTr="001B12E7">
        <w:trPr>
          <w:trHeight w:val="20"/>
          <w:jc w:val="center"/>
        </w:trPr>
        <w:tc>
          <w:tcPr>
            <w:tcW w:w="971" w:type="pct"/>
            <w:tcBorders>
              <w:left w:val="single" w:sz="4" w:space="0" w:color="auto"/>
            </w:tcBorders>
            <w:shd w:val="clear" w:color="auto" w:fill="FFFFFF"/>
            <w:vAlign w:val="center"/>
          </w:tcPr>
          <w:p w14:paraId="1763F5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50x5</w:t>
            </w:r>
          </w:p>
        </w:tc>
        <w:tc>
          <w:tcPr>
            <w:tcW w:w="1082" w:type="pct"/>
            <w:tcBorders>
              <w:left w:val="single" w:sz="4" w:space="0" w:color="auto"/>
            </w:tcBorders>
            <w:shd w:val="clear" w:color="auto" w:fill="FFFFFF"/>
            <w:vAlign w:val="center"/>
          </w:tcPr>
          <w:p w14:paraId="70D65E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665 / 670</w:t>
            </w:r>
          </w:p>
        </w:tc>
        <w:tc>
          <w:tcPr>
            <w:tcW w:w="1014" w:type="pct"/>
            <w:tcBorders>
              <w:left w:val="single" w:sz="4" w:space="0" w:color="auto"/>
            </w:tcBorders>
            <w:shd w:val="clear" w:color="auto" w:fill="FFFFFF"/>
            <w:vAlign w:val="center"/>
          </w:tcPr>
          <w:p w14:paraId="6AF5FE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1180</w:t>
            </w:r>
          </w:p>
        </w:tc>
        <w:tc>
          <w:tcPr>
            <w:tcW w:w="965" w:type="pct"/>
            <w:tcBorders>
              <w:left w:val="single" w:sz="4" w:space="0" w:color="auto"/>
            </w:tcBorders>
            <w:shd w:val="clear" w:color="auto" w:fill="FFFFFF"/>
            <w:vAlign w:val="center"/>
          </w:tcPr>
          <w:p w14:paraId="7A2C50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 1470</w:t>
            </w:r>
          </w:p>
        </w:tc>
        <w:tc>
          <w:tcPr>
            <w:tcW w:w="968" w:type="pct"/>
            <w:tcBorders>
              <w:left w:val="single" w:sz="4" w:space="0" w:color="auto"/>
              <w:right w:val="single" w:sz="4" w:space="0" w:color="auto"/>
            </w:tcBorders>
            <w:shd w:val="clear" w:color="auto" w:fill="FFFFFF"/>
            <w:vAlign w:val="center"/>
          </w:tcPr>
          <w:p w14:paraId="1113CF2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3F3E7652"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15F682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50x6</w:t>
            </w:r>
          </w:p>
        </w:tc>
        <w:tc>
          <w:tcPr>
            <w:tcW w:w="1082" w:type="pct"/>
            <w:tcBorders>
              <w:top w:val="single" w:sz="4" w:space="0" w:color="auto"/>
              <w:left w:val="single" w:sz="4" w:space="0" w:color="auto"/>
            </w:tcBorders>
            <w:shd w:val="clear" w:color="auto" w:fill="FFFFFF"/>
            <w:vAlign w:val="center"/>
          </w:tcPr>
          <w:p w14:paraId="2D0009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740 / 745</w:t>
            </w:r>
          </w:p>
        </w:tc>
        <w:tc>
          <w:tcPr>
            <w:tcW w:w="1014" w:type="pct"/>
            <w:tcBorders>
              <w:top w:val="single" w:sz="4" w:space="0" w:color="auto"/>
              <w:left w:val="single" w:sz="4" w:space="0" w:color="auto"/>
            </w:tcBorders>
            <w:shd w:val="clear" w:color="auto" w:fill="FFFFFF"/>
            <w:vAlign w:val="center"/>
          </w:tcPr>
          <w:p w14:paraId="756EE2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 1335</w:t>
            </w:r>
          </w:p>
        </w:tc>
        <w:tc>
          <w:tcPr>
            <w:tcW w:w="965" w:type="pct"/>
            <w:tcBorders>
              <w:top w:val="single" w:sz="4" w:space="0" w:color="auto"/>
              <w:left w:val="single" w:sz="4" w:space="0" w:color="auto"/>
            </w:tcBorders>
            <w:shd w:val="clear" w:color="auto" w:fill="FFFFFF"/>
            <w:vAlign w:val="center"/>
          </w:tcPr>
          <w:p w14:paraId="3A022E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 1655</w:t>
            </w:r>
          </w:p>
        </w:tc>
        <w:tc>
          <w:tcPr>
            <w:tcW w:w="968" w:type="pct"/>
            <w:tcBorders>
              <w:top w:val="single" w:sz="4" w:space="0" w:color="auto"/>
              <w:left w:val="single" w:sz="4" w:space="0" w:color="auto"/>
              <w:right w:val="single" w:sz="4" w:space="0" w:color="auto"/>
            </w:tcBorders>
            <w:shd w:val="clear" w:color="auto" w:fill="FFFFFF"/>
            <w:vAlign w:val="center"/>
          </w:tcPr>
          <w:p w14:paraId="00C2763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0D8AA1B" w14:textId="77777777" w:rsidTr="001B12E7">
        <w:trPr>
          <w:trHeight w:val="20"/>
          <w:jc w:val="center"/>
        </w:trPr>
        <w:tc>
          <w:tcPr>
            <w:tcW w:w="971" w:type="pct"/>
            <w:tcBorders>
              <w:left w:val="single" w:sz="4" w:space="0" w:color="auto"/>
            </w:tcBorders>
            <w:shd w:val="clear" w:color="auto" w:fill="FFFFFF"/>
            <w:vAlign w:val="center"/>
          </w:tcPr>
          <w:p w14:paraId="5A4E0D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60x6</w:t>
            </w:r>
          </w:p>
        </w:tc>
        <w:tc>
          <w:tcPr>
            <w:tcW w:w="1082" w:type="pct"/>
            <w:tcBorders>
              <w:left w:val="single" w:sz="4" w:space="0" w:color="auto"/>
            </w:tcBorders>
            <w:shd w:val="clear" w:color="auto" w:fill="FFFFFF"/>
            <w:vAlign w:val="center"/>
          </w:tcPr>
          <w:p w14:paraId="7F5C06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870 / 880</w:t>
            </w:r>
          </w:p>
        </w:tc>
        <w:tc>
          <w:tcPr>
            <w:tcW w:w="1014" w:type="pct"/>
            <w:tcBorders>
              <w:left w:val="single" w:sz="4" w:space="0" w:color="auto"/>
            </w:tcBorders>
            <w:shd w:val="clear" w:color="auto" w:fill="FFFFFF"/>
            <w:vAlign w:val="center"/>
          </w:tcPr>
          <w:p w14:paraId="087A30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1350 / 1555</w:t>
            </w:r>
          </w:p>
        </w:tc>
        <w:tc>
          <w:tcPr>
            <w:tcW w:w="965" w:type="pct"/>
            <w:tcBorders>
              <w:left w:val="single" w:sz="4" w:space="0" w:color="auto"/>
            </w:tcBorders>
            <w:shd w:val="clear" w:color="auto" w:fill="FFFFFF"/>
            <w:vAlign w:val="center"/>
          </w:tcPr>
          <w:p w14:paraId="52A994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1720 / 1940</w:t>
            </w:r>
          </w:p>
        </w:tc>
        <w:tc>
          <w:tcPr>
            <w:tcW w:w="968" w:type="pct"/>
            <w:tcBorders>
              <w:left w:val="single" w:sz="4" w:space="0" w:color="auto"/>
              <w:right w:val="single" w:sz="4" w:space="0" w:color="auto"/>
            </w:tcBorders>
            <w:shd w:val="clear" w:color="auto" w:fill="FFFFFF"/>
            <w:vAlign w:val="center"/>
          </w:tcPr>
          <w:p w14:paraId="4EA8E7F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9B18F6C" w14:textId="77777777" w:rsidTr="001B12E7">
        <w:trPr>
          <w:trHeight w:val="20"/>
          <w:jc w:val="center"/>
        </w:trPr>
        <w:tc>
          <w:tcPr>
            <w:tcW w:w="971" w:type="pct"/>
            <w:tcBorders>
              <w:left w:val="single" w:sz="4" w:space="0" w:color="auto"/>
            </w:tcBorders>
            <w:shd w:val="clear" w:color="auto" w:fill="FFFFFF"/>
            <w:vAlign w:val="center"/>
          </w:tcPr>
          <w:p w14:paraId="530295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80x6</w:t>
            </w:r>
          </w:p>
        </w:tc>
        <w:tc>
          <w:tcPr>
            <w:tcW w:w="1082" w:type="pct"/>
            <w:tcBorders>
              <w:left w:val="single" w:sz="4" w:space="0" w:color="auto"/>
            </w:tcBorders>
            <w:shd w:val="clear" w:color="auto" w:fill="FFFFFF"/>
            <w:vAlign w:val="center"/>
          </w:tcPr>
          <w:p w14:paraId="252BDC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1150/ 1170</w:t>
            </w:r>
          </w:p>
        </w:tc>
        <w:tc>
          <w:tcPr>
            <w:tcW w:w="1014" w:type="pct"/>
            <w:tcBorders>
              <w:left w:val="single" w:sz="4" w:space="0" w:color="auto"/>
            </w:tcBorders>
            <w:shd w:val="clear" w:color="auto" w:fill="FFFFFF"/>
            <w:vAlign w:val="center"/>
          </w:tcPr>
          <w:p w14:paraId="1EB338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1360 / 2055</w:t>
            </w:r>
          </w:p>
        </w:tc>
        <w:tc>
          <w:tcPr>
            <w:tcW w:w="965" w:type="pct"/>
            <w:tcBorders>
              <w:left w:val="single" w:sz="4" w:space="0" w:color="auto"/>
            </w:tcBorders>
            <w:shd w:val="clear" w:color="auto" w:fill="FFFFFF"/>
            <w:vAlign w:val="center"/>
          </w:tcPr>
          <w:p w14:paraId="5C9610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2100 / 2460</w:t>
            </w:r>
          </w:p>
        </w:tc>
        <w:tc>
          <w:tcPr>
            <w:tcW w:w="968" w:type="pct"/>
            <w:tcBorders>
              <w:left w:val="single" w:sz="4" w:space="0" w:color="auto"/>
              <w:right w:val="single" w:sz="4" w:space="0" w:color="auto"/>
            </w:tcBorders>
            <w:shd w:val="clear" w:color="auto" w:fill="FFFFFF"/>
            <w:vAlign w:val="center"/>
          </w:tcPr>
          <w:p w14:paraId="0406888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93B6074" w14:textId="77777777" w:rsidTr="001B12E7">
        <w:trPr>
          <w:trHeight w:val="20"/>
          <w:jc w:val="center"/>
        </w:trPr>
        <w:tc>
          <w:tcPr>
            <w:tcW w:w="971" w:type="pct"/>
            <w:tcBorders>
              <w:left w:val="single" w:sz="4" w:space="0" w:color="auto"/>
            </w:tcBorders>
            <w:shd w:val="clear" w:color="auto" w:fill="FFFFFF"/>
            <w:vAlign w:val="center"/>
          </w:tcPr>
          <w:p w14:paraId="7BD7E1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100x6</w:t>
            </w:r>
          </w:p>
        </w:tc>
        <w:tc>
          <w:tcPr>
            <w:tcW w:w="1082" w:type="pct"/>
            <w:tcBorders>
              <w:left w:val="single" w:sz="4" w:space="0" w:color="auto"/>
            </w:tcBorders>
            <w:shd w:val="clear" w:color="auto" w:fill="FFFFFF"/>
            <w:vAlign w:val="center"/>
          </w:tcPr>
          <w:p w14:paraId="240303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1425 / 1455</w:t>
            </w:r>
          </w:p>
        </w:tc>
        <w:tc>
          <w:tcPr>
            <w:tcW w:w="1014" w:type="pct"/>
            <w:tcBorders>
              <w:left w:val="single" w:sz="4" w:space="0" w:color="auto"/>
            </w:tcBorders>
            <w:shd w:val="clear" w:color="auto" w:fill="FFFFFF"/>
            <w:vAlign w:val="center"/>
          </w:tcPr>
          <w:p w14:paraId="22B223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1935 / 2515</w:t>
            </w:r>
          </w:p>
        </w:tc>
        <w:tc>
          <w:tcPr>
            <w:tcW w:w="965" w:type="pct"/>
            <w:tcBorders>
              <w:left w:val="single" w:sz="4" w:space="0" w:color="auto"/>
            </w:tcBorders>
            <w:shd w:val="clear" w:color="auto" w:fill="FFFFFF"/>
            <w:vAlign w:val="center"/>
          </w:tcPr>
          <w:p w14:paraId="26F689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2500 / 3040</w:t>
            </w:r>
          </w:p>
        </w:tc>
        <w:tc>
          <w:tcPr>
            <w:tcW w:w="968" w:type="pct"/>
            <w:tcBorders>
              <w:left w:val="single" w:sz="4" w:space="0" w:color="auto"/>
              <w:right w:val="single" w:sz="4" w:space="0" w:color="auto"/>
            </w:tcBorders>
            <w:shd w:val="clear" w:color="auto" w:fill="FFFFFF"/>
            <w:vAlign w:val="center"/>
          </w:tcPr>
          <w:p w14:paraId="5AF58D52"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EA92BD8"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15EFF7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60x8</w:t>
            </w:r>
          </w:p>
        </w:tc>
        <w:tc>
          <w:tcPr>
            <w:tcW w:w="1082" w:type="pct"/>
            <w:tcBorders>
              <w:top w:val="single" w:sz="4" w:space="0" w:color="auto"/>
              <w:left w:val="single" w:sz="4" w:space="0" w:color="auto"/>
            </w:tcBorders>
            <w:shd w:val="clear" w:color="auto" w:fill="FFFFFF"/>
            <w:vAlign w:val="center"/>
          </w:tcPr>
          <w:p w14:paraId="31F93C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1025 / 1040</w:t>
            </w:r>
          </w:p>
        </w:tc>
        <w:tc>
          <w:tcPr>
            <w:tcW w:w="1014" w:type="pct"/>
            <w:tcBorders>
              <w:top w:val="single" w:sz="4" w:space="0" w:color="auto"/>
              <w:left w:val="single" w:sz="4" w:space="0" w:color="auto"/>
            </w:tcBorders>
            <w:shd w:val="clear" w:color="auto" w:fill="FFFFFF"/>
            <w:vAlign w:val="center"/>
          </w:tcPr>
          <w:p w14:paraId="419ACD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1680 / 1810</w:t>
            </w:r>
          </w:p>
        </w:tc>
        <w:tc>
          <w:tcPr>
            <w:tcW w:w="965" w:type="pct"/>
            <w:tcBorders>
              <w:top w:val="single" w:sz="4" w:space="0" w:color="auto"/>
              <w:left w:val="single" w:sz="4" w:space="0" w:color="auto"/>
            </w:tcBorders>
            <w:shd w:val="clear" w:color="auto" w:fill="FFFFFF"/>
            <w:vAlign w:val="center"/>
          </w:tcPr>
          <w:p w14:paraId="6ABA9C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2810 / 2330</w:t>
            </w:r>
          </w:p>
        </w:tc>
        <w:tc>
          <w:tcPr>
            <w:tcW w:w="968" w:type="pct"/>
            <w:tcBorders>
              <w:top w:val="single" w:sz="4" w:space="0" w:color="auto"/>
              <w:left w:val="single" w:sz="4" w:space="0" w:color="auto"/>
              <w:right w:val="single" w:sz="4" w:space="0" w:color="auto"/>
            </w:tcBorders>
            <w:shd w:val="clear" w:color="auto" w:fill="FFFFFF"/>
            <w:vAlign w:val="center"/>
          </w:tcPr>
          <w:p w14:paraId="14244649"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13AD5954" w14:textId="77777777" w:rsidTr="001B12E7">
        <w:trPr>
          <w:trHeight w:val="20"/>
          <w:jc w:val="center"/>
        </w:trPr>
        <w:tc>
          <w:tcPr>
            <w:tcW w:w="971" w:type="pct"/>
            <w:tcBorders>
              <w:left w:val="single" w:sz="4" w:space="0" w:color="auto"/>
            </w:tcBorders>
            <w:shd w:val="clear" w:color="auto" w:fill="FFFFFF"/>
            <w:vAlign w:val="center"/>
          </w:tcPr>
          <w:p w14:paraId="4B03E8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80x8</w:t>
            </w:r>
          </w:p>
        </w:tc>
        <w:tc>
          <w:tcPr>
            <w:tcW w:w="1082" w:type="pct"/>
            <w:tcBorders>
              <w:left w:val="single" w:sz="4" w:space="0" w:color="auto"/>
            </w:tcBorders>
            <w:shd w:val="clear" w:color="auto" w:fill="FFFFFF"/>
            <w:vAlign w:val="center"/>
          </w:tcPr>
          <w:p w14:paraId="7002A5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1320 / 1355</w:t>
            </w:r>
          </w:p>
        </w:tc>
        <w:tc>
          <w:tcPr>
            <w:tcW w:w="1014" w:type="pct"/>
            <w:tcBorders>
              <w:left w:val="single" w:sz="4" w:space="0" w:color="auto"/>
            </w:tcBorders>
            <w:shd w:val="clear" w:color="auto" w:fill="FFFFFF"/>
            <w:vAlign w:val="center"/>
          </w:tcPr>
          <w:p w14:paraId="308EE3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2040 / 2100</w:t>
            </w:r>
          </w:p>
        </w:tc>
        <w:tc>
          <w:tcPr>
            <w:tcW w:w="965" w:type="pct"/>
            <w:tcBorders>
              <w:left w:val="single" w:sz="4" w:space="0" w:color="auto"/>
            </w:tcBorders>
            <w:shd w:val="clear" w:color="auto" w:fill="FFFFFF"/>
            <w:vAlign w:val="center"/>
          </w:tcPr>
          <w:p w14:paraId="74BBD7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2625 / 2975</w:t>
            </w:r>
          </w:p>
        </w:tc>
        <w:tc>
          <w:tcPr>
            <w:tcW w:w="968" w:type="pct"/>
            <w:tcBorders>
              <w:left w:val="single" w:sz="4" w:space="0" w:color="auto"/>
              <w:right w:val="single" w:sz="4" w:space="0" w:color="auto"/>
            </w:tcBorders>
            <w:shd w:val="clear" w:color="auto" w:fill="FFFFFF"/>
            <w:vAlign w:val="center"/>
          </w:tcPr>
          <w:p w14:paraId="653DECA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5F1C660" w14:textId="77777777" w:rsidTr="001B12E7">
        <w:trPr>
          <w:trHeight w:val="20"/>
          <w:jc w:val="center"/>
        </w:trPr>
        <w:tc>
          <w:tcPr>
            <w:tcW w:w="971" w:type="pct"/>
            <w:tcBorders>
              <w:left w:val="single" w:sz="4" w:space="0" w:color="auto"/>
            </w:tcBorders>
            <w:shd w:val="clear" w:color="auto" w:fill="FFFFFF"/>
            <w:vAlign w:val="center"/>
          </w:tcPr>
          <w:p w14:paraId="7C48B2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100x8</w:t>
            </w:r>
          </w:p>
        </w:tc>
        <w:tc>
          <w:tcPr>
            <w:tcW w:w="1082" w:type="pct"/>
            <w:tcBorders>
              <w:left w:val="single" w:sz="4" w:space="0" w:color="auto"/>
            </w:tcBorders>
            <w:shd w:val="clear" w:color="auto" w:fill="FFFFFF"/>
            <w:vAlign w:val="center"/>
          </w:tcPr>
          <w:p w14:paraId="0C07C5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1625 / 1690</w:t>
            </w:r>
          </w:p>
        </w:tc>
        <w:tc>
          <w:tcPr>
            <w:tcW w:w="1014" w:type="pct"/>
            <w:tcBorders>
              <w:left w:val="single" w:sz="4" w:space="0" w:color="auto"/>
            </w:tcBorders>
            <w:shd w:val="clear" w:color="auto" w:fill="FFFFFF"/>
            <w:vAlign w:val="center"/>
          </w:tcPr>
          <w:p w14:paraId="212D59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2390 / 2945</w:t>
            </w:r>
          </w:p>
        </w:tc>
        <w:tc>
          <w:tcPr>
            <w:tcW w:w="965" w:type="pct"/>
            <w:tcBorders>
              <w:left w:val="single" w:sz="4" w:space="0" w:color="auto"/>
            </w:tcBorders>
            <w:shd w:val="clear" w:color="auto" w:fill="FFFFFF"/>
            <w:vAlign w:val="center"/>
          </w:tcPr>
          <w:p w14:paraId="63C34C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3050 / 3620</w:t>
            </w:r>
          </w:p>
        </w:tc>
        <w:tc>
          <w:tcPr>
            <w:tcW w:w="968" w:type="pct"/>
            <w:tcBorders>
              <w:left w:val="single" w:sz="4" w:space="0" w:color="auto"/>
              <w:right w:val="single" w:sz="4" w:space="0" w:color="auto"/>
            </w:tcBorders>
            <w:shd w:val="clear" w:color="auto" w:fill="FFFFFF"/>
            <w:vAlign w:val="center"/>
          </w:tcPr>
          <w:p w14:paraId="565D577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F652440" w14:textId="77777777" w:rsidTr="001B12E7">
        <w:trPr>
          <w:trHeight w:val="20"/>
          <w:jc w:val="center"/>
        </w:trPr>
        <w:tc>
          <w:tcPr>
            <w:tcW w:w="971" w:type="pct"/>
            <w:tcBorders>
              <w:left w:val="single" w:sz="4" w:space="0" w:color="auto"/>
            </w:tcBorders>
            <w:shd w:val="clear" w:color="auto" w:fill="FFFFFF"/>
            <w:vAlign w:val="center"/>
          </w:tcPr>
          <w:p w14:paraId="37542F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120x8</w:t>
            </w:r>
          </w:p>
        </w:tc>
        <w:tc>
          <w:tcPr>
            <w:tcW w:w="1082" w:type="pct"/>
            <w:tcBorders>
              <w:left w:val="single" w:sz="4" w:space="0" w:color="auto"/>
            </w:tcBorders>
            <w:shd w:val="clear" w:color="auto" w:fill="FFFFFF"/>
            <w:vAlign w:val="center"/>
          </w:tcPr>
          <w:p w14:paraId="33B537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1900 / 2040</w:t>
            </w:r>
          </w:p>
        </w:tc>
        <w:tc>
          <w:tcPr>
            <w:tcW w:w="1014" w:type="pct"/>
            <w:tcBorders>
              <w:left w:val="single" w:sz="4" w:space="0" w:color="auto"/>
            </w:tcBorders>
            <w:shd w:val="clear" w:color="auto" w:fill="FFFFFF"/>
            <w:vAlign w:val="center"/>
          </w:tcPr>
          <w:p w14:paraId="4A237E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2650 / 3350</w:t>
            </w:r>
          </w:p>
        </w:tc>
        <w:tc>
          <w:tcPr>
            <w:tcW w:w="965" w:type="pct"/>
            <w:tcBorders>
              <w:left w:val="single" w:sz="4" w:space="0" w:color="auto"/>
            </w:tcBorders>
            <w:shd w:val="clear" w:color="auto" w:fill="FFFFFF"/>
            <w:vAlign w:val="center"/>
          </w:tcPr>
          <w:p w14:paraId="4EB2B6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3380 / 4250</w:t>
            </w:r>
          </w:p>
        </w:tc>
        <w:tc>
          <w:tcPr>
            <w:tcW w:w="968" w:type="pct"/>
            <w:tcBorders>
              <w:left w:val="single" w:sz="4" w:space="0" w:color="auto"/>
              <w:right w:val="single" w:sz="4" w:space="0" w:color="auto"/>
            </w:tcBorders>
            <w:shd w:val="clear" w:color="auto" w:fill="FFFFFF"/>
            <w:vAlign w:val="center"/>
          </w:tcPr>
          <w:p w14:paraId="3912557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09829BBE" w14:textId="77777777" w:rsidTr="001B12E7">
        <w:trPr>
          <w:trHeight w:val="20"/>
          <w:jc w:val="center"/>
        </w:trPr>
        <w:tc>
          <w:tcPr>
            <w:tcW w:w="971" w:type="pct"/>
            <w:tcBorders>
              <w:top w:val="single" w:sz="4" w:space="0" w:color="auto"/>
              <w:left w:val="single" w:sz="4" w:space="0" w:color="auto"/>
            </w:tcBorders>
            <w:shd w:val="clear" w:color="auto" w:fill="FFFFFF"/>
            <w:vAlign w:val="center"/>
          </w:tcPr>
          <w:p w14:paraId="362C6E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60x10</w:t>
            </w:r>
          </w:p>
        </w:tc>
        <w:tc>
          <w:tcPr>
            <w:tcW w:w="1082" w:type="pct"/>
            <w:tcBorders>
              <w:top w:val="single" w:sz="4" w:space="0" w:color="auto"/>
              <w:left w:val="single" w:sz="4" w:space="0" w:color="auto"/>
            </w:tcBorders>
            <w:shd w:val="clear" w:color="auto" w:fill="FFFFFF"/>
            <w:vAlign w:val="center"/>
          </w:tcPr>
          <w:p w14:paraId="6190BC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1155/ 1180</w:t>
            </w:r>
          </w:p>
        </w:tc>
        <w:tc>
          <w:tcPr>
            <w:tcW w:w="1014" w:type="pct"/>
            <w:tcBorders>
              <w:top w:val="single" w:sz="4" w:space="0" w:color="auto"/>
              <w:left w:val="single" w:sz="4" w:space="0" w:color="auto"/>
            </w:tcBorders>
            <w:shd w:val="clear" w:color="auto" w:fill="FFFFFF"/>
            <w:vAlign w:val="center"/>
          </w:tcPr>
          <w:p w14:paraId="08964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2010 / 2110</w:t>
            </w:r>
          </w:p>
        </w:tc>
        <w:tc>
          <w:tcPr>
            <w:tcW w:w="965" w:type="pct"/>
            <w:tcBorders>
              <w:top w:val="single" w:sz="4" w:space="0" w:color="auto"/>
              <w:left w:val="single" w:sz="4" w:space="0" w:color="auto"/>
            </w:tcBorders>
            <w:shd w:val="clear" w:color="auto" w:fill="FFFFFF"/>
            <w:vAlign w:val="center"/>
          </w:tcPr>
          <w:p w14:paraId="085B8F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2650 / 2720</w:t>
            </w:r>
          </w:p>
        </w:tc>
        <w:tc>
          <w:tcPr>
            <w:tcW w:w="968" w:type="pct"/>
            <w:tcBorders>
              <w:top w:val="single" w:sz="4" w:space="0" w:color="auto"/>
              <w:left w:val="single" w:sz="4" w:space="0" w:color="auto"/>
              <w:right w:val="single" w:sz="4" w:space="0" w:color="auto"/>
            </w:tcBorders>
            <w:shd w:val="clear" w:color="auto" w:fill="FFFFFF"/>
            <w:vAlign w:val="center"/>
          </w:tcPr>
          <w:p w14:paraId="3B99774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65AC43A" w14:textId="77777777" w:rsidTr="001B12E7">
        <w:trPr>
          <w:trHeight w:val="20"/>
          <w:jc w:val="center"/>
        </w:trPr>
        <w:tc>
          <w:tcPr>
            <w:tcW w:w="971" w:type="pct"/>
            <w:tcBorders>
              <w:left w:val="single" w:sz="4" w:space="0" w:color="auto"/>
            </w:tcBorders>
            <w:shd w:val="clear" w:color="auto" w:fill="FFFFFF"/>
            <w:vAlign w:val="center"/>
          </w:tcPr>
          <w:p w14:paraId="729D88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80x10</w:t>
            </w:r>
          </w:p>
        </w:tc>
        <w:tc>
          <w:tcPr>
            <w:tcW w:w="1082" w:type="pct"/>
            <w:tcBorders>
              <w:left w:val="single" w:sz="4" w:space="0" w:color="auto"/>
            </w:tcBorders>
            <w:shd w:val="clear" w:color="auto" w:fill="FFFFFF"/>
            <w:vAlign w:val="center"/>
          </w:tcPr>
          <w:p w14:paraId="208BD8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1480 / 1540</w:t>
            </w:r>
          </w:p>
        </w:tc>
        <w:tc>
          <w:tcPr>
            <w:tcW w:w="1014" w:type="pct"/>
            <w:tcBorders>
              <w:left w:val="single" w:sz="4" w:space="0" w:color="auto"/>
            </w:tcBorders>
            <w:shd w:val="clear" w:color="auto" w:fill="FFFFFF"/>
            <w:vAlign w:val="center"/>
          </w:tcPr>
          <w:p w14:paraId="3003FD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2410 / 2735</w:t>
            </w:r>
          </w:p>
        </w:tc>
        <w:tc>
          <w:tcPr>
            <w:tcW w:w="965" w:type="pct"/>
            <w:tcBorders>
              <w:left w:val="single" w:sz="4" w:space="0" w:color="auto"/>
            </w:tcBorders>
            <w:shd w:val="clear" w:color="auto" w:fill="FFFFFF"/>
            <w:vAlign w:val="center"/>
          </w:tcPr>
          <w:p w14:paraId="241B28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3100 / 3440</w:t>
            </w:r>
          </w:p>
        </w:tc>
        <w:tc>
          <w:tcPr>
            <w:tcW w:w="968" w:type="pct"/>
            <w:tcBorders>
              <w:left w:val="single" w:sz="4" w:space="0" w:color="auto"/>
              <w:right w:val="single" w:sz="4" w:space="0" w:color="auto"/>
            </w:tcBorders>
            <w:shd w:val="clear" w:color="auto" w:fill="FFFFFF"/>
            <w:vAlign w:val="center"/>
          </w:tcPr>
          <w:p w14:paraId="40E904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6648F221" w14:textId="77777777" w:rsidTr="001B12E7">
        <w:trPr>
          <w:trHeight w:val="20"/>
          <w:jc w:val="center"/>
        </w:trPr>
        <w:tc>
          <w:tcPr>
            <w:tcW w:w="971" w:type="pct"/>
            <w:tcBorders>
              <w:left w:val="single" w:sz="4" w:space="0" w:color="auto"/>
            </w:tcBorders>
            <w:shd w:val="clear" w:color="auto" w:fill="FFFFFF"/>
            <w:vAlign w:val="center"/>
          </w:tcPr>
          <w:p w14:paraId="2326B2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100x10</w:t>
            </w:r>
          </w:p>
        </w:tc>
        <w:tc>
          <w:tcPr>
            <w:tcW w:w="1082" w:type="pct"/>
            <w:tcBorders>
              <w:left w:val="single" w:sz="4" w:space="0" w:color="auto"/>
            </w:tcBorders>
            <w:shd w:val="clear" w:color="auto" w:fill="FFFFFF"/>
            <w:vAlign w:val="center"/>
          </w:tcPr>
          <w:p w14:paraId="1E9F57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1820 / 1910</w:t>
            </w:r>
          </w:p>
        </w:tc>
        <w:tc>
          <w:tcPr>
            <w:tcW w:w="1014" w:type="pct"/>
            <w:tcBorders>
              <w:left w:val="single" w:sz="4" w:space="0" w:color="auto"/>
            </w:tcBorders>
            <w:shd w:val="clear" w:color="auto" w:fill="FFFFFF"/>
            <w:vAlign w:val="center"/>
          </w:tcPr>
          <w:p w14:paraId="61EDA0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2860 / 3350</w:t>
            </w:r>
          </w:p>
        </w:tc>
        <w:tc>
          <w:tcPr>
            <w:tcW w:w="965" w:type="pct"/>
            <w:tcBorders>
              <w:left w:val="single" w:sz="4" w:space="0" w:color="auto"/>
            </w:tcBorders>
            <w:shd w:val="clear" w:color="auto" w:fill="FFFFFF"/>
            <w:vAlign w:val="center"/>
          </w:tcPr>
          <w:p w14:paraId="743C9C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3640 / 4160</w:t>
            </w:r>
          </w:p>
        </w:tc>
        <w:tc>
          <w:tcPr>
            <w:tcW w:w="968" w:type="pct"/>
            <w:tcBorders>
              <w:left w:val="single" w:sz="4" w:space="0" w:color="auto"/>
              <w:right w:val="single" w:sz="4" w:space="0" w:color="auto"/>
            </w:tcBorders>
            <w:shd w:val="clear" w:color="auto" w:fill="FFFFFF"/>
            <w:vAlign w:val="center"/>
          </w:tcPr>
          <w:p w14:paraId="545BF1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4150 / 4400</w:t>
            </w:r>
          </w:p>
        </w:tc>
      </w:tr>
      <w:tr w:rsidR="00F51FEF" w:rsidRPr="00F51FEF" w14:paraId="1976CE27" w14:textId="77777777" w:rsidTr="001B12E7">
        <w:trPr>
          <w:trHeight w:val="20"/>
          <w:jc w:val="center"/>
        </w:trPr>
        <w:tc>
          <w:tcPr>
            <w:tcW w:w="971" w:type="pct"/>
            <w:tcBorders>
              <w:left w:val="single" w:sz="4" w:space="0" w:color="auto"/>
              <w:bottom w:val="single" w:sz="4" w:space="0" w:color="auto"/>
            </w:tcBorders>
            <w:shd w:val="clear" w:color="auto" w:fill="FFFFFF"/>
            <w:vAlign w:val="center"/>
          </w:tcPr>
          <w:p w14:paraId="177DC3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120x10</w:t>
            </w:r>
          </w:p>
        </w:tc>
        <w:tc>
          <w:tcPr>
            <w:tcW w:w="1082" w:type="pct"/>
            <w:tcBorders>
              <w:left w:val="single" w:sz="4" w:space="0" w:color="auto"/>
              <w:bottom w:val="single" w:sz="4" w:space="0" w:color="auto"/>
            </w:tcBorders>
            <w:shd w:val="clear" w:color="auto" w:fill="FFFFFF"/>
            <w:vAlign w:val="center"/>
          </w:tcPr>
          <w:p w14:paraId="4EC360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2070 / 2300</w:t>
            </w:r>
          </w:p>
        </w:tc>
        <w:tc>
          <w:tcPr>
            <w:tcW w:w="1014" w:type="pct"/>
            <w:tcBorders>
              <w:left w:val="single" w:sz="4" w:space="0" w:color="auto"/>
              <w:bottom w:val="single" w:sz="4" w:space="0" w:color="auto"/>
            </w:tcBorders>
            <w:shd w:val="clear" w:color="auto" w:fill="FFFFFF"/>
            <w:vAlign w:val="center"/>
          </w:tcPr>
          <w:p w14:paraId="384786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3200 / 3900</w:t>
            </w:r>
          </w:p>
        </w:tc>
        <w:tc>
          <w:tcPr>
            <w:tcW w:w="965" w:type="pct"/>
            <w:tcBorders>
              <w:left w:val="single" w:sz="4" w:space="0" w:color="auto"/>
              <w:bottom w:val="single" w:sz="4" w:space="0" w:color="auto"/>
            </w:tcBorders>
            <w:shd w:val="clear" w:color="auto" w:fill="FFFFFF"/>
            <w:vAlign w:val="center"/>
          </w:tcPr>
          <w:p w14:paraId="2AF8BDD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4100 / 4800</w:t>
            </w:r>
          </w:p>
        </w:tc>
        <w:tc>
          <w:tcPr>
            <w:tcW w:w="968" w:type="pct"/>
            <w:tcBorders>
              <w:left w:val="single" w:sz="4" w:space="0" w:color="auto"/>
              <w:bottom w:val="single" w:sz="4" w:space="0" w:color="auto"/>
              <w:right w:val="single" w:sz="4" w:space="0" w:color="auto"/>
            </w:tcBorders>
            <w:shd w:val="clear" w:color="auto" w:fill="FFFFFF"/>
            <w:vAlign w:val="center"/>
          </w:tcPr>
          <w:p w14:paraId="239801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4650 / 5200</w:t>
            </w:r>
          </w:p>
        </w:tc>
      </w:tr>
    </w:tbl>
    <w:p w14:paraId="7DCF663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Ghi chú: (*) Tử số </w:t>
      </w:r>
      <w:r w:rsidRPr="00F51FEF">
        <w:rPr>
          <w:rFonts w:ascii="Arial" w:eastAsia="Arial" w:hAnsi="Arial" w:cs="Arial"/>
          <w:color w:val="000000"/>
          <w:kern w:val="0"/>
          <w:sz w:val="20"/>
          <w:szCs w:val="20"/>
          <w:lang w:eastAsia="vi-VN" w:bidi="vi-VN"/>
          <w14:ligatures w14:val="none"/>
        </w:rPr>
        <w:t>l</w:t>
      </w:r>
      <w:r w:rsidRPr="00F51FEF">
        <w:rPr>
          <w:rFonts w:ascii="Arial" w:eastAsia="Arial" w:hAnsi="Arial" w:cs="Arial"/>
          <w:color w:val="000000"/>
          <w:kern w:val="0"/>
          <w:sz w:val="20"/>
          <w:szCs w:val="20"/>
          <w:lang w:val="vi-VN" w:eastAsia="vi-VN" w:bidi="vi-VN"/>
          <w14:ligatures w14:val="none"/>
        </w:rPr>
        <w:t>à dòng điện xoay chiều cho phép, mẫu số là dòng điện một chiều cho phép</w:t>
      </w:r>
    </w:p>
    <w:p w14:paraId="189120BA"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12A143D5"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H.14: Dòng điện lâu dài cho phép của thanh dẫn bố trí hình vuông</w:t>
      </w:r>
    </w:p>
    <w:tbl>
      <w:tblPr>
        <w:tblOverlap w:val="never"/>
        <w:tblW w:w="5000" w:type="pct"/>
        <w:jc w:val="center"/>
        <w:tblCellMar>
          <w:left w:w="10" w:type="dxa"/>
          <w:right w:w="10" w:type="dxa"/>
        </w:tblCellMar>
        <w:tblLook w:val="0000" w:firstRow="0" w:lastRow="0" w:firstColumn="0" w:lastColumn="0" w:noHBand="0" w:noVBand="0"/>
      </w:tblPr>
      <w:tblGrid>
        <w:gridCol w:w="1074"/>
        <w:gridCol w:w="963"/>
        <w:gridCol w:w="1073"/>
        <w:gridCol w:w="1075"/>
        <w:gridCol w:w="1605"/>
        <w:gridCol w:w="1346"/>
        <w:gridCol w:w="1883"/>
      </w:tblGrid>
      <w:tr w:rsidR="00F51FEF" w:rsidRPr="00F51FEF" w14:paraId="05B54227" w14:textId="77777777" w:rsidTr="001B12E7">
        <w:trPr>
          <w:trHeight w:val="20"/>
          <w:jc w:val="center"/>
        </w:trPr>
        <w:tc>
          <w:tcPr>
            <w:tcW w:w="2320" w:type="pct"/>
            <w:gridSpan w:val="4"/>
            <w:tcBorders>
              <w:top w:val="single" w:sz="4" w:space="0" w:color="auto"/>
              <w:left w:val="single" w:sz="4" w:space="0" w:color="auto"/>
            </w:tcBorders>
            <w:shd w:val="clear" w:color="auto" w:fill="FFFFFF"/>
            <w:vAlign w:val="center"/>
          </w:tcPr>
          <w:p w14:paraId="4FB408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Kích thước (mm)</w:t>
            </w:r>
          </w:p>
        </w:tc>
        <w:tc>
          <w:tcPr>
            <w:tcW w:w="890" w:type="pct"/>
            <w:vMerge w:val="restart"/>
            <w:tcBorders>
              <w:top w:val="single" w:sz="4" w:space="0" w:color="auto"/>
              <w:left w:val="single" w:sz="4" w:space="0" w:color="auto"/>
            </w:tcBorders>
            <w:shd w:val="clear" w:color="auto" w:fill="FFFFFF"/>
            <w:vAlign w:val="center"/>
          </w:tcPr>
          <w:p w14:paraId="48A624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của bốn thanh (mm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tc>
        <w:tc>
          <w:tcPr>
            <w:tcW w:w="1790" w:type="pct"/>
            <w:gridSpan w:val="2"/>
            <w:tcBorders>
              <w:top w:val="single" w:sz="4" w:space="0" w:color="auto"/>
              <w:left w:val="single" w:sz="4" w:space="0" w:color="auto"/>
              <w:right w:val="single" w:sz="4" w:space="0" w:color="auto"/>
            </w:tcBorders>
            <w:shd w:val="clear" w:color="auto" w:fill="FFFFFF"/>
            <w:vAlign w:val="center"/>
          </w:tcPr>
          <w:p w14:paraId="28DEC8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điện cho phép của cả bộ (A)</w:t>
            </w:r>
          </w:p>
        </w:tc>
      </w:tr>
      <w:tr w:rsidR="00F51FEF" w:rsidRPr="00F51FEF" w14:paraId="7AF5DD19" w14:textId="77777777" w:rsidTr="001B12E7">
        <w:trPr>
          <w:trHeight w:val="20"/>
          <w:jc w:val="center"/>
        </w:trPr>
        <w:tc>
          <w:tcPr>
            <w:tcW w:w="595" w:type="pct"/>
            <w:tcBorders>
              <w:top w:val="single" w:sz="4" w:space="0" w:color="auto"/>
              <w:left w:val="single" w:sz="4" w:space="0" w:color="auto"/>
            </w:tcBorders>
            <w:shd w:val="clear" w:color="auto" w:fill="FFFFFF"/>
            <w:vAlign w:val="center"/>
          </w:tcPr>
          <w:p w14:paraId="15B792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w:t>
            </w:r>
          </w:p>
        </w:tc>
        <w:tc>
          <w:tcPr>
            <w:tcW w:w="534" w:type="pct"/>
            <w:tcBorders>
              <w:top w:val="single" w:sz="4" w:space="0" w:color="auto"/>
              <w:left w:val="single" w:sz="4" w:space="0" w:color="auto"/>
            </w:tcBorders>
            <w:shd w:val="clear" w:color="auto" w:fill="FFFFFF"/>
            <w:vAlign w:val="center"/>
          </w:tcPr>
          <w:p w14:paraId="3E6EE7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w:t>
            </w:r>
          </w:p>
        </w:tc>
        <w:tc>
          <w:tcPr>
            <w:tcW w:w="595" w:type="pct"/>
            <w:tcBorders>
              <w:top w:val="single" w:sz="4" w:space="0" w:color="auto"/>
              <w:left w:val="single" w:sz="4" w:space="0" w:color="auto"/>
            </w:tcBorders>
            <w:shd w:val="clear" w:color="auto" w:fill="FFFFFF"/>
            <w:vAlign w:val="center"/>
          </w:tcPr>
          <w:p w14:paraId="3FA160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h1</w:t>
            </w:r>
          </w:p>
        </w:tc>
        <w:tc>
          <w:tcPr>
            <w:tcW w:w="595" w:type="pct"/>
            <w:tcBorders>
              <w:top w:val="single" w:sz="4" w:space="0" w:color="auto"/>
              <w:left w:val="single" w:sz="4" w:space="0" w:color="auto"/>
            </w:tcBorders>
            <w:shd w:val="clear" w:color="auto" w:fill="FFFFFF"/>
            <w:vAlign w:val="center"/>
          </w:tcPr>
          <w:p w14:paraId="2CF311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w:t>
            </w:r>
          </w:p>
        </w:tc>
        <w:tc>
          <w:tcPr>
            <w:tcW w:w="890" w:type="pct"/>
            <w:vMerge/>
            <w:tcBorders>
              <w:left w:val="single" w:sz="4" w:space="0" w:color="auto"/>
            </w:tcBorders>
            <w:shd w:val="clear" w:color="auto" w:fill="FFFFFF"/>
            <w:vAlign w:val="center"/>
          </w:tcPr>
          <w:p w14:paraId="03FA4C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746" w:type="pct"/>
            <w:tcBorders>
              <w:top w:val="single" w:sz="4" w:space="0" w:color="auto"/>
              <w:left w:val="single" w:sz="4" w:space="0" w:color="auto"/>
            </w:tcBorders>
            <w:shd w:val="clear" w:color="auto" w:fill="FFFFFF"/>
            <w:vAlign w:val="center"/>
          </w:tcPr>
          <w:p w14:paraId="3443802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1043" w:type="pct"/>
            <w:tcBorders>
              <w:top w:val="single" w:sz="4" w:space="0" w:color="auto"/>
              <w:left w:val="single" w:sz="4" w:space="0" w:color="auto"/>
              <w:right w:val="single" w:sz="4" w:space="0" w:color="auto"/>
            </w:tcBorders>
            <w:shd w:val="clear" w:color="auto" w:fill="FFFFFF"/>
            <w:vAlign w:val="center"/>
          </w:tcPr>
          <w:p w14:paraId="1C977F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r>
      <w:tr w:rsidR="00F51FEF" w:rsidRPr="00F51FEF" w14:paraId="376BDD28" w14:textId="77777777" w:rsidTr="001B12E7">
        <w:trPr>
          <w:trHeight w:val="20"/>
          <w:jc w:val="center"/>
        </w:trPr>
        <w:tc>
          <w:tcPr>
            <w:tcW w:w="595" w:type="pct"/>
            <w:tcBorders>
              <w:top w:val="single" w:sz="4" w:space="0" w:color="auto"/>
              <w:left w:val="single" w:sz="4" w:space="0" w:color="auto"/>
            </w:tcBorders>
            <w:shd w:val="clear" w:color="auto" w:fill="FFFFFF"/>
            <w:vAlign w:val="center"/>
          </w:tcPr>
          <w:p w14:paraId="452FF1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34" w:type="pct"/>
            <w:tcBorders>
              <w:top w:val="single" w:sz="4" w:space="0" w:color="auto"/>
              <w:left w:val="single" w:sz="4" w:space="0" w:color="auto"/>
            </w:tcBorders>
            <w:shd w:val="clear" w:color="auto" w:fill="FFFFFF"/>
            <w:vAlign w:val="center"/>
          </w:tcPr>
          <w:p w14:paraId="5B4DF1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595" w:type="pct"/>
            <w:tcBorders>
              <w:top w:val="single" w:sz="4" w:space="0" w:color="auto"/>
              <w:left w:val="single" w:sz="4" w:space="0" w:color="auto"/>
            </w:tcBorders>
            <w:shd w:val="clear" w:color="auto" w:fill="FFFFFF"/>
            <w:vAlign w:val="center"/>
          </w:tcPr>
          <w:p w14:paraId="58418A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595" w:type="pct"/>
            <w:tcBorders>
              <w:top w:val="single" w:sz="4" w:space="0" w:color="auto"/>
              <w:left w:val="single" w:sz="4" w:space="0" w:color="auto"/>
            </w:tcBorders>
            <w:shd w:val="clear" w:color="auto" w:fill="FFFFFF"/>
            <w:vAlign w:val="center"/>
          </w:tcPr>
          <w:p w14:paraId="6562B2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w:t>
            </w:r>
          </w:p>
        </w:tc>
        <w:tc>
          <w:tcPr>
            <w:tcW w:w="890" w:type="pct"/>
            <w:tcBorders>
              <w:top w:val="single" w:sz="4" w:space="0" w:color="auto"/>
              <w:left w:val="single" w:sz="4" w:space="0" w:color="auto"/>
            </w:tcBorders>
            <w:shd w:val="clear" w:color="auto" w:fill="FFFFFF"/>
            <w:vAlign w:val="center"/>
          </w:tcPr>
          <w:p w14:paraId="16787A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2560</w:t>
            </w:r>
          </w:p>
        </w:tc>
        <w:tc>
          <w:tcPr>
            <w:tcW w:w="746" w:type="pct"/>
            <w:tcBorders>
              <w:top w:val="single" w:sz="4" w:space="0" w:color="auto"/>
              <w:left w:val="single" w:sz="4" w:space="0" w:color="auto"/>
            </w:tcBorders>
            <w:shd w:val="clear" w:color="auto" w:fill="FFFFFF"/>
            <w:vAlign w:val="center"/>
          </w:tcPr>
          <w:p w14:paraId="26F334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5750</w:t>
            </w:r>
          </w:p>
        </w:tc>
        <w:tc>
          <w:tcPr>
            <w:tcW w:w="1043" w:type="pct"/>
            <w:tcBorders>
              <w:top w:val="single" w:sz="4" w:space="0" w:color="auto"/>
              <w:left w:val="single" w:sz="4" w:space="0" w:color="auto"/>
              <w:right w:val="single" w:sz="4" w:space="0" w:color="auto"/>
            </w:tcBorders>
            <w:shd w:val="clear" w:color="auto" w:fill="FFFFFF"/>
            <w:vAlign w:val="center"/>
          </w:tcPr>
          <w:p w14:paraId="5B3FBE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4550</w:t>
            </w:r>
          </w:p>
        </w:tc>
      </w:tr>
      <w:tr w:rsidR="00F51FEF" w:rsidRPr="00F51FEF" w14:paraId="67858218" w14:textId="77777777" w:rsidTr="001B12E7">
        <w:trPr>
          <w:trHeight w:val="20"/>
          <w:jc w:val="center"/>
        </w:trPr>
        <w:tc>
          <w:tcPr>
            <w:tcW w:w="595" w:type="pct"/>
            <w:tcBorders>
              <w:left w:val="single" w:sz="4" w:space="0" w:color="auto"/>
            </w:tcBorders>
            <w:shd w:val="clear" w:color="auto" w:fill="FFFFFF"/>
            <w:vAlign w:val="center"/>
          </w:tcPr>
          <w:p w14:paraId="401023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34" w:type="pct"/>
            <w:tcBorders>
              <w:left w:val="single" w:sz="4" w:space="0" w:color="auto"/>
            </w:tcBorders>
            <w:shd w:val="clear" w:color="auto" w:fill="FFFFFF"/>
            <w:vAlign w:val="center"/>
          </w:tcPr>
          <w:p w14:paraId="463BE6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95" w:type="pct"/>
            <w:tcBorders>
              <w:left w:val="single" w:sz="4" w:space="0" w:color="auto"/>
            </w:tcBorders>
            <w:shd w:val="clear" w:color="auto" w:fill="FFFFFF"/>
            <w:vAlign w:val="center"/>
          </w:tcPr>
          <w:p w14:paraId="031689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w:t>
            </w:r>
          </w:p>
        </w:tc>
        <w:tc>
          <w:tcPr>
            <w:tcW w:w="595" w:type="pct"/>
            <w:tcBorders>
              <w:left w:val="single" w:sz="4" w:space="0" w:color="auto"/>
            </w:tcBorders>
            <w:shd w:val="clear" w:color="auto" w:fill="FFFFFF"/>
            <w:vAlign w:val="center"/>
          </w:tcPr>
          <w:p w14:paraId="12B371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890" w:type="pct"/>
            <w:tcBorders>
              <w:left w:val="single" w:sz="4" w:space="0" w:color="auto"/>
            </w:tcBorders>
            <w:shd w:val="clear" w:color="auto" w:fill="FFFFFF"/>
            <w:vAlign w:val="center"/>
          </w:tcPr>
          <w:p w14:paraId="090889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3200</w:t>
            </w:r>
          </w:p>
        </w:tc>
        <w:tc>
          <w:tcPr>
            <w:tcW w:w="746" w:type="pct"/>
            <w:tcBorders>
              <w:left w:val="single" w:sz="4" w:space="0" w:color="auto"/>
            </w:tcBorders>
            <w:shd w:val="clear" w:color="auto" w:fill="FFFFFF"/>
            <w:vAlign w:val="center"/>
          </w:tcPr>
          <w:p w14:paraId="278D54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6400</w:t>
            </w:r>
          </w:p>
        </w:tc>
        <w:tc>
          <w:tcPr>
            <w:tcW w:w="1043" w:type="pct"/>
            <w:tcBorders>
              <w:left w:val="single" w:sz="4" w:space="0" w:color="auto"/>
              <w:right w:val="single" w:sz="4" w:space="0" w:color="auto"/>
            </w:tcBorders>
            <w:shd w:val="clear" w:color="auto" w:fill="FFFFFF"/>
            <w:vAlign w:val="center"/>
          </w:tcPr>
          <w:p w14:paraId="73FDB7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5100</w:t>
            </w:r>
          </w:p>
        </w:tc>
      </w:tr>
      <w:tr w:rsidR="00F51FEF" w:rsidRPr="00F51FEF" w14:paraId="271E53AE" w14:textId="77777777" w:rsidTr="001B12E7">
        <w:trPr>
          <w:trHeight w:val="20"/>
          <w:jc w:val="center"/>
        </w:trPr>
        <w:tc>
          <w:tcPr>
            <w:tcW w:w="595" w:type="pct"/>
            <w:tcBorders>
              <w:left w:val="single" w:sz="4" w:space="0" w:color="auto"/>
            </w:tcBorders>
            <w:shd w:val="clear" w:color="auto" w:fill="FFFFFF"/>
            <w:vAlign w:val="center"/>
          </w:tcPr>
          <w:p w14:paraId="07DCB6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34" w:type="pct"/>
            <w:tcBorders>
              <w:left w:val="single" w:sz="4" w:space="0" w:color="auto"/>
            </w:tcBorders>
            <w:shd w:val="clear" w:color="auto" w:fill="FFFFFF"/>
            <w:vAlign w:val="center"/>
          </w:tcPr>
          <w:p w14:paraId="395BAA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595" w:type="pct"/>
            <w:tcBorders>
              <w:left w:val="single" w:sz="4" w:space="0" w:color="auto"/>
            </w:tcBorders>
            <w:shd w:val="clear" w:color="auto" w:fill="FFFFFF"/>
            <w:vAlign w:val="center"/>
          </w:tcPr>
          <w:p w14:paraId="0C96DD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595" w:type="pct"/>
            <w:tcBorders>
              <w:left w:val="single" w:sz="4" w:space="0" w:color="auto"/>
            </w:tcBorders>
            <w:shd w:val="clear" w:color="auto" w:fill="FFFFFF"/>
            <w:vAlign w:val="center"/>
          </w:tcPr>
          <w:p w14:paraId="12B3ED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185</w:t>
            </w:r>
          </w:p>
        </w:tc>
        <w:tc>
          <w:tcPr>
            <w:tcW w:w="890" w:type="pct"/>
            <w:tcBorders>
              <w:left w:val="single" w:sz="4" w:space="0" w:color="auto"/>
            </w:tcBorders>
            <w:shd w:val="clear" w:color="auto" w:fill="FFFFFF"/>
            <w:vAlign w:val="center"/>
          </w:tcPr>
          <w:p w14:paraId="1BBD22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3200</w:t>
            </w:r>
          </w:p>
        </w:tc>
        <w:tc>
          <w:tcPr>
            <w:tcW w:w="746" w:type="pct"/>
            <w:tcBorders>
              <w:left w:val="single" w:sz="4" w:space="0" w:color="auto"/>
            </w:tcBorders>
            <w:shd w:val="clear" w:color="auto" w:fill="FFFFFF"/>
            <w:vAlign w:val="center"/>
          </w:tcPr>
          <w:p w14:paraId="41E644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7000</w:t>
            </w:r>
          </w:p>
        </w:tc>
        <w:tc>
          <w:tcPr>
            <w:tcW w:w="1043" w:type="pct"/>
            <w:tcBorders>
              <w:left w:val="single" w:sz="4" w:space="0" w:color="auto"/>
              <w:right w:val="single" w:sz="4" w:space="0" w:color="auto"/>
            </w:tcBorders>
            <w:shd w:val="clear" w:color="auto" w:fill="FFFFFF"/>
            <w:vAlign w:val="center"/>
          </w:tcPr>
          <w:p w14:paraId="39E527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5550</w:t>
            </w:r>
          </w:p>
        </w:tc>
      </w:tr>
      <w:tr w:rsidR="00F51FEF" w:rsidRPr="00F51FEF" w14:paraId="231BF302" w14:textId="77777777" w:rsidTr="001B12E7">
        <w:trPr>
          <w:trHeight w:val="20"/>
          <w:jc w:val="center"/>
        </w:trPr>
        <w:tc>
          <w:tcPr>
            <w:tcW w:w="595" w:type="pct"/>
            <w:tcBorders>
              <w:left w:val="single" w:sz="4" w:space="0" w:color="auto"/>
            </w:tcBorders>
            <w:shd w:val="clear" w:color="auto" w:fill="FFFFFF"/>
            <w:vAlign w:val="center"/>
          </w:tcPr>
          <w:p w14:paraId="517D06D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34" w:type="pct"/>
            <w:tcBorders>
              <w:left w:val="single" w:sz="4" w:space="0" w:color="auto"/>
            </w:tcBorders>
            <w:shd w:val="clear" w:color="auto" w:fill="FFFFFF"/>
            <w:vAlign w:val="center"/>
          </w:tcPr>
          <w:p w14:paraId="447D1F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95" w:type="pct"/>
            <w:tcBorders>
              <w:left w:val="single" w:sz="4" w:space="0" w:color="auto"/>
            </w:tcBorders>
            <w:shd w:val="clear" w:color="auto" w:fill="FFFFFF"/>
            <w:vAlign w:val="center"/>
          </w:tcPr>
          <w:p w14:paraId="0F2117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164</w:t>
            </w:r>
          </w:p>
        </w:tc>
        <w:tc>
          <w:tcPr>
            <w:tcW w:w="595" w:type="pct"/>
            <w:tcBorders>
              <w:left w:val="single" w:sz="4" w:space="0" w:color="auto"/>
            </w:tcBorders>
            <w:shd w:val="clear" w:color="auto" w:fill="FFFFFF"/>
            <w:vAlign w:val="center"/>
          </w:tcPr>
          <w:p w14:paraId="0388A42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188</w:t>
            </w:r>
          </w:p>
        </w:tc>
        <w:tc>
          <w:tcPr>
            <w:tcW w:w="890" w:type="pct"/>
            <w:tcBorders>
              <w:left w:val="single" w:sz="4" w:space="0" w:color="auto"/>
            </w:tcBorders>
            <w:shd w:val="clear" w:color="auto" w:fill="FFFFFF"/>
            <w:vAlign w:val="center"/>
          </w:tcPr>
          <w:p w14:paraId="2C0ED7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4000</w:t>
            </w:r>
          </w:p>
        </w:tc>
        <w:tc>
          <w:tcPr>
            <w:tcW w:w="746" w:type="pct"/>
            <w:tcBorders>
              <w:left w:val="single" w:sz="4" w:space="0" w:color="auto"/>
            </w:tcBorders>
            <w:shd w:val="clear" w:color="auto" w:fill="FFFFFF"/>
            <w:vAlign w:val="center"/>
          </w:tcPr>
          <w:p w14:paraId="506911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7700</w:t>
            </w:r>
          </w:p>
        </w:tc>
        <w:tc>
          <w:tcPr>
            <w:tcW w:w="1043" w:type="pct"/>
            <w:tcBorders>
              <w:left w:val="single" w:sz="4" w:space="0" w:color="auto"/>
              <w:right w:val="single" w:sz="4" w:space="0" w:color="auto"/>
            </w:tcBorders>
            <w:shd w:val="clear" w:color="auto" w:fill="FFFFFF"/>
            <w:vAlign w:val="center"/>
          </w:tcPr>
          <w:p w14:paraId="69D172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6200</w:t>
            </w:r>
          </w:p>
        </w:tc>
      </w:tr>
      <w:tr w:rsidR="00F51FEF" w:rsidRPr="00F51FEF" w14:paraId="33B4796C" w14:textId="77777777" w:rsidTr="001B12E7">
        <w:trPr>
          <w:trHeight w:val="20"/>
          <w:jc w:val="center"/>
        </w:trPr>
        <w:tc>
          <w:tcPr>
            <w:tcW w:w="595" w:type="pct"/>
            <w:tcBorders>
              <w:left w:val="single" w:sz="4" w:space="0" w:color="auto"/>
              <w:bottom w:val="single" w:sz="4" w:space="0" w:color="auto"/>
            </w:tcBorders>
            <w:shd w:val="clear" w:color="auto" w:fill="FFFFFF"/>
            <w:vAlign w:val="center"/>
          </w:tcPr>
          <w:p w14:paraId="02465C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34" w:type="pct"/>
            <w:tcBorders>
              <w:left w:val="single" w:sz="4" w:space="0" w:color="auto"/>
              <w:bottom w:val="single" w:sz="4" w:space="0" w:color="auto"/>
            </w:tcBorders>
            <w:shd w:val="clear" w:color="auto" w:fill="FFFFFF"/>
            <w:vAlign w:val="center"/>
          </w:tcPr>
          <w:p w14:paraId="604B43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95" w:type="pct"/>
            <w:tcBorders>
              <w:left w:val="single" w:sz="4" w:space="0" w:color="auto"/>
              <w:bottom w:val="single" w:sz="4" w:space="0" w:color="auto"/>
            </w:tcBorders>
            <w:shd w:val="clear" w:color="auto" w:fill="FFFFFF"/>
            <w:vAlign w:val="center"/>
          </w:tcPr>
          <w:p w14:paraId="4263AA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w:t>
            </w:r>
          </w:p>
        </w:tc>
        <w:tc>
          <w:tcPr>
            <w:tcW w:w="595" w:type="pct"/>
            <w:tcBorders>
              <w:left w:val="single" w:sz="4" w:space="0" w:color="auto"/>
              <w:bottom w:val="single" w:sz="4" w:space="0" w:color="auto"/>
            </w:tcBorders>
            <w:shd w:val="clear" w:color="auto" w:fill="FFFFFF"/>
            <w:vAlign w:val="center"/>
          </w:tcPr>
          <w:p w14:paraId="04810F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w:t>
            </w:r>
          </w:p>
        </w:tc>
        <w:tc>
          <w:tcPr>
            <w:tcW w:w="890" w:type="pct"/>
            <w:tcBorders>
              <w:left w:val="single" w:sz="4" w:space="0" w:color="auto"/>
              <w:bottom w:val="single" w:sz="4" w:space="0" w:color="auto"/>
            </w:tcBorders>
            <w:shd w:val="clear" w:color="auto" w:fill="FFFFFF"/>
            <w:vAlign w:val="center"/>
          </w:tcPr>
          <w:p w14:paraId="663863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4800</w:t>
            </w:r>
          </w:p>
        </w:tc>
        <w:tc>
          <w:tcPr>
            <w:tcW w:w="746" w:type="pct"/>
            <w:tcBorders>
              <w:left w:val="single" w:sz="4" w:space="0" w:color="auto"/>
              <w:bottom w:val="single" w:sz="4" w:space="0" w:color="auto"/>
            </w:tcBorders>
            <w:shd w:val="clear" w:color="auto" w:fill="FFFFFF"/>
            <w:vAlign w:val="center"/>
          </w:tcPr>
          <w:p w14:paraId="1C583A6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9050</w:t>
            </w:r>
          </w:p>
        </w:tc>
        <w:tc>
          <w:tcPr>
            <w:tcW w:w="1043" w:type="pct"/>
            <w:tcBorders>
              <w:left w:val="single" w:sz="4" w:space="0" w:color="auto"/>
              <w:bottom w:val="single" w:sz="4" w:space="0" w:color="auto"/>
              <w:right w:val="single" w:sz="4" w:space="0" w:color="auto"/>
            </w:tcBorders>
            <w:shd w:val="clear" w:color="auto" w:fill="FFFFFF"/>
            <w:vAlign w:val="center"/>
          </w:tcPr>
          <w:p w14:paraId="7FC495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7300</w:t>
            </w:r>
          </w:p>
        </w:tc>
      </w:tr>
    </w:tbl>
    <w:p w14:paraId="2DA2FFE0"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613EED78" w14:textId="77777777" w:rsidR="00F51FEF" w:rsidRPr="00F51FEF" w:rsidRDefault="00F51FEF" w:rsidP="00F51FEF">
      <w:pPr>
        <w:adjustRightInd w:val="0"/>
        <w:snapToGrid w:val="0"/>
        <w:spacing w:after="12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noProof/>
          <w:color w:val="000000"/>
          <w:kern w:val="0"/>
          <w:sz w:val="20"/>
          <w:szCs w:val="20"/>
          <w:lang w:val="vi-VN" w:eastAsia="vi-VN" w:bidi="vi-VN"/>
          <w14:ligatures w14:val="none"/>
        </w:rPr>
        <w:lastRenderedPageBreak/>
        <w:drawing>
          <wp:inline distT="0" distB="0" distL="0" distR="0" wp14:anchorId="23C7D6F5" wp14:editId="448E337F">
            <wp:extent cx="2066290" cy="1993265"/>
            <wp:effectExtent l="0" t="0" r="0" b="0"/>
            <wp:docPr id="179" name="Picutre 179"/>
            <wp:cNvGraphicFramePr/>
            <a:graphic xmlns:a="http://schemas.openxmlformats.org/drawingml/2006/main">
              <a:graphicData uri="http://schemas.openxmlformats.org/drawingml/2006/picture">
                <pic:pic xmlns:pic="http://schemas.openxmlformats.org/drawingml/2006/picture">
                  <pic:nvPicPr>
                    <pic:cNvPr id="179" name="Picture 179"/>
                    <pic:cNvPicPr/>
                  </pic:nvPicPr>
                  <pic:blipFill>
                    <a:blip r:embed="rId106"/>
                    <a:stretch/>
                  </pic:blipFill>
                  <pic:spPr>
                    <a:xfrm>
                      <a:off x="0" y="0"/>
                      <a:ext cx="2066290" cy="1993265"/>
                    </a:xfrm>
                    <a:prstGeom prst="rect">
                      <a:avLst/>
                    </a:prstGeom>
                  </pic:spPr>
                </pic:pic>
              </a:graphicData>
            </a:graphic>
          </wp:inline>
        </w:drawing>
      </w:r>
    </w:p>
    <w:p w14:paraId="4628FE2B"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Hình H.1: Sơ đồ tiết diện của thanh dẫn bố trí hình vuông</w:t>
      </w:r>
    </w:p>
    <w:p w14:paraId="2DAB8ED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p>
    <w:p w14:paraId="29939211"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H.15: Dòng điện lâu dài cho phép của thanh dẫn bố trí hình hộp</w:t>
      </w:r>
    </w:p>
    <w:tbl>
      <w:tblPr>
        <w:tblOverlap w:val="never"/>
        <w:tblW w:w="5000" w:type="pct"/>
        <w:jc w:val="center"/>
        <w:tblCellMar>
          <w:left w:w="10" w:type="dxa"/>
          <w:right w:w="10" w:type="dxa"/>
        </w:tblCellMar>
        <w:tblLook w:val="0000" w:firstRow="0" w:lastRow="0" w:firstColumn="0" w:lastColumn="0" w:noHBand="0" w:noVBand="0"/>
      </w:tblPr>
      <w:tblGrid>
        <w:gridCol w:w="1073"/>
        <w:gridCol w:w="1073"/>
        <w:gridCol w:w="1129"/>
        <w:gridCol w:w="965"/>
        <w:gridCol w:w="1622"/>
        <w:gridCol w:w="1580"/>
        <w:gridCol w:w="1577"/>
      </w:tblGrid>
      <w:tr w:rsidR="00F51FEF" w:rsidRPr="00F51FEF" w14:paraId="123D2186" w14:textId="77777777" w:rsidTr="001B12E7">
        <w:trPr>
          <w:trHeight w:val="20"/>
          <w:jc w:val="center"/>
        </w:trPr>
        <w:tc>
          <w:tcPr>
            <w:tcW w:w="2351" w:type="pct"/>
            <w:gridSpan w:val="4"/>
            <w:tcBorders>
              <w:top w:val="single" w:sz="4" w:space="0" w:color="auto"/>
              <w:left w:val="single" w:sz="4" w:space="0" w:color="auto"/>
            </w:tcBorders>
            <w:shd w:val="clear" w:color="auto" w:fill="FFFFFF"/>
            <w:vAlign w:val="center"/>
          </w:tcPr>
          <w:p w14:paraId="1D5766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Kích thước (mm)</w:t>
            </w:r>
          </w:p>
        </w:tc>
        <w:tc>
          <w:tcPr>
            <w:tcW w:w="899" w:type="pct"/>
            <w:vMerge w:val="restart"/>
            <w:tcBorders>
              <w:top w:val="single" w:sz="4" w:space="0" w:color="auto"/>
              <w:left w:val="single" w:sz="4" w:space="0" w:color="auto"/>
            </w:tcBorders>
            <w:shd w:val="clear" w:color="auto" w:fill="FFFFFF"/>
            <w:vAlign w:val="center"/>
          </w:tcPr>
          <w:p w14:paraId="3CFE4B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Tiết diện toàn phần (mm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w:t>
            </w:r>
          </w:p>
        </w:tc>
        <w:tc>
          <w:tcPr>
            <w:tcW w:w="1750" w:type="pct"/>
            <w:gridSpan w:val="2"/>
            <w:tcBorders>
              <w:top w:val="single" w:sz="4" w:space="0" w:color="auto"/>
              <w:left w:val="single" w:sz="4" w:space="0" w:color="auto"/>
              <w:right w:val="single" w:sz="4" w:space="0" w:color="auto"/>
            </w:tcBorders>
            <w:shd w:val="clear" w:color="auto" w:fill="FFFFFF"/>
            <w:vAlign w:val="center"/>
          </w:tcPr>
          <w:p w14:paraId="02AF18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Dòng điện cho phép của cả bộ (A)</w:t>
            </w:r>
          </w:p>
        </w:tc>
      </w:tr>
      <w:tr w:rsidR="00F51FEF" w:rsidRPr="00F51FEF" w14:paraId="130AE5D4" w14:textId="77777777" w:rsidTr="001B12E7">
        <w:trPr>
          <w:trHeight w:val="20"/>
          <w:jc w:val="center"/>
        </w:trPr>
        <w:tc>
          <w:tcPr>
            <w:tcW w:w="595" w:type="pct"/>
            <w:tcBorders>
              <w:top w:val="single" w:sz="4" w:space="0" w:color="auto"/>
              <w:left w:val="single" w:sz="4" w:space="0" w:color="auto"/>
            </w:tcBorders>
            <w:shd w:val="clear" w:color="auto" w:fill="FFFFFF"/>
            <w:vAlign w:val="center"/>
          </w:tcPr>
          <w:p w14:paraId="4E3BD75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w:t>
            </w:r>
          </w:p>
        </w:tc>
        <w:tc>
          <w:tcPr>
            <w:tcW w:w="595" w:type="pct"/>
            <w:tcBorders>
              <w:top w:val="single" w:sz="4" w:space="0" w:color="auto"/>
              <w:left w:val="single" w:sz="4" w:space="0" w:color="auto"/>
            </w:tcBorders>
            <w:shd w:val="clear" w:color="auto" w:fill="FFFFFF"/>
            <w:vAlign w:val="center"/>
          </w:tcPr>
          <w:p w14:paraId="68C1F8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w:t>
            </w:r>
          </w:p>
        </w:tc>
        <w:tc>
          <w:tcPr>
            <w:tcW w:w="626" w:type="pct"/>
            <w:tcBorders>
              <w:top w:val="single" w:sz="4" w:space="0" w:color="auto"/>
              <w:left w:val="single" w:sz="4" w:space="0" w:color="auto"/>
            </w:tcBorders>
            <w:shd w:val="clear" w:color="auto" w:fill="FFFFFF"/>
            <w:vAlign w:val="center"/>
          </w:tcPr>
          <w:p w14:paraId="7471DD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w:t>
            </w:r>
          </w:p>
        </w:tc>
        <w:tc>
          <w:tcPr>
            <w:tcW w:w="534" w:type="pct"/>
            <w:tcBorders>
              <w:top w:val="single" w:sz="4" w:space="0" w:color="auto"/>
              <w:left w:val="single" w:sz="4" w:space="0" w:color="auto"/>
            </w:tcBorders>
            <w:shd w:val="clear" w:color="auto" w:fill="FFFFFF"/>
            <w:vAlign w:val="center"/>
          </w:tcPr>
          <w:p w14:paraId="4F3873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p>
        </w:tc>
        <w:tc>
          <w:tcPr>
            <w:tcW w:w="899" w:type="pct"/>
            <w:vMerge/>
            <w:tcBorders>
              <w:left w:val="single" w:sz="4" w:space="0" w:color="auto"/>
            </w:tcBorders>
            <w:shd w:val="clear" w:color="auto" w:fill="FFFFFF"/>
            <w:vAlign w:val="center"/>
          </w:tcPr>
          <w:p w14:paraId="43A3F96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876" w:type="pct"/>
            <w:tcBorders>
              <w:top w:val="single" w:sz="4" w:space="0" w:color="auto"/>
              <w:left w:val="single" w:sz="4" w:space="0" w:color="auto"/>
            </w:tcBorders>
            <w:shd w:val="clear" w:color="auto" w:fill="FFFFFF"/>
            <w:vAlign w:val="center"/>
          </w:tcPr>
          <w:p w14:paraId="04A463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w:t>
            </w:r>
          </w:p>
        </w:tc>
        <w:tc>
          <w:tcPr>
            <w:tcW w:w="873" w:type="pct"/>
            <w:tcBorders>
              <w:top w:val="single" w:sz="4" w:space="0" w:color="auto"/>
              <w:left w:val="single" w:sz="4" w:space="0" w:color="auto"/>
              <w:right w:val="single" w:sz="4" w:space="0" w:color="auto"/>
            </w:tcBorders>
            <w:shd w:val="clear" w:color="auto" w:fill="FFFFFF"/>
            <w:vAlign w:val="center"/>
          </w:tcPr>
          <w:p w14:paraId="31833E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Nhôm</w:t>
            </w:r>
          </w:p>
        </w:tc>
      </w:tr>
      <w:tr w:rsidR="00F51FEF" w:rsidRPr="00F51FEF" w14:paraId="3414C1CF" w14:textId="77777777" w:rsidTr="001B12E7">
        <w:trPr>
          <w:trHeight w:val="20"/>
          <w:jc w:val="center"/>
        </w:trPr>
        <w:tc>
          <w:tcPr>
            <w:tcW w:w="595" w:type="pct"/>
            <w:tcBorders>
              <w:top w:val="single" w:sz="4" w:space="0" w:color="auto"/>
              <w:left w:val="single" w:sz="4" w:space="0" w:color="auto"/>
            </w:tcBorders>
            <w:shd w:val="clear" w:color="auto" w:fill="FFFFFF"/>
            <w:vAlign w:val="center"/>
          </w:tcPr>
          <w:p w14:paraId="241FB1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595" w:type="pct"/>
            <w:tcBorders>
              <w:top w:val="single" w:sz="4" w:space="0" w:color="auto"/>
              <w:left w:val="single" w:sz="4" w:space="0" w:color="auto"/>
            </w:tcBorders>
            <w:shd w:val="clear" w:color="auto" w:fill="FFFFFF"/>
            <w:vAlign w:val="center"/>
          </w:tcPr>
          <w:p w14:paraId="6EEC8A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26" w:type="pct"/>
            <w:tcBorders>
              <w:top w:val="single" w:sz="4" w:space="0" w:color="auto"/>
              <w:left w:val="single" w:sz="4" w:space="0" w:color="auto"/>
            </w:tcBorders>
            <w:shd w:val="clear" w:color="auto" w:fill="FFFFFF"/>
            <w:vAlign w:val="center"/>
          </w:tcPr>
          <w:p w14:paraId="038953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534" w:type="pct"/>
            <w:tcBorders>
              <w:top w:val="single" w:sz="4" w:space="0" w:color="auto"/>
              <w:left w:val="single" w:sz="4" w:space="0" w:color="auto"/>
            </w:tcBorders>
            <w:shd w:val="clear" w:color="auto" w:fill="FFFFFF"/>
            <w:vAlign w:val="center"/>
          </w:tcPr>
          <w:p w14:paraId="4641D1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899" w:type="pct"/>
            <w:tcBorders>
              <w:top w:val="single" w:sz="4" w:space="0" w:color="auto"/>
              <w:left w:val="single" w:sz="4" w:space="0" w:color="auto"/>
            </w:tcBorders>
            <w:shd w:val="clear" w:color="auto" w:fill="FFFFFF"/>
            <w:vAlign w:val="center"/>
          </w:tcPr>
          <w:p w14:paraId="65FD1C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1040</w:t>
            </w:r>
          </w:p>
        </w:tc>
        <w:tc>
          <w:tcPr>
            <w:tcW w:w="876" w:type="pct"/>
            <w:tcBorders>
              <w:top w:val="single" w:sz="4" w:space="0" w:color="auto"/>
              <w:left w:val="single" w:sz="4" w:space="0" w:color="auto"/>
            </w:tcBorders>
            <w:shd w:val="clear" w:color="auto" w:fill="FFFFFF"/>
            <w:vAlign w:val="center"/>
          </w:tcPr>
          <w:p w14:paraId="3A330A7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2730</w:t>
            </w:r>
          </w:p>
        </w:tc>
        <w:tc>
          <w:tcPr>
            <w:tcW w:w="873" w:type="pct"/>
            <w:tcBorders>
              <w:top w:val="single" w:sz="4" w:space="0" w:color="auto"/>
              <w:left w:val="single" w:sz="4" w:space="0" w:color="auto"/>
              <w:right w:val="single" w:sz="4" w:space="0" w:color="auto"/>
            </w:tcBorders>
            <w:shd w:val="clear" w:color="auto" w:fill="FFFFFF"/>
            <w:vAlign w:val="center"/>
          </w:tcPr>
          <w:p w14:paraId="532456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r w:rsidR="00F51FEF" w:rsidRPr="00F51FEF" w14:paraId="2FC4D838" w14:textId="77777777" w:rsidTr="001B12E7">
        <w:trPr>
          <w:trHeight w:val="20"/>
          <w:jc w:val="center"/>
        </w:trPr>
        <w:tc>
          <w:tcPr>
            <w:tcW w:w="595" w:type="pct"/>
            <w:tcBorders>
              <w:left w:val="single" w:sz="4" w:space="0" w:color="auto"/>
            </w:tcBorders>
            <w:shd w:val="clear" w:color="auto" w:fill="FFFFFF"/>
            <w:vAlign w:val="center"/>
          </w:tcPr>
          <w:p w14:paraId="1B5BE1B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tc>
        <w:tc>
          <w:tcPr>
            <w:tcW w:w="595" w:type="pct"/>
            <w:tcBorders>
              <w:left w:val="single" w:sz="4" w:space="0" w:color="auto"/>
            </w:tcBorders>
            <w:shd w:val="clear" w:color="auto" w:fill="FFFFFF"/>
            <w:vAlign w:val="center"/>
          </w:tcPr>
          <w:p w14:paraId="2EEFEA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626" w:type="pct"/>
            <w:tcBorders>
              <w:left w:val="single" w:sz="4" w:space="0" w:color="auto"/>
            </w:tcBorders>
            <w:shd w:val="clear" w:color="auto" w:fill="FFFFFF"/>
            <w:vAlign w:val="center"/>
          </w:tcPr>
          <w:p w14:paraId="450BA3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534" w:type="pct"/>
            <w:tcBorders>
              <w:left w:val="single" w:sz="4" w:space="0" w:color="auto"/>
            </w:tcBorders>
            <w:shd w:val="clear" w:color="auto" w:fill="FFFFFF"/>
            <w:vAlign w:val="center"/>
          </w:tcPr>
          <w:p w14:paraId="6A7D00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899" w:type="pct"/>
            <w:tcBorders>
              <w:left w:val="single" w:sz="4" w:space="0" w:color="auto"/>
            </w:tcBorders>
            <w:shd w:val="clear" w:color="auto" w:fill="FFFFFF"/>
            <w:vAlign w:val="center"/>
          </w:tcPr>
          <w:p w14:paraId="588DCE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1390</w:t>
            </w:r>
          </w:p>
        </w:tc>
        <w:tc>
          <w:tcPr>
            <w:tcW w:w="876" w:type="pct"/>
            <w:tcBorders>
              <w:left w:val="single" w:sz="4" w:space="0" w:color="auto"/>
            </w:tcBorders>
            <w:shd w:val="clear" w:color="auto" w:fill="FFFFFF"/>
            <w:vAlign w:val="center"/>
          </w:tcPr>
          <w:p w14:paraId="5331E6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3250</w:t>
            </w:r>
          </w:p>
        </w:tc>
        <w:tc>
          <w:tcPr>
            <w:tcW w:w="873" w:type="pct"/>
            <w:tcBorders>
              <w:left w:val="single" w:sz="4" w:space="0" w:color="auto"/>
              <w:right w:val="single" w:sz="4" w:space="0" w:color="auto"/>
            </w:tcBorders>
            <w:shd w:val="clear" w:color="auto" w:fill="FFFFFF"/>
            <w:vAlign w:val="center"/>
          </w:tcPr>
          <w:p w14:paraId="3C554F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2670</w:t>
            </w:r>
          </w:p>
        </w:tc>
      </w:tr>
      <w:tr w:rsidR="00F51FEF" w:rsidRPr="00F51FEF" w14:paraId="7DDD8258" w14:textId="77777777" w:rsidTr="001B12E7">
        <w:trPr>
          <w:trHeight w:val="20"/>
          <w:jc w:val="center"/>
        </w:trPr>
        <w:tc>
          <w:tcPr>
            <w:tcW w:w="595" w:type="pct"/>
            <w:tcBorders>
              <w:left w:val="single" w:sz="4" w:space="0" w:color="auto"/>
            </w:tcBorders>
            <w:shd w:val="clear" w:color="auto" w:fill="FFFFFF"/>
            <w:vAlign w:val="center"/>
          </w:tcPr>
          <w:p w14:paraId="2DA7A3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95" w:type="pct"/>
            <w:tcBorders>
              <w:left w:val="single" w:sz="4" w:space="0" w:color="auto"/>
            </w:tcBorders>
            <w:shd w:val="clear" w:color="auto" w:fill="FFFFFF"/>
            <w:vAlign w:val="center"/>
          </w:tcPr>
          <w:p w14:paraId="133EFAB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626" w:type="pct"/>
            <w:tcBorders>
              <w:left w:val="single" w:sz="4" w:space="0" w:color="auto"/>
            </w:tcBorders>
            <w:shd w:val="clear" w:color="auto" w:fill="FFFFFF"/>
            <w:vAlign w:val="center"/>
          </w:tcPr>
          <w:p w14:paraId="72241F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534" w:type="pct"/>
            <w:tcBorders>
              <w:left w:val="single" w:sz="4" w:space="0" w:color="auto"/>
            </w:tcBorders>
            <w:shd w:val="clear" w:color="auto" w:fill="FFFFFF"/>
            <w:vAlign w:val="center"/>
          </w:tcPr>
          <w:p w14:paraId="6EE420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899" w:type="pct"/>
            <w:tcBorders>
              <w:left w:val="single" w:sz="4" w:space="0" w:color="auto"/>
            </w:tcBorders>
            <w:shd w:val="clear" w:color="auto" w:fill="FFFFFF"/>
            <w:vAlign w:val="center"/>
          </w:tcPr>
          <w:p w14:paraId="40BD28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1550</w:t>
            </w:r>
          </w:p>
        </w:tc>
        <w:tc>
          <w:tcPr>
            <w:tcW w:w="876" w:type="pct"/>
            <w:tcBorders>
              <w:left w:val="single" w:sz="4" w:space="0" w:color="auto"/>
            </w:tcBorders>
            <w:shd w:val="clear" w:color="auto" w:fill="FFFFFF"/>
            <w:vAlign w:val="center"/>
          </w:tcPr>
          <w:p w14:paraId="33B4749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3620</w:t>
            </w:r>
          </w:p>
        </w:tc>
        <w:tc>
          <w:tcPr>
            <w:tcW w:w="873" w:type="pct"/>
            <w:tcBorders>
              <w:left w:val="single" w:sz="4" w:space="0" w:color="auto"/>
              <w:right w:val="single" w:sz="4" w:space="0" w:color="auto"/>
            </w:tcBorders>
            <w:shd w:val="clear" w:color="auto" w:fill="FFFFFF"/>
            <w:vAlign w:val="center"/>
          </w:tcPr>
          <w:p w14:paraId="2CE8E6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2820</w:t>
            </w:r>
          </w:p>
        </w:tc>
      </w:tr>
      <w:tr w:rsidR="00F51FEF" w:rsidRPr="00F51FEF" w14:paraId="430A86D4" w14:textId="77777777" w:rsidTr="001B12E7">
        <w:trPr>
          <w:trHeight w:val="20"/>
          <w:jc w:val="center"/>
        </w:trPr>
        <w:tc>
          <w:tcPr>
            <w:tcW w:w="595" w:type="pct"/>
            <w:tcBorders>
              <w:left w:val="single" w:sz="4" w:space="0" w:color="auto"/>
            </w:tcBorders>
            <w:shd w:val="clear" w:color="auto" w:fill="FFFFFF"/>
            <w:vAlign w:val="center"/>
          </w:tcPr>
          <w:p w14:paraId="35DE6F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95" w:type="pct"/>
            <w:tcBorders>
              <w:left w:val="single" w:sz="4" w:space="0" w:color="auto"/>
            </w:tcBorders>
            <w:shd w:val="clear" w:color="auto" w:fill="FFFFFF"/>
            <w:vAlign w:val="center"/>
          </w:tcPr>
          <w:p w14:paraId="316802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626" w:type="pct"/>
            <w:tcBorders>
              <w:left w:val="single" w:sz="4" w:space="0" w:color="auto"/>
            </w:tcBorders>
            <w:shd w:val="clear" w:color="auto" w:fill="FFFFFF"/>
            <w:vAlign w:val="center"/>
          </w:tcPr>
          <w:p w14:paraId="7E3983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534" w:type="pct"/>
            <w:tcBorders>
              <w:left w:val="single" w:sz="4" w:space="0" w:color="auto"/>
            </w:tcBorders>
            <w:shd w:val="clear" w:color="auto" w:fill="FFFFFF"/>
            <w:vAlign w:val="center"/>
          </w:tcPr>
          <w:p w14:paraId="7F72C0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899" w:type="pct"/>
            <w:tcBorders>
              <w:left w:val="single" w:sz="4" w:space="0" w:color="auto"/>
            </w:tcBorders>
            <w:shd w:val="clear" w:color="auto" w:fill="FFFFFF"/>
            <w:vAlign w:val="center"/>
          </w:tcPr>
          <w:p w14:paraId="70550C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2020</w:t>
            </w:r>
          </w:p>
        </w:tc>
        <w:tc>
          <w:tcPr>
            <w:tcW w:w="876" w:type="pct"/>
            <w:tcBorders>
              <w:left w:val="single" w:sz="4" w:space="0" w:color="auto"/>
            </w:tcBorders>
            <w:shd w:val="clear" w:color="auto" w:fill="FFFFFF"/>
            <w:vAlign w:val="center"/>
          </w:tcPr>
          <w:p w14:paraId="09C5AC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4300</w:t>
            </w:r>
          </w:p>
        </w:tc>
        <w:tc>
          <w:tcPr>
            <w:tcW w:w="873" w:type="pct"/>
            <w:tcBorders>
              <w:left w:val="single" w:sz="4" w:space="0" w:color="auto"/>
              <w:right w:val="single" w:sz="4" w:space="0" w:color="auto"/>
            </w:tcBorders>
            <w:shd w:val="clear" w:color="auto" w:fill="FFFFFF"/>
            <w:vAlign w:val="center"/>
          </w:tcPr>
          <w:p w14:paraId="7F8241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3500</w:t>
            </w:r>
          </w:p>
        </w:tc>
      </w:tr>
      <w:tr w:rsidR="00F51FEF" w:rsidRPr="00F51FEF" w14:paraId="2B4CB7DE" w14:textId="77777777" w:rsidTr="001B12E7">
        <w:trPr>
          <w:trHeight w:val="20"/>
          <w:jc w:val="center"/>
        </w:trPr>
        <w:tc>
          <w:tcPr>
            <w:tcW w:w="595" w:type="pct"/>
            <w:tcBorders>
              <w:left w:val="single" w:sz="4" w:space="0" w:color="auto"/>
            </w:tcBorders>
            <w:shd w:val="clear" w:color="auto" w:fill="FFFFFF"/>
            <w:vAlign w:val="center"/>
          </w:tcPr>
          <w:p w14:paraId="05E351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95" w:type="pct"/>
            <w:tcBorders>
              <w:left w:val="single" w:sz="4" w:space="0" w:color="auto"/>
            </w:tcBorders>
            <w:shd w:val="clear" w:color="auto" w:fill="FFFFFF"/>
            <w:vAlign w:val="center"/>
          </w:tcPr>
          <w:p w14:paraId="7CA937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626" w:type="pct"/>
            <w:tcBorders>
              <w:left w:val="single" w:sz="4" w:space="0" w:color="auto"/>
            </w:tcBorders>
            <w:shd w:val="clear" w:color="auto" w:fill="FFFFFF"/>
            <w:vAlign w:val="center"/>
          </w:tcPr>
          <w:p w14:paraId="02D5BD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w:t>
            </w:r>
          </w:p>
        </w:tc>
        <w:tc>
          <w:tcPr>
            <w:tcW w:w="534" w:type="pct"/>
            <w:tcBorders>
              <w:left w:val="single" w:sz="4" w:space="0" w:color="auto"/>
            </w:tcBorders>
            <w:shd w:val="clear" w:color="auto" w:fill="FFFFFF"/>
            <w:vAlign w:val="center"/>
          </w:tcPr>
          <w:p w14:paraId="5CDB5F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899" w:type="pct"/>
            <w:tcBorders>
              <w:left w:val="single" w:sz="4" w:space="0" w:color="auto"/>
            </w:tcBorders>
            <w:shd w:val="clear" w:color="auto" w:fill="FFFFFF"/>
            <w:vAlign w:val="center"/>
          </w:tcPr>
          <w:p w14:paraId="66E427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2740</w:t>
            </w:r>
          </w:p>
        </w:tc>
        <w:tc>
          <w:tcPr>
            <w:tcW w:w="876" w:type="pct"/>
            <w:tcBorders>
              <w:left w:val="single" w:sz="4" w:space="0" w:color="auto"/>
            </w:tcBorders>
            <w:shd w:val="clear" w:color="auto" w:fill="FFFFFF"/>
            <w:vAlign w:val="center"/>
          </w:tcPr>
          <w:p w14:paraId="59BA13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5500</w:t>
            </w:r>
          </w:p>
        </w:tc>
        <w:tc>
          <w:tcPr>
            <w:tcW w:w="873" w:type="pct"/>
            <w:tcBorders>
              <w:left w:val="single" w:sz="4" w:space="0" w:color="auto"/>
              <w:right w:val="single" w:sz="4" w:space="0" w:color="auto"/>
            </w:tcBorders>
            <w:shd w:val="clear" w:color="auto" w:fill="FFFFFF"/>
            <w:vAlign w:val="center"/>
          </w:tcPr>
          <w:p w14:paraId="52874A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4640</w:t>
            </w:r>
          </w:p>
        </w:tc>
      </w:tr>
      <w:tr w:rsidR="00F51FEF" w:rsidRPr="00F51FEF" w14:paraId="51B28C70" w14:textId="77777777" w:rsidTr="001B12E7">
        <w:trPr>
          <w:trHeight w:val="20"/>
          <w:jc w:val="center"/>
        </w:trPr>
        <w:tc>
          <w:tcPr>
            <w:tcW w:w="595" w:type="pct"/>
            <w:tcBorders>
              <w:left w:val="single" w:sz="4" w:space="0" w:color="auto"/>
            </w:tcBorders>
            <w:shd w:val="clear" w:color="auto" w:fill="FFFFFF"/>
            <w:vAlign w:val="center"/>
          </w:tcPr>
          <w:p w14:paraId="393697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95" w:type="pct"/>
            <w:tcBorders>
              <w:left w:val="single" w:sz="4" w:space="0" w:color="auto"/>
            </w:tcBorders>
            <w:shd w:val="clear" w:color="auto" w:fill="FFFFFF"/>
            <w:vAlign w:val="center"/>
          </w:tcPr>
          <w:p w14:paraId="7E71A4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w:t>
            </w:r>
          </w:p>
        </w:tc>
        <w:tc>
          <w:tcPr>
            <w:tcW w:w="626" w:type="pct"/>
            <w:tcBorders>
              <w:left w:val="single" w:sz="4" w:space="0" w:color="auto"/>
            </w:tcBorders>
            <w:shd w:val="clear" w:color="auto" w:fill="FFFFFF"/>
            <w:vAlign w:val="center"/>
          </w:tcPr>
          <w:p w14:paraId="68C713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534" w:type="pct"/>
            <w:tcBorders>
              <w:left w:val="single" w:sz="4" w:space="0" w:color="auto"/>
            </w:tcBorders>
            <w:shd w:val="clear" w:color="auto" w:fill="FFFFFF"/>
            <w:vAlign w:val="center"/>
          </w:tcPr>
          <w:p w14:paraId="38389F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899" w:type="pct"/>
            <w:tcBorders>
              <w:left w:val="single" w:sz="4" w:space="0" w:color="auto"/>
            </w:tcBorders>
            <w:shd w:val="clear" w:color="auto" w:fill="FFFFFF"/>
            <w:vAlign w:val="center"/>
          </w:tcPr>
          <w:p w14:paraId="6F3AF5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3570</w:t>
            </w:r>
          </w:p>
        </w:tc>
        <w:tc>
          <w:tcPr>
            <w:tcW w:w="876" w:type="pct"/>
            <w:tcBorders>
              <w:left w:val="single" w:sz="4" w:space="0" w:color="auto"/>
            </w:tcBorders>
            <w:shd w:val="clear" w:color="auto" w:fill="FFFFFF"/>
            <w:vAlign w:val="center"/>
          </w:tcPr>
          <w:p w14:paraId="43DF09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7000</w:t>
            </w:r>
          </w:p>
        </w:tc>
        <w:tc>
          <w:tcPr>
            <w:tcW w:w="873" w:type="pct"/>
            <w:tcBorders>
              <w:left w:val="single" w:sz="4" w:space="0" w:color="auto"/>
              <w:right w:val="single" w:sz="4" w:space="0" w:color="auto"/>
            </w:tcBorders>
            <w:shd w:val="clear" w:color="auto" w:fill="FFFFFF"/>
            <w:vAlign w:val="center"/>
          </w:tcPr>
          <w:p w14:paraId="5E7BE2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5650</w:t>
            </w:r>
          </w:p>
        </w:tc>
      </w:tr>
      <w:tr w:rsidR="00F51FEF" w:rsidRPr="00F51FEF" w14:paraId="5B175B2C" w14:textId="77777777" w:rsidTr="001B12E7">
        <w:trPr>
          <w:trHeight w:val="20"/>
          <w:jc w:val="center"/>
        </w:trPr>
        <w:tc>
          <w:tcPr>
            <w:tcW w:w="595" w:type="pct"/>
            <w:tcBorders>
              <w:left w:val="single" w:sz="4" w:space="0" w:color="auto"/>
            </w:tcBorders>
            <w:shd w:val="clear" w:color="auto" w:fill="FFFFFF"/>
            <w:vAlign w:val="center"/>
          </w:tcPr>
          <w:p w14:paraId="49C27C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w:t>
            </w:r>
          </w:p>
        </w:tc>
        <w:tc>
          <w:tcPr>
            <w:tcW w:w="595" w:type="pct"/>
            <w:tcBorders>
              <w:left w:val="single" w:sz="4" w:space="0" w:color="auto"/>
            </w:tcBorders>
            <w:shd w:val="clear" w:color="auto" w:fill="FFFFFF"/>
            <w:vAlign w:val="center"/>
          </w:tcPr>
          <w:p w14:paraId="453D95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626" w:type="pct"/>
            <w:tcBorders>
              <w:left w:val="single" w:sz="4" w:space="0" w:color="auto"/>
            </w:tcBorders>
            <w:shd w:val="clear" w:color="auto" w:fill="FFFFFF"/>
            <w:vAlign w:val="center"/>
          </w:tcPr>
          <w:p w14:paraId="669F76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534" w:type="pct"/>
            <w:tcBorders>
              <w:left w:val="single" w:sz="4" w:space="0" w:color="auto"/>
            </w:tcBorders>
            <w:shd w:val="clear" w:color="auto" w:fill="FFFFFF"/>
            <w:vAlign w:val="center"/>
          </w:tcPr>
          <w:p w14:paraId="0E8947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899" w:type="pct"/>
            <w:tcBorders>
              <w:left w:val="single" w:sz="4" w:space="0" w:color="auto"/>
            </w:tcBorders>
            <w:shd w:val="clear" w:color="auto" w:fill="FFFFFF"/>
            <w:vAlign w:val="center"/>
          </w:tcPr>
          <w:p w14:paraId="439369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4880</w:t>
            </w:r>
          </w:p>
        </w:tc>
        <w:tc>
          <w:tcPr>
            <w:tcW w:w="876" w:type="pct"/>
            <w:tcBorders>
              <w:left w:val="single" w:sz="4" w:space="0" w:color="auto"/>
            </w:tcBorders>
            <w:shd w:val="clear" w:color="auto" w:fill="FFFFFF"/>
            <w:vAlign w:val="center"/>
          </w:tcPr>
          <w:p w14:paraId="094E7C0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8550</w:t>
            </w:r>
          </w:p>
        </w:tc>
        <w:tc>
          <w:tcPr>
            <w:tcW w:w="873" w:type="pct"/>
            <w:tcBorders>
              <w:left w:val="single" w:sz="4" w:space="0" w:color="auto"/>
              <w:right w:val="single" w:sz="4" w:space="0" w:color="auto"/>
            </w:tcBorders>
            <w:shd w:val="clear" w:color="auto" w:fill="FFFFFF"/>
            <w:vAlign w:val="center"/>
          </w:tcPr>
          <w:p w14:paraId="22F990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6430</w:t>
            </w:r>
          </w:p>
        </w:tc>
      </w:tr>
      <w:tr w:rsidR="00F51FEF" w:rsidRPr="00F51FEF" w14:paraId="57B84E1A" w14:textId="77777777" w:rsidTr="001B12E7">
        <w:trPr>
          <w:trHeight w:val="20"/>
          <w:jc w:val="center"/>
        </w:trPr>
        <w:tc>
          <w:tcPr>
            <w:tcW w:w="595" w:type="pct"/>
            <w:tcBorders>
              <w:left w:val="single" w:sz="4" w:space="0" w:color="auto"/>
            </w:tcBorders>
            <w:shd w:val="clear" w:color="auto" w:fill="FFFFFF"/>
            <w:vAlign w:val="center"/>
          </w:tcPr>
          <w:p w14:paraId="2A117F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95" w:type="pct"/>
            <w:tcBorders>
              <w:left w:val="single" w:sz="4" w:space="0" w:color="auto"/>
            </w:tcBorders>
            <w:shd w:val="clear" w:color="auto" w:fill="FFFFFF"/>
            <w:vAlign w:val="center"/>
          </w:tcPr>
          <w:p w14:paraId="7C5FB2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626" w:type="pct"/>
            <w:tcBorders>
              <w:left w:val="single" w:sz="4" w:space="0" w:color="auto"/>
            </w:tcBorders>
            <w:shd w:val="clear" w:color="auto" w:fill="FFFFFF"/>
            <w:vAlign w:val="center"/>
          </w:tcPr>
          <w:p w14:paraId="7E41AF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34" w:type="pct"/>
            <w:tcBorders>
              <w:left w:val="single" w:sz="4" w:space="0" w:color="auto"/>
            </w:tcBorders>
            <w:shd w:val="clear" w:color="auto" w:fill="FFFFFF"/>
            <w:vAlign w:val="center"/>
          </w:tcPr>
          <w:p w14:paraId="38E634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899" w:type="pct"/>
            <w:tcBorders>
              <w:left w:val="single" w:sz="4" w:space="0" w:color="auto"/>
            </w:tcBorders>
            <w:shd w:val="clear" w:color="auto" w:fill="FFFFFF"/>
            <w:vAlign w:val="center"/>
          </w:tcPr>
          <w:p w14:paraId="728A78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6870</w:t>
            </w:r>
          </w:p>
        </w:tc>
        <w:tc>
          <w:tcPr>
            <w:tcW w:w="876" w:type="pct"/>
            <w:tcBorders>
              <w:left w:val="single" w:sz="4" w:space="0" w:color="auto"/>
            </w:tcBorders>
            <w:shd w:val="clear" w:color="auto" w:fill="FFFFFF"/>
            <w:vAlign w:val="center"/>
          </w:tcPr>
          <w:p w14:paraId="4546CD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9900</w:t>
            </w:r>
          </w:p>
        </w:tc>
        <w:tc>
          <w:tcPr>
            <w:tcW w:w="873" w:type="pct"/>
            <w:tcBorders>
              <w:left w:val="single" w:sz="4" w:space="0" w:color="auto"/>
              <w:right w:val="single" w:sz="4" w:space="0" w:color="auto"/>
            </w:tcBorders>
            <w:shd w:val="clear" w:color="auto" w:fill="FFFFFF"/>
            <w:vAlign w:val="center"/>
          </w:tcPr>
          <w:p w14:paraId="484344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7550</w:t>
            </w:r>
          </w:p>
        </w:tc>
      </w:tr>
      <w:tr w:rsidR="00F51FEF" w:rsidRPr="00F51FEF" w14:paraId="1FC55C18" w14:textId="77777777" w:rsidTr="001B12E7">
        <w:trPr>
          <w:trHeight w:val="20"/>
          <w:jc w:val="center"/>
        </w:trPr>
        <w:tc>
          <w:tcPr>
            <w:tcW w:w="595" w:type="pct"/>
            <w:tcBorders>
              <w:left w:val="single" w:sz="4" w:space="0" w:color="auto"/>
            </w:tcBorders>
            <w:shd w:val="clear" w:color="auto" w:fill="FFFFFF"/>
            <w:vAlign w:val="center"/>
          </w:tcPr>
          <w:p w14:paraId="54992E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95" w:type="pct"/>
            <w:tcBorders>
              <w:left w:val="single" w:sz="4" w:space="0" w:color="auto"/>
            </w:tcBorders>
            <w:shd w:val="clear" w:color="auto" w:fill="FFFFFF"/>
            <w:vAlign w:val="center"/>
          </w:tcPr>
          <w:p w14:paraId="1386F8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626" w:type="pct"/>
            <w:tcBorders>
              <w:left w:val="single" w:sz="4" w:space="0" w:color="auto"/>
            </w:tcBorders>
            <w:shd w:val="clear" w:color="auto" w:fill="FFFFFF"/>
            <w:vAlign w:val="center"/>
          </w:tcPr>
          <w:p w14:paraId="3BF8A8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534" w:type="pct"/>
            <w:tcBorders>
              <w:left w:val="single" w:sz="4" w:space="0" w:color="auto"/>
            </w:tcBorders>
            <w:shd w:val="clear" w:color="auto" w:fill="FFFFFF"/>
            <w:vAlign w:val="center"/>
          </w:tcPr>
          <w:p w14:paraId="4D5610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899" w:type="pct"/>
            <w:tcBorders>
              <w:left w:val="single" w:sz="4" w:space="0" w:color="auto"/>
            </w:tcBorders>
            <w:shd w:val="clear" w:color="auto" w:fill="FFFFFF"/>
            <w:vAlign w:val="center"/>
          </w:tcPr>
          <w:p w14:paraId="79D4AE1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8080</w:t>
            </w:r>
          </w:p>
        </w:tc>
        <w:tc>
          <w:tcPr>
            <w:tcW w:w="876" w:type="pct"/>
            <w:tcBorders>
              <w:left w:val="single" w:sz="4" w:space="0" w:color="auto"/>
            </w:tcBorders>
            <w:shd w:val="clear" w:color="auto" w:fill="FFFFFF"/>
            <w:vAlign w:val="center"/>
          </w:tcPr>
          <w:p w14:paraId="6F2684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10500</w:t>
            </w:r>
          </w:p>
        </w:tc>
        <w:tc>
          <w:tcPr>
            <w:tcW w:w="873" w:type="pct"/>
            <w:tcBorders>
              <w:left w:val="single" w:sz="4" w:space="0" w:color="auto"/>
              <w:right w:val="single" w:sz="4" w:space="0" w:color="auto"/>
            </w:tcBorders>
            <w:shd w:val="clear" w:color="auto" w:fill="FFFFFF"/>
            <w:vAlign w:val="center"/>
          </w:tcPr>
          <w:p w14:paraId="33BE1F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8830</w:t>
            </w:r>
          </w:p>
        </w:tc>
      </w:tr>
      <w:tr w:rsidR="00F51FEF" w:rsidRPr="00F51FEF" w14:paraId="59531C45" w14:textId="77777777" w:rsidTr="001B12E7">
        <w:trPr>
          <w:trHeight w:val="20"/>
          <w:jc w:val="center"/>
        </w:trPr>
        <w:tc>
          <w:tcPr>
            <w:tcW w:w="595" w:type="pct"/>
            <w:tcBorders>
              <w:left w:val="single" w:sz="4" w:space="0" w:color="auto"/>
            </w:tcBorders>
            <w:shd w:val="clear" w:color="auto" w:fill="FFFFFF"/>
            <w:vAlign w:val="center"/>
          </w:tcPr>
          <w:p w14:paraId="716AD8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w:t>
            </w:r>
          </w:p>
        </w:tc>
        <w:tc>
          <w:tcPr>
            <w:tcW w:w="595" w:type="pct"/>
            <w:tcBorders>
              <w:left w:val="single" w:sz="4" w:space="0" w:color="auto"/>
            </w:tcBorders>
            <w:shd w:val="clear" w:color="auto" w:fill="FFFFFF"/>
            <w:vAlign w:val="center"/>
          </w:tcPr>
          <w:p w14:paraId="2B0010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626" w:type="pct"/>
            <w:tcBorders>
              <w:left w:val="single" w:sz="4" w:space="0" w:color="auto"/>
            </w:tcBorders>
            <w:shd w:val="clear" w:color="auto" w:fill="FFFFFF"/>
            <w:vAlign w:val="center"/>
          </w:tcPr>
          <w:p w14:paraId="3C765D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34" w:type="pct"/>
            <w:tcBorders>
              <w:left w:val="single" w:sz="4" w:space="0" w:color="auto"/>
            </w:tcBorders>
            <w:shd w:val="clear" w:color="auto" w:fill="FFFFFF"/>
            <w:vAlign w:val="center"/>
          </w:tcPr>
          <w:p w14:paraId="23DDCB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899" w:type="pct"/>
            <w:tcBorders>
              <w:left w:val="single" w:sz="4" w:space="0" w:color="auto"/>
            </w:tcBorders>
            <w:shd w:val="clear" w:color="auto" w:fill="FFFFFF"/>
            <w:vAlign w:val="center"/>
          </w:tcPr>
          <w:p w14:paraId="0EE1CF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9760</w:t>
            </w:r>
          </w:p>
        </w:tc>
        <w:tc>
          <w:tcPr>
            <w:tcW w:w="876" w:type="pct"/>
            <w:tcBorders>
              <w:left w:val="single" w:sz="4" w:space="0" w:color="auto"/>
            </w:tcBorders>
            <w:shd w:val="clear" w:color="auto" w:fill="FFFFFF"/>
            <w:vAlign w:val="center"/>
          </w:tcPr>
          <w:p w14:paraId="07E028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12500</w:t>
            </w:r>
          </w:p>
        </w:tc>
        <w:tc>
          <w:tcPr>
            <w:tcW w:w="873" w:type="pct"/>
            <w:tcBorders>
              <w:left w:val="single" w:sz="4" w:space="0" w:color="auto"/>
              <w:right w:val="single" w:sz="4" w:space="0" w:color="auto"/>
            </w:tcBorders>
            <w:shd w:val="clear" w:color="auto" w:fill="FFFFFF"/>
            <w:vAlign w:val="center"/>
          </w:tcPr>
          <w:p w14:paraId="3D71FF1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10300</w:t>
            </w:r>
          </w:p>
        </w:tc>
      </w:tr>
      <w:tr w:rsidR="00F51FEF" w:rsidRPr="00F51FEF" w14:paraId="3E8581FB" w14:textId="77777777" w:rsidTr="001B12E7">
        <w:trPr>
          <w:trHeight w:val="20"/>
          <w:jc w:val="center"/>
        </w:trPr>
        <w:tc>
          <w:tcPr>
            <w:tcW w:w="595" w:type="pct"/>
            <w:tcBorders>
              <w:left w:val="single" w:sz="4" w:space="0" w:color="auto"/>
              <w:bottom w:val="single" w:sz="4" w:space="0" w:color="auto"/>
            </w:tcBorders>
            <w:shd w:val="clear" w:color="auto" w:fill="FFFFFF"/>
            <w:vAlign w:val="center"/>
          </w:tcPr>
          <w:p w14:paraId="64706E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595" w:type="pct"/>
            <w:tcBorders>
              <w:left w:val="single" w:sz="4" w:space="0" w:color="auto"/>
              <w:bottom w:val="single" w:sz="4" w:space="0" w:color="auto"/>
            </w:tcBorders>
            <w:shd w:val="clear" w:color="auto" w:fill="FFFFFF"/>
            <w:vAlign w:val="center"/>
          </w:tcPr>
          <w:p w14:paraId="485AE2E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626" w:type="pct"/>
            <w:tcBorders>
              <w:left w:val="single" w:sz="4" w:space="0" w:color="auto"/>
              <w:bottom w:val="single" w:sz="4" w:space="0" w:color="auto"/>
            </w:tcBorders>
            <w:shd w:val="clear" w:color="auto" w:fill="FFFFFF"/>
            <w:vAlign w:val="center"/>
          </w:tcPr>
          <w:p w14:paraId="61C00C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34" w:type="pct"/>
            <w:tcBorders>
              <w:left w:val="single" w:sz="4" w:space="0" w:color="auto"/>
              <w:bottom w:val="single" w:sz="4" w:space="0" w:color="auto"/>
            </w:tcBorders>
            <w:shd w:val="clear" w:color="auto" w:fill="FFFFFF"/>
            <w:vAlign w:val="center"/>
          </w:tcPr>
          <w:p w14:paraId="1FB77C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899" w:type="pct"/>
            <w:tcBorders>
              <w:left w:val="single" w:sz="4" w:space="0" w:color="auto"/>
              <w:bottom w:val="single" w:sz="4" w:space="0" w:color="auto"/>
            </w:tcBorders>
            <w:shd w:val="clear" w:color="auto" w:fill="FFFFFF"/>
            <w:vAlign w:val="center"/>
          </w:tcPr>
          <w:p w14:paraId="5D3B68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10900</w:t>
            </w:r>
          </w:p>
        </w:tc>
        <w:tc>
          <w:tcPr>
            <w:tcW w:w="876" w:type="pct"/>
            <w:tcBorders>
              <w:left w:val="single" w:sz="4" w:space="0" w:color="auto"/>
              <w:bottom w:val="single" w:sz="4" w:space="0" w:color="auto"/>
            </w:tcBorders>
            <w:shd w:val="clear" w:color="auto" w:fill="FFFFFF"/>
            <w:vAlign w:val="center"/>
          </w:tcPr>
          <w:p w14:paraId="4B2B11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c>
          <w:tcPr>
            <w:tcW w:w="873" w:type="pct"/>
            <w:tcBorders>
              <w:left w:val="single" w:sz="4" w:space="0" w:color="auto"/>
              <w:bottom w:val="single" w:sz="4" w:space="0" w:color="auto"/>
              <w:right w:val="single" w:sz="4" w:space="0" w:color="auto"/>
            </w:tcBorders>
            <w:shd w:val="clear" w:color="auto" w:fill="FFFFFF"/>
            <w:vAlign w:val="center"/>
          </w:tcPr>
          <w:p w14:paraId="4E44BFF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10800</w:t>
            </w:r>
          </w:p>
        </w:tc>
      </w:tr>
    </w:tbl>
    <w:p w14:paraId="22D861D0"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622D240E"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noProof/>
          <w:color w:val="000000"/>
          <w:kern w:val="0"/>
          <w:sz w:val="20"/>
          <w:szCs w:val="20"/>
          <w:lang w:val="vi-VN" w:eastAsia="vi-VN" w:bidi="vi-VN"/>
          <w14:ligatures w14:val="none"/>
        </w:rPr>
        <w:drawing>
          <wp:inline distT="0" distB="0" distL="0" distR="0" wp14:anchorId="1E5A5559" wp14:editId="0A88F261">
            <wp:extent cx="2176145" cy="1950720"/>
            <wp:effectExtent l="0" t="0" r="0" b="0"/>
            <wp:docPr id="180" name="Picutre 180"/>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a:blip r:embed="rId107"/>
                    <a:stretch/>
                  </pic:blipFill>
                  <pic:spPr>
                    <a:xfrm>
                      <a:off x="0" y="0"/>
                      <a:ext cx="2176145" cy="1950720"/>
                    </a:xfrm>
                    <a:prstGeom prst="rect">
                      <a:avLst/>
                    </a:prstGeom>
                  </pic:spPr>
                </pic:pic>
              </a:graphicData>
            </a:graphic>
          </wp:inline>
        </w:drawing>
      </w:r>
    </w:p>
    <w:p w14:paraId="78CD0F77"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Hình H.2: Sơ đồ tiết diện của thanh dẫn bố trí hình hộp</w:t>
      </w:r>
    </w:p>
    <w:p w14:paraId="6DD735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p w14:paraId="741A1D7D"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H.16: Hệ số hiệu chỉnh dòng điện lâu dài cho phép của thanh dẫn theo nhiệt</w:t>
      </w:r>
      <w:r w:rsidRPr="00F51FEF">
        <w:rPr>
          <w:rFonts w:ascii="Arial" w:eastAsia="Arial" w:hAnsi="Arial" w:cs="Arial"/>
          <w:b/>
          <w:bCs/>
          <w:color w:val="000000"/>
          <w:kern w:val="0"/>
          <w:sz w:val="20"/>
          <w:szCs w:val="20"/>
          <w:lang w:val="vi-VN" w:eastAsia="vi-VN" w:bidi="vi-VN"/>
          <w14:ligatures w14:val="none"/>
        </w:rPr>
        <w:br/>
        <w:t>độ của môi trường</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60"/>
        <w:gridCol w:w="993"/>
        <w:gridCol w:w="994"/>
        <w:gridCol w:w="996"/>
        <w:gridCol w:w="996"/>
        <w:gridCol w:w="996"/>
        <w:gridCol w:w="996"/>
        <w:gridCol w:w="996"/>
        <w:gridCol w:w="992"/>
      </w:tblGrid>
      <w:tr w:rsidR="00F51FEF" w:rsidRPr="00F51FEF" w14:paraId="522A7F82" w14:textId="77777777" w:rsidTr="001B12E7">
        <w:trPr>
          <w:trHeight w:val="20"/>
          <w:jc w:val="center"/>
        </w:trPr>
        <w:tc>
          <w:tcPr>
            <w:tcW w:w="588" w:type="pct"/>
            <w:vMerge w:val="restart"/>
            <w:shd w:val="clear" w:color="auto" w:fill="FFFFFF"/>
            <w:vAlign w:val="center"/>
          </w:tcPr>
          <w:p w14:paraId="28EA3D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tiêu chuẩn của thanh dẫn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c>
          <w:tcPr>
            <w:tcW w:w="4412" w:type="pct"/>
            <w:gridSpan w:val="8"/>
            <w:shd w:val="clear" w:color="auto" w:fill="FFFFFF"/>
            <w:vAlign w:val="center"/>
          </w:tcPr>
          <w:p w14:paraId="3D4319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số hiệu chính dòng điện lâu dài cho phép theo nhiệt độ môi trường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17A4D3D7" w14:textId="77777777" w:rsidTr="001B12E7">
        <w:trPr>
          <w:trHeight w:val="20"/>
          <w:jc w:val="center"/>
        </w:trPr>
        <w:tc>
          <w:tcPr>
            <w:tcW w:w="588" w:type="pct"/>
            <w:vMerge/>
            <w:tcBorders>
              <w:bottom w:val="single" w:sz="4" w:space="0" w:color="auto"/>
            </w:tcBorders>
            <w:shd w:val="clear" w:color="auto" w:fill="FFFFFF"/>
            <w:vAlign w:val="center"/>
          </w:tcPr>
          <w:p w14:paraId="436A911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551" w:type="pct"/>
            <w:tcBorders>
              <w:bottom w:val="single" w:sz="4" w:space="0" w:color="auto"/>
            </w:tcBorders>
            <w:shd w:val="clear" w:color="auto" w:fill="FFFFFF"/>
            <w:vAlign w:val="center"/>
          </w:tcPr>
          <w:p w14:paraId="6A4D0A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551" w:type="pct"/>
            <w:tcBorders>
              <w:bottom w:val="single" w:sz="4" w:space="0" w:color="auto"/>
            </w:tcBorders>
            <w:shd w:val="clear" w:color="auto" w:fill="FFFFFF"/>
            <w:vAlign w:val="center"/>
          </w:tcPr>
          <w:p w14:paraId="289E86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552" w:type="pct"/>
            <w:tcBorders>
              <w:bottom w:val="single" w:sz="4" w:space="0" w:color="auto"/>
            </w:tcBorders>
            <w:shd w:val="clear" w:color="auto" w:fill="FFFFFF"/>
            <w:vAlign w:val="center"/>
          </w:tcPr>
          <w:p w14:paraId="64A27F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552" w:type="pct"/>
            <w:tcBorders>
              <w:bottom w:val="single" w:sz="4" w:space="0" w:color="auto"/>
            </w:tcBorders>
            <w:shd w:val="clear" w:color="auto" w:fill="FFFFFF"/>
            <w:vAlign w:val="center"/>
          </w:tcPr>
          <w:p w14:paraId="490828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552" w:type="pct"/>
            <w:tcBorders>
              <w:bottom w:val="single" w:sz="4" w:space="0" w:color="auto"/>
            </w:tcBorders>
            <w:shd w:val="clear" w:color="auto" w:fill="FFFFFF"/>
            <w:vAlign w:val="center"/>
          </w:tcPr>
          <w:p w14:paraId="5912E3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552" w:type="pct"/>
            <w:tcBorders>
              <w:bottom w:val="single" w:sz="4" w:space="0" w:color="auto"/>
            </w:tcBorders>
            <w:shd w:val="clear" w:color="auto" w:fill="FFFFFF"/>
            <w:vAlign w:val="center"/>
          </w:tcPr>
          <w:p w14:paraId="44AE45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52" w:type="pct"/>
            <w:tcBorders>
              <w:bottom w:val="single" w:sz="4" w:space="0" w:color="auto"/>
            </w:tcBorders>
            <w:shd w:val="clear" w:color="auto" w:fill="FFFFFF"/>
            <w:vAlign w:val="center"/>
          </w:tcPr>
          <w:p w14:paraId="6CACE2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552" w:type="pct"/>
            <w:tcBorders>
              <w:bottom w:val="single" w:sz="4" w:space="0" w:color="auto"/>
            </w:tcBorders>
            <w:shd w:val="clear" w:color="auto" w:fill="FFFFFF"/>
            <w:vAlign w:val="center"/>
          </w:tcPr>
          <w:p w14:paraId="3F6B6F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r>
      <w:tr w:rsidR="00F51FEF" w:rsidRPr="00F51FEF" w14:paraId="350A23FF" w14:textId="77777777" w:rsidTr="001B12E7">
        <w:trPr>
          <w:trHeight w:val="20"/>
          <w:jc w:val="center"/>
        </w:trPr>
        <w:tc>
          <w:tcPr>
            <w:tcW w:w="588" w:type="pct"/>
            <w:tcBorders>
              <w:bottom w:val="nil"/>
            </w:tcBorders>
            <w:shd w:val="clear" w:color="auto" w:fill="FFFFFF"/>
            <w:vAlign w:val="center"/>
          </w:tcPr>
          <w:p w14:paraId="295FACB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51" w:type="pct"/>
            <w:tcBorders>
              <w:bottom w:val="nil"/>
            </w:tcBorders>
            <w:shd w:val="clear" w:color="auto" w:fill="FFFFFF"/>
            <w:vAlign w:val="center"/>
          </w:tcPr>
          <w:p w14:paraId="567262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tc>
        <w:tc>
          <w:tcPr>
            <w:tcW w:w="551" w:type="pct"/>
            <w:tcBorders>
              <w:bottom w:val="nil"/>
            </w:tcBorders>
            <w:shd w:val="clear" w:color="auto" w:fill="FFFFFF"/>
            <w:vAlign w:val="center"/>
          </w:tcPr>
          <w:p w14:paraId="7D4000B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w:t>
            </w:r>
          </w:p>
        </w:tc>
        <w:tc>
          <w:tcPr>
            <w:tcW w:w="552" w:type="pct"/>
            <w:tcBorders>
              <w:bottom w:val="nil"/>
            </w:tcBorders>
            <w:shd w:val="clear" w:color="auto" w:fill="FFFFFF"/>
            <w:vAlign w:val="center"/>
          </w:tcPr>
          <w:p w14:paraId="1B67D74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bottom w:val="nil"/>
            </w:tcBorders>
            <w:shd w:val="clear" w:color="auto" w:fill="FFFFFF"/>
            <w:vAlign w:val="center"/>
          </w:tcPr>
          <w:p w14:paraId="79BA89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0,90</w:t>
            </w:r>
          </w:p>
        </w:tc>
        <w:tc>
          <w:tcPr>
            <w:tcW w:w="552" w:type="pct"/>
            <w:tcBorders>
              <w:bottom w:val="nil"/>
            </w:tcBorders>
            <w:shd w:val="clear" w:color="auto" w:fill="FFFFFF"/>
            <w:vAlign w:val="center"/>
          </w:tcPr>
          <w:p w14:paraId="042E2B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0,80</w:t>
            </w:r>
          </w:p>
        </w:tc>
        <w:tc>
          <w:tcPr>
            <w:tcW w:w="552" w:type="pct"/>
            <w:tcBorders>
              <w:bottom w:val="nil"/>
            </w:tcBorders>
            <w:shd w:val="clear" w:color="auto" w:fill="FFFFFF"/>
            <w:vAlign w:val="center"/>
          </w:tcPr>
          <w:p w14:paraId="7A3AC8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0,80</w:t>
            </w:r>
          </w:p>
        </w:tc>
        <w:tc>
          <w:tcPr>
            <w:tcW w:w="552" w:type="pct"/>
            <w:tcBorders>
              <w:bottom w:val="nil"/>
            </w:tcBorders>
            <w:shd w:val="clear" w:color="auto" w:fill="FFFFFF"/>
            <w:vAlign w:val="center"/>
          </w:tcPr>
          <w:p w14:paraId="3C2E3C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0,80</w:t>
            </w:r>
          </w:p>
        </w:tc>
        <w:tc>
          <w:tcPr>
            <w:tcW w:w="552" w:type="pct"/>
            <w:tcBorders>
              <w:bottom w:val="nil"/>
            </w:tcBorders>
            <w:shd w:val="clear" w:color="auto" w:fill="FFFFFF"/>
            <w:vAlign w:val="center"/>
          </w:tcPr>
          <w:p w14:paraId="54E6CB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0,74</w:t>
            </w:r>
          </w:p>
        </w:tc>
      </w:tr>
      <w:tr w:rsidR="00F51FEF" w:rsidRPr="00F51FEF" w14:paraId="397C2D1F" w14:textId="77777777" w:rsidTr="001B12E7">
        <w:trPr>
          <w:trHeight w:val="20"/>
          <w:jc w:val="center"/>
        </w:trPr>
        <w:tc>
          <w:tcPr>
            <w:tcW w:w="588" w:type="pct"/>
            <w:tcBorders>
              <w:top w:val="nil"/>
              <w:bottom w:val="nil"/>
            </w:tcBorders>
            <w:shd w:val="clear" w:color="auto" w:fill="FFFFFF"/>
            <w:vAlign w:val="center"/>
          </w:tcPr>
          <w:p w14:paraId="6113C40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51" w:type="pct"/>
            <w:tcBorders>
              <w:top w:val="nil"/>
              <w:bottom w:val="nil"/>
            </w:tcBorders>
            <w:shd w:val="clear" w:color="auto" w:fill="FFFFFF"/>
            <w:vAlign w:val="center"/>
          </w:tcPr>
          <w:p w14:paraId="4E542AF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1,11</w:t>
            </w:r>
          </w:p>
        </w:tc>
        <w:tc>
          <w:tcPr>
            <w:tcW w:w="551" w:type="pct"/>
            <w:tcBorders>
              <w:top w:val="nil"/>
              <w:bottom w:val="nil"/>
            </w:tcBorders>
            <w:shd w:val="clear" w:color="auto" w:fill="FFFFFF"/>
            <w:vAlign w:val="center"/>
          </w:tcPr>
          <w:p w14:paraId="0E0036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c>
          <w:tcPr>
            <w:tcW w:w="552" w:type="pct"/>
            <w:tcBorders>
              <w:top w:val="nil"/>
              <w:bottom w:val="nil"/>
            </w:tcBorders>
            <w:shd w:val="clear" w:color="auto" w:fill="FFFFFF"/>
            <w:vAlign w:val="center"/>
          </w:tcPr>
          <w:p w14:paraId="393F07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nil"/>
              <w:bottom w:val="nil"/>
            </w:tcBorders>
            <w:shd w:val="clear" w:color="auto" w:fill="FFFFFF"/>
            <w:vAlign w:val="center"/>
          </w:tcPr>
          <w:p w14:paraId="42158C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0,94</w:t>
            </w:r>
          </w:p>
        </w:tc>
        <w:tc>
          <w:tcPr>
            <w:tcW w:w="552" w:type="pct"/>
            <w:tcBorders>
              <w:top w:val="nil"/>
              <w:bottom w:val="nil"/>
            </w:tcBorders>
            <w:shd w:val="clear" w:color="auto" w:fill="FFFFFF"/>
            <w:vAlign w:val="center"/>
          </w:tcPr>
          <w:p w14:paraId="4FB533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0,88</w:t>
            </w:r>
          </w:p>
        </w:tc>
        <w:tc>
          <w:tcPr>
            <w:tcW w:w="552" w:type="pct"/>
            <w:tcBorders>
              <w:top w:val="nil"/>
              <w:bottom w:val="nil"/>
            </w:tcBorders>
            <w:shd w:val="clear" w:color="auto" w:fill="FFFFFF"/>
            <w:vAlign w:val="center"/>
          </w:tcPr>
          <w:p w14:paraId="757C1C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0,81</w:t>
            </w:r>
          </w:p>
        </w:tc>
        <w:tc>
          <w:tcPr>
            <w:tcW w:w="552" w:type="pct"/>
            <w:tcBorders>
              <w:top w:val="nil"/>
              <w:bottom w:val="nil"/>
            </w:tcBorders>
            <w:shd w:val="clear" w:color="auto" w:fill="FFFFFF"/>
            <w:vAlign w:val="center"/>
          </w:tcPr>
          <w:p w14:paraId="354D1D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0,74</w:t>
            </w:r>
          </w:p>
        </w:tc>
        <w:tc>
          <w:tcPr>
            <w:tcW w:w="552" w:type="pct"/>
            <w:tcBorders>
              <w:top w:val="nil"/>
              <w:bottom w:val="nil"/>
            </w:tcBorders>
            <w:shd w:val="clear" w:color="auto" w:fill="FFFFFF"/>
            <w:vAlign w:val="center"/>
          </w:tcPr>
          <w:p w14:paraId="6A82DD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0,67</w:t>
            </w:r>
          </w:p>
        </w:tc>
      </w:tr>
      <w:tr w:rsidR="00F51FEF" w:rsidRPr="00F51FEF" w14:paraId="4E0EB48F" w14:textId="77777777" w:rsidTr="001B12E7">
        <w:trPr>
          <w:trHeight w:val="20"/>
          <w:jc w:val="center"/>
        </w:trPr>
        <w:tc>
          <w:tcPr>
            <w:tcW w:w="588" w:type="pct"/>
            <w:tcBorders>
              <w:top w:val="nil"/>
              <w:bottom w:val="nil"/>
            </w:tcBorders>
            <w:shd w:val="clear" w:color="auto" w:fill="FFFFFF"/>
            <w:vAlign w:val="center"/>
          </w:tcPr>
          <w:p w14:paraId="6BDBBF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w:t>
            </w:r>
          </w:p>
        </w:tc>
        <w:tc>
          <w:tcPr>
            <w:tcW w:w="551" w:type="pct"/>
            <w:tcBorders>
              <w:top w:val="nil"/>
              <w:bottom w:val="nil"/>
            </w:tcBorders>
            <w:shd w:val="clear" w:color="auto" w:fill="FFFFFF"/>
            <w:vAlign w:val="center"/>
          </w:tcPr>
          <w:p w14:paraId="684999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w:t>
            </w:r>
          </w:p>
        </w:tc>
        <w:tc>
          <w:tcPr>
            <w:tcW w:w="551" w:type="pct"/>
            <w:tcBorders>
              <w:top w:val="nil"/>
              <w:bottom w:val="nil"/>
            </w:tcBorders>
            <w:shd w:val="clear" w:color="auto" w:fill="FFFFFF"/>
            <w:vAlign w:val="center"/>
          </w:tcPr>
          <w:p w14:paraId="6A9DEB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1,06</w:t>
            </w:r>
          </w:p>
        </w:tc>
        <w:tc>
          <w:tcPr>
            <w:tcW w:w="552" w:type="pct"/>
            <w:tcBorders>
              <w:top w:val="nil"/>
              <w:bottom w:val="nil"/>
            </w:tcBorders>
            <w:shd w:val="clear" w:color="auto" w:fill="FFFFFF"/>
            <w:vAlign w:val="center"/>
          </w:tcPr>
          <w:p w14:paraId="475B61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nil"/>
              <w:bottom w:val="nil"/>
            </w:tcBorders>
            <w:shd w:val="clear" w:color="auto" w:fill="FFFFFF"/>
            <w:vAlign w:val="center"/>
          </w:tcPr>
          <w:p w14:paraId="17AC92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0,94</w:t>
            </w:r>
          </w:p>
        </w:tc>
        <w:tc>
          <w:tcPr>
            <w:tcW w:w="552" w:type="pct"/>
            <w:tcBorders>
              <w:top w:val="nil"/>
              <w:bottom w:val="nil"/>
            </w:tcBorders>
            <w:shd w:val="clear" w:color="auto" w:fill="FFFFFF"/>
            <w:vAlign w:val="center"/>
          </w:tcPr>
          <w:p w14:paraId="526FDD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0,87</w:t>
            </w:r>
          </w:p>
        </w:tc>
        <w:tc>
          <w:tcPr>
            <w:tcW w:w="552" w:type="pct"/>
            <w:tcBorders>
              <w:top w:val="nil"/>
              <w:bottom w:val="nil"/>
            </w:tcBorders>
            <w:shd w:val="clear" w:color="auto" w:fill="FFFFFF"/>
            <w:vAlign w:val="center"/>
          </w:tcPr>
          <w:p w14:paraId="28A28F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0,79</w:t>
            </w:r>
          </w:p>
        </w:tc>
        <w:tc>
          <w:tcPr>
            <w:tcW w:w="552" w:type="pct"/>
            <w:tcBorders>
              <w:top w:val="nil"/>
              <w:bottom w:val="nil"/>
            </w:tcBorders>
            <w:shd w:val="clear" w:color="auto" w:fill="FFFFFF"/>
            <w:vAlign w:val="center"/>
          </w:tcPr>
          <w:p w14:paraId="7F7404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0,71</w:t>
            </w:r>
          </w:p>
        </w:tc>
        <w:tc>
          <w:tcPr>
            <w:tcW w:w="552" w:type="pct"/>
            <w:tcBorders>
              <w:top w:val="nil"/>
              <w:bottom w:val="nil"/>
            </w:tcBorders>
            <w:shd w:val="clear" w:color="auto" w:fill="FFFFFF"/>
            <w:vAlign w:val="center"/>
          </w:tcPr>
          <w:p w14:paraId="20ED63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0,61</w:t>
            </w:r>
          </w:p>
        </w:tc>
      </w:tr>
      <w:tr w:rsidR="00F51FEF" w:rsidRPr="00F51FEF" w14:paraId="5CC29B26" w14:textId="77777777" w:rsidTr="001B12E7">
        <w:trPr>
          <w:trHeight w:val="20"/>
          <w:jc w:val="center"/>
        </w:trPr>
        <w:tc>
          <w:tcPr>
            <w:tcW w:w="588" w:type="pct"/>
            <w:tcBorders>
              <w:top w:val="nil"/>
              <w:bottom w:val="nil"/>
            </w:tcBorders>
            <w:shd w:val="clear" w:color="auto" w:fill="FFFFFF"/>
            <w:vAlign w:val="center"/>
          </w:tcPr>
          <w:p w14:paraId="2531BF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551" w:type="pct"/>
            <w:tcBorders>
              <w:top w:val="nil"/>
              <w:bottom w:val="nil"/>
            </w:tcBorders>
            <w:shd w:val="clear" w:color="auto" w:fill="FFFFFF"/>
            <w:vAlign w:val="center"/>
          </w:tcPr>
          <w:p w14:paraId="0086744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w:t>
            </w:r>
          </w:p>
        </w:tc>
        <w:tc>
          <w:tcPr>
            <w:tcW w:w="551" w:type="pct"/>
            <w:tcBorders>
              <w:top w:val="nil"/>
              <w:bottom w:val="nil"/>
            </w:tcBorders>
            <w:shd w:val="clear" w:color="auto" w:fill="FFFFFF"/>
            <w:vAlign w:val="center"/>
          </w:tcPr>
          <w:p w14:paraId="412885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w:t>
            </w:r>
          </w:p>
        </w:tc>
        <w:tc>
          <w:tcPr>
            <w:tcW w:w="552" w:type="pct"/>
            <w:tcBorders>
              <w:top w:val="nil"/>
              <w:bottom w:val="nil"/>
            </w:tcBorders>
            <w:shd w:val="clear" w:color="auto" w:fill="FFFFFF"/>
            <w:vAlign w:val="center"/>
          </w:tcPr>
          <w:p w14:paraId="4AA72B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nil"/>
              <w:bottom w:val="nil"/>
            </w:tcBorders>
            <w:shd w:val="clear" w:color="auto" w:fill="FFFFFF"/>
            <w:vAlign w:val="center"/>
          </w:tcPr>
          <w:p w14:paraId="0A3B73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0,93</w:t>
            </w:r>
          </w:p>
        </w:tc>
        <w:tc>
          <w:tcPr>
            <w:tcW w:w="552" w:type="pct"/>
            <w:tcBorders>
              <w:top w:val="nil"/>
              <w:bottom w:val="nil"/>
            </w:tcBorders>
            <w:shd w:val="clear" w:color="auto" w:fill="FFFFFF"/>
            <w:vAlign w:val="center"/>
          </w:tcPr>
          <w:p w14:paraId="25C659C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0,85</w:t>
            </w:r>
          </w:p>
        </w:tc>
        <w:tc>
          <w:tcPr>
            <w:tcW w:w="552" w:type="pct"/>
            <w:tcBorders>
              <w:top w:val="nil"/>
              <w:bottom w:val="nil"/>
            </w:tcBorders>
            <w:shd w:val="clear" w:color="auto" w:fill="FFFFFF"/>
            <w:vAlign w:val="center"/>
          </w:tcPr>
          <w:p w14:paraId="457020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0,76</w:t>
            </w:r>
          </w:p>
        </w:tc>
        <w:tc>
          <w:tcPr>
            <w:tcW w:w="552" w:type="pct"/>
            <w:tcBorders>
              <w:top w:val="nil"/>
              <w:bottom w:val="nil"/>
            </w:tcBorders>
            <w:shd w:val="clear" w:color="auto" w:fill="FFFFFF"/>
            <w:vAlign w:val="center"/>
          </w:tcPr>
          <w:p w14:paraId="799DD6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0,66</w:t>
            </w:r>
          </w:p>
        </w:tc>
        <w:tc>
          <w:tcPr>
            <w:tcW w:w="552" w:type="pct"/>
            <w:tcBorders>
              <w:top w:val="nil"/>
              <w:bottom w:val="nil"/>
            </w:tcBorders>
            <w:shd w:val="clear" w:color="auto" w:fill="FFFFFF"/>
            <w:vAlign w:val="center"/>
          </w:tcPr>
          <w:p w14:paraId="374B3F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0,54</w:t>
            </w:r>
          </w:p>
        </w:tc>
      </w:tr>
      <w:tr w:rsidR="00F51FEF" w:rsidRPr="00F51FEF" w14:paraId="1185D12A" w14:textId="77777777" w:rsidTr="001B12E7">
        <w:trPr>
          <w:trHeight w:val="20"/>
          <w:jc w:val="center"/>
        </w:trPr>
        <w:tc>
          <w:tcPr>
            <w:tcW w:w="588" w:type="pct"/>
            <w:tcBorders>
              <w:top w:val="nil"/>
              <w:bottom w:val="nil"/>
            </w:tcBorders>
            <w:shd w:val="clear" w:color="auto" w:fill="FFFFFF"/>
            <w:vAlign w:val="center"/>
          </w:tcPr>
          <w:p w14:paraId="30C6F4C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55</w:t>
            </w:r>
          </w:p>
        </w:tc>
        <w:tc>
          <w:tcPr>
            <w:tcW w:w="551" w:type="pct"/>
            <w:tcBorders>
              <w:top w:val="nil"/>
              <w:bottom w:val="nil"/>
            </w:tcBorders>
            <w:shd w:val="clear" w:color="auto" w:fill="FFFFFF"/>
            <w:vAlign w:val="center"/>
          </w:tcPr>
          <w:p w14:paraId="5BA9F07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w:t>
            </w:r>
          </w:p>
        </w:tc>
        <w:tc>
          <w:tcPr>
            <w:tcW w:w="551" w:type="pct"/>
            <w:tcBorders>
              <w:top w:val="nil"/>
              <w:bottom w:val="nil"/>
            </w:tcBorders>
            <w:shd w:val="clear" w:color="auto" w:fill="FFFFFF"/>
            <w:vAlign w:val="center"/>
          </w:tcPr>
          <w:p w14:paraId="217B65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w:t>
            </w:r>
          </w:p>
        </w:tc>
        <w:tc>
          <w:tcPr>
            <w:tcW w:w="552" w:type="pct"/>
            <w:tcBorders>
              <w:top w:val="nil"/>
              <w:bottom w:val="nil"/>
            </w:tcBorders>
            <w:shd w:val="clear" w:color="auto" w:fill="FFFFFF"/>
            <w:vAlign w:val="center"/>
          </w:tcPr>
          <w:p w14:paraId="15E8BF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nil"/>
              <w:bottom w:val="nil"/>
            </w:tcBorders>
            <w:shd w:val="clear" w:color="auto" w:fill="FFFFFF"/>
            <w:vAlign w:val="center"/>
          </w:tcPr>
          <w:p w14:paraId="1D0ACE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0,91</w:t>
            </w:r>
          </w:p>
        </w:tc>
        <w:tc>
          <w:tcPr>
            <w:tcW w:w="552" w:type="pct"/>
            <w:tcBorders>
              <w:top w:val="nil"/>
              <w:bottom w:val="nil"/>
            </w:tcBorders>
            <w:shd w:val="clear" w:color="auto" w:fill="FFFFFF"/>
            <w:vAlign w:val="center"/>
          </w:tcPr>
          <w:p w14:paraId="4294C2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0,82</w:t>
            </w:r>
          </w:p>
        </w:tc>
        <w:tc>
          <w:tcPr>
            <w:tcW w:w="552" w:type="pct"/>
            <w:tcBorders>
              <w:top w:val="nil"/>
              <w:bottom w:val="nil"/>
            </w:tcBorders>
            <w:shd w:val="clear" w:color="auto" w:fill="FFFFFF"/>
            <w:vAlign w:val="center"/>
          </w:tcPr>
          <w:p w14:paraId="5FE768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0,71</w:t>
            </w:r>
          </w:p>
        </w:tc>
        <w:tc>
          <w:tcPr>
            <w:tcW w:w="552" w:type="pct"/>
            <w:tcBorders>
              <w:top w:val="nil"/>
              <w:bottom w:val="nil"/>
            </w:tcBorders>
            <w:shd w:val="clear" w:color="auto" w:fill="FFFFFF"/>
            <w:vAlign w:val="center"/>
          </w:tcPr>
          <w:p w14:paraId="4B97C6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0,58</w:t>
            </w:r>
          </w:p>
        </w:tc>
        <w:tc>
          <w:tcPr>
            <w:tcW w:w="552" w:type="pct"/>
            <w:tcBorders>
              <w:top w:val="nil"/>
              <w:bottom w:val="nil"/>
            </w:tcBorders>
            <w:shd w:val="clear" w:color="auto" w:fill="FFFFFF"/>
            <w:vAlign w:val="center"/>
          </w:tcPr>
          <w:p w14:paraId="1897C5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0,41</w:t>
            </w:r>
          </w:p>
        </w:tc>
      </w:tr>
      <w:tr w:rsidR="00F51FEF" w:rsidRPr="00F51FEF" w14:paraId="4C7A362A" w14:textId="77777777" w:rsidTr="001B12E7">
        <w:trPr>
          <w:trHeight w:val="20"/>
          <w:jc w:val="center"/>
        </w:trPr>
        <w:tc>
          <w:tcPr>
            <w:tcW w:w="588" w:type="pct"/>
            <w:tcBorders>
              <w:top w:val="nil"/>
            </w:tcBorders>
            <w:shd w:val="clear" w:color="auto" w:fill="FFFFFF"/>
            <w:vAlign w:val="center"/>
          </w:tcPr>
          <w:p w14:paraId="55B5EEA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51" w:type="pct"/>
            <w:tcBorders>
              <w:top w:val="nil"/>
            </w:tcBorders>
            <w:shd w:val="clear" w:color="auto" w:fill="FFFFFF"/>
            <w:vAlign w:val="center"/>
          </w:tcPr>
          <w:p w14:paraId="3F9177E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w:t>
            </w:r>
          </w:p>
        </w:tc>
        <w:tc>
          <w:tcPr>
            <w:tcW w:w="551" w:type="pct"/>
            <w:tcBorders>
              <w:top w:val="nil"/>
            </w:tcBorders>
            <w:shd w:val="clear" w:color="auto" w:fill="FFFFFF"/>
            <w:vAlign w:val="center"/>
          </w:tcPr>
          <w:p w14:paraId="4AB291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1,09</w:t>
            </w:r>
          </w:p>
        </w:tc>
        <w:tc>
          <w:tcPr>
            <w:tcW w:w="552" w:type="pct"/>
            <w:tcBorders>
              <w:top w:val="nil"/>
            </w:tcBorders>
            <w:shd w:val="clear" w:color="auto" w:fill="FFFFFF"/>
            <w:vAlign w:val="center"/>
          </w:tcPr>
          <w:p w14:paraId="3F79EE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2" w:type="pct"/>
            <w:tcBorders>
              <w:top w:val="nil"/>
            </w:tcBorders>
            <w:shd w:val="clear" w:color="auto" w:fill="FFFFFF"/>
            <w:vAlign w:val="center"/>
          </w:tcPr>
          <w:p w14:paraId="43B336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0,89</w:t>
            </w:r>
          </w:p>
        </w:tc>
        <w:tc>
          <w:tcPr>
            <w:tcW w:w="552" w:type="pct"/>
            <w:tcBorders>
              <w:top w:val="nil"/>
            </w:tcBorders>
            <w:shd w:val="clear" w:color="auto" w:fill="FFFFFF"/>
            <w:vAlign w:val="center"/>
          </w:tcPr>
          <w:p w14:paraId="4D4173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0,78</w:t>
            </w:r>
          </w:p>
        </w:tc>
        <w:tc>
          <w:tcPr>
            <w:tcW w:w="552" w:type="pct"/>
            <w:tcBorders>
              <w:top w:val="nil"/>
            </w:tcBorders>
            <w:shd w:val="clear" w:color="auto" w:fill="FFFFFF"/>
            <w:vAlign w:val="center"/>
          </w:tcPr>
          <w:p w14:paraId="62F513A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0,63</w:t>
            </w:r>
          </w:p>
        </w:tc>
        <w:tc>
          <w:tcPr>
            <w:tcW w:w="552" w:type="pct"/>
            <w:tcBorders>
              <w:top w:val="nil"/>
            </w:tcBorders>
            <w:shd w:val="clear" w:color="auto" w:fill="FFFFFF"/>
            <w:vAlign w:val="center"/>
          </w:tcPr>
          <w:p w14:paraId="6EFEDF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0,45</w:t>
            </w:r>
          </w:p>
        </w:tc>
        <w:tc>
          <w:tcPr>
            <w:tcW w:w="552" w:type="pct"/>
            <w:tcBorders>
              <w:top w:val="nil"/>
            </w:tcBorders>
            <w:shd w:val="clear" w:color="auto" w:fill="FFFFFF"/>
            <w:vAlign w:val="center"/>
          </w:tcPr>
          <w:p w14:paraId="42DDA7C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w:t>
            </w:r>
          </w:p>
        </w:tc>
      </w:tr>
    </w:tbl>
    <w:p w14:paraId="077CBDEE"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578F10A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I: KIỂM TRA THEO ĐIỀU KIỆN VẦNG QUANG</w:t>
      </w:r>
    </w:p>
    <w:p w14:paraId="267FA60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0A11F51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Đối với cấp điện áp 110 kV trở lên, dây dẫn phải được kiểm tra theo điều kiện vầng quang, theo nhiệt độ trung bình của không khí và mật độ không khí phụ thuộc độ cao so với mặt biển. Cường độ điện trường lớn nhất (E) ở mặt ngoài dây dẫn không được vượt quá 0,9E0 (E0 là cường độ điện trường bắt đầu phát sinh vầng quang trên dây dẫn).</w:t>
      </w:r>
    </w:p>
    <w:p w14:paraId="6DF498A5"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E</w:t>
      </w:r>
      <w:r w:rsidRPr="00F51FEF">
        <w:rPr>
          <w:rFonts w:ascii="Arial" w:eastAsia="Arial" w:hAnsi="Arial" w:cs="Arial"/>
          <w:color w:val="000000"/>
          <w:kern w:val="0"/>
          <w:sz w:val="20"/>
          <w:szCs w:val="20"/>
          <w:vertAlign w:val="sub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 xml:space="preserve"> = 17 </w:t>
      </w:r>
      <w:r w:rsidRPr="00F51FEF">
        <w:rPr>
          <w:rFonts w:ascii="Arial" w:eastAsia="Times New Roman" w:hAnsi="Arial" w:cs="Arial"/>
          <w:color w:val="000000"/>
          <w:kern w:val="0"/>
          <w:sz w:val="20"/>
          <w:szCs w:val="20"/>
          <w:lang w:val="vi-VN"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21 kV/cm.</w:t>
      </w:r>
    </w:p>
    <w:p w14:paraId="5B90E69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Cường độ điện trường </w:t>
      </w:r>
      <w:r w:rsidRPr="00F51FEF">
        <w:rPr>
          <w:rFonts w:ascii="Arial" w:eastAsia="Arial" w:hAnsi="Arial" w:cs="Arial"/>
          <w:color w:val="000000"/>
          <w:kern w:val="0"/>
          <w:sz w:val="20"/>
          <w:szCs w:val="20"/>
          <w:lang w:val="vi-VN" w:eastAsia="vi-VN" w:bidi="vi-VN"/>
          <w14:ligatures w14:val="none"/>
        </w:rPr>
        <w:t>trong thực tế của dây phân pha được tính theo công thức sau:</w:t>
      </w:r>
    </w:p>
    <w:p w14:paraId="60EB9B1A"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42C72BCF" wp14:editId="6DE8835B">
            <wp:extent cx="2704023" cy="718457"/>
            <wp:effectExtent l="0" t="0" r="1270" b="5715"/>
            <wp:docPr id="1899264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64015" name=""/>
                    <pic:cNvPicPr/>
                  </pic:nvPicPr>
                  <pic:blipFill>
                    <a:blip r:embed="rId108"/>
                    <a:stretch>
                      <a:fillRect/>
                    </a:stretch>
                  </pic:blipFill>
                  <pic:spPr>
                    <a:xfrm>
                      <a:off x="0" y="0"/>
                      <a:ext cx="2778568" cy="738263"/>
                    </a:xfrm>
                    <a:prstGeom prst="rect">
                      <a:avLst/>
                    </a:prstGeom>
                  </pic:spPr>
                </pic:pic>
              </a:graphicData>
            </a:graphic>
          </wp:inline>
        </w:drawing>
      </w:r>
    </w:p>
    <w:p w14:paraId="49AA29A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Trong đó:</w:t>
      </w:r>
    </w:p>
    <w:p w14:paraId="200C08F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U: điện áp danh định, kV</w:t>
      </w:r>
    </w:p>
    <w:p w14:paraId="08C1A34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 số dây phân pha, nếu không phân pha thì n =1</w:t>
      </w:r>
    </w:p>
    <w:p w14:paraId="07A1E50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a: khoảng cách giữa các dây phân pha, cm, r: bán kính của mỗi dây, cm</w:t>
      </w:r>
    </w:p>
    <w:p w14:paraId="68DC68F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D</w:t>
      </w:r>
      <w:r w:rsidRPr="00F51FEF">
        <w:rPr>
          <w:rFonts w:ascii="Arial" w:eastAsia="Arial" w:hAnsi="Arial" w:cs="Arial"/>
          <w:color w:val="000000"/>
          <w:kern w:val="0"/>
          <w:sz w:val="20"/>
          <w:szCs w:val="20"/>
          <w:vertAlign w:val="subscript"/>
          <w:lang w:val="vi-VN" w:eastAsia="vi-VN" w:bidi="vi-VN"/>
          <w14:ligatures w14:val="none"/>
        </w:rPr>
        <w:t>tb</w:t>
      </w:r>
      <w:r w:rsidRPr="00F51FEF">
        <w:rPr>
          <w:rFonts w:ascii="Arial" w:eastAsia="Arial" w:hAnsi="Arial" w:cs="Arial"/>
          <w:color w:val="000000"/>
          <w:kern w:val="0"/>
          <w:sz w:val="20"/>
          <w:szCs w:val="20"/>
          <w:lang w:val="vi-VN" w:eastAsia="vi-VN" w:bidi="vi-VN"/>
          <w14:ligatures w14:val="none"/>
        </w:rPr>
        <w:t xml:space="preserve">: khoảng cách trung bình hình học giữa các pha </w:t>
      </w:r>
    </w:p>
    <w:p w14:paraId="6AB42F6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w:t>
      </w:r>
      <w:r w:rsidRPr="00F51FEF">
        <w:rPr>
          <w:rFonts w:ascii="Arial" w:eastAsia="Arial" w:hAnsi="Arial" w:cs="Arial"/>
          <w:color w:val="000000"/>
          <w:kern w:val="0"/>
          <w:sz w:val="20"/>
          <w:szCs w:val="20"/>
          <w:vertAlign w:val="subscript"/>
          <w:lang w:val="vi-VN" w:eastAsia="vi-VN" w:bidi="vi-VN"/>
          <w14:ligatures w14:val="none"/>
        </w:rPr>
        <w:t>td</w:t>
      </w:r>
      <w:r w:rsidRPr="00F51FEF">
        <w:rPr>
          <w:rFonts w:ascii="Arial" w:eastAsia="Arial" w:hAnsi="Arial" w:cs="Arial"/>
          <w:color w:val="000000"/>
          <w:kern w:val="0"/>
          <w:sz w:val="20"/>
          <w:szCs w:val="20"/>
          <w:lang w:val="vi-VN" w:eastAsia="vi-VN" w:bidi="vi-VN"/>
          <w14:ligatures w14:val="none"/>
        </w:rPr>
        <w:t>: bán kính tương đương, tính theo công thức:</w:t>
      </w:r>
    </w:p>
    <w:p w14:paraId="1D8CB5C1" w14:textId="77777777" w:rsidR="00F51FEF" w:rsidRPr="00F51FEF" w:rsidRDefault="00F51FEF" w:rsidP="00F51FEF">
      <w:pPr>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0C042E20" wp14:editId="176A430A">
            <wp:extent cx="2868386" cy="579141"/>
            <wp:effectExtent l="0" t="0" r="8255" b="0"/>
            <wp:docPr id="1261567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67104" name=""/>
                    <pic:cNvPicPr/>
                  </pic:nvPicPr>
                  <pic:blipFill>
                    <a:blip r:embed="rId109"/>
                    <a:stretch>
                      <a:fillRect/>
                    </a:stretch>
                  </pic:blipFill>
                  <pic:spPr>
                    <a:xfrm>
                      <a:off x="0" y="0"/>
                      <a:ext cx="2908139" cy="587167"/>
                    </a:xfrm>
                    <a:prstGeom prst="rect">
                      <a:avLst/>
                    </a:prstGeom>
                  </pic:spPr>
                </pic:pic>
              </a:graphicData>
            </a:graphic>
          </wp:inline>
        </w:drawing>
      </w:r>
    </w:p>
    <w:p w14:paraId="3A256D5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Đối với cấp điện áp 110 kV, tiết diện nhỏ nhất để hạn chế phát sinh vầng quang là 70 mm</w:t>
      </w:r>
      <w:r w:rsidRPr="00F51FEF">
        <w:rPr>
          <w:rFonts w:ascii="Arial" w:eastAsia="Arial" w:hAnsi="Arial" w:cs="Arial"/>
          <w:color w:val="000000"/>
          <w:kern w:val="0"/>
          <w:sz w:val="20"/>
          <w:szCs w:val="20"/>
          <w:vertAlign w:val="superscript"/>
          <w:lang w:val="vi-VN" w:eastAsia="vi-VN" w:bidi="vi-VN"/>
          <w14:ligatures w14:val="none"/>
        </w:rPr>
        <w:t>2</w:t>
      </w:r>
      <w:r w:rsidRPr="00F51FEF">
        <w:rPr>
          <w:rFonts w:ascii="Arial" w:eastAsia="Arial" w:hAnsi="Arial" w:cs="Arial"/>
          <w:color w:val="000000"/>
          <w:kern w:val="0"/>
          <w:sz w:val="20"/>
          <w:szCs w:val="20"/>
          <w:lang w:val="vi-VN" w:eastAsia="vi-VN" w:bidi="vi-VN"/>
          <w14:ligatures w14:val="none"/>
        </w:rPr>
        <w:t>, và đối với cấp điện áp 220 kV, tiết diện nhỏ nhất là 240 mm</w:t>
      </w:r>
      <w:r w:rsidRPr="00F51FEF">
        <w:rPr>
          <w:rFonts w:ascii="Arial" w:eastAsia="Arial" w:hAnsi="Arial" w:cs="Arial"/>
          <w:color w:val="000000"/>
          <w:kern w:val="0"/>
          <w:sz w:val="20"/>
          <w:szCs w:val="20"/>
          <w:vertAlign w:val="superscript"/>
          <w:lang w:val="vi-VN" w:eastAsia="vi-VN" w:bidi="vi-VN"/>
          <w14:ligatures w14:val="none"/>
        </w:rPr>
        <w:t>2</w:t>
      </w:r>
    </w:p>
    <w:p w14:paraId="48DFFC8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Đối với cấp điện áp từ 220 kV trở lên, dùng biện pháp phân pha thành 2 đến 4 dây nhỏ hơn để hạn chế vầng quang.</w:t>
      </w:r>
    </w:p>
    <w:p w14:paraId="53E82FD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Cũng phải kiểm tra mức độ nhiễu thông tin vô tuyến của vầng quang.</w:t>
      </w:r>
    </w:p>
    <w:p w14:paraId="0D80590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Tổn thất vầng quang </w:t>
      </w:r>
      <w:r w:rsidRPr="00F51FEF">
        <w:rPr>
          <w:rFonts w:ascii="Arial" w:eastAsia="Arial" w:hAnsi="Arial" w:cs="Arial"/>
          <w:color w:val="000000"/>
          <w:kern w:val="0"/>
          <w:sz w:val="20"/>
          <w:szCs w:val="20"/>
          <w:lang w:val="vi-VN" w:eastAsia="vi-VN" w:bidi="vi-VN"/>
          <w14:ligatures w14:val="none"/>
        </w:rPr>
        <w:t>được tính theo công thức sau:</w:t>
      </w:r>
    </w:p>
    <w:p w14:paraId="0FE3EFB5" w14:textId="77777777" w:rsidR="00F51FEF" w:rsidRPr="00F51FEF" w:rsidRDefault="00F51FEF" w:rsidP="00F51FEF">
      <w:pPr>
        <w:adjustRightInd w:val="0"/>
        <w:snapToGrid w:val="0"/>
        <w:spacing w:after="120" w:line="240" w:lineRule="auto"/>
        <w:jc w:val="center"/>
        <w:rPr>
          <w:rFonts w:ascii="Arial" w:eastAsia="Arial" w:hAnsi="Arial" w:cs="Arial"/>
          <w:b/>
          <w:bCs/>
          <w:i/>
          <w:iCs/>
          <w:color w:val="000000"/>
          <w:kern w:val="0"/>
          <w:sz w:val="20"/>
          <w:szCs w:val="20"/>
          <w:lang w:eastAsia="vi-VN" w:bidi="vi-VN"/>
          <w14:ligatures w14:val="none"/>
        </w:rPr>
      </w:pPr>
      <w:r w:rsidRPr="00F51FEF">
        <w:rPr>
          <w:rFonts w:ascii="Arial" w:eastAsia="Arial" w:hAnsi="Arial" w:cs="Arial"/>
          <w:b/>
          <w:bCs/>
          <w:i/>
          <w:iCs/>
          <w:noProof/>
          <w:color w:val="000000"/>
          <w:kern w:val="0"/>
          <w:sz w:val="20"/>
          <w:szCs w:val="20"/>
          <w:lang w:eastAsia="vi-VN" w:bidi="vi-VN"/>
          <w14:ligatures w14:val="none"/>
        </w:rPr>
        <w:drawing>
          <wp:inline distT="0" distB="0" distL="0" distR="0" wp14:anchorId="629AA010" wp14:editId="60FB5FF3">
            <wp:extent cx="2846614" cy="421837"/>
            <wp:effectExtent l="0" t="0" r="0" b="0"/>
            <wp:docPr id="1534874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74611" name=""/>
                    <pic:cNvPicPr/>
                  </pic:nvPicPr>
                  <pic:blipFill>
                    <a:blip r:embed="rId110"/>
                    <a:stretch>
                      <a:fillRect/>
                    </a:stretch>
                  </pic:blipFill>
                  <pic:spPr>
                    <a:xfrm>
                      <a:off x="0" y="0"/>
                      <a:ext cx="2933598" cy="434727"/>
                    </a:xfrm>
                    <a:prstGeom prst="rect">
                      <a:avLst/>
                    </a:prstGeom>
                  </pic:spPr>
                </pic:pic>
              </a:graphicData>
            </a:graphic>
          </wp:inline>
        </w:drawing>
      </w:r>
    </w:p>
    <w:p w14:paraId="366FB2E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i/>
          <w:iCs/>
          <w:color w:val="000000"/>
          <w:kern w:val="0"/>
          <w:sz w:val="20"/>
          <w:szCs w:val="20"/>
          <w:lang w:val="vi-VN" w:eastAsia="vi-VN" w:bidi="vi-VN"/>
          <w14:ligatures w14:val="none"/>
        </w:rPr>
        <w:t>P</w:t>
      </w:r>
      <w:r w:rsidRPr="00F51FEF">
        <w:rPr>
          <w:rFonts w:ascii="Arial" w:eastAsia="Arial" w:hAnsi="Arial" w:cs="Arial"/>
          <w:color w:val="000000"/>
          <w:kern w:val="0"/>
          <w:sz w:val="20"/>
          <w:szCs w:val="20"/>
          <w:lang w:val="vi-VN" w:eastAsia="vi-VN" w:bidi="vi-VN"/>
          <w14:ligatures w14:val="none"/>
        </w:rPr>
        <w:t>: Tổn thất công suất của một dây dẫn có chiều dài là 1 km (kW)</w:t>
      </w:r>
    </w:p>
    <w:p w14:paraId="762EC13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E</w:t>
      </w:r>
      <w:r w:rsidRPr="00F51FEF">
        <w:rPr>
          <w:rFonts w:ascii="Arial" w:eastAsia="Arial" w:hAnsi="Arial" w:cs="Arial"/>
          <w:color w:val="000000"/>
          <w:kern w:val="0"/>
          <w:sz w:val="20"/>
          <w:szCs w:val="20"/>
          <w:lang w:val="vi-VN" w:eastAsia="vi-VN" w:bidi="vi-VN"/>
          <w14:ligatures w14:val="none"/>
        </w:rPr>
        <w:t>: Giá trị hiệu dụng của điện áp đến đất ( kV)</w:t>
      </w:r>
    </w:p>
    <w:p w14:paraId="7AB887B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d</w:t>
      </w:r>
      <w:r w:rsidRPr="00F51FEF">
        <w:rPr>
          <w:rFonts w:ascii="Arial" w:eastAsia="Arial" w:hAnsi="Arial" w:cs="Arial"/>
          <w:color w:val="000000"/>
          <w:kern w:val="0"/>
          <w:sz w:val="20"/>
          <w:szCs w:val="20"/>
          <w:lang w:val="vi-VN" w:eastAsia="vi-VN" w:bidi="vi-VN"/>
          <w14:ligatures w14:val="none"/>
        </w:rPr>
        <w:t>: Đường kính dây dẫn (cm)</w:t>
      </w:r>
    </w:p>
    <w:p w14:paraId="143B852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i/>
          <w:iCs/>
          <w:color w:val="000000"/>
          <w:kern w:val="0"/>
          <w:sz w:val="20"/>
          <w:szCs w:val="20"/>
          <w:lang w:val="vi-VN" w:eastAsia="vi-VN" w:bidi="vi-VN"/>
          <w14:ligatures w14:val="none"/>
        </w:rPr>
        <w:t>D</w:t>
      </w:r>
      <w:r w:rsidRPr="00F51FEF">
        <w:rPr>
          <w:rFonts w:ascii="Arial" w:eastAsia="Arial" w:hAnsi="Arial" w:cs="Arial"/>
          <w:color w:val="000000"/>
          <w:kern w:val="0"/>
          <w:sz w:val="20"/>
          <w:szCs w:val="20"/>
          <w:lang w:val="vi-VN" w:eastAsia="vi-VN" w:bidi="vi-VN"/>
          <w14:ligatures w14:val="none"/>
        </w:rPr>
        <w:t>: Khoảng cách giữa các dây dẫn phân pha (cm)</w:t>
      </w:r>
    </w:p>
    <w:p w14:paraId="4A70AF0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i/>
          <w:iCs/>
          <w:color w:val="000000"/>
          <w:kern w:val="0"/>
          <w:sz w:val="20"/>
          <w:szCs w:val="20"/>
          <w:lang w:val="vi-VN" w:eastAsia="vi-VN" w:bidi="vi-VN"/>
          <w14:ligatures w14:val="none"/>
        </w:rPr>
        <w:t>f</w:t>
      </w:r>
      <w:r w:rsidRPr="00F51FEF">
        <w:rPr>
          <w:rFonts w:ascii="Arial" w:eastAsia="Arial" w:hAnsi="Arial" w:cs="Arial"/>
          <w:color w:val="000000"/>
          <w:kern w:val="0"/>
          <w:sz w:val="20"/>
          <w:szCs w:val="20"/>
          <w:lang w:val="vi-VN" w:eastAsia="vi-VN" w:bidi="vi-VN"/>
          <w14:ligatures w14:val="none"/>
        </w:rPr>
        <w:t>: Tần số (Hz)</w:t>
      </w:r>
    </w:p>
    <w:p w14:paraId="5FF80C77"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vertAlign w:val="subscript"/>
          <w:lang w:eastAsia="vi-VN" w:bidi="vi-VN"/>
          <w14:ligatures w14:val="none"/>
        </w:rPr>
      </w:pPr>
      <w:r w:rsidRPr="00F51FEF">
        <w:rPr>
          <w:rFonts w:ascii="Arial" w:eastAsia="Arial" w:hAnsi="Arial" w:cs="Arial"/>
          <w:noProof/>
          <w:color w:val="000000"/>
          <w:kern w:val="0"/>
          <w:sz w:val="20"/>
          <w:szCs w:val="20"/>
          <w:vertAlign w:val="subscript"/>
          <w:lang w:eastAsia="vi-VN" w:bidi="vi-VN"/>
          <w14:ligatures w14:val="none"/>
        </w:rPr>
        <w:drawing>
          <wp:inline distT="0" distB="0" distL="0" distR="0" wp14:anchorId="269CDAD3" wp14:editId="6A83998E">
            <wp:extent cx="947057" cy="453798"/>
            <wp:effectExtent l="0" t="0" r="5715" b="3810"/>
            <wp:docPr id="1365857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57131" name=""/>
                    <pic:cNvPicPr/>
                  </pic:nvPicPr>
                  <pic:blipFill>
                    <a:blip r:embed="rId111"/>
                    <a:stretch>
                      <a:fillRect/>
                    </a:stretch>
                  </pic:blipFill>
                  <pic:spPr>
                    <a:xfrm>
                      <a:off x="0" y="0"/>
                      <a:ext cx="959956" cy="459979"/>
                    </a:xfrm>
                    <a:prstGeom prst="rect">
                      <a:avLst/>
                    </a:prstGeom>
                  </pic:spPr>
                </pic:pic>
              </a:graphicData>
            </a:graphic>
          </wp:inline>
        </w:drawing>
      </w:r>
    </w:p>
    <w:p w14:paraId="4A03186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Times New Roman" w:eastAsia="Arial" w:hAnsi="Times New Roman" w:cs="Times New Roman"/>
          <w:i/>
          <w:iCs/>
          <w:color w:val="000000"/>
          <w:kern w:val="0"/>
          <w:sz w:val="20"/>
          <w:szCs w:val="20"/>
          <w:lang w:val="vi-VN" w:eastAsia="vi-VN" w:bidi="vi-VN"/>
          <w14:ligatures w14:val="none"/>
        </w:rPr>
        <w:t>δ</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 Mật độ tương đối của không khí</w:t>
      </w:r>
    </w:p>
    <w:p w14:paraId="73CC2C3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i/>
          <w:iCs/>
          <w:color w:val="000000"/>
          <w:kern w:val="0"/>
          <w:sz w:val="20"/>
          <w:szCs w:val="20"/>
          <w:lang w:val="vi-VN" w:eastAsia="vi-VN" w:bidi="vi-VN"/>
          <w14:ligatures w14:val="none"/>
        </w:rPr>
        <w:t>p</w:t>
      </w:r>
      <w:r w:rsidRPr="00F51FEF">
        <w:rPr>
          <w:rFonts w:ascii="Arial" w:eastAsia="Arial" w:hAnsi="Arial" w:cs="Arial"/>
          <w:color w:val="000000"/>
          <w:kern w:val="0"/>
          <w:sz w:val="20"/>
          <w:szCs w:val="20"/>
          <w:lang w:val="vi-VN" w:eastAsia="vi-VN" w:bidi="vi-VN"/>
          <w14:ligatures w14:val="none"/>
        </w:rPr>
        <w:t xml:space="preserve"> : Áp suất khí quyển (hPa)</w:t>
      </w:r>
    </w:p>
    <w:p w14:paraId="7AC8288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Times New Roman" w:hAnsi="Arial" w:cs="Arial"/>
          <w:color w:val="000000"/>
          <w:kern w:val="0"/>
          <w:sz w:val="20"/>
          <w:szCs w:val="20"/>
          <w:lang w:val="vi-VN" w:eastAsia="vi-VN" w:bidi="vi-VN"/>
          <w14:ligatures w14:val="none"/>
        </w:rPr>
        <w:t>t</w:t>
      </w:r>
      <w:r w:rsidRPr="00F51FEF">
        <w:rPr>
          <w:rFonts w:ascii="Arial" w:eastAsia="Arial" w:hAnsi="Arial" w:cs="Arial"/>
          <w:color w:val="000000"/>
          <w:kern w:val="0"/>
          <w:sz w:val="20"/>
          <w:szCs w:val="20"/>
          <w:lang w:val="vi-VN" w:eastAsia="vi-VN" w:bidi="vi-VN"/>
          <w14:ligatures w14:val="none"/>
        </w:rPr>
        <w:t>: Nhiệt độ không khí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p w14:paraId="6BC8471E" w14:textId="77777777" w:rsidR="00F51FEF" w:rsidRPr="00F51FEF" w:rsidRDefault="00F51FEF" w:rsidP="00F51FEF">
      <w:pPr>
        <w:adjustRightInd w:val="0"/>
        <w:snapToGrid w:val="0"/>
        <w:spacing w:after="120" w:line="240" w:lineRule="auto"/>
        <w:jc w:val="center"/>
        <w:rPr>
          <w:rFonts w:ascii="Arial" w:eastAsia="Times New Roman" w:hAnsi="Arial" w:cs="Arial"/>
          <w:color w:val="000000"/>
          <w:kern w:val="0"/>
          <w:sz w:val="20"/>
          <w:szCs w:val="20"/>
          <w:lang w:eastAsia="vi-VN" w:bidi="vi-VN"/>
          <w14:ligatures w14:val="none"/>
        </w:rPr>
      </w:pPr>
      <w:r w:rsidRPr="00F51FEF">
        <w:rPr>
          <w:rFonts w:ascii="Arial" w:eastAsia="Times New Roman" w:hAnsi="Arial" w:cs="Arial"/>
          <w:noProof/>
          <w:color w:val="000000"/>
          <w:kern w:val="0"/>
          <w:sz w:val="20"/>
          <w:szCs w:val="20"/>
          <w:lang w:eastAsia="vi-VN" w:bidi="vi-VN"/>
          <w14:ligatures w14:val="none"/>
        </w:rPr>
        <w:drawing>
          <wp:inline distT="0" distB="0" distL="0" distR="0" wp14:anchorId="55A6D2AC" wp14:editId="7BECF483">
            <wp:extent cx="2177143" cy="461514"/>
            <wp:effectExtent l="0" t="0" r="0" b="0"/>
            <wp:docPr id="885572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72503" name=""/>
                    <pic:cNvPicPr/>
                  </pic:nvPicPr>
                  <pic:blipFill>
                    <a:blip r:embed="rId112"/>
                    <a:stretch>
                      <a:fillRect/>
                    </a:stretch>
                  </pic:blipFill>
                  <pic:spPr>
                    <a:xfrm>
                      <a:off x="0" y="0"/>
                      <a:ext cx="2222361" cy="471099"/>
                    </a:xfrm>
                    <a:prstGeom prst="rect">
                      <a:avLst/>
                    </a:prstGeom>
                  </pic:spPr>
                </pic:pic>
              </a:graphicData>
            </a:graphic>
          </wp:inline>
        </w:drawing>
      </w:r>
    </w:p>
    <w:p w14:paraId="7D5D360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i/>
          <w:iCs/>
          <w:color w:val="000000"/>
          <w:kern w:val="0"/>
          <w:sz w:val="20"/>
          <w:szCs w:val="20"/>
          <w:lang w:val="vi-VN" w:eastAsia="vi-VN" w:bidi="vi-VN"/>
          <w14:ligatures w14:val="none"/>
        </w:rPr>
        <w:t>E</w:t>
      </w:r>
      <w:r w:rsidRPr="00F51FEF">
        <w:rPr>
          <w:rFonts w:ascii="Arial" w:eastAsia="Times New Roman" w:hAnsi="Arial" w:cs="Arial"/>
          <w:i/>
          <w:iCs/>
          <w:color w:val="000000"/>
          <w:kern w:val="0"/>
          <w:sz w:val="20"/>
          <w:szCs w:val="20"/>
          <w:vertAlign w:val="subscript"/>
          <w:lang w:val="vi-VN" w:eastAsia="vi-VN" w:bidi="vi-VN"/>
          <w14:ligatures w14:val="none"/>
        </w:rPr>
        <w:t>0</w:t>
      </w:r>
      <w:r w:rsidRPr="00F51FEF">
        <w:rPr>
          <w:rFonts w:ascii="Arial" w:eastAsia="Arial" w:hAnsi="Arial" w:cs="Arial"/>
          <w:color w:val="000000"/>
          <w:kern w:val="0"/>
          <w:sz w:val="20"/>
          <w:szCs w:val="20"/>
          <w:lang w:val="vi-VN" w:eastAsia="vi-VN" w:bidi="vi-VN"/>
          <w14:ligatures w14:val="none"/>
        </w:rPr>
        <w:t>: Điện áp tới hạn vầng quang ( kV/cm)</w:t>
      </w:r>
    </w:p>
    <w:p w14:paraId="7BEE3BD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Times New Roman" w:hAnsi="Arial" w:cs="Arial"/>
          <w:color w:val="000000"/>
          <w:kern w:val="0"/>
          <w:sz w:val="20"/>
          <w:szCs w:val="20"/>
          <w:lang w:val="vi-VN" w:eastAsia="vi-VN" w:bidi="vi-VN"/>
          <w14:ligatures w14:val="none"/>
        </w:rPr>
        <w:lastRenderedPageBreak/>
        <w:t>r</w:t>
      </w:r>
      <w:r w:rsidRPr="00F51FEF">
        <w:rPr>
          <w:rFonts w:ascii="Arial" w:eastAsia="Arial" w:hAnsi="Arial" w:cs="Arial"/>
          <w:color w:val="000000"/>
          <w:kern w:val="0"/>
          <w:sz w:val="20"/>
          <w:szCs w:val="20"/>
          <w:lang w:val="vi-VN" w:eastAsia="vi-VN" w:bidi="vi-VN"/>
          <w14:ligatures w14:val="none"/>
        </w:rPr>
        <w:t>: Bán kính của dây dẫn (cm)</w:t>
      </w:r>
    </w:p>
    <w:p w14:paraId="7D7AF28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p>
    <w:p w14:paraId="70B7519A"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43C26713"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K: KIỂM TRA THEO ĐIỀU KIỆN NGẮN MẠCH</w:t>
      </w:r>
    </w:p>
    <w:p w14:paraId="13F90D8F"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5489EFA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Lực điện động</w:t>
      </w:r>
    </w:p>
    <w:p w14:paraId="4ABAD4A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Thanh dẫn, dây dẫn, cách điện và kết cấu đỡ cứng phải chịu được lực điện động sinh ra trong trường hợp dòng ngắn mạch lớn nhất.</w:t>
      </w:r>
    </w:p>
    <w:p w14:paraId="7C7D948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điện động tác dụng lên dây dẫn mềm, cách điện, các đầu dây và dây treo dây dẫn điện được tính theo giá trị trung bình bình phương của các dòng điện ngắn mạch của 2 pha liền kề nhau. Đối với các dây dẫn trong 1 pha và các dây treo dây dẫn mềm, thì lực tác dụng của dòng điện ngắn mạch trong các dây dẫn trong 1 pha được xác định theo giá trị hiệu dụng của dòng điện ngắn mạch 3 pha.</w:t>
      </w:r>
    </w:p>
    <w:p w14:paraId="78B7511C"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cơ học do dòng điện ngắn mạch truyền qua thanh dẫn cứng đến cách điện đỡ và cách điện xuyên tường không được vượt quá 60% lực phá huỷ nhỏ nhất của cách điện nếu là cách điện đơn, và không được quá 100% lực phá huỷ của cách điện nếu là cách điện bố trí kép.</w:t>
      </w:r>
    </w:p>
    <w:p w14:paraId="2BAF923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Nếu dùng thanh dẫn định hình gồm nhiều thanh dẹt hoặc chữ U thì ứng suất cơ học bằng tổng ứng suất sinh ra do lực tác động tương hỗ giữa các pha và giữa các phần tử của mỗi thanh.</w:t>
      </w:r>
    </w:p>
    <w:p w14:paraId="09880E6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Ứng suất cơ học lớn nhất của vật liệu của thanh dẫn cứng không được vượt quá 70% lực phá huỷ tức thời.</w:t>
      </w:r>
    </w:p>
    <w:p w14:paraId="439CA25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Lực điện từ do ngắn mạch tác động lên cách điện và thanh cái:</w:t>
      </w:r>
    </w:p>
    <w:p w14:paraId="6B0D9EAD"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Bản tính mẫu cường độ của thanh ống nhôm với giả thiết có lực điện từ ngắn mạch được diễn tả dưới đây:</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341"/>
      </w:tblGrid>
      <w:tr w:rsidR="00F51FEF" w:rsidRPr="00F51FEF" w14:paraId="6D82649B" w14:textId="77777777" w:rsidTr="001B12E7">
        <w:tc>
          <w:tcPr>
            <w:tcW w:w="4678" w:type="dxa"/>
          </w:tcPr>
          <w:p w14:paraId="048D4B56" w14:textId="77777777" w:rsidR="00F51FEF" w:rsidRPr="00F51FEF" w:rsidRDefault="00F51FEF" w:rsidP="00F51FEF">
            <w:pPr>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(Điều kiện tính toán)</w:t>
            </w:r>
          </w:p>
          <w:p w14:paraId="3B8FD8B7" w14:textId="77777777" w:rsidR="00F51FEF" w:rsidRPr="00F51FEF" w:rsidRDefault="00F51FEF" w:rsidP="00F51FEF">
            <w:pPr>
              <w:tabs>
                <w:tab w:val="left" w:pos="157"/>
              </w:tabs>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 Dòng điện ngắn mạch: 20 kA</w:t>
            </w:r>
          </w:p>
          <w:p w14:paraId="1879C058" w14:textId="77777777" w:rsidR="00F51FEF" w:rsidRPr="00F51FEF" w:rsidRDefault="00F51FEF" w:rsidP="00F51FEF">
            <w:pPr>
              <w:tabs>
                <w:tab w:val="left" w:pos="157"/>
              </w:tabs>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 Khoảng trống giữa các cột: 1,6 m</w:t>
            </w:r>
          </w:p>
          <w:p w14:paraId="11D4BDF9" w14:textId="77777777" w:rsidR="00F51FEF" w:rsidRPr="00F51FEF" w:rsidRDefault="00F51FEF" w:rsidP="00F51FEF">
            <w:pPr>
              <w:tabs>
                <w:tab w:val="left" w:pos="157"/>
              </w:tabs>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 Khoảng trống giữa các điểm đỡ: 4 m</w:t>
            </w:r>
          </w:p>
          <w:p w14:paraId="2988B04E" w14:textId="77777777" w:rsidR="00F51FEF" w:rsidRPr="00F51FEF" w:rsidRDefault="00F51FEF" w:rsidP="00F51FEF">
            <w:pPr>
              <w:tabs>
                <w:tab w:val="left" w:pos="153"/>
              </w:tabs>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 Chiều dài một thanh: 8 m</w:t>
            </w:r>
          </w:p>
        </w:tc>
        <w:tc>
          <w:tcPr>
            <w:tcW w:w="4341" w:type="dxa"/>
          </w:tcPr>
          <w:p w14:paraId="7BE078AC" w14:textId="77777777" w:rsidR="00F51FEF" w:rsidRPr="00F51FEF" w:rsidRDefault="00F51FEF" w:rsidP="00F51FEF">
            <w:pPr>
              <w:adjustRightInd w:val="0"/>
              <w:snapToGrid w:val="0"/>
              <w:jc w:val="center"/>
              <w:rPr>
                <w:rFonts w:ascii="Arial" w:eastAsia="Arial" w:hAnsi="Arial" w:cs="Arial"/>
                <w:color w:val="000000"/>
                <w:sz w:val="20"/>
                <w:szCs w:val="20"/>
              </w:rPr>
            </w:pPr>
            <w:r w:rsidRPr="00F51FEF">
              <w:rPr>
                <w:rFonts w:ascii="Arial" w:eastAsia="Arial" w:hAnsi="Arial" w:cs="Arial"/>
                <w:noProof/>
                <w:color w:val="000000"/>
                <w:sz w:val="20"/>
                <w:szCs w:val="20"/>
              </w:rPr>
              <w:drawing>
                <wp:inline distT="0" distB="0" distL="0" distR="0" wp14:anchorId="4C6D323C" wp14:editId="142D1053">
                  <wp:extent cx="2617796" cy="1485900"/>
                  <wp:effectExtent l="0" t="0" r="0" b="0"/>
                  <wp:docPr id="772041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041962" name=""/>
                          <pic:cNvPicPr/>
                        </pic:nvPicPr>
                        <pic:blipFill>
                          <a:blip r:embed="rId113"/>
                          <a:stretch>
                            <a:fillRect/>
                          </a:stretch>
                        </pic:blipFill>
                        <pic:spPr>
                          <a:xfrm>
                            <a:off x="0" y="0"/>
                            <a:ext cx="2652177" cy="1505415"/>
                          </a:xfrm>
                          <a:prstGeom prst="rect">
                            <a:avLst/>
                          </a:prstGeom>
                        </pic:spPr>
                      </pic:pic>
                    </a:graphicData>
                  </a:graphic>
                </wp:inline>
              </w:drawing>
            </w:r>
          </w:p>
        </w:tc>
      </w:tr>
      <w:tr w:rsidR="00F51FEF" w:rsidRPr="00F51FEF" w14:paraId="67CD7A35" w14:textId="77777777" w:rsidTr="001B12E7">
        <w:tc>
          <w:tcPr>
            <w:tcW w:w="4678" w:type="dxa"/>
          </w:tcPr>
          <w:p w14:paraId="3E5A6D8B" w14:textId="77777777" w:rsidR="00F51FEF" w:rsidRPr="00F51FEF" w:rsidRDefault="00F51FEF" w:rsidP="00F51FEF">
            <w:pPr>
              <w:adjustRightInd w:val="0"/>
              <w:snapToGrid w:val="0"/>
              <w:ind w:firstLine="624"/>
              <w:rPr>
                <w:rFonts w:ascii="Arial" w:eastAsia="Arial" w:hAnsi="Arial" w:cs="Arial"/>
                <w:color w:val="000000"/>
                <w:sz w:val="20"/>
                <w:szCs w:val="20"/>
              </w:rPr>
            </w:pPr>
          </w:p>
          <w:p w14:paraId="2E29423E" w14:textId="77777777" w:rsidR="00F51FEF" w:rsidRPr="00F51FEF" w:rsidRDefault="00F51FEF" w:rsidP="00F51FEF">
            <w:pPr>
              <w:adjustRightInd w:val="0"/>
              <w:snapToGrid w:val="0"/>
              <w:ind w:firstLine="624"/>
              <w:rPr>
                <w:rFonts w:ascii="Arial" w:eastAsia="Arial" w:hAnsi="Arial" w:cs="Arial"/>
                <w:color w:val="000000"/>
                <w:sz w:val="20"/>
                <w:szCs w:val="20"/>
              </w:rPr>
            </w:pPr>
            <w:r w:rsidRPr="00F51FEF">
              <w:rPr>
                <w:rFonts w:ascii="Arial" w:eastAsia="Arial" w:hAnsi="Arial" w:cs="Arial"/>
                <w:color w:val="000000"/>
                <w:sz w:val="20"/>
                <w:szCs w:val="20"/>
              </w:rPr>
              <w:t>- Công thức tính toán lực điện từ</w:t>
            </w:r>
          </w:p>
        </w:tc>
        <w:tc>
          <w:tcPr>
            <w:tcW w:w="4341" w:type="dxa"/>
          </w:tcPr>
          <w:p w14:paraId="7FDF08B4" w14:textId="77777777" w:rsidR="00F51FEF" w:rsidRPr="00F51FEF" w:rsidRDefault="00F51FEF" w:rsidP="00F51FEF">
            <w:pPr>
              <w:adjustRightInd w:val="0"/>
              <w:snapToGrid w:val="0"/>
              <w:jc w:val="center"/>
              <w:rPr>
                <w:rFonts w:ascii="Arial" w:eastAsia="Arial" w:hAnsi="Arial" w:cs="Arial"/>
                <w:color w:val="000000"/>
                <w:sz w:val="20"/>
                <w:szCs w:val="20"/>
              </w:rPr>
            </w:pPr>
            <w:r w:rsidRPr="00F51FEF">
              <w:rPr>
                <w:rFonts w:ascii="Arial" w:eastAsia="Arial" w:hAnsi="Arial" w:cs="Arial"/>
                <w:noProof/>
                <w:color w:val="000000"/>
                <w:sz w:val="20"/>
                <w:szCs w:val="20"/>
              </w:rPr>
              <w:drawing>
                <wp:inline distT="0" distB="0" distL="0" distR="0" wp14:anchorId="1FD8028B" wp14:editId="3CE63F6D">
                  <wp:extent cx="1491343" cy="440837"/>
                  <wp:effectExtent l="0" t="0" r="0" b="0"/>
                  <wp:docPr id="103606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6970" name=""/>
                          <pic:cNvPicPr/>
                        </pic:nvPicPr>
                        <pic:blipFill>
                          <a:blip r:embed="rId114"/>
                          <a:stretch>
                            <a:fillRect/>
                          </a:stretch>
                        </pic:blipFill>
                        <pic:spPr>
                          <a:xfrm>
                            <a:off x="0" y="0"/>
                            <a:ext cx="1511952" cy="446929"/>
                          </a:xfrm>
                          <a:prstGeom prst="rect">
                            <a:avLst/>
                          </a:prstGeom>
                        </pic:spPr>
                      </pic:pic>
                    </a:graphicData>
                  </a:graphic>
                </wp:inline>
              </w:drawing>
            </w:r>
          </w:p>
          <w:p w14:paraId="2A5DECD5" w14:textId="77777777" w:rsidR="00F51FEF" w:rsidRPr="00F51FEF" w:rsidRDefault="00F51FEF" w:rsidP="00F51FEF">
            <w:pPr>
              <w:adjustRightInd w:val="0"/>
              <w:snapToGrid w:val="0"/>
              <w:spacing w:after="120"/>
              <w:jc w:val="both"/>
              <w:rPr>
                <w:rFonts w:ascii="Arial" w:eastAsia="Arial" w:hAnsi="Arial" w:cs="Arial"/>
                <w:color w:val="000000"/>
                <w:sz w:val="20"/>
                <w:szCs w:val="20"/>
              </w:rPr>
            </w:pPr>
            <w:r w:rsidRPr="00F51FEF">
              <w:rPr>
                <w:rFonts w:ascii="Arial" w:eastAsia="Arial" w:hAnsi="Arial" w:cs="Arial"/>
                <w:i/>
                <w:iCs/>
                <w:color w:val="000000"/>
                <w:sz w:val="20"/>
                <w:szCs w:val="20"/>
              </w:rPr>
              <w:t>Trong đó</w:t>
            </w:r>
          </w:p>
          <w:p w14:paraId="70538290" w14:textId="77777777" w:rsidR="00F51FEF" w:rsidRPr="00F51FEF" w:rsidRDefault="00F51FEF" w:rsidP="00F51FEF">
            <w:pPr>
              <w:tabs>
                <w:tab w:val="left" w:pos="4692"/>
              </w:tabs>
              <w:adjustRightInd w:val="0"/>
              <w:snapToGrid w:val="0"/>
              <w:spacing w:after="120"/>
              <w:jc w:val="both"/>
              <w:rPr>
                <w:rFonts w:ascii="Arial" w:eastAsia="Arial" w:hAnsi="Arial" w:cs="Arial"/>
                <w:color w:val="000000"/>
                <w:sz w:val="20"/>
                <w:szCs w:val="20"/>
              </w:rPr>
            </w:pPr>
            <w:r w:rsidRPr="00F51FEF">
              <w:rPr>
                <w:rFonts w:ascii="Arial" w:hAnsi="Arial" w:cs="Arial"/>
                <w:color w:val="000000"/>
                <w:sz w:val="20"/>
                <w:szCs w:val="20"/>
              </w:rPr>
              <w:t>- √3/ 2</w:t>
            </w:r>
            <w:r w:rsidRPr="00F51FEF">
              <w:rPr>
                <w:rFonts w:ascii="Arial" w:eastAsia="Arial" w:hAnsi="Arial" w:cs="Arial"/>
                <w:color w:val="000000"/>
                <w:sz w:val="20"/>
                <w:szCs w:val="20"/>
              </w:rPr>
              <w:t>: Hệ số khi bố trí thanh cái nằm ngang</w:t>
            </w:r>
          </w:p>
          <w:p w14:paraId="4EC4D0B0" w14:textId="77777777" w:rsidR="00F51FEF" w:rsidRPr="00F51FEF" w:rsidRDefault="00F51FEF" w:rsidP="00F51FEF">
            <w:pPr>
              <w:tabs>
                <w:tab w:val="left" w:pos="4692"/>
              </w:tabs>
              <w:adjustRightInd w:val="0"/>
              <w:snapToGrid w:val="0"/>
              <w:spacing w:after="120"/>
              <w:jc w:val="both"/>
              <w:rPr>
                <w:rFonts w:ascii="Arial" w:eastAsia="Arial" w:hAnsi="Arial" w:cs="Arial"/>
                <w:color w:val="000000"/>
                <w:sz w:val="20"/>
                <w:szCs w:val="20"/>
              </w:rPr>
            </w:pPr>
            <w:r w:rsidRPr="00F51FEF">
              <w:rPr>
                <w:rFonts w:ascii="Arial" w:eastAsia="Arial" w:hAnsi="Arial" w:cs="Arial"/>
                <w:i/>
                <w:iCs/>
                <w:color w:val="000000"/>
                <w:sz w:val="20"/>
                <w:szCs w:val="20"/>
              </w:rPr>
              <w:t>- I</w:t>
            </w:r>
            <w:r w:rsidRPr="00F51FEF">
              <w:rPr>
                <w:rFonts w:ascii="Arial" w:eastAsia="Arial" w:hAnsi="Arial" w:cs="Arial"/>
                <w:i/>
                <w:iCs/>
                <w:color w:val="000000"/>
                <w:sz w:val="20"/>
                <w:szCs w:val="20"/>
                <w:vertAlign w:val="subscript"/>
              </w:rPr>
              <w:t>s</w:t>
            </w:r>
            <w:r w:rsidRPr="00F51FEF">
              <w:rPr>
                <w:rFonts w:ascii="Arial" w:eastAsia="Arial" w:hAnsi="Arial" w:cs="Arial"/>
                <w:i/>
                <w:iCs/>
                <w:color w:val="000000"/>
                <w:sz w:val="20"/>
                <w:szCs w:val="20"/>
              </w:rPr>
              <w:t>:</w:t>
            </w:r>
            <w:r w:rsidRPr="00F51FEF">
              <w:rPr>
                <w:rFonts w:ascii="Arial" w:eastAsia="Arial" w:hAnsi="Arial" w:cs="Arial"/>
                <w:color w:val="000000"/>
                <w:sz w:val="20"/>
                <w:szCs w:val="20"/>
              </w:rPr>
              <w:t xml:space="preserve"> Dòng điện ngắn mạch (A)</w:t>
            </w:r>
          </w:p>
          <w:p w14:paraId="6F86CBDF" w14:textId="77777777" w:rsidR="00F51FEF" w:rsidRPr="00F51FEF" w:rsidRDefault="00F51FEF" w:rsidP="00F51FEF">
            <w:pPr>
              <w:tabs>
                <w:tab w:val="left" w:pos="4692"/>
              </w:tabs>
              <w:adjustRightInd w:val="0"/>
              <w:snapToGrid w:val="0"/>
              <w:spacing w:after="120"/>
              <w:jc w:val="both"/>
              <w:rPr>
                <w:rFonts w:ascii="Arial" w:eastAsia="Arial" w:hAnsi="Arial" w:cs="Arial"/>
                <w:color w:val="000000"/>
                <w:sz w:val="20"/>
                <w:szCs w:val="20"/>
              </w:rPr>
            </w:pPr>
            <w:r w:rsidRPr="00F51FEF">
              <w:rPr>
                <w:rFonts w:ascii="Arial" w:eastAsia="Arial" w:hAnsi="Arial" w:cs="Arial"/>
                <w:i/>
                <w:iCs/>
                <w:color w:val="000000"/>
                <w:sz w:val="20"/>
                <w:szCs w:val="20"/>
              </w:rPr>
              <w:t>- K:</w:t>
            </w:r>
            <w:r w:rsidRPr="00F51FEF">
              <w:rPr>
                <w:rFonts w:ascii="Arial" w:eastAsia="Arial" w:hAnsi="Arial" w:cs="Arial"/>
                <w:color w:val="000000"/>
                <w:sz w:val="20"/>
                <w:szCs w:val="20"/>
              </w:rPr>
              <w:t xml:space="preserve"> Hệ số' kéo căng (3 đến 4)</w:t>
            </w:r>
          </w:p>
          <w:p w14:paraId="21482559" w14:textId="77777777" w:rsidR="00F51FEF" w:rsidRPr="00F51FEF" w:rsidRDefault="00F51FEF" w:rsidP="00F51FEF">
            <w:pPr>
              <w:tabs>
                <w:tab w:val="left" w:pos="4692"/>
              </w:tabs>
              <w:adjustRightInd w:val="0"/>
              <w:snapToGrid w:val="0"/>
              <w:spacing w:after="120"/>
              <w:jc w:val="both"/>
              <w:rPr>
                <w:rFonts w:ascii="Arial" w:eastAsia="Arial" w:hAnsi="Arial" w:cs="Arial"/>
                <w:color w:val="000000"/>
                <w:sz w:val="20"/>
                <w:szCs w:val="20"/>
              </w:rPr>
            </w:pPr>
            <w:r w:rsidRPr="00F51FEF">
              <w:rPr>
                <w:rFonts w:ascii="Arial" w:hAnsi="Arial" w:cs="Arial"/>
                <w:color w:val="000000"/>
                <w:sz w:val="20"/>
                <w:szCs w:val="20"/>
              </w:rPr>
              <w:t>- d</w:t>
            </w:r>
            <w:r w:rsidRPr="00F51FEF">
              <w:rPr>
                <w:rFonts w:ascii="Arial" w:eastAsia="Arial" w:hAnsi="Arial" w:cs="Arial"/>
                <w:color w:val="000000"/>
                <w:sz w:val="20"/>
                <w:szCs w:val="20"/>
              </w:rPr>
              <w:t>: Khoảng trống giữa hai dây dẫn (m)</w:t>
            </w:r>
          </w:p>
        </w:tc>
      </w:tr>
    </w:tbl>
    <w:p w14:paraId="50D629E8"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Tính toán cường độ theo điều kiện trên chỉ ra như sau:</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2551"/>
        <w:gridCol w:w="1506"/>
      </w:tblGrid>
      <w:tr w:rsidR="00F51FEF" w:rsidRPr="00F51FEF" w14:paraId="21469364" w14:textId="77777777" w:rsidTr="001B12E7">
        <w:tc>
          <w:tcPr>
            <w:tcW w:w="4962" w:type="dxa"/>
            <w:vMerge w:val="restart"/>
            <w:vAlign w:val="center"/>
          </w:tcPr>
          <w:p w14:paraId="43127D47" w14:textId="77777777" w:rsidR="00F51FEF" w:rsidRPr="00F51FEF" w:rsidRDefault="00F51FEF" w:rsidP="00F51FEF">
            <w:pPr>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 Lực điện từ ngắn mạch của thanh cái  F</w:t>
            </w:r>
            <w:r w:rsidRPr="00F51FEF">
              <w:rPr>
                <w:rFonts w:ascii="Arial" w:eastAsia="Arial" w:hAnsi="Arial" w:cs="Arial"/>
                <w:color w:val="000000"/>
                <w:sz w:val="20"/>
                <w:szCs w:val="20"/>
                <w:vertAlign w:val="subscript"/>
              </w:rPr>
              <w:t>1</w:t>
            </w:r>
            <w:r w:rsidRPr="00F51FEF">
              <w:rPr>
                <w:rFonts w:ascii="Arial" w:eastAsia="Arial" w:hAnsi="Arial" w:cs="Arial"/>
                <w:color w:val="000000"/>
                <w:sz w:val="20"/>
                <w:szCs w:val="20"/>
              </w:rPr>
              <w:t xml:space="preserve"> =</w:t>
            </w:r>
          </w:p>
        </w:tc>
        <w:tc>
          <w:tcPr>
            <w:tcW w:w="2551" w:type="dxa"/>
            <w:tcBorders>
              <w:bottom w:val="single" w:sz="4" w:space="0" w:color="auto"/>
            </w:tcBorders>
          </w:tcPr>
          <w:p w14:paraId="375CD806" w14:textId="77777777" w:rsidR="00F51FEF" w:rsidRPr="00F51FEF" w:rsidRDefault="00F51FEF" w:rsidP="00F51FEF">
            <w:pPr>
              <w:adjustRightInd w:val="0"/>
              <w:snapToGrid w:val="0"/>
              <w:jc w:val="center"/>
              <w:rPr>
                <w:rFonts w:ascii="Arial" w:eastAsia="Arial" w:hAnsi="Arial" w:cs="Arial"/>
                <w:color w:val="000000"/>
                <w:sz w:val="20"/>
                <w:szCs w:val="20"/>
              </w:rPr>
            </w:pPr>
            <w:r w:rsidRPr="00F51FEF">
              <w:rPr>
                <w:rFonts w:ascii="Arial" w:eastAsia="Arial" w:hAnsi="Arial" w:cs="Arial"/>
                <w:i/>
                <w:iCs/>
                <w:color w:val="000000"/>
                <w:sz w:val="20"/>
                <w:szCs w:val="20"/>
              </w:rPr>
              <w:t>0,866 * 2,04 * 200002</w:t>
            </w:r>
            <w:r w:rsidRPr="00F51FEF">
              <w:rPr>
                <w:rFonts w:ascii="Arial" w:hAnsi="Arial" w:cs="Arial"/>
                <w:color w:val="000000"/>
                <w:sz w:val="20"/>
                <w:szCs w:val="20"/>
              </w:rPr>
              <w:t xml:space="preserve"> * </w:t>
            </w:r>
            <w:r w:rsidRPr="00F51FEF">
              <w:rPr>
                <w:rFonts w:ascii="Arial" w:eastAsia="Arial" w:hAnsi="Arial" w:cs="Arial"/>
                <w:i/>
                <w:iCs/>
                <w:color w:val="000000"/>
                <w:sz w:val="20"/>
                <w:szCs w:val="20"/>
              </w:rPr>
              <w:t>4</w:t>
            </w:r>
          </w:p>
        </w:tc>
        <w:tc>
          <w:tcPr>
            <w:tcW w:w="1506" w:type="dxa"/>
            <w:vMerge w:val="restart"/>
            <w:vAlign w:val="center"/>
          </w:tcPr>
          <w:p w14:paraId="7FD81FBD" w14:textId="77777777" w:rsidR="00F51FEF" w:rsidRPr="00F51FEF" w:rsidRDefault="00F51FEF" w:rsidP="00F51FEF">
            <w:pPr>
              <w:adjustRightInd w:val="0"/>
              <w:snapToGrid w:val="0"/>
              <w:rPr>
                <w:rFonts w:ascii="Arial" w:eastAsia="Arial" w:hAnsi="Arial" w:cs="Arial"/>
                <w:i/>
                <w:iCs/>
                <w:color w:val="000000"/>
                <w:sz w:val="20"/>
                <w:szCs w:val="20"/>
              </w:rPr>
            </w:pPr>
            <w:r w:rsidRPr="00F51FEF">
              <w:rPr>
                <w:rFonts w:ascii="Arial" w:eastAsia="Arial" w:hAnsi="Arial" w:cs="Arial"/>
                <w:i/>
                <w:iCs/>
                <w:color w:val="000000"/>
                <w:sz w:val="20"/>
                <w:szCs w:val="20"/>
              </w:rPr>
              <w:t>= 17,6kg/m</w:t>
            </w:r>
          </w:p>
        </w:tc>
      </w:tr>
      <w:tr w:rsidR="00F51FEF" w:rsidRPr="00F51FEF" w14:paraId="3F3D706D" w14:textId="77777777" w:rsidTr="001B12E7">
        <w:tc>
          <w:tcPr>
            <w:tcW w:w="4962" w:type="dxa"/>
            <w:vMerge/>
          </w:tcPr>
          <w:p w14:paraId="2B913560" w14:textId="77777777" w:rsidR="00F51FEF" w:rsidRPr="00F51FEF" w:rsidRDefault="00F51FEF" w:rsidP="00F51FEF">
            <w:pPr>
              <w:adjustRightInd w:val="0"/>
              <w:snapToGrid w:val="0"/>
              <w:spacing w:after="120"/>
              <w:jc w:val="both"/>
              <w:rPr>
                <w:rFonts w:ascii="Arial" w:eastAsia="Arial" w:hAnsi="Arial" w:cs="Arial"/>
                <w:color w:val="000000"/>
                <w:sz w:val="20"/>
                <w:szCs w:val="20"/>
              </w:rPr>
            </w:pPr>
          </w:p>
        </w:tc>
        <w:tc>
          <w:tcPr>
            <w:tcW w:w="2551" w:type="dxa"/>
            <w:tcBorders>
              <w:top w:val="single" w:sz="4" w:space="0" w:color="auto"/>
            </w:tcBorders>
          </w:tcPr>
          <w:p w14:paraId="7CB979BD" w14:textId="77777777" w:rsidR="00F51FEF" w:rsidRPr="00F51FEF" w:rsidRDefault="00F51FEF" w:rsidP="00F51FEF">
            <w:pPr>
              <w:adjustRightInd w:val="0"/>
              <w:snapToGrid w:val="0"/>
              <w:jc w:val="center"/>
              <w:rPr>
                <w:rFonts w:ascii="Arial" w:eastAsia="Arial" w:hAnsi="Arial" w:cs="Arial"/>
                <w:color w:val="000000"/>
                <w:sz w:val="20"/>
                <w:szCs w:val="20"/>
              </w:rPr>
            </w:pPr>
            <w:r w:rsidRPr="00F51FEF">
              <w:rPr>
                <w:rFonts w:ascii="Arial" w:eastAsia="Arial" w:hAnsi="Arial" w:cs="Arial"/>
                <w:i/>
                <w:iCs/>
                <w:color w:val="000000"/>
                <w:sz w:val="20"/>
                <w:szCs w:val="20"/>
              </w:rPr>
              <w:t>1,6</w:t>
            </w:r>
            <w:r w:rsidRPr="00F51FEF">
              <w:rPr>
                <w:rFonts w:ascii="Arial" w:hAnsi="Arial" w:cs="Arial"/>
                <w:color w:val="000000"/>
                <w:sz w:val="20"/>
                <w:szCs w:val="20"/>
              </w:rPr>
              <w:t xml:space="preserve"> * </w:t>
            </w:r>
            <w:r w:rsidRPr="00F51FEF">
              <w:rPr>
                <w:rFonts w:ascii="Arial" w:eastAsia="Arial" w:hAnsi="Arial" w:cs="Arial"/>
                <w:i/>
                <w:iCs/>
                <w:color w:val="000000"/>
                <w:sz w:val="20"/>
                <w:szCs w:val="20"/>
              </w:rPr>
              <w:t>10</w:t>
            </w:r>
            <w:r w:rsidRPr="00F51FEF">
              <w:rPr>
                <w:rFonts w:ascii="Arial" w:eastAsia="Arial" w:hAnsi="Arial" w:cs="Arial"/>
                <w:i/>
                <w:iCs/>
                <w:color w:val="000000"/>
                <w:sz w:val="20"/>
                <w:szCs w:val="20"/>
                <w:vertAlign w:val="superscript"/>
              </w:rPr>
              <w:t>8</w:t>
            </w:r>
          </w:p>
        </w:tc>
        <w:tc>
          <w:tcPr>
            <w:tcW w:w="1506" w:type="dxa"/>
            <w:vMerge/>
          </w:tcPr>
          <w:p w14:paraId="72804E01" w14:textId="77777777" w:rsidR="00F51FEF" w:rsidRPr="00F51FEF" w:rsidRDefault="00F51FEF" w:rsidP="00F51FEF">
            <w:pPr>
              <w:adjustRightInd w:val="0"/>
              <w:snapToGrid w:val="0"/>
              <w:jc w:val="center"/>
              <w:rPr>
                <w:rFonts w:ascii="Arial" w:eastAsia="Arial" w:hAnsi="Arial" w:cs="Arial"/>
                <w:color w:val="000000"/>
                <w:sz w:val="20"/>
                <w:szCs w:val="20"/>
              </w:rPr>
            </w:pPr>
          </w:p>
        </w:tc>
      </w:tr>
    </w:tbl>
    <w:p w14:paraId="330EED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552"/>
        <w:gridCol w:w="1222"/>
      </w:tblGrid>
      <w:tr w:rsidR="00F51FEF" w:rsidRPr="00F51FEF" w14:paraId="423B43EB" w14:textId="77777777" w:rsidTr="001B12E7">
        <w:tc>
          <w:tcPr>
            <w:tcW w:w="5245" w:type="dxa"/>
            <w:vMerge w:val="restart"/>
            <w:vAlign w:val="center"/>
          </w:tcPr>
          <w:p w14:paraId="5EB5454E" w14:textId="77777777" w:rsidR="00F51FEF" w:rsidRPr="00F51FEF" w:rsidRDefault="00F51FEF" w:rsidP="00F51FEF">
            <w:pPr>
              <w:adjustRightInd w:val="0"/>
              <w:snapToGrid w:val="0"/>
              <w:spacing w:after="120"/>
              <w:ind w:firstLine="624"/>
              <w:rPr>
                <w:rFonts w:ascii="Arial" w:eastAsia="Arial" w:hAnsi="Arial" w:cs="Arial"/>
                <w:color w:val="000000"/>
                <w:sz w:val="20"/>
                <w:szCs w:val="20"/>
              </w:rPr>
            </w:pPr>
            <w:r w:rsidRPr="00F51FEF">
              <w:rPr>
                <w:rFonts w:ascii="Arial" w:eastAsia="Arial" w:hAnsi="Arial" w:cs="Arial"/>
                <w:color w:val="000000"/>
                <w:sz w:val="20"/>
                <w:szCs w:val="20"/>
              </w:rPr>
              <w:t>- Lực điện từ ngắn mạch của cách điện đỡ  F</w:t>
            </w:r>
            <w:r w:rsidRPr="00F51FEF">
              <w:rPr>
                <w:rFonts w:ascii="Arial" w:eastAsia="Arial" w:hAnsi="Arial" w:cs="Arial"/>
                <w:color w:val="000000"/>
                <w:sz w:val="20"/>
                <w:szCs w:val="20"/>
                <w:vertAlign w:val="subscript"/>
              </w:rPr>
              <w:t>2</w:t>
            </w:r>
            <w:r w:rsidRPr="00F51FEF">
              <w:rPr>
                <w:rFonts w:ascii="Arial" w:eastAsia="Arial" w:hAnsi="Arial" w:cs="Arial"/>
                <w:color w:val="000000"/>
                <w:sz w:val="20"/>
                <w:szCs w:val="20"/>
              </w:rPr>
              <w:t xml:space="preserve"> =</w:t>
            </w:r>
          </w:p>
        </w:tc>
        <w:tc>
          <w:tcPr>
            <w:tcW w:w="2552" w:type="dxa"/>
            <w:tcBorders>
              <w:bottom w:val="single" w:sz="4" w:space="0" w:color="auto"/>
            </w:tcBorders>
          </w:tcPr>
          <w:p w14:paraId="6B309B79" w14:textId="77777777" w:rsidR="00F51FEF" w:rsidRPr="00F51FEF" w:rsidRDefault="00F51FEF" w:rsidP="00F51FEF">
            <w:pPr>
              <w:adjustRightInd w:val="0"/>
              <w:snapToGrid w:val="0"/>
              <w:jc w:val="center"/>
              <w:rPr>
                <w:rFonts w:ascii="Arial" w:eastAsia="Arial" w:hAnsi="Arial" w:cs="Arial"/>
                <w:color w:val="000000"/>
                <w:sz w:val="20"/>
                <w:szCs w:val="20"/>
              </w:rPr>
            </w:pPr>
            <w:r w:rsidRPr="00F51FEF">
              <w:rPr>
                <w:rFonts w:ascii="Arial" w:eastAsia="Arial" w:hAnsi="Arial" w:cs="Arial"/>
                <w:i/>
                <w:iCs/>
                <w:color w:val="000000"/>
                <w:sz w:val="20"/>
                <w:szCs w:val="20"/>
              </w:rPr>
              <w:t>17,6kg/m * 8m</w:t>
            </w:r>
          </w:p>
        </w:tc>
        <w:tc>
          <w:tcPr>
            <w:tcW w:w="1222" w:type="dxa"/>
            <w:vMerge w:val="restart"/>
            <w:vAlign w:val="center"/>
          </w:tcPr>
          <w:p w14:paraId="42C95E81" w14:textId="77777777" w:rsidR="00F51FEF" w:rsidRPr="00F51FEF" w:rsidRDefault="00F51FEF" w:rsidP="00F51FEF">
            <w:pPr>
              <w:adjustRightInd w:val="0"/>
              <w:snapToGrid w:val="0"/>
              <w:rPr>
                <w:rFonts w:ascii="Arial" w:eastAsia="Arial" w:hAnsi="Arial" w:cs="Arial"/>
                <w:i/>
                <w:iCs/>
                <w:color w:val="000000"/>
                <w:sz w:val="20"/>
                <w:szCs w:val="20"/>
              </w:rPr>
            </w:pPr>
            <w:r w:rsidRPr="00F51FEF">
              <w:rPr>
                <w:rFonts w:ascii="Arial" w:eastAsia="Arial" w:hAnsi="Arial" w:cs="Arial"/>
                <w:i/>
                <w:iCs/>
                <w:color w:val="000000"/>
                <w:sz w:val="20"/>
                <w:szCs w:val="20"/>
              </w:rPr>
              <w:t>= 46,9kg</w:t>
            </w:r>
          </w:p>
        </w:tc>
      </w:tr>
      <w:tr w:rsidR="00F51FEF" w:rsidRPr="00F51FEF" w14:paraId="159F4EDF" w14:textId="77777777" w:rsidTr="001B12E7">
        <w:tc>
          <w:tcPr>
            <w:tcW w:w="5245" w:type="dxa"/>
            <w:vMerge/>
          </w:tcPr>
          <w:p w14:paraId="76A96C07" w14:textId="77777777" w:rsidR="00F51FEF" w:rsidRPr="00F51FEF" w:rsidRDefault="00F51FEF" w:rsidP="00F51FEF">
            <w:pPr>
              <w:adjustRightInd w:val="0"/>
              <w:snapToGrid w:val="0"/>
              <w:spacing w:after="120"/>
              <w:jc w:val="both"/>
              <w:rPr>
                <w:rFonts w:ascii="Arial" w:eastAsia="Arial" w:hAnsi="Arial" w:cs="Arial"/>
                <w:color w:val="000000"/>
                <w:sz w:val="20"/>
                <w:szCs w:val="20"/>
              </w:rPr>
            </w:pPr>
          </w:p>
        </w:tc>
        <w:tc>
          <w:tcPr>
            <w:tcW w:w="2552" w:type="dxa"/>
            <w:tcBorders>
              <w:top w:val="single" w:sz="4" w:space="0" w:color="auto"/>
            </w:tcBorders>
          </w:tcPr>
          <w:p w14:paraId="5CA24AB1" w14:textId="77777777" w:rsidR="00F51FEF" w:rsidRPr="00F51FEF" w:rsidRDefault="00F51FEF" w:rsidP="00F51FEF">
            <w:pPr>
              <w:adjustRightInd w:val="0"/>
              <w:snapToGrid w:val="0"/>
              <w:jc w:val="center"/>
              <w:rPr>
                <w:rFonts w:ascii="Arial" w:eastAsia="Arial" w:hAnsi="Arial" w:cs="Arial"/>
                <w:color w:val="000000"/>
                <w:sz w:val="20"/>
                <w:szCs w:val="20"/>
              </w:rPr>
            </w:pPr>
            <w:r w:rsidRPr="00F51FEF">
              <w:rPr>
                <w:rFonts w:ascii="Arial" w:eastAsia="Arial" w:hAnsi="Arial" w:cs="Arial"/>
                <w:i/>
                <w:iCs/>
                <w:color w:val="000000"/>
                <w:sz w:val="20"/>
                <w:szCs w:val="20"/>
              </w:rPr>
              <w:t>3</w:t>
            </w:r>
          </w:p>
        </w:tc>
        <w:tc>
          <w:tcPr>
            <w:tcW w:w="1222" w:type="dxa"/>
            <w:vMerge/>
          </w:tcPr>
          <w:p w14:paraId="591855C5" w14:textId="77777777" w:rsidR="00F51FEF" w:rsidRPr="00F51FEF" w:rsidRDefault="00F51FEF" w:rsidP="00F51FEF">
            <w:pPr>
              <w:adjustRightInd w:val="0"/>
              <w:snapToGrid w:val="0"/>
              <w:jc w:val="center"/>
              <w:rPr>
                <w:rFonts w:ascii="Arial" w:eastAsia="Arial" w:hAnsi="Arial" w:cs="Arial"/>
                <w:color w:val="000000"/>
                <w:sz w:val="20"/>
                <w:szCs w:val="20"/>
              </w:rPr>
            </w:pPr>
          </w:p>
        </w:tc>
      </w:tr>
    </w:tbl>
    <w:p w14:paraId="1BA16E7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i/>
          <w:iCs/>
          <w:color w:val="000000"/>
          <w:kern w:val="0"/>
          <w:sz w:val="20"/>
          <w:szCs w:val="20"/>
          <w:lang w:eastAsia="vi-VN" w:bidi="vi-VN"/>
          <w14:ligatures w14:val="none"/>
        </w:rPr>
      </w:pPr>
    </w:p>
    <w:p w14:paraId="1B18BB6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1EDB34C5"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L: DÒNG ĐIỆN TỨC THỜI CHO PHÉP CỦA DÂY CHỐNG SÉT</w:t>
      </w:r>
    </w:p>
    <w:p w14:paraId="5A8419D2"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18DF663B"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Bảng L.1: Dòng điện tức thời cho phép của dây thép mạ kẽm (kA)</w:t>
      </w:r>
    </w:p>
    <w:tbl>
      <w:tblPr>
        <w:tblOverlap w:val="never"/>
        <w:tblW w:w="5000" w:type="pct"/>
        <w:jc w:val="center"/>
        <w:tblCellMar>
          <w:left w:w="10" w:type="dxa"/>
          <w:right w:w="10" w:type="dxa"/>
        </w:tblCellMar>
        <w:tblLook w:val="0000" w:firstRow="0" w:lastRow="0" w:firstColumn="0" w:lastColumn="0" w:noHBand="0" w:noVBand="0"/>
      </w:tblPr>
      <w:tblGrid>
        <w:gridCol w:w="2264"/>
        <w:gridCol w:w="994"/>
        <w:gridCol w:w="992"/>
        <w:gridCol w:w="992"/>
        <w:gridCol w:w="992"/>
        <w:gridCol w:w="994"/>
        <w:gridCol w:w="990"/>
        <w:gridCol w:w="801"/>
      </w:tblGrid>
      <w:tr w:rsidR="00F51FEF" w:rsidRPr="00F51FEF" w14:paraId="1B58BE4D" w14:textId="77777777" w:rsidTr="001B12E7">
        <w:trPr>
          <w:trHeight w:val="20"/>
          <w:jc w:val="center"/>
        </w:trPr>
        <w:tc>
          <w:tcPr>
            <w:tcW w:w="1255" w:type="pct"/>
            <w:tcBorders>
              <w:top w:val="single" w:sz="4" w:space="0" w:color="auto"/>
              <w:left w:val="single" w:sz="4" w:space="0" w:color="auto"/>
              <w:bottom w:val="single" w:sz="4" w:space="0" w:color="auto"/>
              <w:tl2br w:val="single" w:sz="4" w:space="0" w:color="auto"/>
            </w:tcBorders>
            <w:shd w:val="clear" w:color="auto" w:fill="FFFFFF"/>
            <w:vAlign w:val="center"/>
          </w:tcPr>
          <w:p w14:paraId="4D61B036"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Thời gian (s) </w:t>
            </w:r>
          </w:p>
          <w:p w14:paraId="37B1EC1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r w:rsidRPr="00F51FEF">
              <w:rPr>
                <w:rFonts w:ascii="Arial" w:eastAsia="Arial" w:hAnsi="Arial" w:cs="Arial"/>
                <w:color w:val="000000"/>
                <w:kern w:val="0"/>
                <w:sz w:val="20"/>
                <w:szCs w:val="20"/>
                <w:lang w:eastAsia="vi-VN" w:bidi="vi-VN"/>
                <w14:ligatures w14:val="none"/>
              </w:rPr>
              <w:t xml:space="preserve"> (mm</w:t>
            </w:r>
            <w:r w:rsidRPr="00F51FEF">
              <w:rPr>
                <w:rFonts w:ascii="Arial" w:eastAsia="Arial" w:hAnsi="Arial" w:cs="Arial"/>
                <w:color w:val="000000"/>
                <w:kern w:val="0"/>
                <w:sz w:val="20"/>
                <w:szCs w:val="20"/>
                <w:vertAlign w:val="superscript"/>
                <w:lang w:eastAsia="vi-VN" w:bidi="vi-VN"/>
                <w14:ligatures w14:val="none"/>
              </w:rPr>
              <w:t>2</w:t>
            </w:r>
            <w:r w:rsidRPr="00F51FEF">
              <w:rPr>
                <w:rFonts w:ascii="Arial" w:eastAsia="Arial" w:hAnsi="Arial" w:cs="Arial"/>
                <w:color w:val="000000"/>
                <w:kern w:val="0"/>
                <w:sz w:val="20"/>
                <w:szCs w:val="20"/>
                <w:lang w:eastAsia="vi-VN" w:bidi="vi-VN"/>
                <w14:ligatures w14:val="none"/>
              </w:rPr>
              <w:t>)</w:t>
            </w:r>
          </w:p>
        </w:tc>
        <w:tc>
          <w:tcPr>
            <w:tcW w:w="551" w:type="pct"/>
            <w:tcBorders>
              <w:top w:val="single" w:sz="4" w:space="0" w:color="auto"/>
              <w:left w:val="single" w:sz="4" w:space="0" w:color="auto"/>
              <w:bottom w:val="single" w:sz="4" w:space="0" w:color="auto"/>
            </w:tcBorders>
            <w:shd w:val="clear" w:color="auto" w:fill="FFFFFF"/>
            <w:vAlign w:val="center"/>
          </w:tcPr>
          <w:p w14:paraId="3FBB44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w:t>
            </w:r>
          </w:p>
        </w:tc>
        <w:tc>
          <w:tcPr>
            <w:tcW w:w="550" w:type="pct"/>
            <w:tcBorders>
              <w:top w:val="single" w:sz="4" w:space="0" w:color="auto"/>
              <w:left w:val="single" w:sz="4" w:space="0" w:color="auto"/>
              <w:bottom w:val="single" w:sz="4" w:space="0" w:color="auto"/>
            </w:tcBorders>
            <w:shd w:val="clear" w:color="auto" w:fill="FFFFFF"/>
            <w:vAlign w:val="center"/>
          </w:tcPr>
          <w:p w14:paraId="0E4BAF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w:t>
            </w:r>
          </w:p>
        </w:tc>
        <w:tc>
          <w:tcPr>
            <w:tcW w:w="550" w:type="pct"/>
            <w:tcBorders>
              <w:top w:val="single" w:sz="4" w:space="0" w:color="auto"/>
              <w:left w:val="single" w:sz="4" w:space="0" w:color="auto"/>
              <w:bottom w:val="single" w:sz="4" w:space="0" w:color="auto"/>
            </w:tcBorders>
            <w:shd w:val="clear" w:color="auto" w:fill="FFFFFF"/>
            <w:vAlign w:val="center"/>
          </w:tcPr>
          <w:p w14:paraId="088D87A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w:t>
            </w:r>
          </w:p>
        </w:tc>
        <w:tc>
          <w:tcPr>
            <w:tcW w:w="550" w:type="pct"/>
            <w:tcBorders>
              <w:top w:val="single" w:sz="4" w:space="0" w:color="auto"/>
              <w:left w:val="single" w:sz="4" w:space="0" w:color="auto"/>
              <w:bottom w:val="single" w:sz="4" w:space="0" w:color="auto"/>
            </w:tcBorders>
            <w:shd w:val="clear" w:color="auto" w:fill="FFFFFF"/>
            <w:vAlign w:val="center"/>
          </w:tcPr>
          <w:p w14:paraId="389AE8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w:t>
            </w:r>
          </w:p>
        </w:tc>
        <w:tc>
          <w:tcPr>
            <w:tcW w:w="551" w:type="pct"/>
            <w:tcBorders>
              <w:top w:val="single" w:sz="4" w:space="0" w:color="auto"/>
              <w:left w:val="single" w:sz="4" w:space="0" w:color="auto"/>
              <w:bottom w:val="single" w:sz="4" w:space="0" w:color="auto"/>
            </w:tcBorders>
            <w:shd w:val="clear" w:color="auto" w:fill="FFFFFF"/>
            <w:vAlign w:val="center"/>
          </w:tcPr>
          <w:p w14:paraId="29DAB70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549" w:type="pct"/>
            <w:tcBorders>
              <w:top w:val="single" w:sz="4" w:space="0" w:color="auto"/>
              <w:left w:val="single" w:sz="4" w:space="0" w:color="auto"/>
              <w:bottom w:val="single" w:sz="4" w:space="0" w:color="auto"/>
            </w:tcBorders>
            <w:shd w:val="clear" w:color="auto" w:fill="FFFFFF"/>
            <w:vAlign w:val="center"/>
          </w:tcPr>
          <w:p w14:paraId="46ACB2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444" w:type="pct"/>
            <w:tcBorders>
              <w:top w:val="single" w:sz="4" w:space="0" w:color="auto"/>
              <w:left w:val="single" w:sz="4" w:space="0" w:color="auto"/>
              <w:bottom w:val="single" w:sz="4" w:space="0" w:color="auto"/>
              <w:right w:val="single" w:sz="4" w:space="0" w:color="auto"/>
            </w:tcBorders>
            <w:shd w:val="clear" w:color="auto" w:fill="FFFFFF"/>
            <w:vAlign w:val="center"/>
          </w:tcPr>
          <w:p w14:paraId="6A4CB2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w:t>
            </w:r>
          </w:p>
        </w:tc>
      </w:tr>
      <w:tr w:rsidR="00F51FEF" w:rsidRPr="00F51FEF" w14:paraId="37E06082"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36894E5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51" w:type="pct"/>
            <w:tcBorders>
              <w:top w:val="single" w:sz="4" w:space="0" w:color="auto"/>
              <w:left w:val="single" w:sz="4" w:space="0" w:color="auto"/>
              <w:bottom w:val="single" w:sz="4" w:space="0" w:color="auto"/>
            </w:tcBorders>
            <w:shd w:val="clear" w:color="auto" w:fill="FFFFFF"/>
            <w:vAlign w:val="center"/>
          </w:tcPr>
          <w:p w14:paraId="4C8E31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w:t>
            </w:r>
          </w:p>
        </w:tc>
        <w:tc>
          <w:tcPr>
            <w:tcW w:w="550" w:type="pct"/>
            <w:tcBorders>
              <w:top w:val="single" w:sz="4" w:space="0" w:color="auto"/>
              <w:left w:val="single" w:sz="4" w:space="0" w:color="auto"/>
              <w:bottom w:val="single" w:sz="4" w:space="0" w:color="auto"/>
            </w:tcBorders>
            <w:shd w:val="clear" w:color="auto" w:fill="FFFFFF"/>
            <w:vAlign w:val="center"/>
          </w:tcPr>
          <w:p w14:paraId="061563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w:t>
            </w:r>
          </w:p>
        </w:tc>
        <w:tc>
          <w:tcPr>
            <w:tcW w:w="550" w:type="pct"/>
            <w:tcBorders>
              <w:top w:val="single" w:sz="4" w:space="0" w:color="auto"/>
              <w:left w:val="single" w:sz="4" w:space="0" w:color="auto"/>
              <w:bottom w:val="single" w:sz="4" w:space="0" w:color="auto"/>
            </w:tcBorders>
            <w:shd w:val="clear" w:color="auto" w:fill="FFFFFF"/>
            <w:vAlign w:val="center"/>
          </w:tcPr>
          <w:p w14:paraId="7D8FD2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w:t>
            </w:r>
          </w:p>
        </w:tc>
        <w:tc>
          <w:tcPr>
            <w:tcW w:w="550" w:type="pct"/>
            <w:tcBorders>
              <w:top w:val="single" w:sz="4" w:space="0" w:color="auto"/>
              <w:left w:val="single" w:sz="4" w:space="0" w:color="auto"/>
              <w:bottom w:val="single" w:sz="4" w:space="0" w:color="auto"/>
            </w:tcBorders>
            <w:shd w:val="clear" w:color="auto" w:fill="FFFFFF"/>
            <w:vAlign w:val="center"/>
          </w:tcPr>
          <w:p w14:paraId="1181A1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0,89</w:t>
            </w:r>
          </w:p>
        </w:tc>
        <w:tc>
          <w:tcPr>
            <w:tcW w:w="551" w:type="pct"/>
            <w:tcBorders>
              <w:top w:val="single" w:sz="4" w:space="0" w:color="auto"/>
              <w:left w:val="single" w:sz="4" w:space="0" w:color="auto"/>
              <w:bottom w:val="single" w:sz="4" w:space="0" w:color="auto"/>
            </w:tcBorders>
            <w:shd w:val="clear" w:color="auto" w:fill="FFFFFF"/>
            <w:vAlign w:val="center"/>
          </w:tcPr>
          <w:p w14:paraId="350DBF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0,79</w:t>
            </w:r>
          </w:p>
        </w:tc>
        <w:tc>
          <w:tcPr>
            <w:tcW w:w="549" w:type="pct"/>
            <w:tcBorders>
              <w:top w:val="single" w:sz="4" w:space="0" w:color="auto"/>
              <w:left w:val="single" w:sz="4" w:space="0" w:color="auto"/>
              <w:bottom w:val="single" w:sz="4" w:space="0" w:color="auto"/>
            </w:tcBorders>
            <w:shd w:val="clear" w:color="auto" w:fill="FFFFFF"/>
            <w:vAlign w:val="center"/>
          </w:tcPr>
          <w:p w14:paraId="6B87E4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0,72</w:t>
            </w:r>
          </w:p>
        </w:tc>
        <w:tc>
          <w:tcPr>
            <w:tcW w:w="444" w:type="pct"/>
            <w:tcBorders>
              <w:top w:val="single" w:sz="4" w:space="0" w:color="auto"/>
              <w:left w:val="single" w:sz="4" w:space="0" w:color="auto"/>
              <w:bottom w:val="single" w:sz="4" w:space="0" w:color="auto"/>
              <w:right w:val="single" w:sz="4" w:space="0" w:color="auto"/>
            </w:tcBorders>
            <w:shd w:val="clear" w:color="auto" w:fill="FFFFFF"/>
            <w:vAlign w:val="center"/>
          </w:tcPr>
          <w:p w14:paraId="576424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0,67</w:t>
            </w:r>
          </w:p>
        </w:tc>
      </w:tr>
      <w:tr w:rsidR="00F51FEF" w:rsidRPr="00F51FEF" w14:paraId="254525B3"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35E33C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551" w:type="pct"/>
            <w:tcBorders>
              <w:top w:val="single" w:sz="4" w:space="0" w:color="auto"/>
              <w:left w:val="single" w:sz="4" w:space="0" w:color="auto"/>
            </w:tcBorders>
            <w:shd w:val="clear" w:color="auto" w:fill="FFFFFF"/>
            <w:vAlign w:val="center"/>
          </w:tcPr>
          <w:p w14:paraId="6999F1C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3,54</w:t>
            </w:r>
          </w:p>
        </w:tc>
        <w:tc>
          <w:tcPr>
            <w:tcW w:w="550" w:type="pct"/>
            <w:tcBorders>
              <w:top w:val="single" w:sz="4" w:space="0" w:color="auto"/>
              <w:left w:val="single" w:sz="4" w:space="0" w:color="auto"/>
            </w:tcBorders>
            <w:shd w:val="clear" w:color="auto" w:fill="FFFFFF"/>
            <w:vAlign w:val="center"/>
          </w:tcPr>
          <w:p w14:paraId="51DD8B2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w:t>
            </w:r>
          </w:p>
        </w:tc>
        <w:tc>
          <w:tcPr>
            <w:tcW w:w="550" w:type="pct"/>
            <w:tcBorders>
              <w:top w:val="single" w:sz="4" w:space="0" w:color="auto"/>
              <w:left w:val="single" w:sz="4" w:space="0" w:color="auto"/>
            </w:tcBorders>
            <w:shd w:val="clear" w:color="auto" w:fill="FFFFFF"/>
            <w:vAlign w:val="center"/>
          </w:tcPr>
          <w:p w14:paraId="3B3131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w:t>
            </w:r>
          </w:p>
        </w:tc>
        <w:tc>
          <w:tcPr>
            <w:tcW w:w="550" w:type="pct"/>
            <w:tcBorders>
              <w:top w:val="single" w:sz="4" w:space="0" w:color="auto"/>
              <w:left w:val="single" w:sz="4" w:space="0" w:color="auto"/>
            </w:tcBorders>
            <w:shd w:val="clear" w:color="auto" w:fill="FFFFFF"/>
            <w:vAlign w:val="center"/>
          </w:tcPr>
          <w:p w14:paraId="694170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w:t>
            </w:r>
          </w:p>
        </w:tc>
        <w:tc>
          <w:tcPr>
            <w:tcW w:w="551" w:type="pct"/>
            <w:tcBorders>
              <w:top w:val="single" w:sz="4" w:space="0" w:color="auto"/>
              <w:left w:val="single" w:sz="4" w:space="0" w:color="auto"/>
            </w:tcBorders>
            <w:shd w:val="clear" w:color="auto" w:fill="FFFFFF"/>
            <w:vAlign w:val="center"/>
          </w:tcPr>
          <w:p w14:paraId="0E92F7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w:t>
            </w:r>
          </w:p>
        </w:tc>
        <w:tc>
          <w:tcPr>
            <w:tcW w:w="549" w:type="pct"/>
            <w:tcBorders>
              <w:top w:val="single" w:sz="4" w:space="0" w:color="auto"/>
              <w:left w:val="single" w:sz="4" w:space="0" w:color="auto"/>
            </w:tcBorders>
            <w:shd w:val="clear" w:color="auto" w:fill="FFFFFF"/>
            <w:vAlign w:val="center"/>
          </w:tcPr>
          <w:p w14:paraId="3725D6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w:t>
            </w:r>
          </w:p>
        </w:tc>
        <w:tc>
          <w:tcPr>
            <w:tcW w:w="444" w:type="pct"/>
            <w:tcBorders>
              <w:top w:val="single" w:sz="4" w:space="0" w:color="auto"/>
              <w:left w:val="single" w:sz="4" w:space="0" w:color="auto"/>
              <w:right w:val="single" w:sz="4" w:space="0" w:color="auto"/>
            </w:tcBorders>
            <w:shd w:val="clear" w:color="auto" w:fill="FFFFFF"/>
            <w:vAlign w:val="center"/>
          </w:tcPr>
          <w:p w14:paraId="41A300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w:t>
            </w:r>
          </w:p>
        </w:tc>
      </w:tr>
      <w:tr w:rsidR="00F51FEF" w:rsidRPr="00F51FEF" w14:paraId="27C4F040"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68C401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551" w:type="pct"/>
            <w:tcBorders>
              <w:top w:val="single" w:sz="4" w:space="0" w:color="auto"/>
              <w:left w:val="single" w:sz="4" w:space="0" w:color="auto"/>
            </w:tcBorders>
            <w:shd w:val="clear" w:color="auto" w:fill="FFFFFF"/>
            <w:vAlign w:val="center"/>
          </w:tcPr>
          <w:p w14:paraId="428D4F6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5,31</w:t>
            </w:r>
          </w:p>
        </w:tc>
        <w:tc>
          <w:tcPr>
            <w:tcW w:w="550" w:type="pct"/>
            <w:tcBorders>
              <w:top w:val="single" w:sz="4" w:space="0" w:color="auto"/>
              <w:left w:val="single" w:sz="4" w:space="0" w:color="auto"/>
            </w:tcBorders>
            <w:shd w:val="clear" w:color="auto" w:fill="FFFFFF"/>
            <w:vAlign w:val="center"/>
          </w:tcPr>
          <w:p w14:paraId="422D06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3,76</w:t>
            </w:r>
          </w:p>
        </w:tc>
        <w:tc>
          <w:tcPr>
            <w:tcW w:w="550" w:type="pct"/>
            <w:tcBorders>
              <w:top w:val="single" w:sz="4" w:space="0" w:color="auto"/>
              <w:left w:val="single" w:sz="4" w:space="0" w:color="auto"/>
            </w:tcBorders>
            <w:shd w:val="clear" w:color="auto" w:fill="FFFFFF"/>
            <w:vAlign w:val="center"/>
          </w:tcPr>
          <w:p w14:paraId="546CB58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3,07</w:t>
            </w:r>
          </w:p>
        </w:tc>
        <w:tc>
          <w:tcPr>
            <w:tcW w:w="550" w:type="pct"/>
            <w:tcBorders>
              <w:top w:val="single" w:sz="4" w:space="0" w:color="auto"/>
              <w:left w:val="single" w:sz="4" w:space="0" w:color="auto"/>
            </w:tcBorders>
            <w:shd w:val="clear" w:color="auto" w:fill="FFFFFF"/>
            <w:vAlign w:val="center"/>
          </w:tcPr>
          <w:p w14:paraId="697C0D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2,66</w:t>
            </w:r>
          </w:p>
        </w:tc>
        <w:tc>
          <w:tcPr>
            <w:tcW w:w="551" w:type="pct"/>
            <w:tcBorders>
              <w:top w:val="single" w:sz="4" w:space="0" w:color="auto"/>
              <w:left w:val="single" w:sz="4" w:space="0" w:color="auto"/>
            </w:tcBorders>
            <w:shd w:val="clear" w:color="auto" w:fill="FFFFFF"/>
            <w:vAlign w:val="center"/>
          </w:tcPr>
          <w:p w14:paraId="57256A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2,38</w:t>
            </w:r>
          </w:p>
        </w:tc>
        <w:tc>
          <w:tcPr>
            <w:tcW w:w="549" w:type="pct"/>
            <w:tcBorders>
              <w:top w:val="single" w:sz="4" w:space="0" w:color="auto"/>
              <w:left w:val="single" w:sz="4" w:space="0" w:color="auto"/>
            </w:tcBorders>
            <w:shd w:val="clear" w:color="auto" w:fill="FFFFFF"/>
            <w:vAlign w:val="center"/>
          </w:tcPr>
          <w:p w14:paraId="516D19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2,17</w:t>
            </w:r>
          </w:p>
        </w:tc>
        <w:tc>
          <w:tcPr>
            <w:tcW w:w="444" w:type="pct"/>
            <w:tcBorders>
              <w:top w:val="single" w:sz="4" w:space="0" w:color="auto"/>
              <w:left w:val="single" w:sz="4" w:space="0" w:color="auto"/>
              <w:right w:val="single" w:sz="4" w:space="0" w:color="auto"/>
            </w:tcBorders>
            <w:shd w:val="clear" w:color="auto" w:fill="FFFFFF"/>
            <w:vAlign w:val="center"/>
          </w:tcPr>
          <w:p w14:paraId="6176DB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2,01</w:t>
            </w:r>
          </w:p>
        </w:tc>
      </w:tr>
      <w:tr w:rsidR="00F51FEF" w:rsidRPr="00F51FEF" w14:paraId="1A67A503"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494199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51" w:type="pct"/>
            <w:tcBorders>
              <w:top w:val="single" w:sz="4" w:space="0" w:color="auto"/>
              <w:left w:val="single" w:sz="4" w:space="0" w:color="auto"/>
            </w:tcBorders>
            <w:shd w:val="clear" w:color="auto" w:fill="FFFFFF"/>
            <w:vAlign w:val="center"/>
          </w:tcPr>
          <w:p w14:paraId="749FEE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7,08</w:t>
            </w:r>
          </w:p>
        </w:tc>
        <w:tc>
          <w:tcPr>
            <w:tcW w:w="550" w:type="pct"/>
            <w:tcBorders>
              <w:top w:val="single" w:sz="4" w:space="0" w:color="auto"/>
              <w:left w:val="single" w:sz="4" w:space="0" w:color="auto"/>
            </w:tcBorders>
            <w:shd w:val="clear" w:color="auto" w:fill="FFFFFF"/>
            <w:vAlign w:val="center"/>
          </w:tcPr>
          <w:p w14:paraId="369194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5,01</w:t>
            </w:r>
          </w:p>
        </w:tc>
        <w:tc>
          <w:tcPr>
            <w:tcW w:w="550" w:type="pct"/>
            <w:tcBorders>
              <w:top w:val="single" w:sz="4" w:space="0" w:color="auto"/>
              <w:left w:val="single" w:sz="4" w:space="0" w:color="auto"/>
            </w:tcBorders>
            <w:shd w:val="clear" w:color="auto" w:fill="FFFFFF"/>
            <w:vAlign w:val="center"/>
          </w:tcPr>
          <w:p w14:paraId="09F773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4,09</w:t>
            </w:r>
          </w:p>
        </w:tc>
        <w:tc>
          <w:tcPr>
            <w:tcW w:w="550" w:type="pct"/>
            <w:tcBorders>
              <w:top w:val="single" w:sz="4" w:space="0" w:color="auto"/>
              <w:left w:val="single" w:sz="4" w:space="0" w:color="auto"/>
            </w:tcBorders>
            <w:shd w:val="clear" w:color="auto" w:fill="FFFFFF"/>
            <w:vAlign w:val="center"/>
          </w:tcPr>
          <w:p w14:paraId="7520BD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3,54</w:t>
            </w:r>
          </w:p>
        </w:tc>
        <w:tc>
          <w:tcPr>
            <w:tcW w:w="551" w:type="pct"/>
            <w:tcBorders>
              <w:top w:val="single" w:sz="4" w:space="0" w:color="auto"/>
              <w:left w:val="single" w:sz="4" w:space="0" w:color="auto"/>
            </w:tcBorders>
            <w:shd w:val="clear" w:color="auto" w:fill="FFFFFF"/>
            <w:vAlign w:val="center"/>
          </w:tcPr>
          <w:p w14:paraId="041B8A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3,17</w:t>
            </w:r>
          </w:p>
        </w:tc>
        <w:tc>
          <w:tcPr>
            <w:tcW w:w="549" w:type="pct"/>
            <w:tcBorders>
              <w:top w:val="single" w:sz="4" w:space="0" w:color="auto"/>
              <w:left w:val="single" w:sz="4" w:space="0" w:color="auto"/>
            </w:tcBorders>
            <w:shd w:val="clear" w:color="auto" w:fill="FFFFFF"/>
            <w:vAlign w:val="center"/>
          </w:tcPr>
          <w:p w14:paraId="2F8EA3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2,89</w:t>
            </w:r>
          </w:p>
        </w:tc>
        <w:tc>
          <w:tcPr>
            <w:tcW w:w="444" w:type="pct"/>
            <w:tcBorders>
              <w:top w:val="single" w:sz="4" w:space="0" w:color="auto"/>
              <w:left w:val="single" w:sz="4" w:space="0" w:color="auto"/>
              <w:right w:val="single" w:sz="4" w:space="0" w:color="auto"/>
            </w:tcBorders>
            <w:shd w:val="clear" w:color="auto" w:fill="FFFFFF"/>
            <w:vAlign w:val="center"/>
          </w:tcPr>
          <w:p w14:paraId="0E1D703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2,68</w:t>
            </w:r>
          </w:p>
        </w:tc>
      </w:tr>
      <w:tr w:rsidR="00F51FEF" w:rsidRPr="00F51FEF" w14:paraId="4D0671A0"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153217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51" w:type="pct"/>
            <w:tcBorders>
              <w:top w:val="single" w:sz="4" w:space="0" w:color="auto"/>
              <w:left w:val="single" w:sz="4" w:space="0" w:color="auto"/>
            </w:tcBorders>
            <w:shd w:val="clear" w:color="auto" w:fill="FFFFFF"/>
            <w:vAlign w:val="center"/>
          </w:tcPr>
          <w:p w14:paraId="3DB087F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8,85</w:t>
            </w:r>
          </w:p>
        </w:tc>
        <w:tc>
          <w:tcPr>
            <w:tcW w:w="550" w:type="pct"/>
            <w:tcBorders>
              <w:top w:val="single" w:sz="4" w:space="0" w:color="auto"/>
              <w:left w:val="single" w:sz="4" w:space="0" w:color="auto"/>
            </w:tcBorders>
            <w:shd w:val="clear" w:color="auto" w:fill="FFFFFF"/>
            <w:vAlign w:val="center"/>
          </w:tcPr>
          <w:p w14:paraId="385E09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6,26</w:t>
            </w:r>
          </w:p>
        </w:tc>
        <w:tc>
          <w:tcPr>
            <w:tcW w:w="550" w:type="pct"/>
            <w:tcBorders>
              <w:top w:val="single" w:sz="4" w:space="0" w:color="auto"/>
              <w:left w:val="single" w:sz="4" w:space="0" w:color="auto"/>
            </w:tcBorders>
            <w:shd w:val="clear" w:color="auto" w:fill="FFFFFF"/>
            <w:vAlign w:val="center"/>
          </w:tcPr>
          <w:p w14:paraId="0A9668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5,11</w:t>
            </w:r>
          </w:p>
        </w:tc>
        <w:tc>
          <w:tcPr>
            <w:tcW w:w="550" w:type="pct"/>
            <w:tcBorders>
              <w:top w:val="single" w:sz="4" w:space="0" w:color="auto"/>
              <w:left w:val="single" w:sz="4" w:space="0" w:color="auto"/>
            </w:tcBorders>
            <w:shd w:val="clear" w:color="auto" w:fill="FFFFFF"/>
            <w:vAlign w:val="center"/>
          </w:tcPr>
          <w:p w14:paraId="4730AE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4,43</w:t>
            </w:r>
          </w:p>
        </w:tc>
        <w:tc>
          <w:tcPr>
            <w:tcW w:w="551" w:type="pct"/>
            <w:tcBorders>
              <w:top w:val="single" w:sz="4" w:space="0" w:color="auto"/>
              <w:left w:val="single" w:sz="4" w:space="0" w:color="auto"/>
            </w:tcBorders>
            <w:shd w:val="clear" w:color="auto" w:fill="FFFFFF"/>
            <w:vAlign w:val="center"/>
          </w:tcPr>
          <w:p w14:paraId="3198F3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3,96</w:t>
            </w:r>
          </w:p>
        </w:tc>
        <w:tc>
          <w:tcPr>
            <w:tcW w:w="549" w:type="pct"/>
            <w:tcBorders>
              <w:top w:val="single" w:sz="4" w:space="0" w:color="auto"/>
              <w:left w:val="single" w:sz="4" w:space="0" w:color="auto"/>
            </w:tcBorders>
            <w:shd w:val="clear" w:color="auto" w:fill="FFFFFF"/>
            <w:vAlign w:val="center"/>
          </w:tcPr>
          <w:p w14:paraId="53CA64A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3,61</w:t>
            </w:r>
          </w:p>
        </w:tc>
        <w:tc>
          <w:tcPr>
            <w:tcW w:w="444" w:type="pct"/>
            <w:tcBorders>
              <w:top w:val="single" w:sz="4" w:space="0" w:color="auto"/>
              <w:left w:val="single" w:sz="4" w:space="0" w:color="auto"/>
              <w:right w:val="single" w:sz="4" w:space="0" w:color="auto"/>
            </w:tcBorders>
            <w:shd w:val="clear" w:color="auto" w:fill="FFFFFF"/>
            <w:vAlign w:val="center"/>
          </w:tcPr>
          <w:p w14:paraId="16837A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3,35</w:t>
            </w:r>
          </w:p>
        </w:tc>
      </w:tr>
      <w:tr w:rsidR="00F51FEF" w:rsidRPr="00F51FEF" w14:paraId="3F7D1534"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0B41F01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551" w:type="pct"/>
            <w:tcBorders>
              <w:top w:val="single" w:sz="4" w:space="0" w:color="auto"/>
              <w:left w:val="single" w:sz="4" w:space="0" w:color="auto"/>
            </w:tcBorders>
            <w:shd w:val="clear" w:color="auto" w:fill="FFFFFF"/>
            <w:vAlign w:val="center"/>
          </w:tcPr>
          <w:p w14:paraId="7BA4DB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10,63</w:t>
            </w:r>
          </w:p>
        </w:tc>
        <w:tc>
          <w:tcPr>
            <w:tcW w:w="550" w:type="pct"/>
            <w:tcBorders>
              <w:top w:val="single" w:sz="4" w:space="0" w:color="auto"/>
              <w:left w:val="single" w:sz="4" w:space="0" w:color="auto"/>
            </w:tcBorders>
            <w:shd w:val="clear" w:color="auto" w:fill="FFFFFF"/>
            <w:vAlign w:val="center"/>
          </w:tcPr>
          <w:p w14:paraId="7E7D17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7,51</w:t>
            </w:r>
          </w:p>
        </w:tc>
        <w:tc>
          <w:tcPr>
            <w:tcW w:w="550" w:type="pct"/>
            <w:tcBorders>
              <w:top w:val="single" w:sz="4" w:space="0" w:color="auto"/>
              <w:left w:val="single" w:sz="4" w:space="0" w:color="auto"/>
            </w:tcBorders>
            <w:shd w:val="clear" w:color="auto" w:fill="FFFFFF"/>
            <w:vAlign w:val="center"/>
          </w:tcPr>
          <w:p w14:paraId="2003E1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6,13</w:t>
            </w:r>
          </w:p>
        </w:tc>
        <w:tc>
          <w:tcPr>
            <w:tcW w:w="550" w:type="pct"/>
            <w:tcBorders>
              <w:top w:val="single" w:sz="4" w:space="0" w:color="auto"/>
              <w:left w:val="single" w:sz="4" w:space="0" w:color="auto"/>
            </w:tcBorders>
            <w:shd w:val="clear" w:color="auto" w:fill="FFFFFF"/>
            <w:vAlign w:val="center"/>
          </w:tcPr>
          <w:p w14:paraId="4FED29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5,31</w:t>
            </w:r>
          </w:p>
        </w:tc>
        <w:tc>
          <w:tcPr>
            <w:tcW w:w="551" w:type="pct"/>
            <w:tcBorders>
              <w:top w:val="single" w:sz="4" w:space="0" w:color="auto"/>
              <w:left w:val="single" w:sz="4" w:space="0" w:color="auto"/>
            </w:tcBorders>
            <w:shd w:val="clear" w:color="auto" w:fill="FFFFFF"/>
            <w:vAlign w:val="center"/>
          </w:tcPr>
          <w:p w14:paraId="586AB2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4,75</w:t>
            </w:r>
          </w:p>
        </w:tc>
        <w:tc>
          <w:tcPr>
            <w:tcW w:w="549" w:type="pct"/>
            <w:tcBorders>
              <w:top w:val="single" w:sz="4" w:space="0" w:color="auto"/>
              <w:left w:val="single" w:sz="4" w:space="0" w:color="auto"/>
            </w:tcBorders>
            <w:shd w:val="clear" w:color="auto" w:fill="FFFFFF"/>
            <w:vAlign w:val="center"/>
          </w:tcPr>
          <w:p w14:paraId="105009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4,34</w:t>
            </w:r>
          </w:p>
        </w:tc>
        <w:tc>
          <w:tcPr>
            <w:tcW w:w="444" w:type="pct"/>
            <w:tcBorders>
              <w:top w:val="single" w:sz="4" w:space="0" w:color="auto"/>
              <w:left w:val="single" w:sz="4" w:space="0" w:color="auto"/>
              <w:right w:val="single" w:sz="4" w:space="0" w:color="auto"/>
            </w:tcBorders>
            <w:shd w:val="clear" w:color="auto" w:fill="FFFFFF"/>
            <w:vAlign w:val="center"/>
          </w:tcPr>
          <w:p w14:paraId="698F74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4,02</w:t>
            </w:r>
          </w:p>
        </w:tc>
      </w:tr>
      <w:tr w:rsidR="00F51FEF" w:rsidRPr="00F51FEF" w14:paraId="172692BA"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3CA330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51" w:type="pct"/>
            <w:tcBorders>
              <w:top w:val="single" w:sz="4" w:space="0" w:color="auto"/>
              <w:left w:val="single" w:sz="4" w:space="0" w:color="auto"/>
            </w:tcBorders>
            <w:shd w:val="clear" w:color="auto" w:fill="FFFFFF"/>
            <w:vAlign w:val="center"/>
          </w:tcPr>
          <w:p w14:paraId="5B83AD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12,40</w:t>
            </w:r>
          </w:p>
        </w:tc>
        <w:tc>
          <w:tcPr>
            <w:tcW w:w="550" w:type="pct"/>
            <w:tcBorders>
              <w:top w:val="single" w:sz="4" w:space="0" w:color="auto"/>
              <w:left w:val="single" w:sz="4" w:space="0" w:color="auto"/>
            </w:tcBorders>
            <w:shd w:val="clear" w:color="auto" w:fill="FFFFFF"/>
            <w:vAlign w:val="center"/>
          </w:tcPr>
          <w:p w14:paraId="65A278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8,77</w:t>
            </w:r>
          </w:p>
        </w:tc>
        <w:tc>
          <w:tcPr>
            <w:tcW w:w="550" w:type="pct"/>
            <w:tcBorders>
              <w:top w:val="single" w:sz="4" w:space="0" w:color="auto"/>
              <w:left w:val="single" w:sz="4" w:space="0" w:color="auto"/>
            </w:tcBorders>
            <w:shd w:val="clear" w:color="auto" w:fill="FFFFFF"/>
            <w:vAlign w:val="center"/>
          </w:tcPr>
          <w:p w14:paraId="2503667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7,16</w:t>
            </w:r>
          </w:p>
        </w:tc>
        <w:tc>
          <w:tcPr>
            <w:tcW w:w="550" w:type="pct"/>
            <w:tcBorders>
              <w:top w:val="single" w:sz="4" w:space="0" w:color="auto"/>
              <w:left w:val="single" w:sz="4" w:space="0" w:color="auto"/>
            </w:tcBorders>
            <w:shd w:val="clear" w:color="auto" w:fill="FFFFFF"/>
            <w:vAlign w:val="center"/>
          </w:tcPr>
          <w:p w14:paraId="0E7EB5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6,20</w:t>
            </w:r>
          </w:p>
        </w:tc>
        <w:tc>
          <w:tcPr>
            <w:tcW w:w="551" w:type="pct"/>
            <w:tcBorders>
              <w:top w:val="single" w:sz="4" w:space="0" w:color="auto"/>
              <w:left w:val="single" w:sz="4" w:space="0" w:color="auto"/>
            </w:tcBorders>
            <w:shd w:val="clear" w:color="auto" w:fill="FFFFFF"/>
            <w:vAlign w:val="center"/>
          </w:tcPr>
          <w:p w14:paraId="2DFA5A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5,54</w:t>
            </w:r>
          </w:p>
        </w:tc>
        <w:tc>
          <w:tcPr>
            <w:tcW w:w="549" w:type="pct"/>
            <w:tcBorders>
              <w:top w:val="single" w:sz="4" w:space="0" w:color="auto"/>
              <w:left w:val="single" w:sz="4" w:space="0" w:color="auto"/>
            </w:tcBorders>
            <w:shd w:val="clear" w:color="auto" w:fill="FFFFFF"/>
            <w:vAlign w:val="center"/>
          </w:tcPr>
          <w:p w14:paraId="7879DB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5,06</w:t>
            </w:r>
          </w:p>
        </w:tc>
        <w:tc>
          <w:tcPr>
            <w:tcW w:w="444" w:type="pct"/>
            <w:tcBorders>
              <w:top w:val="single" w:sz="4" w:space="0" w:color="auto"/>
              <w:left w:val="single" w:sz="4" w:space="0" w:color="auto"/>
              <w:right w:val="single" w:sz="4" w:space="0" w:color="auto"/>
            </w:tcBorders>
            <w:shd w:val="clear" w:color="auto" w:fill="FFFFFF"/>
            <w:vAlign w:val="center"/>
          </w:tcPr>
          <w:p w14:paraId="75E617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4,69</w:t>
            </w:r>
          </w:p>
        </w:tc>
      </w:tr>
      <w:tr w:rsidR="00F51FEF" w:rsidRPr="00F51FEF" w14:paraId="78494245"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3DD7A57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51" w:type="pct"/>
            <w:tcBorders>
              <w:top w:val="single" w:sz="4" w:space="0" w:color="auto"/>
              <w:left w:val="single" w:sz="4" w:space="0" w:color="auto"/>
            </w:tcBorders>
            <w:shd w:val="clear" w:color="auto" w:fill="FFFFFF"/>
            <w:vAlign w:val="center"/>
          </w:tcPr>
          <w:p w14:paraId="14F298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14,17</w:t>
            </w:r>
          </w:p>
        </w:tc>
        <w:tc>
          <w:tcPr>
            <w:tcW w:w="550" w:type="pct"/>
            <w:tcBorders>
              <w:top w:val="single" w:sz="4" w:space="0" w:color="auto"/>
              <w:left w:val="single" w:sz="4" w:space="0" w:color="auto"/>
            </w:tcBorders>
            <w:shd w:val="clear" w:color="auto" w:fill="FFFFFF"/>
            <w:vAlign w:val="center"/>
          </w:tcPr>
          <w:p w14:paraId="39D30B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10,02</w:t>
            </w:r>
          </w:p>
        </w:tc>
        <w:tc>
          <w:tcPr>
            <w:tcW w:w="550" w:type="pct"/>
            <w:tcBorders>
              <w:top w:val="single" w:sz="4" w:space="0" w:color="auto"/>
              <w:left w:val="single" w:sz="4" w:space="0" w:color="auto"/>
            </w:tcBorders>
            <w:shd w:val="clear" w:color="auto" w:fill="FFFFFF"/>
            <w:vAlign w:val="center"/>
          </w:tcPr>
          <w:p w14:paraId="705BC3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8,18</w:t>
            </w:r>
          </w:p>
        </w:tc>
        <w:tc>
          <w:tcPr>
            <w:tcW w:w="550" w:type="pct"/>
            <w:tcBorders>
              <w:top w:val="single" w:sz="4" w:space="0" w:color="auto"/>
              <w:left w:val="single" w:sz="4" w:space="0" w:color="auto"/>
            </w:tcBorders>
            <w:shd w:val="clear" w:color="auto" w:fill="FFFFFF"/>
            <w:vAlign w:val="center"/>
          </w:tcPr>
          <w:p w14:paraId="0B6992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7,08</w:t>
            </w:r>
          </w:p>
        </w:tc>
        <w:tc>
          <w:tcPr>
            <w:tcW w:w="551" w:type="pct"/>
            <w:tcBorders>
              <w:top w:val="single" w:sz="4" w:space="0" w:color="auto"/>
              <w:left w:val="single" w:sz="4" w:space="0" w:color="auto"/>
            </w:tcBorders>
            <w:shd w:val="clear" w:color="auto" w:fill="FFFFFF"/>
            <w:vAlign w:val="center"/>
          </w:tcPr>
          <w:p w14:paraId="6C326E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6,34</w:t>
            </w:r>
          </w:p>
        </w:tc>
        <w:tc>
          <w:tcPr>
            <w:tcW w:w="549" w:type="pct"/>
            <w:tcBorders>
              <w:top w:val="single" w:sz="4" w:space="0" w:color="auto"/>
              <w:left w:val="single" w:sz="4" w:space="0" w:color="auto"/>
            </w:tcBorders>
            <w:shd w:val="clear" w:color="auto" w:fill="FFFFFF"/>
            <w:vAlign w:val="center"/>
          </w:tcPr>
          <w:p w14:paraId="65CE0F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5,78</w:t>
            </w:r>
          </w:p>
        </w:tc>
        <w:tc>
          <w:tcPr>
            <w:tcW w:w="444" w:type="pct"/>
            <w:tcBorders>
              <w:top w:val="single" w:sz="4" w:space="0" w:color="auto"/>
              <w:left w:val="single" w:sz="4" w:space="0" w:color="auto"/>
              <w:right w:val="single" w:sz="4" w:space="0" w:color="auto"/>
            </w:tcBorders>
            <w:shd w:val="clear" w:color="auto" w:fill="FFFFFF"/>
            <w:vAlign w:val="center"/>
          </w:tcPr>
          <w:p w14:paraId="2D38D4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5,35</w:t>
            </w:r>
          </w:p>
        </w:tc>
      </w:tr>
      <w:tr w:rsidR="00F51FEF" w:rsidRPr="00F51FEF" w14:paraId="46C4FDBA"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2D8043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551" w:type="pct"/>
            <w:tcBorders>
              <w:top w:val="single" w:sz="4" w:space="0" w:color="auto"/>
              <w:left w:val="single" w:sz="4" w:space="0" w:color="auto"/>
            </w:tcBorders>
            <w:shd w:val="clear" w:color="auto" w:fill="FFFFFF"/>
            <w:vAlign w:val="center"/>
          </w:tcPr>
          <w:p w14:paraId="2CBAECD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15,94</w:t>
            </w:r>
          </w:p>
        </w:tc>
        <w:tc>
          <w:tcPr>
            <w:tcW w:w="550" w:type="pct"/>
            <w:tcBorders>
              <w:top w:val="single" w:sz="4" w:space="0" w:color="auto"/>
              <w:left w:val="single" w:sz="4" w:space="0" w:color="auto"/>
            </w:tcBorders>
            <w:shd w:val="clear" w:color="auto" w:fill="FFFFFF"/>
            <w:vAlign w:val="center"/>
          </w:tcPr>
          <w:p w14:paraId="1A1C8C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11,27</w:t>
            </w:r>
          </w:p>
        </w:tc>
        <w:tc>
          <w:tcPr>
            <w:tcW w:w="550" w:type="pct"/>
            <w:tcBorders>
              <w:top w:val="single" w:sz="4" w:space="0" w:color="auto"/>
              <w:left w:val="single" w:sz="4" w:space="0" w:color="auto"/>
            </w:tcBorders>
            <w:shd w:val="clear" w:color="auto" w:fill="FFFFFF"/>
            <w:vAlign w:val="center"/>
          </w:tcPr>
          <w:p w14:paraId="54425F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9,20</w:t>
            </w:r>
          </w:p>
        </w:tc>
        <w:tc>
          <w:tcPr>
            <w:tcW w:w="550" w:type="pct"/>
            <w:tcBorders>
              <w:top w:val="single" w:sz="4" w:space="0" w:color="auto"/>
              <w:left w:val="single" w:sz="4" w:space="0" w:color="auto"/>
            </w:tcBorders>
            <w:shd w:val="clear" w:color="auto" w:fill="FFFFFF"/>
            <w:vAlign w:val="center"/>
          </w:tcPr>
          <w:p w14:paraId="115FFB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7,97</w:t>
            </w:r>
          </w:p>
        </w:tc>
        <w:tc>
          <w:tcPr>
            <w:tcW w:w="551" w:type="pct"/>
            <w:tcBorders>
              <w:top w:val="single" w:sz="4" w:space="0" w:color="auto"/>
              <w:left w:val="single" w:sz="4" w:space="0" w:color="auto"/>
            </w:tcBorders>
            <w:shd w:val="clear" w:color="auto" w:fill="FFFFFF"/>
            <w:vAlign w:val="center"/>
          </w:tcPr>
          <w:p w14:paraId="2A422F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7,13</w:t>
            </w:r>
          </w:p>
        </w:tc>
        <w:tc>
          <w:tcPr>
            <w:tcW w:w="549" w:type="pct"/>
            <w:tcBorders>
              <w:top w:val="single" w:sz="4" w:space="0" w:color="auto"/>
              <w:left w:val="single" w:sz="4" w:space="0" w:color="auto"/>
            </w:tcBorders>
            <w:shd w:val="clear" w:color="auto" w:fill="FFFFFF"/>
            <w:vAlign w:val="center"/>
          </w:tcPr>
          <w:p w14:paraId="4834AF6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6,51</w:t>
            </w:r>
          </w:p>
        </w:tc>
        <w:tc>
          <w:tcPr>
            <w:tcW w:w="444" w:type="pct"/>
            <w:tcBorders>
              <w:top w:val="single" w:sz="4" w:space="0" w:color="auto"/>
              <w:left w:val="single" w:sz="4" w:space="0" w:color="auto"/>
              <w:right w:val="single" w:sz="4" w:space="0" w:color="auto"/>
            </w:tcBorders>
            <w:shd w:val="clear" w:color="auto" w:fill="FFFFFF"/>
            <w:vAlign w:val="center"/>
          </w:tcPr>
          <w:p w14:paraId="2839A6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6,02</w:t>
            </w:r>
          </w:p>
        </w:tc>
      </w:tr>
      <w:tr w:rsidR="00F51FEF" w:rsidRPr="00F51FEF" w14:paraId="36D49B68"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0E46B48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1" w:type="pct"/>
            <w:tcBorders>
              <w:top w:val="single" w:sz="4" w:space="0" w:color="auto"/>
              <w:left w:val="single" w:sz="4" w:space="0" w:color="auto"/>
            </w:tcBorders>
            <w:shd w:val="clear" w:color="auto" w:fill="FFFFFF"/>
            <w:vAlign w:val="center"/>
          </w:tcPr>
          <w:p w14:paraId="498908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17,71</w:t>
            </w:r>
          </w:p>
        </w:tc>
        <w:tc>
          <w:tcPr>
            <w:tcW w:w="550" w:type="pct"/>
            <w:tcBorders>
              <w:top w:val="single" w:sz="4" w:space="0" w:color="auto"/>
              <w:left w:val="single" w:sz="4" w:space="0" w:color="auto"/>
            </w:tcBorders>
            <w:shd w:val="clear" w:color="auto" w:fill="FFFFFF"/>
            <w:vAlign w:val="center"/>
          </w:tcPr>
          <w:p w14:paraId="2918AF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12,52</w:t>
            </w:r>
          </w:p>
        </w:tc>
        <w:tc>
          <w:tcPr>
            <w:tcW w:w="550" w:type="pct"/>
            <w:tcBorders>
              <w:top w:val="single" w:sz="4" w:space="0" w:color="auto"/>
              <w:left w:val="single" w:sz="4" w:space="0" w:color="auto"/>
            </w:tcBorders>
            <w:shd w:val="clear" w:color="auto" w:fill="FFFFFF"/>
            <w:vAlign w:val="center"/>
          </w:tcPr>
          <w:p w14:paraId="331F40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10,22</w:t>
            </w:r>
          </w:p>
        </w:tc>
        <w:tc>
          <w:tcPr>
            <w:tcW w:w="550" w:type="pct"/>
            <w:tcBorders>
              <w:top w:val="single" w:sz="4" w:space="0" w:color="auto"/>
              <w:left w:val="single" w:sz="4" w:space="0" w:color="auto"/>
            </w:tcBorders>
            <w:shd w:val="clear" w:color="auto" w:fill="FFFFFF"/>
            <w:vAlign w:val="center"/>
          </w:tcPr>
          <w:p w14:paraId="5102BC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8,85</w:t>
            </w:r>
          </w:p>
        </w:tc>
        <w:tc>
          <w:tcPr>
            <w:tcW w:w="551" w:type="pct"/>
            <w:tcBorders>
              <w:top w:val="single" w:sz="4" w:space="0" w:color="auto"/>
              <w:left w:val="single" w:sz="4" w:space="0" w:color="auto"/>
            </w:tcBorders>
            <w:shd w:val="clear" w:color="auto" w:fill="FFFFFF"/>
            <w:vAlign w:val="center"/>
          </w:tcPr>
          <w:p w14:paraId="710EAB9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7,92</w:t>
            </w:r>
          </w:p>
        </w:tc>
        <w:tc>
          <w:tcPr>
            <w:tcW w:w="549" w:type="pct"/>
            <w:tcBorders>
              <w:top w:val="single" w:sz="4" w:space="0" w:color="auto"/>
              <w:left w:val="single" w:sz="4" w:space="0" w:color="auto"/>
            </w:tcBorders>
            <w:shd w:val="clear" w:color="auto" w:fill="FFFFFF"/>
            <w:vAlign w:val="center"/>
          </w:tcPr>
          <w:p w14:paraId="5AD8D9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7,23</w:t>
            </w:r>
          </w:p>
        </w:tc>
        <w:tc>
          <w:tcPr>
            <w:tcW w:w="444" w:type="pct"/>
            <w:tcBorders>
              <w:top w:val="single" w:sz="4" w:space="0" w:color="auto"/>
              <w:left w:val="single" w:sz="4" w:space="0" w:color="auto"/>
              <w:right w:val="single" w:sz="4" w:space="0" w:color="auto"/>
            </w:tcBorders>
            <w:shd w:val="clear" w:color="auto" w:fill="FFFFFF"/>
            <w:vAlign w:val="center"/>
          </w:tcPr>
          <w:p w14:paraId="4C2B5E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6,69</w:t>
            </w:r>
          </w:p>
        </w:tc>
      </w:tr>
      <w:tr w:rsidR="00F51FEF" w:rsidRPr="00F51FEF" w14:paraId="42B7F80C"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155AAE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551" w:type="pct"/>
            <w:tcBorders>
              <w:top w:val="single" w:sz="4" w:space="0" w:color="auto"/>
              <w:left w:val="single" w:sz="4" w:space="0" w:color="auto"/>
            </w:tcBorders>
            <w:shd w:val="clear" w:color="auto" w:fill="FFFFFF"/>
            <w:vAlign w:val="center"/>
          </w:tcPr>
          <w:p w14:paraId="52F4069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19,48</w:t>
            </w:r>
          </w:p>
        </w:tc>
        <w:tc>
          <w:tcPr>
            <w:tcW w:w="550" w:type="pct"/>
            <w:tcBorders>
              <w:top w:val="single" w:sz="4" w:space="0" w:color="auto"/>
              <w:left w:val="single" w:sz="4" w:space="0" w:color="auto"/>
            </w:tcBorders>
            <w:shd w:val="clear" w:color="auto" w:fill="FFFFFF"/>
            <w:vAlign w:val="center"/>
          </w:tcPr>
          <w:p w14:paraId="76ADBD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13,77</w:t>
            </w:r>
          </w:p>
        </w:tc>
        <w:tc>
          <w:tcPr>
            <w:tcW w:w="550" w:type="pct"/>
            <w:tcBorders>
              <w:top w:val="single" w:sz="4" w:space="0" w:color="auto"/>
              <w:left w:val="single" w:sz="4" w:space="0" w:color="auto"/>
            </w:tcBorders>
            <w:shd w:val="clear" w:color="auto" w:fill="FFFFFF"/>
            <w:vAlign w:val="center"/>
          </w:tcPr>
          <w:p w14:paraId="025262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11,25</w:t>
            </w:r>
          </w:p>
        </w:tc>
        <w:tc>
          <w:tcPr>
            <w:tcW w:w="550" w:type="pct"/>
            <w:tcBorders>
              <w:top w:val="single" w:sz="4" w:space="0" w:color="auto"/>
              <w:left w:val="single" w:sz="4" w:space="0" w:color="auto"/>
            </w:tcBorders>
            <w:shd w:val="clear" w:color="auto" w:fill="FFFFFF"/>
            <w:vAlign w:val="center"/>
          </w:tcPr>
          <w:p w14:paraId="2D8B3C2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9,74</w:t>
            </w:r>
          </w:p>
        </w:tc>
        <w:tc>
          <w:tcPr>
            <w:tcW w:w="551" w:type="pct"/>
            <w:tcBorders>
              <w:top w:val="single" w:sz="4" w:space="0" w:color="auto"/>
              <w:left w:val="single" w:sz="4" w:space="0" w:color="auto"/>
            </w:tcBorders>
            <w:shd w:val="clear" w:color="auto" w:fill="FFFFFF"/>
            <w:vAlign w:val="center"/>
          </w:tcPr>
          <w:p w14:paraId="51900F9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8,71</w:t>
            </w:r>
          </w:p>
        </w:tc>
        <w:tc>
          <w:tcPr>
            <w:tcW w:w="549" w:type="pct"/>
            <w:tcBorders>
              <w:top w:val="single" w:sz="4" w:space="0" w:color="auto"/>
              <w:left w:val="single" w:sz="4" w:space="0" w:color="auto"/>
            </w:tcBorders>
            <w:shd w:val="clear" w:color="auto" w:fill="FFFFFF"/>
            <w:vAlign w:val="center"/>
          </w:tcPr>
          <w:p w14:paraId="1EB320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7,95</w:t>
            </w:r>
          </w:p>
        </w:tc>
        <w:tc>
          <w:tcPr>
            <w:tcW w:w="444" w:type="pct"/>
            <w:tcBorders>
              <w:top w:val="single" w:sz="4" w:space="0" w:color="auto"/>
              <w:left w:val="single" w:sz="4" w:space="0" w:color="auto"/>
              <w:right w:val="single" w:sz="4" w:space="0" w:color="auto"/>
            </w:tcBorders>
            <w:shd w:val="clear" w:color="auto" w:fill="FFFFFF"/>
            <w:vAlign w:val="center"/>
          </w:tcPr>
          <w:p w14:paraId="58E4204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7,36</w:t>
            </w:r>
          </w:p>
        </w:tc>
      </w:tr>
      <w:tr w:rsidR="00F51FEF" w:rsidRPr="00F51FEF" w14:paraId="5FAB9ACD"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26B3C88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51" w:type="pct"/>
            <w:tcBorders>
              <w:top w:val="single" w:sz="4" w:space="0" w:color="auto"/>
              <w:left w:val="single" w:sz="4" w:space="0" w:color="auto"/>
            </w:tcBorders>
            <w:shd w:val="clear" w:color="auto" w:fill="FFFFFF"/>
            <w:vAlign w:val="center"/>
          </w:tcPr>
          <w:p w14:paraId="5A212A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21,25</w:t>
            </w:r>
          </w:p>
        </w:tc>
        <w:tc>
          <w:tcPr>
            <w:tcW w:w="550" w:type="pct"/>
            <w:tcBorders>
              <w:top w:val="single" w:sz="4" w:space="0" w:color="auto"/>
              <w:left w:val="single" w:sz="4" w:space="0" w:color="auto"/>
            </w:tcBorders>
            <w:shd w:val="clear" w:color="auto" w:fill="FFFFFF"/>
            <w:vAlign w:val="center"/>
          </w:tcPr>
          <w:p w14:paraId="45629ED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15,03</w:t>
            </w:r>
          </w:p>
        </w:tc>
        <w:tc>
          <w:tcPr>
            <w:tcW w:w="550" w:type="pct"/>
            <w:tcBorders>
              <w:top w:val="single" w:sz="4" w:space="0" w:color="auto"/>
              <w:left w:val="single" w:sz="4" w:space="0" w:color="auto"/>
            </w:tcBorders>
            <w:shd w:val="clear" w:color="auto" w:fill="FFFFFF"/>
            <w:vAlign w:val="center"/>
          </w:tcPr>
          <w:p w14:paraId="737406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12,27</w:t>
            </w:r>
          </w:p>
        </w:tc>
        <w:tc>
          <w:tcPr>
            <w:tcW w:w="550" w:type="pct"/>
            <w:tcBorders>
              <w:top w:val="single" w:sz="4" w:space="0" w:color="auto"/>
              <w:left w:val="single" w:sz="4" w:space="0" w:color="auto"/>
            </w:tcBorders>
            <w:shd w:val="clear" w:color="auto" w:fill="FFFFFF"/>
            <w:vAlign w:val="center"/>
          </w:tcPr>
          <w:p w14:paraId="452D34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10,63</w:t>
            </w:r>
          </w:p>
        </w:tc>
        <w:tc>
          <w:tcPr>
            <w:tcW w:w="551" w:type="pct"/>
            <w:tcBorders>
              <w:top w:val="single" w:sz="4" w:space="0" w:color="auto"/>
              <w:left w:val="single" w:sz="4" w:space="0" w:color="auto"/>
            </w:tcBorders>
            <w:shd w:val="clear" w:color="auto" w:fill="FFFFFF"/>
            <w:vAlign w:val="center"/>
          </w:tcPr>
          <w:p w14:paraId="723A8F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9,50</w:t>
            </w:r>
          </w:p>
        </w:tc>
        <w:tc>
          <w:tcPr>
            <w:tcW w:w="549" w:type="pct"/>
            <w:tcBorders>
              <w:top w:val="single" w:sz="4" w:space="0" w:color="auto"/>
              <w:left w:val="single" w:sz="4" w:space="0" w:color="auto"/>
            </w:tcBorders>
            <w:shd w:val="clear" w:color="auto" w:fill="FFFFFF"/>
            <w:vAlign w:val="center"/>
          </w:tcPr>
          <w:p w14:paraId="4B9B80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8,68</w:t>
            </w:r>
          </w:p>
        </w:tc>
        <w:tc>
          <w:tcPr>
            <w:tcW w:w="444" w:type="pct"/>
            <w:tcBorders>
              <w:top w:val="single" w:sz="4" w:space="0" w:color="auto"/>
              <w:left w:val="single" w:sz="4" w:space="0" w:color="auto"/>
              <w:right w:val="single" w:sz="4" w:space="0" w:color="auto"/>
            </w:tcBorders>
            <w:shd w:val="clear" w:color="auto" w:fill="FFFFFF"/>
            <w:vAlign w:val="center"/>
          </w:tcPr>
          <w:p w14:paraId="279A25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8,03</w:t>
            </w:r>
          </w:p>
        </w:tc>
      </w:tr>
      <w:tr w:rsidR="00F51FEF" w:rsidRPr="00F51FEF" w14:paraId="05DA3880"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555E8C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w:t>
            </w:r>
          </w:p>
        </w:tc>
        <w:tc>
          <w:tcPr>
            <w:tcW w:w="551" w:type="pct"/>
            <w:tcBorders>
              <w:top w:val="single" w:sz="4" w:space="0" w:color="auto"/>
              <w:left w:val="single" w:sz="4" w:space="0" w:color="auto"/>
            </w:tcBorders>
            <w:shd w:val="clear" w:color="auto" w:fill="FFFFFF"/>
            <w:vAlign w:val="center"/>
          </w:tcPr>
          <w:p w14:paraId="2742F4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23,02</w:t>
            </w:r>
          </w:p>
        </w:tc>
        <w:tc>
          <w:tcPr>
            <w:tcW w:w="550" w:type="pct"/>
            <w:tcBorders>
              <w:top w:val="single" w:sz="4" w:space="0" w:color="auto"/>
              <w:left w:val="single" w:sz="4" w:space="0" w:color="auto"/>
            </w:tcBorders>
            <w:shd w:val="clear" w:color="auto" w:fill="FFFFFF"/>
            <w:vAlign w:val="center"/>
          </w:tcPr>
          <w:p w14:paraId="4EAAFFA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16,28</w:t>
            </w:r>
          </w:p>
        </w:tc>
        <w:tc>
          <w:tcPr>
            <w:tcW w:w="550" w:type="pct"/>
            <w:tcBorders>
              <w:top w:val="single" w:sz="4" w:space="0" w:color="auto"/>
              <w:left w:val="single" w:sz="4" w:space="0" w:color="auto"/>
            </w:tcBorders>
            <w:shd w:val="clear" w:color="auto" w:fill="FFFFFF"/>
            <w:vAlign w:val="center"/>
          </w:tcPr>
          <w:p w14:paraId="111EC7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13,29</w:t>
            </w:r>
          </w:p>
        </w:tc>
        <w:tc>
          <w:tcPr>
            <w:tcW w:w="550" w:type="pct"/>
            <w:tcBorders>
              <w:top w:val="single" w:sz="4" w:space="0" w:color="auto"/>
              <w:left w:val="single" w:sz="4" w:space="0" w:color="auto"/>
            </w:tcBorders>
            <w:shd w:val="clear" w:color="auto" w:fill="FFFFFF"/>
            <w:vAlign w:val="center"/>
          </w:tcPr>
          <w:p w14:paraId="64D70E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11,51</w:t>
            </w:r>
          </w:p>
        </w:tc>
        <w:tc>
          <w:tcPr>
            <w:tcW w:w="551" w:type="pct"/>
            <w:tcBorders>
              <w:top w:val="single" w:sz="4" w:space="0" w:color="auto"/>
              <w:left w:val="single" w:sz="4" w:space="0" w:color="auto"/>
            </w:tcBorders>
            <w:shd w:val="clear" w:color="auto" w:fill="FFFFFF"/>
            <w:vAlign w:val="center"/>
          </w:tcPr>
          <w:p w14:paraId="2957F2C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10,30</w:t>
            </w:r>
          </w:p>
        </w:tc>
        <w:tc>
          <w:tcPr>
            <w:tcW w:w="549" w:type="pct"/>
            <w:tcBorders>
              <w:top w:val="single" w:sz="4" w:space="0" w:color="auto"/>
              <w:left w:val="single" w:sz="4" w:space="0" w:color="auto"/>
            </w:tcBorders>
            <w:shd w:val="clear" w:color="auto" w:fill="FFFFFF"/>
            <w:vAlign w:val="center"/>
          </w:tcPr>
          <w:p w14:paraId="2E0985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9,40</w:t>
            </w:r>
          </w:p>
        </w:tc>
        <w:tc>
          <w:tcPr>
            <w:tcW w:w="444" w:type="pct"/>
            <w:tcBorders>
              <w:top w:val="single" w:sz="4" w:space="0" w:color="auto"/>
              <w:left w:val="single" w:sz="4" w:space="0" w:color="auto"/>
              <w:right w:val="single" w:sz="4" w:space="0" w:color="auto"/>
            </w:tcBorders>
            <w:shd w:val="clear" w:color="auto" w:fill="FFFFFF"/>
            <w:vAlign w:val="center"/>
          </w:tcPr>
          <w:p w14:paraId="3E4205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8,70</w:t>
            </w:r>
          </w:p>
        </w:tc>
      </w:tr>
      <w:tr w:rsidR="00F51FEF" w:rsidRPr="00F51FEF" w14:paraId="7DEE7FED"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1FB64C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551" w:type="pct"/>
            <w:tcBorders>
              <w:top w:val="single" w:sz="4" w:space="0" w:color="auto"/>
              <w:left w:val="single" w:sz="4" w:space="0" w:color="auto"/>
            </w:tcBorders>
            <w:shd w:val="clear" w:color="auto" w:fill="FFFFFF"/>
            <w:vAlign w:val="center"/>
          </w:tcPr>
          <w:p w14:paraId="2F8FBE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24,79</w:t>
            </w:r>
          </w:p>
        </w:tc>
        <w:tc>
          <w:tcPr>
            <w:tcW w:w="550" w:type="pct"/>
            <w:tcBorders>
              <w:top w:val="single" w:sz="4" w:space="0" w:color="auto"/>
              <w:left w:val="single" w:sz="4" w:space="0" w:color="auto"/>
            </w:tcBorders>
            <w:shd w:val="clear" w:color="auto" w:fill="FFFFFF"/>
            <w:vAlign w:val="center"/>
          </w:tcPr>
          <w:p w14:paraId="388553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17,53</w:t>
            </w:r>
          </w:p>
        </w:tc>
        <w:tc>
          <w:tcPr>
            <w:tcW w:w="550" w:type="pct"/>
            <w:tcBorders>
              <w:top w:val="single" w:sz="4" w:space="0" w:color="auto"/>
              <w:left w:val="single" w:sz="4" w:space="0" w:color="auto"/>
            </w:tcBorders>
            <w:shd w:val="clear" w:color="auto" w:fill="FFFFFF"/>
            <w:vAlign w:val="center"/>
          </w:tcPr>
          <w:p w14:paraId="6DED2E5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14,31</w:t>
            </w:r>
          </w:p>
        </w:tc>
        <w:tc>
          <w:tcPr>
            <w:tcW w:w="550" w:type="pct"/>
            <w:tcBorders>
              <w:top w:val="single" w:sz="4" w:space="0" w:color="auto"/>
              <w:left w:val="single" w:sz="4" w:space="0" w:color="auto"/>
            </w:tcBorders>
            <w:shd w:val="clear" w:color="auto" w:fill="FFFFFF"/>
            <w:vAlign w:val="center"/>
          </w:tcPr>
          <w:p w14:paraId="3F17F9B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12,40</w:t>
            </w:r>
          </w:p>
        </w:tc>
        <w:tc>
          <w:tcPr>
            <w:tcW w:w="551" w:type="pct"/>
            <w:tcBorders>
              <w:top w:val="single" w:sz="4" w:space="0" w:color="auto"/>
              <w:left w:val="single" w:sz="4" w:space="0" w:color="auto"/>
            </w:tcBorders>
            <w:shd w:val="clear" w:color="auto" w:fill="FFFFFF"/>
            <w:vAlign w:val="center"/>
          </w:tcPr>
          <w:p w14:paraId="15D435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11,09</w:t>
            </w:r>
          </w:p>
        </w:tc>
        <w:tc>
          <w:tcPr>
            <w:tcW w:w="549" w:type="pct"/>
            <w:tcBorders>
              <w:top w:val="single" w:sz="4" w:space="0" w:color="auto"/>
              <w:left w:val="single" w:sz="4" w:space="0" w:color="auto"/>
            </w:tcBorders>
            <w:shd w:val="clear" w:color="auto" w:fill="FFFFFF"/>
            <w:vAlign w:val="center"/>
          </w:tcPr>
          <w:p w14:paraId="0924B6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10,12</w:t>
            </w:r>
          </w:p>
        </w:tc>
        <w:tc>
          <w:tcPr>
            <w:tcW w:w="444" w:type="pct"/>
            <w:tcBorders>
              <w:top w:val="single" w:sz="4" w:space="0" w:color="auto"/>
              <w:left w:val="single" w:sz="4" w:space="0" w:color="auto"/>
              <w:right w:val="single" w:sz="4" w:space="0" w:color="auto"/>
            </w:tcBorders>
            <w:shd w:val="clear" w:color="auto" w:fill="FFFFFF"/>
            <w:vAlign w:val="center"/>
          </w:tcPr>
          <w:p w14:paraId="6088DF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9,37</w:t>
            </w:r>
          </w:p>
        </w:tc>
      </w:tr>
      <w:tr w:rsidR="00F51FEF" w:rsidRPr="00F51FEF" w14:paraId="3C444975"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41AE92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51" w:type="pct"/>
            <w:tcBorders>
              <w:top w:val="single" w:sz="4" w:space="0" w:color="auto"/>
              <w:left w:val="single" w:sz="4" w:space="0" w:color="auto"/>
            </w:tcBorders>
            <w:shd w:val="clear" w:color="auto" w:fill="FFFFFF"/>
            <w:vAlign w:val="center"/>
          </w:tcPr>
          <w:p w14:paraId="61302A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26,56</w:t>
            </w:r>
          </w:p>
        </w:tc>
        <w:tc>
          <w:tcPr>
            <w:tcW w:w="550" w:type="pct"/>
            <w:tcBorders>
              <w:top w:val="single" w:sz="4" w:space="0" w:color="auto"/>
              <w:left w:val="single" w:sz="4" w:space="0" w:color="auto"/>
            </w:tcBorders>
            <w:shd w:val="clear" w:color="auto" w:fill="FFFFFF"/>
            <w:vAlign w:val="center"/>
          </w:tcPr>
          <w:p w14:paraId="0FEBCFD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18,78</w:t>
            </w:r>
          </w:p>
        </w:tc>
        <w:tc>
          <w:tcPr>
            <w:tcW w:w="550" w:type="pct"/>
            <w:tcBorders>
              <w:top w:val="single" w:sz="4" w:space="0" w:color="auto"/>
              <w:left w:val="single" w:sz="4" w:space="0" w:color="auto"/>
            </w:tcBorders>
            <w:shd w:val="clear" w:color="auto" w:fill="FFFFFF"/>
            <w:vAlign w:val="center"/>
          </w:tcPr>
          <w:p w14:paraId="6490593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15,34</w:t>
            </w:r>
          </w:p>
        </w:tc>
        <w:tc>
          <w:tcPr>
            <w:tcW w:w="550" w:type="pct"/>
            <w:tcBorders>
              <w:top w:val="single" w:sz="4" w:space="0" w:color="auto"/>
              <w:left w:val="single" w:sz="4" w:space="0" w:color="auto"/>
            </w:tcBorders>
            <w:shd w:val="clear" w:color="auto" w:fill="FFFFFF"/>
            <w:vAlign w:val="center"/>
          </w:tcPr>
          <w:p w14:paraId="10BBA0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13,28</w:t>
            </w:r>
          </w:p>
        </w:tc>
        <w:tc>
          <w:tcPr>
            <w:tcW w:w="551" w:type="pct"/>
            <w:tcBorders>
              <w:top w:val="single" w:sz="4" w:space="0" w:color="auto"/>
              <w:left w:val="single" w:sz="4" w:space="0" w:color="auto"/>
            </w:tcBorders>
            <w:shd w:val="clear" w:color="auto" w:fill="FFFFFF"/>
            <w:vAlign w:val="center"/>
          </w:tcPr>
          <w:p w14:paraId="09070C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11,88</w:t>
            </w:r>
          </w:p>
        </w:tc>
        <w:tc>
          <w:tcPr>
            <w:tcW w:w="549" w:type="pct"/>
            <w:tcBorders>
              <w:top w:val="single" w:sz="4" w:space="0" w:color="auto"/>
              <w:left w:val="single" w:sz="4" w:space="0" w:color="auto"/>
            </w:tcBorders>
            <w:shd w:val="clear" w:color="auto" w:fill="FFFFFF"/>
            <w:vAlign w:val="center"/>
          </w:tcPr>
          <w:p w14:paraId="6E8506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10,84</w:t>
            </w:r>
          </w:p>
        </w:tc>
        <w:tc>
          <w:tcPr>
            <w:tcW w:w="444" w:type="pct"/>
            <w:tcBorders>
              <w:top w:val="single" w:sz="4" w:space="0" w:color="auto"/>
              <w:left w:val="single" w:sz="4" w:space="0" w:color="auto"/>
              <w:right w:val="single" w:sz="4" w:space="0" w:color="auto"/>
            </w:tcBorders>
            <w:shd w:val="clear" w:color="auto" w:fill="FFFFFF"/>
            <w:vAlign w:val="center"/>
          </w:tcPr>
          <w:p w14:paraId="005447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10,04</w:t>
            </w:r>
          </w:p>
        </w:tc>
      </w:tr>
      <w:tr w:rsidR="00F51FEF" w:rsidRPr="00F51FEF" w14:paraId="775A9DB8"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22C2DD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551" w:type="pct"/>
            <w:tcBorders>
              <w:top w:val="single" w:sz="4" w:space="0" w:color="auto"/>
              <w:left w:val="single" w:sz="4" w:space="0" w:color="auto"/>
            </w:tcBorders>
            <w:shd w:val="clear" w:color="auto" w:fill="FFFFFF"/>
            <w:vAlign w:val="center"/>
          </w:tcPr>
          <w:p w14:paraId="28C4EB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28,33</w:t>
            </w:r>
          </w:p>
        </w:tc>
        <w:tc>
          <w:tcPr>
            <w:tcW w:w="550" w:type="pct"/>
            <w:tcBorders>
              <w:top w:val="single" w:sz="4" w:space="0" w:color="auto"/>
              <w:left w:val="single" w:sz="4" w:space="0" w:color="auto"/>
            </w:tcBorders>
            <w:shd w:val="clear" w:color="auto" w:fill="FFFFFF"/>
            <w:vAlign w:val="center"/>
          </w:tcPr>
          <w:p w14:paraId="2589880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20,04</w:t>
            </w:r>
          </w:p>
        </w:tc>
        <w:tc>
          <w:tcPr>
            <w:tcW w:w="550" w:type="pct"/>
            <w:tcBorders>
              <w:top w:val="single" w:sz="4" w:space="0" w:color="auto"/>
              <w:left w:val="single" w:sz="4" w:space="0" w:color="auto"/>
            </w:tcBorders>
            <w:shd w:val="clear" w:color="auto" w:fill="FFFFFF"/>
            <w:vAlign w:val="center"/>
          </w:tcPr>
          <w:p w14:paraId="283421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16,36</w:t>
            </w:r>
          </w:p>
        </w:tc>
        <w:tc>
          <w:tcPr>
            <w:tcW w:w="550" w:type="pct"/>
            <w:tcBorders>
              <w:top w:val="single" w:sz="4" w:space="0" w:color="auto"/>
              <w:left w:val="single" w:sz="4" w:space="0" w:color="auto"/>
            </w:tcBorders>
            <w:shd w:val="clear" w:color="auto" w:fill="FFFFFF"/>
            <w:vAlign w:val="center"/>
          </w:tcPr>
          <w:p w14:paraId="72F8E4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14,17</w:t>
            </w:r>
          </w:p>
        </w:tc>
        <w:tc>
          <w:tcPr>
            <w:tcW w:w="551" w:type="pct"/>
            <w:tcBorders>
              <w:top w:val="single" w:sz="4" w:space="0" w:color="auto"/>
              <w:left w:val="single" w:sz="4" w:space="0" w:color="auto"/>
            </w:tcBorders>
            <w:shd w:val="clear" w:color="auto" w:fill="FFFFFF"/>
            <w:vAlign w:val="center"/>
          </w:tcPr>
          <w:p w14:paraId="5167173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12,67</w:t>
            </w:r>
          </w:p>
        </w:tc>
        <w:tc>
          <w:tcPr>
            <w:tcW w:w="549" w:type="pct"/>
            <w:tcBorders>
              <w:top w:val="single" w:sz="4" w:space="0" w:color="auto"/>
              <w:left w:val="single" w:sz="4" w:space="0" w:color="auto"/>
            </w:tcBorders>
            <w:shd w:val="clear" w:color="auto" w:fill="FFFFFF"/>
            <w:vAlign w:val="center"/>
          </w:tcPr>
          <w:p w14:paraId="7AF1FA5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11,57</w:t>
            </w:r>
          </w:p>
        </w:tc>
        <w:tc>
          <w:tcPr>
            <w:tcW w:w="444" w:type="pct"/>
            <w:tcBorders>
              <w:top w:val="single" w:sz="4" w:space="0" w:color="auto"/>
              <w:left w:val="single" w:sz="4" w:space="0" w:color="auto"/>
              <w:right w:val="single" w:sz="4" w:space="0" w:color="auto"/>
            </w:tcBorders>
            <w:shd w:val="clear" w:color="auto" w:fill="FFFFFF"/>
            <w:vAlign w:val="center"/>
          </w:tcPr>
          <w:p w14:paraId="301D83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10,71</w:t>
            </w:r>
          </w:p>
        </w:tc>
      </w:tr>
      <w:tr w:rsidR="00F51FEF" w:rsidRPr="00F51FEF" w14:paraId="2C000E55"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6A6183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w:t>
            </w:r>
          </w:p>
        </w:tc>
        <w:tc>
          <w:tcPr>
            <w:tcW w:w="551" w:type="pct"/>
            <w:tcBorders>
              <w:top w:val="single" w:sz="4" w:space="0" w:color="auto"/>
              <w:left w:val="single" w:sz="4" w:space="0" w:color="auto"/>
            </w:tcBorders>
            <w:shd w:val="clear" w:color="auto" w:fill="FFFFFF"/>
            <w:vAlign w:val="center"/>
          </w:tcPr>
          <w:p w14:paraId="39FA94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30,10</w:t>
            </w:r>
          </w:p>
        </w:tc>
        <w:tc>
          <w:tcPr>
            <w:tcW w:w="550" w:type="pct"/>
            <w:tcBorders>
              <w:top w:val="single" w:sz="4" w:space="0" w:color="auto"/>
              <w:left w:val="single" w:sz="4" w:space="0" w:color="auto"/>
            </w:tcBorders>
            <w:shd w:val="clear" w:color="auto" w:fill="FFFFFF"/>
            <w:vAlign w:val="center"/>
          </w:tcPr>
          <w:p w14:paraId="5D2898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21,29</w:t>
            </w:r>
          </w:p>
        </w:tc>
        <w:tc>
          <w:tcPr>
            <w:tcW w:w="550" w:type="pct"/>
            <w:tcBorders>
              <w:top w:val="single" w:sz="4" w:space="0" w:color="auto"/>
              <w:left w:val="single" w:sz="4" w:space="0" w:color="auto"/>
            </w:tcBorders>
            <w:shd w:val="clear" w:color="auto" w:fill="FFFFFF"/>
            <w:vAlign w:val="center"/>
          </w:tcPr>
          <w:p w14:paraId="795C68E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17,38</w:t>
            </w:r>
          </w:p>
        </w:tc>
        <w:tc>
          <w:tcPr>
            <w:tcW w:w="550" w:type="pct"/>
            <w:tcBorders>
              <w:top w:val="single" w:sz="4" w:space="0" w:color="auto"/>
              <w:left w:val="single" w:sz="4" w:space="0" w:color="auto"/>
            </w:tcBorders>
            <w:shd w:val="clear" w:color="auto" w:fill="FFFFFF"/>
            <w:vAlign w:val="center"/>
          </w:tcPr>
          <w:p w14:paraId="693160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15,05</w:t>
            </w:r>
          </w:p>
        </w:tc>
        <w:tc>
          <w:tcPr>
            <w:tcW w:w="551" w:type="pct"/>
            <w:tcBorders>
              <w:top w:val="single" w:sz="4" w:space="0" w:color="auto"/>
              <w:left w:val="single" w:sz="4" w:space="0" w:color="auto"/>
            </w:tcBorders>
            <w:shd w:val="clear" w:color="auto" w:fill="FFFFFF"/>
            <w:vAlign w:val="center"/>
          </w:tcPr>
          <w:p w14:paraId="264FEE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13,46</w:t>
            </w:r>
          </w:p>
        </w:tc>
        <w:tc>
          <w:tcPr>
            <w:tcW w:w="549" w:type="pct"/>
            <w:tcBorders>
              <w:top w:val="single" w:sz="4" w:space="0" w:color="auto"/>
              <w:left w:val="single" w:sz="4" w:space="0" w:color="auto"/>
            </w:tcBorders>
            <w:shd w:val="clear" w:color="auto" w:fill="FFFFFF"/>
            <w:vAlign w:val="center"/>
          </w:tcPr>
          <w:p w14:paraId="638298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12,29</w:t>
            </w:r>
          </w:p>
        </w:tc>
        <w:tc>
          <w:tcPr>
            <w:tcW w:w="444" w:type="pct"/>
            <w:tcBorders>
              <w:top w:val="single" w:sz="4" w:space="0" w:color="auto"/>
              <w:left w:val="single" w:sz="4" w:space="0" w:color="auto"/>
              <w:right w:val="single" w:sz="4" w:space="0" w:color="auto"/>
            </w:tcBorders>
            <w:shd w:val="clear" w:color="auto" w:fill="FFFFFF"/>
            <w:vAlign w:val="center"/>
          </w:tcPr>
          <w:p w14:paraId="241DF3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11,38</w:t>
            </w:r>
          </w:p>
        </w:tc>
      </w:tr>
      <w:tr w:rsidR="00F51FEF" w:rsidRPr="00F51FEF" w14:paraId="0E18BC3C"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1932A9B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c>
          <w:tcPr>
            <w:tcW w:w="551" w:type="pct"/>
            <w:tcBorders>
              <w:top w:val="single" w:sz="4" w:space="0" w:color="auto"/>
              <w:left w:val="single" w:sz="4" w:space="0" w:color="auto"/>
            </w:tcBorders>
            <w:shd w:val="clear" w:color="auto" w:fill="FFFFFF"/>
            <w:vAlign w:val="center"/>
          </w:tcPr>
          <w:p w14:paraId="47A5E5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31,88</w:t>
            </w:r>
          </w:p>
        </w:tc>
        <w:tc>
          <w:tcPr>
            <w:tcW w:w="550" w:type="pct"/>
            <w:tcBorders>
              <w:top w:val="single" w:sz="4" w:space="0" w:color="auto"/>
              <w:left w:val="single" w:sz="4" w:space="0" w:color="auto"/>
            </w:tcBorders>
            <w:shd w:val="clear" w:color="auto" w:fill="FFFFFF"/>
            <w:vAlign w:val="center"/>
          </w:tcPr>
          <w:p w14:paraId="426975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22,54</w:t>
            </w:r>
          </w:p>
        </w:tc>
        <w:tc>
          <w:tcPr>
            <w:tcW w:w="550" w:type="pct"/>
            <w:tcBorders>
              <w:top w:val="single" w:sz="4" w:space="0" w:color="auto"/>
              <w:left w:val="single" w:sz="4" w:space="0" w:color="auto"/>
            </w:tcBorders>
            <w:shd w:val="clear" w:color="auto" w:fill="FFFFFF"/>
            <w:vAlign w:val="center"/>
          </w:tcPr>
          <w:p w14:paraId="62D5D31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18,40</w:t>
            </w:r>
          </w:p>
        </w:tc>
        <w:tc>
          <w:tcPr>
            <w:tcW w:w="550" w:type="pct"/>
            <w:tcBorders>
              <w:top w:val="single" w:sz="4" w:space="0" w:color="auto"/>
              <w:left w:val="single" w:sz="4" w:space="0" w:color="auto"/>
            </w:tcBorders>
            <w:shd w:val="clear" w:color="auto" w:fill="FFFFFF"/>
            <w:vAlign w:val="center"/>
          </w:tcPr>
          <w:p w14:paraId="400FB22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15,94</w:t>
            </w:r>
          </w:p>
        </w:tc>
        <w:tc>
          <w:tcPr>
            <w:tcW w:w="551" w:type="pct"/>
            <w:tcBorders>
              <w:top w:val="single" w:sz="4" w:space="0" w:color="auto"/>
              <w:left w:val="single" w:sz="4" w:space="0" w:color="auto"/>
            </w:tcBorders>
            <w:shd w:val="clear" w:color="auto" w:fill="FFFFFF"/>
            <w:vAlign w:val="center"/>
          </w:tcPr>
          <w:p w14:paraId="353287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14,26</w:t>
            </w:r>
          </w:p>
        </w:tc>
        <w:tc>
          <w:tcPr>
            <w:tcW w:w="549" w:type="pct"/>
            <w:tcBorders>
              <w:top w:val="single" w:sz="4" w:space="0" w:color="auto"/>
              <w:left w:val="single" w:sz="4" w:space="0" w:color="auto"/>
            </w:tcBorders>
            <w:shd w:val="clear" w:color="auto" w:fill="FFFFFF"/>
            <w:vAlign w:val="center"/>
          </w:tcPr>
          <w:p w14:paraId="6E7560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13,01</w:t>
            </w:r>
          </w:p>
        </w:tc>
        <w:tc>
          <w:tcPr>
            <w:tcW w:w="444" w:type="pct"/>
            <w:tcBorders>
              <w:top w:val="single" w:sz="4" w:space="0" w:color="auto"/>
              <w:left w:val="single" w:sz="4" w:space="0" w:color="auto"/>
              <w:right w:val="single" w:sz="4" w:space="0" w:color="auto"/>
            </w:tcBorders>
            <w:shd w:val="clear" w:color="auto" w:fill="FFFFFF"/>
            <w:vAlign w:val="center"/>
          </w:tcPr>
          <w:p w14:paraId="27F21B9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12,05</w:t>
            </w:r>
          </w:p>
        </w:tc>
      </w:tr>
      <w:tr w:rsidR="00F51FEF" w:rsidRPr="00F51FEF" w14:paraId="315B0A85"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65F9F7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190</w:t>
            </w:r>
          </w:p>
        </w:tc>
        <w:tc>
          <w:tcPr>
            <w:tcW w:w="551" w:type="pct"/>
            <w:tcBorders>
              <w:top w:val="single" w:sz="4" w:space="0" w:color="auto"/>
              <w:left w:val="single" w:sz="4" w:space="0" w:color="auto"/>
            </w:tcBorders>
            <w:shd w:val="clear" w:color="auto" w:fill="FFFFFF"/>
            <w:vAlign w:val="center"/>
          </w:tcPr>
          <w:p w14:paraId="4198E2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33,65</w:t>
            </w:r>
          </w:p>
        </w:tc>
        <w:tc>
          <w:tcPr>
            <w:tcW w:w="550" w:type="pct"/>
            <w:tcBorders>
              <w:top w:val="single" w:sz="4" w:space="0" w:color="auto"/>
              <w:left w:val="single" w:sz="4" w:space="0" w:color="auto"/>
            </w:tcBorders>
            <w:shd w:val="clear" w:color="auto" w:fill="FFFFFF"/>
            <w:vAlign w:val="center"/>
          </w:tcPr>
          <w:p w14:paraId="21253D4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23,79</w:t>
            </w:r>
          </w:p>
        </w:tc>
        <w:tc>
          <w:tcPr>
            <w:tcW w:w="550" w:type="pct"/>
            <w:tcBorders>
              <w:top w:val="single" w:sz="4" w:space="0" w:color="auto"/>
              <w:left w:val="single" w:sz="4" w:space="0" w:color="auto"/>
            </w:tcBorders>
            <w:shd w:val="clear" w:color="auto" w:fill="FFFFFF"/>
            <w:vAlign w:val="center"/>
          </w:tcPr>
          <w:p w14:paraId="2CABBE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19,43</w:t>
            </w:r>
          </w:p>
        </w:tc>
        <w:tc>
          <w:tcPr>
            <w:tcW w:w="550" w:type="pct"/>
            <w:tcBorders>
              <w:top w:val="single" w:sz="4" w:space="0" w:color="auto"/>
              <w:left w:val="single" w:sz="4" w:space="0" w:color="auto"/>
            </w:tcBorders>
            <w:shd w:val="clear" w:color="auto" w:fill="FFFFFF"/>
            <w:vAlign w:val="center"/>
          </w:tcPr>
          <w:p w14:paraId="53B277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16,82</w:t>
            </w:r>
          </w:p>
        </w:tc>
        <w:tc>
          <w:tcPr>
            <w:tcW w:w="551" w:type="pct"/>
            <w:tcBorders>
              <w:top w:val="single" w:sz="4" w:space="0" w:color="auto"/>
              <w:left w:val="single" w:sz="4" w:space="0" w:color="auto"/>
            </w:tcBorders>
            <w:shd w:val="clear" w:color="auto" w:fill="FFFFFF"/>
            <w:vAlign w:val="center"/>
          </w:tcPr>
          <w:p w14:paraId="009CB70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15,05</w:t>
            </w:r>
          </w:p>
        </w:tc>
        <w:tc>
          <w:tcPr>
            <w:tcW w:w="549" w:type="pct"/>
            <w:tcBorders>
              <w:top w:val="single" w:sz="4" w:space="0" w:color="auto"/>
              <w:left w:val="single" w:sz="4" w:space="0" w:color="auto"/>
            </w:tcBorders>
            <w:shd w:val="clear" w:color="auto" w:fill="FFFFFF"/>
            <w:vAlign w:val="center"/>
          </w:tcPr>
          <w:p w14:paraId="1725D83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13,74</w:t>
            </w:r>
          </w:p>
        </w:tc>
        <w:tc>
          <w:tcPr>
            <w:tcW w:w="444" w:type="pct"/>
            <w:tcBorders>
              <w:top w:val="single" w:sz="4" w:space="0" w:color="auto"/>
              <w:left w:val="single" w:sz="4" w:space="0" w:color="auto"/>
              <w:right w:val="single" w:sz="4" w:space="0" w:color="auto"/>
            </w:tcBorders>
            <w:shd w:val="clear" w:color="auto" w:fill="FFFFFF"/>
            <w:vAlign w:val="center"/>
          </w:tcPr>
          <w:p w14:paraId="21E38B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12,72</w:t>
            </w:r>
          </w:p>
        </w:tc>
      </w:tr>
      <w:tr w:rsidR="00F51FEF" w:rsidRPr="00F51FEF" w14:paraId="405F3D3A"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0CAF4B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51" w:type="pct"/>
            <w:tcBorders>
              <w:top w:val="single" w:sz="4" w:space="0" w:color="auto"/>
              <w:left w:val="single" w:sz="4" w:space="0" w:color="auto"/>
            </w:tcBorders>
            <w:shd w:val="clear" w:color="auto" w:fill="FFFFFF"/>
            <w:vAlign w:val="center"/>
          </w:tcPr>
          <w:p w14:paraId="3BEC57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35,42</w:t>
            </w:r>
          </w:p>
        </w:tc>
        <w:tc>
          <w:tcPr>
            <w:tcW w:w="550" w:type="pct"/>
            <w:tcBorders>
              <w:top w:val="single" w:sz="4" w:space="0" w:color="auto"/>
              <w:left w:val="single" w:sz="4" w:space="0" w:color="auto"/>
            </w:tcBorders>
            <w:shd w:val="clear" w:color="auto" w:fill="FFFFFF"/>
            <w:vAlign w:val="center"/>
          </w:tcPr>
          <w:p w14:paraId="74DDA2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25,04</w:t>
            </w:r>
          </w:p>
        </w:tc>
        <w:tc>
          <w:tcPr>
            <w:tcW w:w="550" w:type="pct"/>
            <w:tcBorders>
              <w:top w:val="single" w:sz="4" w:space="0" w:color="auto"/>
              <w:left w:val="single" w:sz="4" w:space="0" w:color="auto"/>
            </w:tcBorders>
            <w:shd w:val="clear" w:color="auto" w:fill="FFFFFF"/>
            <w:vAlign w:val="center"/>
          </w:tcPr>
          <w:p w14:paraId="75A2F3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20,45</w:t>
            </w:r>
          </w:p>
        </w:tc>
        <w:tc>
          <w:tcPr>
            <w:tcW w:w="550" w:type="pct"/>
            <w:tcBorders>
              <w:top w:val="single" w:sz="4" w:space="0" w:color="auto"/>
              <w:left w:val="single" w:sz="4" w:space="0" w:color="auto"/>
            </w:tcBorders>
            <w:shd w:val="clear" w:color="auto" w:fill="FFFFFF"/>
            <w:vAlign w:val="center"/>
          </w:tcPr>
          <w:p w14:paraId="075828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17,71</w:t>
            </w:r>
          </w:p>
        </w:tc>
        <w:tc>
          <w:tcPr>
            <w:tcW w:w="551" w:type="pct"/>
            <w:tcBorders>
              <w:top w:val="single" w:sz="4" w:space="0" w:color="auto"/>
              <w:left w:val="single" w:sz="4" w:space="0" w:color="auto"/>
            </w:tcBorders>
            <w:shd w:val="clear" w:color="auto" w:fill="FFFFFF"/>
            <w:vAlign w:val="center"/>
          </w:tcPr>
          <w:p w14:paraId="5C0F87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15,84</w:t>
            </w:r>
          </w:p>
        </w:tc>
        <w:tc>
          <w:tcPr>
            <w:tcW w:w="549" w:type="pct"/>
            <w:tcBorders>
              <w:top w:val="single" w:sz="4" w:space="0" w:color="auto"/>
              <w:left w:val="single" w:sz="4" w:space="0" w:color="auto"/>
            </w:tcBorders>
            <w:shd w:val="clear" w:color="auto" w:fill="FFFFFF"/>
            <w:vAlign w:val="center"/>
          </w:tcPr>
          <w:p w14:paraId="5ADFCEB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14,46</w:t>
            </w:r>
          </w:p>
        </w:tc>
        <w:tc>
          <w:tcPr>
            <w:tcW w:w="444" w:type="pct"/>
            <w:tcBorders>
              <w:top w:val="single" w:sz="4" w:space="0" w:color="auto"/>
              <w:left w:val="single" w:sz="4" w:space="0" w:color="auto"/>
              <w:right w:val="single" w:sz="4" w:space="0" w:color="auto"/>
            </w:tcBorders>
            <w:shd w:val="clear" w:color="auto" w:fill="FFFFFF"/>
            <w:vAlign w:val="center"/>
          </w:tcPr>
          <w:p w14:paraId="570A47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13,39</w:t>
            </w:r>
          </w:p>
        </w:tc>
      </w:tr>
    </w:tbl>
    <w:p w14:paraId="20BCC080"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0431AD98" w14:textId="77777777" w:rsidR="00F51FEF" w:rsidRPr="00F51FEF" w:rsidRDefault="00F51FEF" w:rsidP="00F51FEF">
      <w:pPr>
        <w:adjustRightInd w:val="0"/>
        <w:snapToGrid w:val="0"/>
        <w:spacing w:after="120" w:line="240" w:lineRule="auto"/>
        <w:jc w:val="center"/>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 xml:space="preserve">Bảng L.2: Dòng điện tức thời cho phép của dây nhôm lõi thép và dây thép  </w:t>
      </w:r>
      <w:r w:rsidRPr="00F51FEF">
        <w:rPr>
          <w:rFonts w:ascii="Arial" w:eastAsia="Arial" w:hAnsi="Arial" w:cs="Arial"/>
          <w:b/>
          <w:bCs/>
          <w:color w:val="000000"/>
          <w:kern w:val="0"/>
          <w:sz w:val="20"/>
          <w:szCs w:val="20"/>
          <w:lang w:eastAsia="vi-VN" w:bidi="vi-VN"/>
          <w14:ligatures w14:val="none"/>
        </w:rPr>
        <w:br/>
      </w:r>
      <w:r w:rsidRPr="00F51FEF">
        <w:rPr>
          <w:rFonts w:ascii="Arial" w:eastAsia="Arial" w:hAnsi="Arial" w:cs="Arial"/>
          <w:b/>
          <w:bCs/>
          <w:color w:val="000000"/>
          <w:kern w:val="0"/>
          <w:sz w:val="20"/>
          <w:szCs w:val="20"/>
          <w:lang w:val="vi-VN" w:eastAsia="vi-VN" w:bidi="vi-VN"/>
          <w14:ligatures w14:val="none"/>
        </w:rPr>
        <w:t>phủ nhôm (kA)</w:t>
      </w:r>
    </w:p>
    <w:tbl>
      <w:tblPr>
        <w:tblOverlap w:val="never"/>
        <w:tblW w:w="5000" w:type="pct"/>
        <w:jc w:val="center"/>
        <w:tblCellMar>
          <w:left w:w="10" w:type="dxa"/>
          <w:right w:w="10" w:type="dxa"/>
        </w:tblCellMar>
        <w:tblLook w:val="0000" w:firstRow="0" w:lastRow="0" w:firstColumn="0" w:lastColumn="0" w:noHBand="0" w:noVBand="0"/>
      </w:tblPr>
      <w:tblGrid>
        <w:gridCol w:w="2264"/>
        <w:gridCol w:w="994"/>
        <w:gridCol w:w="992"/>
        <w:gridCol w:w="992"/>
        <w:gridCol w:w="992"/>
        <w:gridCol w:w="994"/>
        <w:gridCol w:w="990"/>
        <w:gridCol w:w="801"/>
      </w:tblGrid>
      <w:tr w:rsidR="00F51FEF" w:rsidRPr="00F51FEF" w14:paraId="5FAFA3D4" w14:textId="77777777" w:rsidTr="001B12E7">
        <w:trPr>
          <w:trHeight w:val="20"/>
          <w:jc w:val="center"/>
        </w:trPr>
        <w:tc>
          <w:tcPr>
            <w:tcW w:w="1255" w:type="pct"/>
            <w:tcBorders>
              <w:top w:val="single" w:sz="4" w:space="0" w:color="auto"/>
              <w:left w:val="single" w:sz="4" w:space="0" w:color="auto"/>
              <w:bottom w:val="single" w:sz="4" w:space="0" w:color="auto"/>
              <w:tl2br w:val="single" w:sz="4" w:space="0" w:color="auto"/>
            </w:tcBorders>
            <w:shd w:val="clear" w:color="auto" w:fill="FFFFFF"/>
            <w:vAlign w:val="center"/>
          </w:tcPr>
          <w:p w14:paraId="00DD5173" w14:textId="77777777" w:rsidR="00F51FEF" w:rsidRPr="00F51FEF" w:rsidRDefault="00F51FEF" w:rsidP="00F51FEF">
            <w:pPr>
              <w:adjustRightInd w:val="0"/>
              <w:snapToGrid w:val="0"/>
              <w:spacing w:after="0" w:line="240" w:lineRule="auto"/>
              <w:jc w:val="right"/>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Thời gian (s) </w:t>
            </w:r>
          </w:p>
          <w:p w14:paraId="458A693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Tiết diện</w:t>
            </w:r>
            <w:r w:rsidRPr="00F51FEF">
              <w:rPr>
                <w:rFonts w:ascii="Arial" w:eastAsia="Arial" w:hAnsi="Arial" w:cs="Arial"/>
                <w:color w:val="000000"/>
                <w:kern w:val="0"/>
                <w:sz w:val="20"/>
                <w:szCs w:val="20"/>
                <w:lang w:eastAsia="vi-VN" w:bidi="vi-VN"/>
                <w14:ligatures w14:val="none"/>
              </w:rPr>
              <w:t xml:space="preserve"> (mm</w:t>
            </w:r>
            <w:r w:rsidRPr="00F51FEF">
              <w:rPr>
                <w:rFonts w:ascii="Arial" w:eastAsia="Arial" w:hAnsi="Arial" w:cs="Arial"/>
                <w:color w:val="000000"/>
                <w:kern w:val="0"/>
                <w:sz w:val="20"/>
                <w:szCs w:val="20"/>
                <w:vertAlign w:val="superscript"/>
                <w:lang w:eastAsia="vi-VN" w:bidi="vi-VN"/>
                <w14:ligatures w14:val="none"/>
              </w:rPr>
              <w:t>2</w:t>
            </w:r>
            <w:r w:rsidRPr="00F51FEF">
              <w:rPr>
                <w:rFonts w:ascii="Arial" w:eastAsia="Arial" w:hAnsi="Arial" w:cs="Arial"/>
                <w:color w:val="000000"/>
                <w:kern w:val="0"/>
                <w:sz w:val="20"/>
                <w:szCs w:val="20"/>
                <w:lang w:eastAsia="vi-VN" w:bidi="vi-VN"/>
                <w14:ligatures w14:val="none"/>
              </w:rPr>
              <w:t>)</w:t>
            </w:r>
          </w:p>
        </w:tc>
        <w:tc>
          <w:tcPr>
            <w:tcW w:w="551" w:type="pct"/>
            <w:tcBorders>
              <w:top w:val="single" w:sz="4" w:space="0" w:color="auto"/>
              <w:left w:val="single" w:sz="4" w:space="0" w:color="auto"/>
            </w:tcBorders>
            <w:shd w:val="clear" w:color="auto" w:fill="FFFFFF"/>
            <w:vAlign w:val="center"/>
          </w:tcPr>
          <w:p w14:paraId="69F344E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0,1</w:t>
            </w:r>
          </w:p>
        </w:tc>
        <w:tc>
          <w:tcPr>
            <w:tcW w:w="550" w:type="pct"/>
            <w:tcBorders>
              <w:top w:val="single" w:sz="4" w:space="0" w:color="auto"/>
              <w:left w:val="single" w:sz="4" w:space="0" w:color="auto"/>
            </w:tcBorders>
            <w:shd w:val="clear" w:color="auto" w:fill="FFFFFF"/>
            <w:vAlign w:val="center"/>
          </w:tcPr>
          <w:p w14:paraId="34A793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0,2</w:t>
            </w:r>
          </w:p>
        </w:tc>
        <w:tc>
          <w:tcPr>
            <w:tcW w:w="550" w:type="pct"/>
            <w:tcBorders>
              <w:top w:val="single" w:sz="4" w:space="0" w:color="auto"/>
              <w:left w:val="single" w:sz="4" w:space="0" w:color="auto"/>
            </w:tcBorders>
            <w:shd w:val="clear" w:color="auto" w:fill="FFFFFF"/>
            <w:vAlign w:val="center"/>
          </w:tcPr>
          <w:p w14:paraId="1BD0D02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0,3</w:t>
            </w:r>
          </w:p>
        </w:tc>
        <w:tc>
          <w:tcPr>
            <w:tcW w:w="550" w:type="pct"/>
            <w:tcBorders>
              <w:top w:val="single" w:sz="4" w:space="0" w:color="auto"/>
              <w:left w:val="single" w:sz="4" w:space="0" w:color="auto"/>
            </w:tcBorders>
            <w:shd w:val="clear" w:color="auto" w:fill="FFFFFF"/>
            <w:vAlign w:val="center"/>
          </w:tcPr>
          <w:p w14:paraId="34CE9AD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0,4</w:t>
            </w:r>
          </w:p>
        </w:tc>
        <w:tc>
          <w:tcPr>
            <w:tcW w:w="551" w:type="pct"/>
            <w:tcBorders>
              <w:top w:val="single" w:sz="4" w:space="0" w:color="auto"/>
              <w:left w:val="single" w:sz="4" w:space="0" w:color="auto"/>
            </w:tcBorders>
            <w:shd w:val="clear" w:color="auto" w:fill="FFFFFF"/>
            <w:vAlign w:val="center"/>
          </w:tcPr>
          <w:p w14:paraId="75183F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0,5</w:t>
            </w:r>
          </w:p>
        </w:tc>
        <w:tc>
          <w:tcPr>
            <w:tcW w:w="549" w:type="pct"/>
            <w:tcBorders>
              <w:top w:val="single" w:sz="4" w:space="0" w:color="auto"/>
              <w:left w:val="single" w:sz="4" w:space="0" w:color="auto"/>
            </w:tcBorders>
            <w:shd w:val="clear" w:color="auto" w:fill="FFFFFF"/>
            <w:vAlign w:val="center"/>
          </w:tcPr>
          <w:p w14:paraId="3E366C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0,6</w:t>
            </w:r>
          </w:p>
        </w:tc>
        <w:tc>
          <w:tcPr>
            <w:tcW w:w="445" w:type="pct"/>
            <w:tcBorders>
              <w:top w:val="single" w:sz="4" w:space="0" w:color="auto"/>
              <w:left w:val="single" w:sz="4" w:space="0" w:color="auto"/>
              <w:right w:val="single" w:sz="4" w:space="0" w:color="auto"/>
            </w:tcBorders>
            <w:shd w:val="clear" w:color="auto" w:fill="FFFFFF"/>
            <w:vAlign w:val="center"/>
          </w:tcPr>
          <w:p w14:paraId="48F7A63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0,7</w:t>
            </w:r>
          </w:p>
        </w:tc>
      </w:tr>
      <w:tr w:rsidR="00F51FEF" w:rsidRPr="00F51FEF" w14:paraId="490A7CA0"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702CE9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551" w:type="pct"/>
            <w:tcBorders>
              <w:top w:val="single" w:sz="4" w:space="0" w:color="auto"/>
              <w:left w:val="single" w:sz="4" w:space="0" w:color="auto"/>
            </w:tcBorders>
            <w:shd w:val="clear" w:color="auto" w:fill="FFFFFF"/>
            <w:vAlign w:val="center"/>
          </w:tcPr>
          <w:p w14:paraId="0611A1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2,94</w:t>
            </w:r>
          </w:p>
        </w:tc>
        <w:tc>
          <w:tcPr>
            <w:tcW w:w="550" w:type="pct"/>
            <w:tcBorders>
              <w:top w:val="single" w:sz="4" w:space="0" w:color="auto"/>
              <w:left w:val="single" w:sz="4" w:space="0" w:color="auto"/>
            </w:tcBorders>
            <w:shd w:val="clear" w:color="auto" w:fill="FFFFFF"/>
            <w:vAlign w:val="center"/>
          </w:tcPr>
          <w:p w14:paraId="6D7A2B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2,08</w:t>
            </w:r>
          </w:p>
        </w:tc>
        <w:tc>
          <w:tcPr>
            <w:tcW w:w="550" w:type="pct"/>
            <w:tcBorders>
              <w:top w:val="single" w:sz="4" w:space="0" w:color="auto"/>
              <w:left w:val="single" w:sz="4" w:space="0" w:color="auto"/>
            </w:tcBorders>
            <w:shd w:val="clear" w:color="auto" w:fill="FFFFFF"/>
            <w:vAlign w:val="center"/>
          </w:tcPr>
          <w:p w14:paraId="02ECD6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w:t>
            </w:r>
          </w:p>
        </w:tc>
        <w:tc>
          <w:tcPr>
            <w:tcW w:w="550" w:type="pct"/>
            <w:tcBorders>
              <w:top w:val="single" w:sz="4" w:space="0" w:color="auto"/>
              <w:left w:val="single" w:sz="4" w:space="0" w:color="auto"/>
            </w:tcBorders>
            <w:shd w:val="clear" w:color="auto" w:fill="FFFFFF"/>
            <w:vAlign w:val="center"/>
          </w:tcPr>
          <w:p w14:paraId="52F9CB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w:t>
            </w:r>
          </w:p>
        </w:tc>
        <w:tc>
          <w:tcPr>
            <w:tcW w:w="551" w:type="pct"/>
            <w:tcBorders>
              <w:top w:val="single" w:sz="4" w:space="0" w:color="auto"/>
              <w:left w:val="single" w:sz="4" w:space="0" w:color="auto"/>
            </w:tcBorders>
            <w:shd w:val="clear" w:color="auto" w:fill="FFFFFF"/>
            <w:vAlign w:val="center"/>
          </w:tcPr>
          <w:p w14:paraId="540C099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w:t>
            </w:r>
          </w:p>
        </w:tc>
        <w:tc>
          <w:tcPr>
            <w:tcW w:w="549" w:type="pct"/>
            <w:tcBorders>
              <w:top w:val="single" w:sz="4" w:space="0" w:color="auto"/>
              <w:left w:val="single" w:sz="4" w:space="0" w:color="auto"/>
            </w:tcBorders>
            <w:shd w:val="clear" w:color="auto" w:fill="FFFFFF"/>
            <w:vAlign w:val="center"/>
          </w:tcPr>
          <w:p w14:paraId="6CD96E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445" w:type="pct"/>
            <w:tcBorders>
              <w:top w:val="single" w:sz="4" w:space="0" w:color="auto"/>
              <w:left w:val="single" w:sz="4" w:space="0" w:color="auto"/>
              <w:right w:val="single" w:sz="4" w:space="0" w:color="auto"/>
            </w:tcBorders>
            <w:shd w:val="clear" w:color="auto" w:fill="FFFFFF"/>
            <w:vAlign w:val="center"/>
          </w:tcPr>
          <w:p w14:paraId="6C7113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1,11</w:t>
            </w:r>
          </w:p>
        </w:tc>
      </w:tr>
      <w:tr w:rsidR="00F51FEF" w:rsidRPr="00F51FEF" w14:paraId="063FA18B"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325BD31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551" w:type="pct"/>
            <w:tcBorders>
              <w:top w:val="single" w:sz="4" w:space="0" w:color="auto"/>
              <w:left w:val="single" w:sz="4" w:space="0" w:color="auto"/>
            </w:tcBorders>
            <w:shd w:val="clear" w:color="auto" w:fill="FFFFFF"/>
            <w:vAlign w:val="center"/>
          </w:tcPr>
          <w:p w14:paraId="07BD6E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5,88</w:t>
            </w:r>
          </w:p>
        </w:tc>
        <w:tc>
          <w:tcPr>
            <w:tcW w:w="550" w:type="pct"/>
            <w:tcBorders>
              <w:top w:val="single" w:sz="4" w:space="0" w:color="auto"/>
              <w:left w:val="single" w:sz="4" w:space="0" w:color="auto"/>
            </w:tcBorders>
            <w:shd w:val="clear" w:color="auto" w:fill="FFFFFF"/>
            <w:vAlign w:val="center"/>
          </w:tcPr>
          <w:p w14:paraId="094A9B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4,16</w:t>
            </w:r>
          </w:p>
        </w:tc>
        <w:tc>
          <w:tcPr>
            <w:tcW w:w="550" w:type="pct"/>
            <w:tcBorders>
              <w:top w:val="single" w:sz="4" w:space="0" w:color="auto"/>
              <w:left w:val="single" w:sz="4" w:space="0" w:color="auto"/>
            </w:tcBorders>
            <w:shd w:val="clear" w:color="auto" w:fill="FFFFFF"/>
            <w:vAlign w:val="center"/>
          </w:tcPr>
          <w:p w14:paraId="0E40B0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3,40</w:t>
            </w:r>
          </w:p>
        </w:tc>
        <w:tc>
          <w:tcPr>
            <w:tcW w:w="550" w:type="pct"/>
            <w:tcBorders>
              <w:top w:val="single" w:sz="4" w:space="0" w:color="auto"/>
              <w:left w:val="single" w:sz="4" w:space="0" w:color="auto"/>
            </w:tcBorders>
            <w:shd w:val="clear" w:color="auto" w:fill="FFFFFF"/>
            <w:vAlign w:val="center"/>
          </w:tcPr>
          <w:p w14:paraId="62C1D4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2,94</w:t>
            </w:r>
          </w:p>
        </w:tc>
        <w:tc>
          <w:tcPr>
            <w:tcW w:w="551" w:type="pct"/>
            <w:tcBorders>
              <w:top w:val="single" w:sz="4" w:space="0" w:color="auto"/>
              <w:left w:val="single" w:sz="4" w:space="0" w:color="auto"/>
            </w:tcBorders>
            <w:shd w:val="clear" w:color="auto" w:fill="FFFFFF"/>
            <w:vAlign w:val="center"/>
          </w:tcPr>
          <w:p w14:paraId="4110BC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w:t>
            </w:r>
          </w:p>
        </w:tc>
        <w:tc>
          <w:tcPr>
            <w:tcW w:w="549" w:type="pct"/>
            <w:tcBorders>
              <w:top w:val="single" w:sz="4" w:space="0" w:color="auto"/>
              <w:left w:val="single" w:sz="4" w:space="0" w:color="auto"/>
            </w:tcBorders>
            <w:shd w:val="clear" w:color="auto" w:fill="FFFFFF"/>
            <w:vAlign w:val="center"/>
          </w:tcPr>
          <w:p w14:paraId="3A267C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w:t>
            </w:r>
          </w:p>
        </w:tc>
        <w:tc>
          <w:tcPr>
            <w:tcW w:w="445" w:type="pct"/>
            <w:tcBorders>
              <w:top w:val="single" w:sz="4" w:space="0" w:color="auto"/>
              <w:left w:val="single" w:sz="4" w:space="0" w:color="auto"/>
              <w:right w:val="single" w:sz="4" w:space="0" w:color="auto"/>
            </w:tcBorders>
            <w:shd w:val="clear" w:color="auto" w:fill="FFFFFF"/>
            <w:vAlign w:val="center"/>
          </w:tcPr>
          <w:p w14:paraId="718E96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w:t>
            </w:r>
          </w:p>
        </w:tc>
      </w:tr>
      <w:tr w:rsidR="00F51FEF" w:rsidRPr="00F51FEF" w14:paraId="37CFE6D2"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5224F6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551" w:type="pct"/>
            <w:tcBorders>
              <w:top w:val="single" w:sz="4" w:space="0" w:color="auto"/>
              <w:left w:val="single" w:sz="4" w:space="0" w:color="auto"/>
            </w:tcBorders>
            <w:shd w:val="clear" w:color="auto" w:fill="FFFFFF"/>
            <w:vAlign w:val="center"/>
          </w:tcPr>
          <w:p w14:paraId="6F14AEF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8,82</w:t>
            </w:r>
          </w:p>
        </w:tc>
        <w:tc>
          <w:tcPr>
            <w:tcW w:w="550" w:type="pct"/>
            <w:tcBorders>
              <w:top w:val="single" w:sz="4" w:space="0" w:color="auto"/>
              <w:left w:val="single" w:sz="4" w:space="0" w:color="auto"/>
            </w:tcBorders>
            <w:shd w:val="clear" w:color="auto" w:fill="FFFFFF"/>
            <w:vAlign w:val="center"/>
          </w:tcPr>
          <w:p w14:paraId="0788DE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6,24</w:t>
            </w:r>
          </w:p>
        </w:tc>
        <w:tc>
          <w:tcPr>
            <w:tcW w:w="550" w:type="pct"/>
            <w:tcBorders>
              <w:top w:val="single" w:sz="4" w:space="0" w:color="auto"/>
              <w:left w:val="single" w:sz="4" w:space="0" w:color="auto"/>
            </w:tcBorders>
            <w:shd w:val="clear" w:color="auto" w:fill="FFFFFF"/>
            <w:vAlign w:val="center"/>
          </w:tcPr>
          <w:p w14:paraId="28C7B59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5,09</w:t>
            </w:r>
          </w:p>
        </w:tc>
        <w:tc>
          <w:tcPr>
            <w:tcW w:w="550" w:type="pct"/>
            <w:tcBorders>
              <w:top w:val="single" w:sz="4" w:space="0" w:color="auto"/>
              <w:left w:val="single" w:sz="4" w:space="0" w:color="auto"/>
            </w:tcBorders>
            <w:shd w:val="clear" w:color="auto" w:fill="FFFFFF"/>
            <w:vAlign w:val="center"/>
          </w:tcPr>
          <w:p w14:paraId="108EE60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w:t>
            </w:r>
          </w:p>
        </w:tc>
        <w:tc>
          <w:tcPr>
            <w:tcW w:w="551" w:type="pct"/>
            <w:tcBorders>
              <w:top w:val="single" w:sz="4" w:space="0" w:color="auto"/>
              <w:left w:val="single" w:sz="4" w:space="0" w:color="auto"/>
            </w:tcBorders>
            <w:shd w:val="clear" w:color="auto" w:fill="FFFFFF"/>
            <w:vAlign w:val="center"/>
          </w:tcPr>
          <w:p w14:paraId="551AA7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3,95</w:t>
            </w:r>
          </w:p>
        </w:tc>
        <w:tc>
          <w:tcPr>
            <w:tcW w:w="549" w:type="pct"/>
            <w:tcBorders>
              <w:top w:val="single" w:sz="4" w:space="0" w:color="auto"/>
              <w:left w:val="single" w:sz="4" w:space="0" w:color="auto"/>
            </w:tcBorders>
            <w:shd w:val="clear" w:color="auto" w:fill="FFFFFF"/>
            <w:vAlign w:val="center"/>
          </w:tcPr>
          <w:p w14:paraId="7A9407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3,60</w:t>
            </w:r>
          </w:p>
        </w:tc>
        <w:tc>
          <w:tcPr>
            <w:tcW w:w="445" w:type="pct"/>
            <w:tcBorders>
              <w:top w:val="single" w:sz="4" w:space="0" w:color="auto"/>
              <w:left w:val="single" w:sz="4" w:space="0" w:color="auto"/>
              <w:right w:val="single" w:sz="4" w:space="0" w:color="auto"/>
            </w:tcBorders>
            <w:shd w:val="clear" w:color="auto" w:fill="FFFFFF"/>
            <w:vAlign w:val="center"/>
          </w:tcPr>
          <w:p w14:paraId="1BE192F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3,33</w:t>
            </w:r>
          </w:p>
        </w:tc>
      </w:tr>
      <w:tr w:rsidR="00F51FEF" w:rsidRPr="00F51FEF" w14:paraId="688DE266"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3DD6DF0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551" w:type="pct"/>
            <w:tcBorders>
              <w:top w:val="single" w:sz="4" w:space="0" w:color="auto"/>
              <w:left w:val="single" w:sz="4" w:space="0" w:color="auto"/>
            </w:tcBorders>
            <w:shd w:val="clear" w:color="auto" w:fill="FFFFFF"/>
            <w:vAlign w:val="center"/>
          </w:tcPr>
          <w:p w14:paraId="7736059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11,76</w:t>
            </w:r>
          </w:p>
        </w:tc>
        <w:tc>
          <w:tcPr>
            <w:tcW w:w="550" w:type="pct"/>
            <w:tcBorders>
              <w:top w:val="single" w:sz="4" w:space="0" w:color="auto"/>
              <w:left w:val="single" w:sz="4" w:space="0" w:color="auto"/>
            </w:tcBorders>
            <w:shd w:val="clear" w:color="auto" w:fill="FFFFFF"/>
            <w:vAlign w:val="center"/>
          </w:tcPr>
          <w:p w14:paraId="6E81AF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8,32</w:t>
            </w:r>
          </w:p>
        </w:tc>
        <w:tc>
          <w:tcPr>
            <w:tcW w:w="550" w:type="pct"/>
            <w:tcBorders>
              <w:top w:val="single" w:sz="4" w:space="0" w:color="auto"/>
              <w:left w:val="single" w:sz="4" w:space="0" w:color="auto"/>
            </w:tcBorders>
            <w:shd w:val="clear" w:color="auto" w:fill="FFFFFF"/>
            <w:vAlign w:val="center"/>
          </w:tcPr>
          <w:p w14:paraId="0033B1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6,79</w:t>
            </w:r>
          </w:p>
        </w:tc>
        <w:tc>
          <w:tcPr>
            <w:tcW w:w="550" w:type="pct"/>
            <w:tcBorders>
              <w:top w:val="single" w:sz="4" w:space="0" w:color="auto"/>
              <w:left w:val="single" w:sz="4" w:space="0" w:color="auto"/>
            </w:tcBorders>
            <w:shd w:val="clear" w:color="auto" w:fill="FFFFFF"/>
            <w:vAlign w:val="center"/>
          </w:tcPr>
          <w:p w14:paraId="5A27B1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5,88</w:t>
            </w:r>
          </w:p>
        </w:tc>
        <w:tc>
          <w:tcPr>
            <w:tcW w:w="551" w:type="pct"/>
            <w:tcBorders>
              <w:top w:val="single" w:sz="4" w:space="0" w:color="auto"/>
              <w:left w:val="single" w:sz="4" w:space="0" w:color="auto"/>
            </w:tcBorders>
            <w:shd w:val="clear" w:color="auto" w:fill="FFFFFF"/>
            <w:vAlign w:val="center"/>
          </w:tcPr>
          <w:p w14:paraId="3FE177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5,26</w:t>
            </w:r>
          </w:p>
        </w:tc>
        <w:tc>
          <w:tcPr>
            <w:tcW w:w="549" w:type="pct"/>
            <w:tcBorders>
              <w:top w:val="single" w:sz="4" w:space="0" w:color="auto"/>
              <w:left w:val="single" w:sz="4" w:space="0" w:color="auto"/>
            </w:tcBorders>
            <w:shd w:val="clear" w:color="auto" w:fill="FFFFFF"/>
            <w:vAlign w:val="center"/>
          </w:tcPr>
          <w:p w14:paraId="47B691D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4,80</w:t>
            </w:r>
          </w:p>
        </w:tc>
        <w:tc>
          <w:tcPr>
            <w:tcW w:w="445" w:type="pct"/>
            <w:tcBorders>
              <w:top w:val="single" w:sz="4" w:space="0" w:color="auto"/>
              <w:left w:val="single" w:sz="4" w:space="0" w:color="auto"/>
              <w:right w:val="single" w:sz="4" w:space="0" w:color="auto"/>
            </w:tcBorders>
            <w:shd w:val="clear" w:color="auto" w:fill="FFFFFF"/>
            <w:vAlign w:val="center"/>
          </w:tcPr>
          <w:p w14:paraId="420583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4,45</w:t>
            </w:r>
          </w:p>
        </w:tc>
      </w:tr>
      <w:tr w:rsidR="00F51FEF" w:rsidRPr="00F51FEF" w14:paraId="0678EA37"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26334B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551" w:type="pct"/>
            <w:tcBorders>
              <w:top w:val="single" w:sz="4" w:space="0" w:color="auto"/>
              <w:left w:val="single" w:sz="4" w:space="0" w:color="auto"/>
            </w:tcBorders>
            <w:shd w:val="clear" w:color="auto" w:fill="FFFFFF"/>
            <w:vAlign w:val="center"/>
          </w:tcPr>
          <w:p w14:paraId="18EFF5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14,70</w:t>
            </w:r>
          </w:p>
        </w:tc>
        <w:tc>
          <w:tcPr>
            <w:tcW w:w="550" w:type="pct"/>
            <w:tcBorders>
              <w:top w:val="single" w:sz="4" w:space="0" w:color="auto"/>
              <w:left w:val="single" w:sz="4" w:space="0" w:color="auto"/>
            </w:tcBorders>
            <w:shd w:val="clear" w:color="auto" w:fill="FFFFFF"/>
            <w:vAlign w:val="center"/>
          </w:tcPr>
          <w:p w14:paraId="489BBD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10,40</w:t>
            </w:r>
          </w:p>
        </w:tc>
        <w:tc>
          <w:tcPr>
            <w:tcW w:w="550" w:type="pct"/>
            <w:tcBorders>
              <w:top w:val="single" w:sz="4" w:space="0" w:color="auto"/>
              <w:left w:val="single" w:sz="4" w:space="0" w:color="auto"/>
            </w:tcBorders>
            <w:shd w:val="clear" w:color="auto" w:fill="FFFFFF"/>
            <w:vAlign w:val="center"/>
          </w:tcPr>
          <w:p w14:paraId="19D1AC6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8,49</w:t>
            </w:r>
          </w:p>
        </w:tc>
        <w:tc>
          <w:tcPr>
            <w:tcW w:w="550" w:type="pct"/>
            <w:tcBorders>
              <w:top w:val="single" w:sz="4" w:space="0" w:color="auto"/>
              <w:left w:val="single" w:sz="4" w:space="0" w:color="auto"/>
            </w:tcBorders>
            <w:shd w:val="clear" w:color="auto" w:fill="FFFFFF"/>
            <w:vAlign w:val="center"/>
          </w:tcPr>
          <w:p w14:paraId="1BD0931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7,35</w:t>
            </w:r>
          </w:p>
        </w:tc>
        <w:tc>
          <w:tcPr>
            <w:tcW w:w="551" w:type="pct"/>
            <w:tcBorders>
              <w:top w:val="single" w:sz="4" w:space="0" w:color="auto"/>
              <w:left w:val="single" w:sz="4" w:space="0" w:color="auto"/>
            </w:tcBorders>
            <w:shd w:val="clear" w:color="auto" w:fill="FFFFFF"/>
            <w:vAlign w:val="center"/>
          </w:tcPr>
          <w:p w14:paraId="2BA7836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6,58</w:t>
            </w:r>
          </w:p>
        </w:tc>
        <w:tc>
          <w:tcPr>
            <w:tcW w:w="549" w:type="pct"/>
            <w:tcBorders>
              <w:top w:val="single" w:sz="4" w:space="0" w:color="auto"/>
              <w:left w:val="single" w:sz="4" w:space="0" w:color="auto"/>
            </w:tcBorders>
            <w:shd w:val="clear" w:color="auto" w:fill="FFFFFF"/>
            <w:vAlign w:val="center"/>
          </w:tcPr>
          <w:p w14:paraId="546869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6,00</w:t>
            </w:r>
          </w:p>
        </w:tc>
        <w:tc>
          <w:tcPr>
            <w:tcW w:w="445" w:type="pct"/>
            <w:tcBorders>
              <w:top w:val="single" w:sz="4" w:space="0" w:color="auto"/>
              <w:left w:val="single" w:sz="4" w:space="0" w:color="auto"/>
              <w:right w:val="single" w:sz="4" w:space="0" w:color="auto"/>
            </w:tcBorders>
            <w:shd w:val="clear" w:color="auto" w:fill="FFFFFF"/>
            <w:vAlign w:val="center"/>
          </w:tcPr>
          <w:p w14:paraId="449E42E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5,56</w:t>
            </w:r>
          </w:p>
        </w:tc>
      </w:tr>
      <w:tr w:rsidR="00F51FEF" w:rsidRPr="00F51FEF" w14:paraId="3E026B4B"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67BDFB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551" w:type="pct"/>
            <w:tcBorders>
              <w:top w:val="single" w:sz="4" w:space="0" w:color="auto"/>
              <w:left w:val="single" w:sz="4" w:space="0" w:color="auto"/>
            </w:tcBorders>
            <w:shd w:val="clear" w:color="auto" w:fill="FFFFFF"/>
            <w:vAlign w:val="center"/>
          </w:tcPr>
          <w:p w14:paraId="7E56D3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17,65</w:t>
            </w:r>
          </w:p>
        </w:tc>
        <w:tc>
          <w:tcPr>
            <w:tcW w:w="550" w:type="pct"/>
            <w:tcBorders>
              <w:top w:val="single" w:sz="4" w:space="0" w:color="auto"/>
              <w:left w:val="single" w:sz="4" w:space="0" w:color="auto"/>
            </w:tcBorders>
            <w:shd w:val="clear" w:color="auto" w:fill="FFFFFF"/>
            <w:vAlign w:val="center"/>
          </w:tcPr>
          <w:p w14:paraId="640F45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12,48</w:t>
            </w:r>
          </w:p>
        </w:tc>
        <w:tc>
          <w:tcPr>
            <w:tcW w:w="550" w:type="pct"/>
            <w:tcBorders>
              <w:top w:val="single" w:sz="4" w:space="0" w:color="auto"/>
              <w:left w:val="single" w:sz="4" w:space="0" w:color="auto"/>
            </w:tcBorders>
            <w:shd w:val="clear" w:color="auto" w:fill="FFFFFF"/>
            <w:vAlign w:val="center"/>
          </w:tcPr>
          <w:p w14:paraId="38ED59A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10,19</w:t>
            </w:r>
          </w:p>
        </w:tc>
        <w:tc>
          <w:tcPr>
            <w:tcW w:w="550" w:type="pct"/>
            <w:tcBorders>
              <w:top w:val="single" w:sz="4" w:space="0" w:color="auto"/>
              <w:left w:val="single" w:sz="4" w:space="0" w:color="auto"/>
            </w:tcBorders>
            <w:shd w:val="clear" w:color="auto" w:fill="FFFFFF"/>
            <w:vAlign w:val="center"/>
          </w:tcPr>
          <w:p w14:paraId="0494D3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8,82</w:t>
            </w:r>
          </w:p>
        </w:tc>
        <w:tc>
          <w:tcPr>
            <w:tcW w:w="551" w:type="pct"/>
            <w:tcBorders>
              <w:top w:val="single" w:sz="4" w:space="0" w:color="auto"/>
              <w:left w:val="single" w:sz="4" w:space="0" w:color="auto"/>
            </w:tcBorders>
            <w:shd w:val="clear" w:color="auto" w:fill="FFFFFF"/>
            <w:vAlign w:val="center"/>
          </w:tcPr>
          <w:p w14:paraId="5C8B56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7,89</w:t>
            </w:r>
          </w:p>
        </w:tc>
        <w:tc>
          <w:tcPr>
            <w:tcW w:w="549" w:type="pct"/>
            <w:tcBorders>
              <w:top w:val="single" w:sz="4" w:space="0" w:color="auto"/>
              <w:left w:val="single" w:sz="4" w:space="0" w:color="auto"/>
            </w:tcBorders>
            <w:shd w:val="clear" w:color="auto" w:fill="FFFFFF"/>
            <w:vAlign w:val="center"/>
          </w:tcPr>
          <w:p w14:paraId="6888BE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7,20</w:t>
            </w:r>
          </w:p>
        </w:tc>
        <w:tc>
          <w:tcPr>
            <w:tcW w:w="445" w:type="pct"/>
            <w:tcBorders>
              <w:top w:val="single" w:sz="4" w:space="0" w:color="auto"/>
              <w:left w:val="single" w:sz="4" w:space="0" w:color="auto"/>
              <w:right w:val="single" w:sz="4" w:space="0" w:color="auto"/>
            </w:tcBorders>
            <w:shd w:val="clear" w:color="auto" w:fill="FFFFFF"/>
            <w:vAlign w:val="center"/>
          </w:tcPr>
          <w:p w14:paraId="6105FE8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6,67</w:t>
            </w:r>
          </w:p>
        </w:tc>
      </w:tr>
      <w:tr w:rsidR="00F51FEF" w:rsidRPr="00F51FEF" w14:paraId="6B78D124"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7DDAE5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70</w:t>
            </w:r>
          </w:p>
        </w:tc>
        <w:tc>
          <w:tcPr>
            <w:tcW w:w="551" w:type="pct"/>
            <w:tcBorders>
              <w:top w:val="single" w:sz="4" w:space="0" w:color="auto"/>
              <w:left w:val="single" w:sz="4" w:space="0" w:color="auto"/>
            </w:tcBorders>
            <w:shd w:val="clear" w:color="auto" w:fill="FFFFFF"/>
            <w:vAlign w:val="center"/>
          </w:tcPr>
          <w:p w14:paraId="51A158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20,59</w:t>
            </w:r>
          </w:p>
        </w:tc>
        <w:tc>
          <w:tcPr>
            <w:tcW w:w="550" w:type="pct"/>
            <w:tcBorders>
              <w:top w:val="single" w:sz="4" w:space="0" w:color="auto"/>
              <w:left w:val="single" w:sz="4" w:space="0" w:color="auto"/>
            </w:tcBorders>
            <w:shd w:val="clear" w:color="auto" w:fill="FFFFFF"/>
            <w:vAlign w:val="center"/>
          </w:tcPr>
          <w:p w14:paraId="35C82E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14,56</w:t>
            </w:r>
          </w:p>
        </w:tc>
        <w:tc>
          <w:tcPr>
            <w:tcW w:w="550" w:type="pct"/>
            <w:tcBorders>
              <w:top w:val="single" w:sz="4" w:space="0" w:color="auto"/>
              <w:left w:val="single" w:sz="4" w:space="0" w:color="auto"/>
            </w:tcBorders>
            <w:shd w:val="clear" w:color="auto" w:fill="FFFFFF"/>
            <w:vAlign w:val="center"/>
          </w:tcPr>
          <w:p w14:paraId="5BA9AD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11,89</w:t>
            </w:r>
          </w:p>
        </w:tc>
        <w:tc>
          <w:tcPr>
            <w:tcW w:w="550" w:type="pct"/>
            <w:tcBorders>
              <w:top w:val="single" w:sz="4" w:space="0" w:color="auto"/>
              <w:left w:val="single" w:sz="4" w:space="0" w:color="auto"/>
            </w:tcBorders>
            <w:shd w:val="clear" w:color="auto" w:fill="FFFFFF"/>
            <w:vAlign w:val="center"/>
          </w:tcPr>
          <w:p w14:paraId="175F4CB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10,29</w:t>
            </w:r>
          </w:p>
        </w:tc>
        <w:tc>
          <w:tcPr>
            <w:tcW w:w="551" w:type="pct"/>
            <w:tcBorders>
              <w:top w:val="single" w:sz="4" w:space="0" w:color="auto"/>
              <w:left w:val="single" w:sz="4" w:space="0" w:color="auto"/>
            </w:tcBorders>
            <w:shd w:val="clear" w:color="auto" w:fill="FFFFFF"/>
            <w:vAlign w:val="center"/>
          </w:tcPr>
          <w:p w14:paraId="3E0FEA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9,21</w:t>
            </w:r>
          </w:p>
        </w:tc>
        <w:tc>
          <w:tcPr>
            <w:tcW w:w="549" w:type="pct"/>
            <w:tcBorders>
              <w:top w:val="single" w:sz="4" w:space="0" w:color="auto"/>
              <w:left w:val="single" w:sz="4" w:space="0" w:color="auto"/>
            </w:tcBorders>
            <w:shd w:val="clear" w:color="auto" w:fill="FFFFFF"/>
            <w:vAlign w:val="center"/>
          </w:tcPr>
          <w:p w14:paraId="03964E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8,40</w:t>
            </w:r>
          </w:p>
        </w:tc>
        <w:tc>
          <w:tcPr>
            <w:tcW w:w="445" w:type="pct"/>
            <w:tcBorders>
              <w:top w:val="single" w:sz="4" w:space="0" w:color="auto"/>
              <w:left w:val="single" w:sz="4" w:space="0" w:color="auto"/>
              <w:right w:val="single" w:sz="4" w:space="0" w:color="auto"/>
            </w:tcBorders>
            <w:shd w:val="clear" w:color="auto" w:fill="FFFFFF"/>
            <w:vAlign w:val="center"/>
          </w:tcPr>
          <w:p w14:paraId="383F324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7,78</w:t>
            </w:r>
          </w:p>
        </w:tc>
      </w:tr>
      <w:tr w:rsidR="00F51FEF" w:rsidRPr="00F51FEF" w14:paraId="64AEDE27"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14FC3B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551" w:type="pct"/>
            <w:tcBorders>
              <w:top w:val="single" w:sz="4" w:space="0" w:color="auto"/>
              <w:left w:val="single" w:sz="4" w:space="0" w:color="auto"/>
            </w:tcBorders>
            <w:shd w:val="clear" w:color="auto" w:fill="FFFFFF"/>
            <w:vAlign w:val="center"/>
          </w:tcPr>
          <w:p w14:paraId="2B91EC8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23,53</w:t>
            </w:r>
          </w:p>
        </w:tc>
        <w:tc>
          <w:tcPr>
            <w:tcW w:w="550" w:type="pct"/>
            <w:tcBorders>
              <w:top w:val="single" w:sz="4" w:space="0" w:color="auto"/>
              <w:left w:val="single" w:sz="4" w:space="0" w:color="auto"/>
            </w:tcBorders>
            <w:shd w:val="clear" w:color="auto" w:fill="FFFFFF"/>
            <w:vAlign w:val="center"/>
          </w:tcPr>
          <w:p w14:paraId="182AA2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16,64</w:t>
            </w:r>
          </w:p>
        </w:tc>
        <w:tc>
          <w:tcPr>
            <w:tcW w:w="550" w:type="pct"/>
            <w:tcBorders>
              <w:top w:val="single" w:sz="4" w:space="0" w:color="auto"/>
              <w:left w:val="single" w:sz="4" w:space="0" w:color="auto"/>
            </w:tcBorders>
            <w:shd w:val="clear" w:color="auto" w:fill="FFFFFF"/>
            <w:vAlign w:val="center"/>
          </w:tcPr>
          <w:p w14:paraId="36996A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13,58</w:t>
            </w:r>
          </w:p>
        </w:tc>
        <w:tc>
          <w:tcPr>
            <w:tcW w:w="550" w:type="pct"/>
            <w:tcBorders>
              <w:top w:val="single" w:sz="4" w:space="0" w:color="auto"/>
              <w:left w:val="single" w:sz="4" w:space="0" w:color="auto"/>
            </w:tcBorders>
            <w:shd w:val="clear" w:color="auto" w:fill="FFFFFF"/>
            <w:vAlign w:val="center"/>
          </w:tcPr>
          <w:p w14:paraId="3692E82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11,76</w:t>
            </w:r>
          </w:p>
        </w:tc>
        <w:tc>
          <w:tcPr>
            <w:tcW w:w="551" w:type="pct"/>
            <w:tcBorders>
              <w:top w:val="single" w:sz="4" w:space="0" w:color="auto"/>
              <w:left w:val="single" w:sz="4" w:space="0" w:color="auto"/>
            </w:tcBorders>
            <w:shd w:val="clear" w:color="auto" w:fill="FFFFFF"/>
            <w:vAlign w:val="center"/>
          </w:tcPr>
          <w:p w14:paraId="3CE0DC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10,52</w:t>
            </w:r>
          </w:p>
        </w:tc>
        <w:tc>
          <w:tcPr>
            <w:tcW w:w="549" w:type="pct"/>
            <w:tcBorders>
              <w:top w:val="single" w:sz="4" w:space="0" w:color="auto"/>
              <w:left w:val="single" w:sz="4" w:space="0" w:color="auto"/>
            </w:tcBorders>
            <w:shd w:val="clear" w:color="auto" w:fill="FFFFFF"/>
            <w:vAlign w:val="center"/>
          </w:tcPr>
          <w:p w14:paraId="197D231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9,60</w:t>
            </w:r>
          </w:p>
        </w:tc>
        <w:tc>
          <w:tcPr>
            <w:tcW w:w="445" w:type="pct"/>
            <w:tcBorders>
              <w:top w:val="single" w:sz="4" w:space="0" w:color="auto"/>
              <w:left w:val="single" w:sz="4" w:space="0" w:color="auto"/>
              <w:right w:val="single" w:sz="4" w:space="0" w:color="auto"/>
            </w:tcBorders>
            <w:shd w:val="clear" w:color="auto" w:fill="FFFFFF"/>
            <w:vAlign w:val="center"/>
          </w:tcPr>
          <w:p w14:paraId="70B82D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8,89</w:t>
            </w:r>
          </w:p>
        </w:tc>
      </w:tr>
      <w:tr w:rsidR="00F51FEF" w:rsidRPr="00F51FEF" w14:paraId="758E75CB"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238D6FB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90</w:t>
            </w:r>
          </w:p>
        </w:tc>
        <w:tc>
          <w:tcPr>
            <w:tcW w:w="551" w:type="pct"/>
            <w:tcBorders>
              <w:top w:val="single" w:sz="4" w:space="0" w:color="auto"/>
              <w:left w:val="single" w:sz="4" w:space="0" w:color="auto"/>
            </w:tcBorders>
            <w:shd w:val="clear" w:color="auto" w:fill="FFFFFF"/>
            <w:vAlign w:val="center"/>
          </w:tcPr>
          <w:p w14:paraId="04026D8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26,47</w:t>
            </w:r>
          </w:p>
        </w:tc>
        <w:tc>
          <w:tcPr>
            <w:tcW w:w="550" w:type="pct"/>
            <w:tcBorders>
              <w:top w:val="single" w:sz="4" w:space="0" w:color="auto"/>
              <w:left w:val="single" w:sz="4" w:space="0" w:color="auto"/>
            </w:tcBorders>
            <w:shd w:val="clear" w:color="auto" w:fill="FFFFFF"/>
            <w:vAlign w:val="center"/>
          </w:tcPr>
          <w:p w14:paraId="6C30D5E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18,72</w:t>
            </w:r>
          </w:p>
        </w:tc>
        <w:tc>
          <w:tcPr>
            <w:tcW w:w="550" w:type="pct"/>
            <w:tcBorders>
              <w:top w:val="single" w:sz="4" w:space="0" w:color="auto"/>
              <w:left w:val="single" w:sz="4" w:space="0" w:color="auto"/>
            </w:tcBorders>
            <w:shd w:val="clear" w:color="auto" w:fill="FFFFFF"/>
            <w:vAlign w:val="center"/>
          </w:tcPr>
          <w:p w14:paraId="288A83B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15,28</w:t>
            </w:r>
          </w:p>
        </w:tc>
        <w:tc>
          <w:tcPr>
            <w:tcW w:w="550" w:type="pct"/>
            <w:tcBorders>
              <w:top w:val="single" w:sz="4" w:space="0" w:color="auto"/>
              <w:left w:val="single" w:sz="4" w:space="0" w:color="auto"/>
            </w:tcBorders>
            <w:shd w:val="clear" w:color="auto" w:fill="FFFFFF"/>
            <w:vAlign w:val="center"/>
          </w:tcPr>
          <w:p w14:paraId="64EBCE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13,23</w:t>
            </w:r>
          </w:p>
        </w:tc>
        <w:tc>
          <w:tcPr>
            <w:tcW w:w="551" w:type="pct"/>
            <w:tcBorders>
              <w:top w:val="single" w:sz="4" w:space="0" w:color="auto"/>
              <w:left w:val="single" w:sz="4" w:space="0" w:color="auto"/>
            </w:tcBorders>
            <w:shd w:val="clear" w:color="auto" w:fill="FFFFFF"/>
            <w:vAlign w:val="center"/>
          </w:tcPr>
          <w:p w14:paraId="456E7D4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11,84</w:t>
            </w:r>
          </w:p>
        </w:tc>
        <w:tc>
          <w:tcPr>
            <w:tcW w:w="549" w:type="pct"/>
            <w:tcBorders>
              <w:top w:val="single" w:sz="4" w:space="0" w:color="auto"/>
              <w:left w:val="single" w:sz="4" w:space="0" w:color="auto"/>
            </w:tcBorders>
            <w:shd w:val="clear" w:color="auto" w:fill="FFFFFF"/>
            <w:vAlign w:val="center"/>
          </w:tcPr>
          <w:p w14:paraId="3AC971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10,81</w:t>
            </w:r>
          </w:p>
        </w:tc>
        <w:tc>
          <w:tcPr>
            <w:tcW w:w="445" w:type="pct"/>
            <w:tcBorders>
              <w:top w:val="single" w:sz="4" w:space="0" w:color="auto"/>
              <w:left w:val="single" w:sz="4" w:space="0" w:color="auto"/>
              <w:right w:val="single" w:sz="4" w:space="0" w:color="auto"/>
            </w:tcBorders>
            <w:shd w:val="clear" w:color="auto" w:fill="FFFFFF"/>
            <w:vAlign w:val="center"/>
          </w:tcPr>
          <w:p w14:paraId="5D0A774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10,00</w:t>
            </w:r>
          </w:p>
        </w:tc>
      </w:tr>
      <w:tr w:rsidR="00F51FEF" w:rsidRPr="00F51FEF" w14:paraId="6C3C4DB6"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7549E3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100</w:t>
            </w:r>
          </w:p>
        </w:tc>
        <w:tc>
          <w:tcPr>
            <w:tcW w:w="551" w:type="pct"/>
            <w:tcBorders>
              <w:top w:val="single" w:sz="4" w:space="0" w:color="auto"/>
              <w:left w:val="single" w:sz="4" w:space="0" w:color="auto"/>
            </w:tcBorders>
            <w:shd w:val="clear" w:color="auto" w:fill="FFFFFF"/>
            <w:vAlign w:val="center"/>
          </w:tcPr>
          <w:p w14:paraId="2EB827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29,41</w:t>
            </w:r>
          </w:p>
        </w:tc>
        <w:tc>
          <w:tcPr>
            <w:tcW w:w="550" w:type="pct"/>
            <w:tcBorders>
              <w:top w:val="single" w:sz="4" w:space="0" w:color="auto"/>
              <w:left w:val="single" w:sz="4" w:space="0" w:color="auto"/>
            </w:tcBorders>
            <w:shd w:val="clear" w:color="auto" w:fill="FFFFFF"/>
            <w:vAlign w:val="center"/>
          </w:tcPr>
          <w:p w14:paraId="69D9B1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20,80</w:t>
            </w:r>
          </w:p>
        </w:tc>
        <w:tc>
          <w:tcPr>
            <w:tcW w:w="550" w:type="pct"/>
            <w:tcBorders>
              <w:top w:val="single" w:sz="4" w:space="0" w:color="auto"/>
              <w:left w:val="single" w:sz="4" w:space="0" w:color="auto"/>
            </w:tcBorders>
            <w:shd w:val="clear" w:color="auto" w:fill="FFFFFF"/>
            <w:vAlign w:val="center"/>
          </w:tcPr>
          <w:p w14:paraId="5F837F7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16,98</w:t>
            </w:r>
          </w:p>
        </w:tc>
        <w:tc>
          <w:tcPr>
            <w:tcW w:w="550" w:type="pct"/>
            <w:tcBorders>
              <w:top w:val="single" w:sz="4" w:space="0" w:color="auto"/>
              <w:left w:val="single" w:sz="4" w:space="0" w:color="auto"/>
            </w:tcBorders>
            <w:shd w:val="clear" w:color="auto" w:fill="FFFFFF"/>
            <w:vAlign w:val="center"/>
          </w:tcPr>
          <w:p w14:paraId="52BDC4B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14,70</w:t>
            </w:r>
          </w:p>
        </w:tc>
        <w:tc>
          <w:tcPr>
            <w:tcW w:w="551" w:type="pct"/>
            <w:tcBorders>
              <w:top w:val="single" w:sz="4" w:space="0" w:color="auto"/>
              <w:left w:val="single" w:sz="4" w:space="0" w:color="auto"/>
            </w:tcBorders>
            <w:shd w:val="clear" w:color="auto" w:fill="FFFFFF"/>
            <w:vAlign w:val="center"/>
          </w:tcPr>
          <w:p w14:paraId="553125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13,15</w:t>
            </w:r>
          </w:p>
        </w:tc>
        <w:tc>
          <w:tcPr>
            <w:tcW w:w="549" w:type="pct"/>
            <w:tcBorders>
              <w:top w:val="single" w:sz="4" w:space="0" w:color="auto"/>
              <w:left w:val="single" w:sz="4" w:space="0" w:color="auto"/>
            </w:tcBorders>
            <w:shd w:val="clear" w:color="auto" w:fill="FFFFFF"/>
            <w:vAlign w:val="center"/>
          </w:tcPr>
          <w:p w14:paraId="596E26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12,01</w:t>
            </w:r>
          </w:p>
        </w:tc>
        <w:tc>
          <w:tcPr>
            <w:tcW w:w="445" w:type="pct"/>
            <w:tcBorders>
              <w:top w:val="single" w:sz="4" w:space="0" w:color="auto"/>
              <w:left w:val="single" w:sz="4" w:space="0" w:color="auto"/>
              <w:right w:val="single" w:sz="4" w:space="0" w:color="auto"/>
            </w:tcBorders>
            <w:shd w:val="clear" w:color="auto" w:fill="FFFFFF"/>
            <w:vAlign w:val="center"/>
          </w:tcPr>
          <w:p w14:paraId="71C6A1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11,12</w:t>
            </w:r>
          </w:p>
        </w:tc>
      </w:tr>
      <w:tr w:rsidR="00F51FEF" w:rsidRPr="00F51FEF" w14:paraId="11A35FDA"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607E226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110</w:t>
            </w:r>
          </w:p>
        </w:tc>
        <w:tc>
          <w:tcPr>
            <w:tcW w:w="551" w:type="pct"/>
            <w:tcBorders>
              <w:top w:val="single" w:sz="4" w:space="0" w:color="auto"/>
              <w:left w:val="single" w:sz="4" w:space="0" w:color="auto"/>
            </w:tcBorders>
            <w:shd w:val="clear" w:color="auto" w:fill="FFFFFF"/>
            <w:vAlign w:val="center"/>
          </w:tcPr>
          <w:p w14:paraId="61FA707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32,35</w:t>
            </w:r>
          </w:p>
        </w:tc>
        <w:tc>
          <w:tcPr>
            <w:tcW w:w="550" w:type="pct"/>
            <w:tcBorders>
              <w:top w:val="single" w:sz="4" w:space="0" w:color="auto"/>
              <w:left w:val="single" w:sz="4" w:space="0" w:color="auto"/>
            </w:tcBorders>
            <w:shd w:val="clear" w:color="auto" w:fill="FFFFFF"/>
            <w:vAlign w:val="center"/>
          </w:tcPr>
          <w:p w14:paraId="5FB904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22,87</w:t>
            </w:r>
          </w:p>
        </w:tc>
        <w:tc>
          <w:tcPr>
            <w:tcW w:w="550" w:type="pct"/>
            <w:tcBorders>
              <w:top w:val="single" w:sz="4" w:space="0" w:color="auto"/>
              <w:left w:val="single" w:sz="4" w:space="0" w:color="auto"/>
            </w:tcBorders>
            <w:shd w:val="clear" w:color="auto" w:fill="FFFFFF"/>
            <w:vAlign w:val="center"/>
          </w:tcPr>
          <w:p w14:paraId="57E803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18,68</w:t>
            </w:r>
          </w:p>
        </w:tc>
        <w:tc>
          <w:tcPr>
            <w:tcW w:w="550" w:type="pct"/>
            <w:tcBorders>
              <w:top w:val="single" w:sz="4" w:space="0" w:color="auto"/>
              <w:left w:val="single" w:sz="4" w:space="0" w:color="auto"/>
            </w:tcBorders>
            <w:shd w:val="clear" w:color="auto" w:fill="FFFFFF"/>
            <w:vAlign w:val="center"/>
          </w:tcPr>
          <w:p w14:paraId="7AE792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16,18</w:t>
            </w:r>
          </w:p>
        </w:tc>
        <w:tc>
          <w:tcPr>
            <w:tcW w:w="551" w:type="pct"/>
            <w:tcBorders>
              <w:top w:val="single" w:sz="4" w:space="0" w:color="auto"/>
              <w:left w:val="single" w:sz="4" w:space="0" w:color="auto"/>
            </w:tcBorders>
            <w:shd w:val="clear" w:color="auto" w:fill="FFFFFF"/>
            <w:vAlign w:val="center"/>
          </w:tcPr>
          <w:p w14:paraId="20E8C1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14,47</w:t>
            </w:r>
          </w:p>
        </w:tc>
        <w:tc>
          <w:tcPr>
            <w:tcW w:w="549" w:type="pct"/>
            <w:tcBorders>
              <w:top w:val="single" w:sz="4" w:space="0" w:color="auto"/>
              <w:left w:val="single" w:sz="4" w:space="0" w:color="auto"/>
            </w:tcBorders>
            <w:shd w:val="clear" w:color="auto" w:fill="FFFFFF"/>
            <w:vAlign w:val="center"/>
          </w:tcPr>
          <w:p w14:paraId="1C505E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13,21</w:t>
            </w:r>
          </w:p>
        </w:tc>
        <w:tc>
          <w:tcPr>
            <w:tcW w:w="445" w:type="pct"/>
            <w:tcBorders>
              <w:top w:val="single" w:sz="4" w:space="0" w:color="auto"/>
              <w:left w:val="single" w:sz="4" w:space="0" w:color="auto"/>
              <w:right w:val="single" w:sz="4" w:space="0" w:color="auto"/>
            </w:tcBorders>
            <w:shd w:val="clear" w:color="auto" w:fill="FFFFFF"/>
            <w:vAlign w:val="center"/>
          </w:tcPr>
          <w:p w14:paraId="524A90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12,23</w:t>
            </w:r>
          </w:p>
        </w:tc>
      </w:tr>
      <w:tr w:rsidR="00F51FEF" w:rsidRPr="00F51FEF" w14:paraId="74811AEE"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43A0D63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120</w:t>
            </w:r>
          </w:p>
        </w:tc>
        <w:tc>
          <w:tcPr>
            <w:tcW w:w="551" w:type="pct"/>
            <w:tcBorders>
              <w:top w:val="single" w:sz="4" w:space="0" w:color="auto"/>
              <w:left w:val="single" w:sz="4" w:space="0" w:color="auto"/>
            </w:tcBorders>
            <w:shd w:val="clear" w:color="auto" w:fill="FFFFFF"/>
            <w:vAlign w:val="center"/>
          </w:tcPr>
          <w:p w14:paraId="0C4688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35,29</w:t>
            </w:r>
          </w:p>
        </w:tc>
        <w:tc>
          <w:tcPr>
            <w:tcW w:w="550" w:type="pct"/>
            <w:tcBorders>
              <w:top w:val="single" w:sz="4" w:space="0" w:color="auto"/>
              <w:left w:val="single" w:sz="4" w:space="0" w:color="auto"/>
            </w:tcBorders>
            <w:shd w:val="clear" w:color="auto" w:fill="FFFFFF"/>
            <w:vAlign w:val="center"/>
          </w:tcPr>
          <w:p w14:paraId="09006FA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24,95</w:t>
            </w:r>
          </w:p>
        </w:tc>
        <w:tc>
          <w:tcPr>
            <w:tcW w:w="550" w:type="pct"/>
            <w:tcBorders>
              <w:top w:val="single" w:sz="4" w:space="0" w:color="auto"/>
              <w:left w:val="single" w:sz="4" w:space="0" w:color="auto"/>
            </w:tcBorders>
            <w:shd w:val="clear" w:color="auto" w:fill="FFFFFF"/>
            <w:vAlign w:val="center"/>
          </w:tcPr>
          <w:p w14:paraId="70C814E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20,38</w:t>
            </w:r>
          </w:p>
        </w:tc>
        <w:tc>
          <w:tcPr>
            <w:tcW w:w="550" w:type="pct"/>
            <w:tcBorders>
              <w:top w:val="single" w:sz="4" w:space="0" w:color="auto"/>
              <w:left w:val="single" w:sz="4" w:space="0" w:color="auto"/>
            </w:tcBorders>
            <w:shd w:val="clear" w:color="auto" w:fill="FFFFFF"/>
            <w:vAlign w:val="center"/>
          </w:tcPr>
          <w:p w14:paraId="46D808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17,65</w:t>
            </w:r>
          </w:p>
        </w:tc>
        <w:tc>
          <w:tcPr>
            <w:tcW w:w="551" w:type="pct"/>
            <w:tcBorders>
              <w:top w:val="single" w:sz="4" w:space="0" w:color="auto"/>
              <w:left w:val="single" w:sz="4" w:space="0" w:color="auto"/>
            </w:tcBorders>
            <w:shd w:val="clear" w:color="auto" w:fill="FFFFFF"/>
            <w:vAlign w:val="center"/>
          </w:tcPr>
          <w:p w14:paraId="68D134B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15,78</w:t>
            </w:r>
          </w:p>
        </w:tc>
        <w:tc>
          <w:tcPr>
            <w:tcW w:w="549" w:type="pct"/>
            <w:tcBorders>
              <w:top w:val="single" w:sz="4" w:space="0" w:color="auto"/>
              <w:left w:val="single" w:sz="4" w:space="0" w:color="auto"/>
            </w:tcBorders>
            <w:shd w:val="clear" w:color="auto" w:fill="FFFFFF"/>
            <w:vAlign w:val="center"/>
          </w:tcPr>
          <w:p w14:paraId="3CDFBA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14,41</w:t>
            </w:r>
          </w:p>
        </w:tc>
        <w:tc>
          <w:tcPr>
            <w:tcW w:w="445" w:type="pct"/>
            <w:tcBorders>
              <w:top w:val="single" w:sz="4" w:space="0" w:color="auto"/>
              <w:left w:val="single" w:sz="4" w:space="0" w:color="auto"/>
              <w:right w:val="single" w:sz="4" w:space="0" w:color="auto"/>
            </w:tcBorders>
            <w:shd w:val="clear" w:color="auto" w:fill="FFFFFF"/>
            <w:vAlign w:val="center"/>
          </w:tcPr>
          <w:p w14:paraId="6DF53F0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13,34</w:t>
            </w:r>
          </w:p>
        </w:tc>
      </w:tr>
      <w:tr w:rsidR="00F51FEF" w:rsidRPr="00F51FEF" w14:paraId="44CCD02D"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17F31FA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130</w:t>
            </w:r>
          </w:p>
        </w:tc>
        <w:tc>
          <w:tcPr>
            <w:tcW w:w="551" w:type="pct"/>
            <w:tcBorders>
              <w:top w:val="single" w:sz="4" w:space="0" w:color="auto"/>
              <w:left w:val="single" w:sz="4" w:space="0" w:color="auto"/>
            </w:tcBorders>
            <w:shd w:val="clear" w:color="auto" w:fill="FFFFFF"/>
            <w:vAlign w:val="center"/>
          </w:tcPr>
          <w:p w14:paraId="6512725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38,23</w:t>
            </w:r>
          </w:p>
        </w:tc>
        <w:tc>
          <w:tcPr>
            <w:tcW w:w="550" w:type="pct"/>
            <w:tcBorders>
              <w:top w:val="single" w:sz="4" w:space="0" w:color="auto"/>
              <w:left w:val="single" w:sz="4" w:space="0" w:color="auto"/>
            </w:tcBorders>
            <w:shd w:val="clear" w:color="auto" w:fill="FFFFFF"/>
            <w:vAlign w:val="center"/>
          </w:tcPr>
          <w:p w14:paraId="0FB8FB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27,03</w:t>
            </w:r>
          </w:p>
        </w:tc>
        <w:tc>
          <w:tcPr>
            <w:tcW w:w="550" w:type="pct"/>
            <w:tcBorders>
              <w:top w:val="single" w:sz="4" w:space="0" w:color="auto"/>
              <w:left w:val="single" w:sz="4" w:space="0" w:color="auto"/>
            </w:tcBorders>
            <w:shd w:val="clear" w:color="auto" w:fill="FFFFFF"/>
            <w:vAlign w:val="center"/>
          </w:tcPr>
          <w:p w14:paraId="46A28CE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22,07</w:t>
            </w:r>
          </w:p>
        </w:tc>
        <w:tc>
          <w:tcPr>
            <w:tcW w:w="550" w:type="pct"/>
            <w:tcBorders>
              <w:top w:val="single" w:sz="4" w:space="0" w:color="auto"/>
              <w:left w:val="single" w:sz="4" w:space="0" w:color="auto"/>
            </w:tcBorders>
            <w:shd w:val="clear" w:color="auto" w:fill="FFFFFF"/>
            <w:vAlign w:val="center"/>
          </w:tcPr>
          <w:p w14:paraId="650512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19,12</w:t>
            </w:r>
          </w:p>
        </w:tc>
        <w:tc>
          <w:tcPr>
            <w:tcW w:w="551" w:type="pct"/>
            <w:tcBorders>
              <w:top w:val="single" w:sz="4" w:space="0" w:color="auto"/>
              <w:left w:val="single" w:sz="4" w:space="0" w:color="auto"/>
            </w:tcBorders>
            <w:shd w:val="clear" w:color="auto" w:fill="FFFFFF"/>
            <w:vAlign w:val="center"/>
          </w:tcPr>
          <w:p w14:paraId="0EA1A20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17,10</w:t>
            </w:r>
          </w:p>
        </w:tc>
        <w:tc>
          <w:tcPr>
            <w:tcW w:w="549" w:type="pct"/>
            <w:tcBorders>
              <w:top w:val="single" w:sz="4" w:space="0" w:color="auto"/>
              <w:left w:val="single" w:sz="4" w:space="0" w:color="auto"/>
            </w:tcBorders>
            <w:shd w:val="clear" w:color="auto" w:fill="FFFFFF"/>
            <w:vAlign w:val="center"/>
          </w:tcPr>
          <w:p w14:paraId="69D13DE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15,61</w:t>
            </w:r>
          </w:p>
        </w:tc>
        <w:tc>
          <w:tcPr>
            <w:tcW w:w="445" w:type="pct"/>
            <w:tcBorders>
              <w:top w:val="single" w:sz="4" w:space="0" w:color="auto"/>
              <w:left w:val="single" w:sz="4" w:space="0" w:color="auto"/>
              <w:right w:val="single" w:sz="4" w:space="0" w:color="auto"/>
            </w:tcBorders>
            <w:shd w:val="clear" w:color="auto" w:fill="FFFFFF"/>
            <w:vAlign w:val="center"/>
          </w:tcPr>
          <w:p w14:paraId="1B41C26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14,45</w:t>
            </w:r>
          </w:p>
        </w:tc>
      </w:tr>
      <w:tr w:rsidR="00F51FEF" w:rsidRPr="00F51FEF" w14:paraId="515A0064"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005B1C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w:t>
            </w:r>
          </w:p>
        </w:tc>
        <w:tc>
          <w:tcPr>
            <w:tcW w:w="551" w:type="pct"/>
            <w:tcBorders>
              <w:top w:val="single" w:sz="4" w:space="0" w:color="auto"/>
              <w:left w:val="single" w:sz="4" w:space="0" w:color="auto"/>
            </w:tcBorders>
            <w:shd w:val="clear" w:color="auto" w:fill="FFFFFF"/>
            <w:vAlign w:val="center"/>
          </w:tcPr>
          <w:p w14:paraId="42611F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41,17</w:t>
            </w:r>
          </w:p>
        </w:tc>
        <w:tc>
          <w:tcPr>
            <w:tcW w:w="550" w:type="pct"/>
            <w:tcBorders>
              <w:top w:val="single" w:sz="4" w:space="0" w:color="auto"/>
              <w:left w:val="single" w:sz="4" w:space="0" w:color="auto"/>
            </w:tcBorders>
            <w:shd w:val="clear" w:color="auto" w:fill="FFFFFF"/>
            <w:vAlign w:val="center"/>
          </w:tcPr>
          <w:p w14:paraId="22FA03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29,11</w:t>
            </w:r>
          </w:p>
        </w:tc>
        <w:tc>
          <w:tcPr>
            <w:tcW w:w="550" w:type="pct"/>
            <w:tcBorders>
              <w:top w:val="single" w:sz="4" w:space="0" w:color="auto"/>
              <w:left w:val="single" w:sz="4" w:space="0" w:color="auto"/>
            </w:tcBorders>
            <w:shd w:val="clear" w:color="auto" w:fill="FFFFFF"/>
            <w:vAlign w:val="center"/>
          </w:tcPr>
          <w:p w14:paraId="6C69B3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23,77</w:t>
            </w:r>
          </w:p>
        </w:tc>
        <w:tc>
          <w:tcPr>
            <w:tcW w:w="550" w:type="pct"/>
            <w:tcBorders>
              <w:top w:val="single" w:sz="4" w:space="0" w:color="auto"/>
              <w:left w:val="single" w:sz="4" w:space="0" w:color="auto"/>
            </w:tcBorders>
            <w:shd w:val="clear" w:color="auto" w:fill="FFFFFF"/>
            <w:vAlign w:val="center"/>
          </w:tcPr>
          <w:p w14:paraId="2E1017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20,59</w:t>
            </w:r>
          </w:p>
        </w:tc>
        <w:tc>
          <w:tcPr>
            <w:tcW w:w="551" w:type="pct"/>
            <w:tcBorders>
              <w:top w:val="single" w:sz="4" w:space="0" w:color="auto"/>
              <w:left w:val="single" w:sz="4" w:space="0" w:color="auto"/>
            </w:tcBorders>
            <w:shd w:val="clear" w:color="auto" w:fill="FFFFFF"/>
            <w:vAlign w:val="center"/>
          </w:tcPr>
          <w:p w14:paraId="3A620F1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18,41</w:t>
            </w:r>
          </w:p>
        </w:tc>
        <w:tc>
          <w:tcPr>
            <w:tcW w:w="549" w:type="pct"/>
            <w:tcBorders>
              <w:top w:val="single" w:sz="4" w:space="0" w:color="auto"/>
              <w:left w:val="single" w:sz="4" w:space="0" w:color="auto"/>
            </w:tcBorders>
            <w:shd w:val="clear" w:color="auto" w:fill="FFFFFF"/>
            <w:vAlign w:val="center"/>
          </w:tcPr>
          <w:p w14:paraId="5EEAE3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16,81</w:t>
            </w:r>
          </w:p>
        </w:tc>
        <w:tc>
          <w:tcPr>
            <w:tcW w:w="445" w:type="pct"/>
            <w:tcBorders>
              <w:top w:val="single" w:sz="4" w:space="0" w:color="auto"/>
              <w:left w:val="single" w:sz="4" w:space="0" w:color="auto"/>
              <w:right w:val="single" w:sz="4" w:space="0" w:color="auto"/>
            </w:tcBorders>
            <w:shd w:val="clear" w:color="auto" w:fill="FFFFFF"/>
            <w:vAlign w:val="center"/>
          </w:tcPr>
          <w:p w14:paraId="742BDA1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15,56</w:t>
            </w:r>
          </w:p>
        </w:tc>
      </w:tr>
      <w:tr w:rsidR="00F51FEF" w:rsidRPr="00F51FEF" w14:paraId="274F90E1" w14:textId="77777777" w:rsidTr="001B12E7">
        <w:trPr>
          <w:trHeight w:val="20"/>
          <w:jc w:val="center"/>
        </w:trPr>
        <w:tc>
          <w:tcPr>
            <w:tcW w:w="1255" w:type="pct"/>
            <w:tcBorders>
              <w:top w:val="single" w:sz="4" w:space="0" w:color="auto"/>
              <w:left w:val="single" w:sz="4" w:space="0" w:color="auto"/>
            </w:tcBorders>
            <w:shd w:val="clear" w:color="auto" w:fill="FFFFFF"/>
            <w:vAlign w:val="center"/>
          </w:tcPr>
          <w:p w14:paraId="04CDCE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150</w:t>
            </w:r>
          </w:p>
        </w:tc>
        <w:tc>
          <w:tcPr>
            <w:tcW w:w="551" w:type="pct"/>
            <w:tcBorders>
              <w:top w:val="single" w:sz="4" w:space="0" w:color="auto"/>
              <w:left w:val="single" w:sz="4" w:space="0" w:color="auto"/>
            </w:tcBorders>
            <w:shd w:val="clear" w:color="auto" w:fill="FFFFFF"/>
            <w:vAlign w:val="center"/>
          </w:tcPr>
          <w:p w14:paraId="668A0D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44,11</w:t>
            </w:r>
          </w:p>
        </w:tc>
        <w:tc>
          <w:tcPr>
            <w:tcW w:w="550" w:type="pct"/>
            <w:tcBorders>
              <w:top w:val="single" w:sz="4" w:space="0" w:color="auto"/>
              <w:left w:val="single" w:sz="4" w:space="0" w:color="auto"/>
            </w:tcBorders>
            <w:shd w:val="clear" w:color="auto" w:fill="FFFFFF"/>
            <w:vAlign w:val="center"/>
          </w:tcPr>
          <w:p w14:paraId="593CBE2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31,19</w:t>
            </w:r>
          </w:p>
        </w:tc>
        <w:tc>
          <w:tcPr>
            <w:tcW w:w="550" w:type="pct"/>
            <w:tcBorders>
              <w:top w:val="single" w:sz="4" w:space="0" w:color="auto"/>
              <w:left w:val="single" w:sz="4" w:space="0" w:color="auto"/>
            </w:tcBorders>
            <w:shd w:val="clear" w:color="auto" w:fill="FFFFFF"/>
            <w:vAlign w:val="center"/>
          </w:tcPr>
          <w:p w14:paraId="0A56EEF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25,47</w:t>
            </w:r>
          </w:p>
        </w:tc>
        <w:tc>
          <w:tcPr>
            <w:tcW w:w="550" w:type="pct"/>
            <w:tcBorders>
              <w:top w:val="single" w:sz="4" w:space="0" w:color="auto"/>
              <w:left w:val="single" w:sz="4" w:space="0" w:color="auto"/>
            </w:tcBorders>
            <w:shd w:val="clear" w:color="auto" w:fill="FFFFFF"/>
            <w:vAlign w:val="center"/>
          </w:tcPr>
          <w:p w14:paraId="441AB16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22,06</w:t>
            </w:r>
          </w:p>
        </w:tc>
        <w:tc>
          <w:tcPr>
            <w:tcW w:w="551" w:type="pct"/>
            <w:tcBorders>
              <w:top w:val="single" w:sz="4" w:space="0" w:color="auto"/>
              <w:left w:val="single" w:sz="4" w:space="0" w:color="auto"/>
            </w:tcBorders>
            <w:shd w:val="clear" w:color="auto" w:fill="FFFFFF"/>
            <w:vAlign w:val="center"/>
          </w:tcPr>
          <w:p w14:paraId="4F13B7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19,73</w:t>
            </w:r>
          </w:p>
        </w:tc>
        <w:tc>
          <w:tcPr>
            <w:tcW w:w="549" w:type="pct"/>
            <w:tcBorders>
              <w:top w:val="single" w:sz="4" w:space="0" w:color="auto"/>
              <w:left w:val="single" w:sz="4" w:space="0" w:color="auto"/>
            </w:tcBorders>
            <w:shd w:val="clear" w:color="auto" w:fill="FFFFFF"/>
            <w:vAlign w:val="center"/>
          </w:tcPr>
          <w:p w14:paraId="427ED3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14,01</w:t>
            </w:r>
          </w:p>
        </w:tc>
        <w:tc>
          <w:tcPr>
            <w:tcW w:w="445" w:type="pct"/>
            <w:tcBorders>
              <w:top w:val="single" w:sz="4" w:space="0" w:color="auto"/>
              <w:left w:val="single" w:sz="4" w:space="0" w:color="auto"/>
              <w:right w:val="single" w:sz="4" w:space="0" w:color="auto"/>
            </w:tcBorders>
            <w:shd w:val="clear" w:color="auto" w:fill="FFFFFF"/>
            <w:vAlign w:val="center"/>
          </w:tcPr>
          <w:p w14:paraId="16892B5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16,67</w:t>
            </w:r>
          </w:p>
        </w:tc>
      </w:tr>
      <w:tr w:rsidR="00F51FEF" w:rsidRPr="00F51FEF" w14:paraId="6830999D"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3275C20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160</w:t>
            </w:r>
          </w:p>
        </w:tc>
        <w:tc>
          <w:tcPr>
            <w:tcW w:w="551" w:type="pct"/>
            <w:tcBorders>
              <w:top w:val="single" w:sz="4" w:space="0" w:color="auto"/>
              <w:left w:val="single" w:sz="4" w:space="0" w:color="auto"/>
              <w:bottom w:val="single" w:sz="4" w:space="0" w:color="auto"/>
            </w:tcBorders>
            <w:shd w:val="clear" w:color="auto" w:fill="FFFFFF"/>
            <w:vAlign w:val="center"/>
          </w:tcPr>
          <w:p w14:paraId="6AA192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47,05</w:t>
            </w:r>
          </w:p>
        </w:tc>
        <w:tc>
          <w:tcPr>
            <w:tcW w:w="550" w:type="pct"/>
            <w:tcBorders>
              <w:top w:val="single" w:sz="4" w:space="0" w:color="auto"/>
              <w:left w:val="single" w:sz="4" w:space="0" w:color="auto"/>
              <w:bottom w:val="single" w:sz="4" w:space="0" w:color="auto"/>
            </w:tcBorders>
            <w:shd w:val="clear" w:color="auto" w:fill="FFFFFF"/>
            <w:vAlign w:val="center"/>
          </w:tcPr>
          <w:p w14:paraId="538CCA1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33,27</w:t>
            </w:r>
          </w:p>
        </w:tc>
        <w:tc>
          <w:tcPr>
            <w:tcW w:w="550" w:type="pct"/>
            <w:tcBorders>
              <w:top w:val="single" w:sz="4" w:space="0" w:color="auto"/>
              <w:left w:val="single" w:sz="4" w:space="0" w:color="auto"/>
              <w:bottom w:val="single" w:sz="4" w:space="0" w:color="auto"/>
            </w:tcBorders>
            <w:shd w:val="clear" w:color="auto" w:fill="FFFFFF"/>
            <w:vAlign w:val="center"/>
          </w:tcPr>
          <w:p w14:paraId="5B325E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27,17</w:t>
            </w:r>
          </w:p>
        </w:tc>
        <w:tc>
          <w:tcPr>
            <w:tcW w:w="550" w:type="pct"/>
            <w:tcBorders>
              <w:top w:val="single" w:sz="4" w:space="0" w:color="auto"/>
              <w:left w:val="single" w:sz="4" w:space="0" w:color="auto"/>
              <w:bottom w:val="single" w:sz="4" w:space="0" w:color="auto"/>
            </w:tcBorders>
            <w:shd w:val="clear" w:color="auto" w:fill="FFFFFF"/>
            <w:vAlign w:val="center"/>
          </w:tcPr>
          <w:p w14:paraId="3651D6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23,53</w:t>
            </w:r>
          </w:p>
        </w:tc>
        <w:tc>
          <w:tcPr>
            <w:tcW w:w="551" w:type="pct"/>
            <w:tcBorders>
              <w:top w:val="single" w:sz="4" w:space="0" w:color="auto"/>
              <w:left w:val="single" w:sz="4" w:space="0" w:color="auto"/>
              <w:bottom w:val="single" w:sz="4" w:space="0" w:color="auto"/>
            </w:tcBorders>
            <w:shd w:val="clear" w:color="auto" w:fill="FFFFFF"/>
            <w:vAlign w:val="center"/>
          </w:tcPr>
          <w:p w14:paraId="7C9273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21,04</w:t>
            </w:r>
          </w:p>
        </w:tc>
        <w:tc>
          <w:tcPr>
            <w:tcW w:w="549" w:type="pct"/>
            <w:tcBorders>
              <w:top w:val="single" w:sz="4" w:space="0" w:color="auto"/>
              <w:left w:val="single" w:sz="4" w:space="0" w:color="auto"/>
              <w:bottom w:val="single" w:sz="4" w:space="0" w:color="auto"/>
            </w:tcBorders>
            <w:shd w:val="clear" w:color="auto" w:fill="FFFFFF"/>
            <w:vAlign w:val="center"/>
          </w:tcPr>
          <w:p w14:paraId="19624EA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19,21</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tcPr>
          <w:p w14:paraId="6B70F9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17,79</w:t>
            </w:r>
          </w:p>
        </w:tc>
      </w:tr>
      <w:tr w:rsidR="00F51FEF" w:rsidRPr="00F51FEF" w14:paraId="486B97C5"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2B8215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170</w:t>
            </w:r>
          </w:p>
        </w:tc>
        <w:tc>
          <w:tcPr>
            <w:tcW w:w="551" w:type="pct"/>
            <w:tcBorders>
              <w:top w:val="single" w:sz="4" w:space="0" w:color="auto"/>
              <w:left w:val="single" w:sz="4" w:space="0" w:color="auto"/>
              <w:bottom w:val="single" w:sz="4" w:space="0" w:color="auto"/>
            </w:tcBorders>
            <w:shd w:val="clear" w:color="auto" w:fill="FFFFFF"/>
            <w:vAlign w:val="center"/>
          </w:tcPr>
          <w:p w14:paraId="3890ACB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50,00</w:t>
            </w:r>
          </w:p>
        </w:tc>
        <w:tc>
          <w:tcPr>
            <w:tcW w:w="550" w:type="pct"/>
            <w:tcBorders>
              <w:top w:val="single" w:sz="4" w:space="0" w:color="auto"/>
              <w:left w:val="single" w:sz="4" w:space="0" w:color="auto"/>
              <w:bottom w:val="single" w:sz="4" w:space="0" w:color="auto"/>
            </w:tcBorders>
            <w:shd w:val="clear" w:color="auto" w:fill="FFFFFF"/>
            <w:vAlign w:val="center"/>
          </w:tcPr>
          <w:p w14:paraId="213E02F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35,35</w:t>
            </w:r>
          </w:p>
        </w:tc>
        <w:tc>
          <w:tcPr>
            <w:tcW w:w="550" w:type="pct"/>
            <w:tcBorders>
              <w:top w:val="single" w:sz="4" w:space="0" w:color="auto"/>
              <w:left w:val="single" w:sz="4" w:space="0" w:color="auto"/>
              <w:bottom w:val="single" w:sz="4" w:space="0" w:color="auto"/>
            </w:tcBorders>
            <w:shd w:val="clear" w:color="auto" w:fill="FFFFFF"/>
            <w:vAlign w:val="center"/>
          </w:tcPr>
          <w:p w14:paraId="63041F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28,86</w:t>
            </w:r>
          </w:p>
        </w:tc>
        <w:tc>
          <w:tcPr>
            <w:tcW w:w="550" w:type="pct"/>
            <w:tcBorders>
              <w:top w:val="single" w:sz="4" w:space="0" w:color="auto"/>
              <w:left w:val="single" w:sz="4" w:space="0" w:color="auto"/>
              <w:bottom w:val="single" w:sz="4" w:space="0" w:color="auto"/>
            </w:tcBorders>
            <w:shd w:val="clear" w:color="auto" w:fill="FFFFFF"/>
            <w:vAlign w:val="center"/>
          </w:tcPr>
          <w:p w14:paraId="30433C8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25,00</w:t>
            </w:r>
          </w:p>
        </w:tc>
        <w:tc>
          <w:tcPr>
            <w:tcW w:w="551" w:type="pct"/>
            <w:tcBorders>
              <w:top w:val="single" w:sz="4" w:space="0" w:color="auto"/>
              <w:left w:val="single" w:sz="4" w:space="0" w:color="auto"/>
              <w:bottom w:val="single" w:sz="4" w:space="0" w:color="auto"/>
            </w:tcBorders>
            <w:shd w:val="clear" w:color="auto" w:fill="FFFFFF"/>
            <w:vAlign w:val="center"/>
          </w:tcPr>
          <w:p w14:paraId="1E74F1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22,36</w:t>
            </w:r>
          </w:p>
        </w:tc>
        <w:tc>
          <w:tcPr>
            <w:tcW w:w="549" w:type="pct"/>
            <w:tcBorders>
              <w:top w:val="single" w:sz="4" w:space="0" w:color="auto"/>
              <w:left w:val="single" w:sz="4" w:space="0" w:color="auto"/>
              <w:bottom w:val="single" w:sz="4" w:space="0" w:color="auto"/>
            </w:tcBorders>
            <w:shd w:val="clear" w:color="auto" w:fill="FFFFFF"/>
            <w:vAlign w:val="center"/>
          </w:tcPr>
          <w:p w14:paraId="075B4D3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20,41</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tcPr>
          <w:p w14:paraId="54AE93D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18,90</w:t>
            </w:r>
          </w:p>
        </w:tc>
      </w:tr>
      <w:tr w:rsidR="00F51FEF" w:rsidRPr="00F51FEF" w14:paraId="45173F1E"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62AA3E8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180</w:t>
            </w:r>
          </w:p>
        </w:tc>
        <w:tc>
          <w:tcPr>
            <w:tcW w:w="551" w:type="pct"/>
            <w:tcBorders>
              <w:top w:val="single" w:sz="4" w:space="0" w:color="auto"/>
              <w:left w:val="single" w:sz="4" w:space="0" w:color="auto"/>
              <w:bottom w:val="single" w:sz="4" w:space="0" w:color="auto"/>
            </w:tcBorders>
            <w:shd w:val="clear" w:color="auto" w:fill="FFFFFF"/>
            <w:vAlign w:val="center"/>
          </w:tcPr>
          <w:p w14:paraId="382D925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52,94</w:t>
            </w:r>
          </w:p>
        </w:tc>
        <w:tc>
          <w:tcPr>
            <w:tcW w:w="550" w:type="pct"/>
            <w:tcBorders>
              <w:top w:val="single" w:sz="4" w:space="0" w:color="auto"/>
              <w:left w:val="single" w:sz="4" w:space="0" w:color="auto"/>
              <w:bottom w:val="single" w:sz="4" w:space="0" w:color="auto"/>
            </w:tcBorders>
            <w:shd w:val="clear" w:color="auto" w:fill="FFFFFF"/>
            <w:vAlign w:val="center"/>
          </w:tcPr>
          <w:p w14:paraId="4753F08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37,43</w:t>
            </w:r>
          </w:p>
        </w:tc>
        <w:tc>
          <w:tcPr>
            <w:tcW w:w="550" w:type="pct"/>
            <w:tcBorders>
              <w:top w:val="single" w:sz="4" w:space="0" w:color="auto"/>
              <w:left w:val="single" w:sz="4" w:space="0" w:color="auto"/>
              <w:bottom w:val="single" w:sz="4" w:space="0" w:color="auto"/>
            </w:tcBorders>
            <w:shd w:val="clear" w:color="auto" w:fill="FFFFFF"/>
            <w:vAlign w:val="center"/>
          </w:tcPr>
          <w:p w14:paraId="7A3EDA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30,56</w:t>
            </w:r>
          </w:p>
        </w:tc>
        <w:tc>
          <w:tcPr>
            <w:tcW w:w="550" w:type="pct"/>
            <w:tcBorders>
              <w:top w:val="single" w:sz="4" w:space="0" w:color="auto"/>
              <w:left w:val="single" w:sz="4" w:space="0" w:color="auto"/>
              <w:bottom w:val="single" w:sz="4" w:space="0" w:color="auto"/>
            </w:tcBorders>
            <w:shd w:val="clear" w:color="auto" w:fill="FFFFFF"/>
            <w:vAlign w:val="center"/>
          </w:tcPr>
          <w:p w14:paraId="585C1AE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26,47</w:t>
            </w:r>
          </w:p>
        </w:tc>
        <w:tc>
          <w:tcPr>
            <w:tcW w:w="551" w:type="pct"/>
            <w:tcBorders>
              <w:top w:val="single" w:sz="4" w:space="0" w:color="auto"/>
              <w:left w:val="single" w:sz="4" w:space="0" w:color="auto"/>
              <w:bottom w:val="single" w:sz="4" w:space="0" w:color="auto"/>
            </w:tcBorders>
            <w:shd w:val="clear" w:color="auto" w:fill="FFFFFF"/>
            <w:vAlign w:val="center"/>
          </w:tcPr>
          <w:p w14:paraId="6080C74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23,67</w:t>
            </w:r>
          </w:p>
        </w:tc>
        <w:tc>
          <w:tcPr>
            <w:tcW w:w="549" w:type="pct"/>
            <w:tcBorders>
              <w:top w:val="single" w:sz="4" w:space="0" w:color="auto"/>
              <w:left w:val="single" w:sz="4" w:space="0" w:color="auto"/>
              <w:bottom w:val="single" w:sz="4" w:space="0" w:color="auto"/>
            </w:tcBorders>
            <w:shd w:val="clear" w:color="auto" w:fill="FFFFFF"/>
            <w:vAlign w:val="center"/>
          </w:tcPr>
          <w:p w14:paraId="476A44A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21,61</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tcPr>
          <w:p w14:paraId="52D80A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20,01</w:t>
            </w:r>
          </w:p>
        </w:tc>
      </w:tr>
      <w:tr w:rsidR="00F51FEF" w:rsidRPr="00F51FEF" w14:paraId="408F6FC0"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27DD365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190</w:t>
            </w:r>
          </w:p>
        </w:tc>
        <w:tc>
          <w:tcPr>
            <w:tcW w:w="551" w:type="pct"/>
            <w:tcBorders>
              <w:top w:val="single" w:sz="4" w:space="0" w:color="auto"/>
              <w:left w:val="single" w:sz="4" w:space="0" w:color="auto"/>
              <w:bottom w:val="single" w:sz="4" w:space="0" w:color="auto"/>
            </w:tcBorders>
            <w:shd w:val="clear" w:color="auto" w:fill="FFFFFF"/>
            <w:vAlign w:val="center"/>
          </w:tcPr>
          <w:p w14:paraId="6C7A9CA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55,88</w:t>
            </w:r>
          </w:p>
        </w:tc>
        <w:tc>
          <w:tcPr>
            <w:tcW w:w="550" w:type="pct"/>
            <w:tcBorders>
              <w:top w:val="single" w:sz="4" w:space="0" w:color="auto"/>
              <w:left w:val="single" w:sz="4" w:space="0" w:color="auto"/>
              <w:bottom w:val="single" w:sz="4" w:space="0" w:color="auto"/>
            </w:tcBorders>
            <w:shd w:val="clear" w:color="auto" w:fill="FFFFFF"/>
            <w:vAlign w:val="center"/>
          </w:tcPr>
          <w:p w14:paraId="36D835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39,51</w:t>
            </w:r>
          </w:p>
        </w:tc>
        <w:tc>
          <w:tcPr>
            <w:tcW w:w="550" w:type="pct"/>
            <w:tcBorders>
              <w:top w:val="single" w:sz="4" w:space="0" w:color="auto"/>
              <w:left w:val="single" w:sz="4" w:space="0" w:color="auto"/>
              <w:bottom w:val="single" w:sz="4" w:space="0" w:color="auto"/>
            </w:tcBorders>
            <w:shd w:val="clear" w:color="auto" w:fill="FFFFFF"/>
            <w:vAlign w:val="center"/>
          </w:tcPr>
          <w:p w14:paraId="1F7B7F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32,26</w:t>
            </w:r>
          </w:p>
        </w:tc>
        <w:tc>
          <w:tcPr>
            <w:tcW w:w="550" w:type="pct"/>
            <w:tcBorders>
              <w:top w:val="single" w:sz="4" w:space="0" w:color="auto"/>
              <w:left w:val="single" w:sz="4" w:space="0" w:color="auto"/>
              <w:bottom w:val="single" w:sz="4" w:space="0" w:color="auto"/>
            </w:tcBorders>
            <w:shd w:val="clear" w:color="auto" w:fill="FFFFFF"/>
            <w:vAlign w:val="center"/>
          </w:tcPr>
          <w:p w14:paraId="5FE16C4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27,94</w:t>
            </w:r>
          </w:p>
        </w:tc>
        <w:tc>
          <w:tcPr>
            <w:tcW w:w="551" w:type="pct"/>
            <w:tcBorders>
              <w:top w:val="single" w:sz="4" w:space="0" w:color="auto"/>
              <w:left w:val="single" w:sz="4" w:space="0" w:color="auto"/>
              <w:bottom w:val="single" w:sz="4" w:space="0" w:color="auto"/>
            </w:tcBorders>
            <w:shd w:val="clear" w:color="auto" w:fill="FFFFFF"/>
            <w:vAlign w:val="center"/>
          </w:tcPr>
          <w:p w14:paraId="6604A7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24,99</w:t>
            </w:r>
          </w:p>
        </w:tc>
        <w:tc>
          <w:tcPr>
            <w:tcW w:w="549" w:type="pct"/>
            <w:tcBorders>
              <w:top w:val="single" w:sz="4" w:space="0" w:color="auto"/>
              <w:left w:val="single" w:sz="4" w:space="0" w:color="auto"/>
              <w:bottom w:val="single" w:sz="4" w:space="0" w:color="auto"/>
            </w:tcBorders>
            <w:shd w:val="clear" w:color="auto" w:fill="FFFFFF"/>
            <w:vAlign w:val="center"/>
          </w:tcPr>
          <w:p w14:paraId="5B9EB2C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22,81</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tcPr>
          <w:p w14:paraId="723D9B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21,12</w:t>
            </w:r>
          </w:p>
        </w:tc>
      </w:tr>
      <w:tr w:rsidR="00F51FEF" w:rsidRPr="00F51FEF" w14:paraId="4B473C7E" w14:textId="77777777" w:rsidTr="001B12E7">
        <w:trPr>
          <w:trHeight w:val="20"/>
          <w:jc w:val="center"/>
        </w:trPr>
        <w:tc>
          <w:tcPr>
            <w:tcW w:w="1255" w:type="pct"/>
            <w:tcBorders>
              <w:top w:val="single" w:sz="4" w:space="0" w:color="auto"/>
              <w:left w:val="single" w:sz="4" w:space="0" w:color="auto"/>
              <w:bottom w:val="single" w:sz="4" w:space="0" w:color="auto"/>
            </w:tcBorders>
            <w:shd w:val="clear" w:color="auto" w:fill="FFFFFF"/>
            <w:vAlign w:val="center"/>
          </w:tcPr>
          <w:p w14:paraId="59BEF5E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200</w:t>
            </w:r>
          </w:p>
        </w:tc>
        <w:tc>
          <w:tcPr>
            <w:tcW w:w="551" w:type="pct"/>
            <w:tcBorders>
              <w:top w:val="single" w:sz="4" w:space="0" w:color="auto"/>
              <w:left w:val="single" w:sz="4" w:space="0" w:color="auto"/>
              <w:bottom w:val="single" w:sz="4" w:space="0" w:color="auto"/>
            </w:tcBorders>
            <w:shd w:val="clear" w:color="auto" w:fill="FFFFFF"/>
            <w:vAlign w:val="center"/>
          </w:tcPr>
          <w:p w14:paraId="0DEBD6D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58,82</w:t>
            </w:r>
          </w:p>
        </w:tc>
        <w:tc>
          <w:tcPr>
            <w:tcW w:w="550" w:type="pct"/>
            <w:tcBorders>
              <w:top w:val="single" w:sz="4" w:space="0" w:color="auto"/>
              <w:left w:val="single" w:sz="4" w:space="0" w:color="auto"/>
              <w:bottom w:val="single" w:sz="4" w:space="0" w:color="auto"/>
            </w:tcBorders>
            <w:shd w:val="clear" w:color="auto" w:fill="FFFFFF"/>
            <w:vAlign w:val="center"/>
          </w:tcPr>
          <w:p w14:paraId="2B9DB3A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41,59</w:t>
            </w:r>
          </w:p>
        </w:tc>
        <w:tc>
          <w:tcPr>
            <w:tcW w:w="550" w:type="pct"/>
            <w:tcBorders>
              <w:top w:val="single" w:sz="4" w:space="0" w:color="auto"/>
              <w:left w:val="single" w:sz="4" w:space="0" w:color="auto"/>
              <w:bottom w:val="single" w:sz="4" w:space="0" w:color="auto"/>
            </w:tcBorders>
            <w:shd w:val="clear" w:color="auto" w:fill="FFFFFF"/>
            <w:vAlign w:val="center"/>
          </w:tcPr>
          <w:p w14:paraId="5C00B9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33,96</w:t>
            </w:r>
          </w:p>
        </w:tc>
        <w:tc>
          <w:tcPr>
            <w:tcW w:w="550" w:type="pct"/>
            <w:tcBorders>
              <w:top w:val="single" w:sz="4" w:space="0" w:color="auto"/>
              <w:left w:val="single" w:sz="4" w:space="0" w:color="auto"/>
              <w:bottom w:val="single" w:sz="4" w:space="0" w:color="auto"/>
            </w:tcBorders>
            <w:shd w:val="clear" w:color="auto" w:fill="FFFFFF"/>
            <w:vAlign w:val="center"/>
          </w:tcPr>
          <w:p w14:paraId="22D8213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29,41</w:t>
            </w:r>
          </w:p>
        </w:tc>
        <w:tc>
          <w:tcPr>
            <w:tcW w:w="551" w:type="pct"/>
            <w:tcBorders>
              <w:top w:val="single" w:sz="4" w:space="0" w:color="auto"/>
              <w:left w:val="single" w:sz="4" w:space="0" w:color="auto"/>
              <w:bottom w:val="single" w:sz="4" w:space="0" w:color="auto"/>
            </w:tcBorders>
            <w:shd w:val="clear" w:color="auto" w:fill="FFFFFF"/>
            <w:vAlign w:val="center"/>
          </w:tcPr>
          <w:p w14:paraId="587EEE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26,30</w:t>
            </w:r>
          </w:p>
        </w:tc>
        <w:tc>
          <w:tcPr>
            <w:tcW w:w="549" w:type="pct"/>
            <w:tcBorders>
              <w:top w:val="single" w:sz="4" w:space="0" w:color="auto"/>
              <w:left w:val="single" w:sz="4" w:space="0" w:color="auto"/>
              <w:bottom w:val="single" w:sz="4" w:space="0" w:color="auto"/>
            </w:tcBorders>
            <w:shd w:val="clear" w:color="auto" w:fill="FFFFFF"/>
            <w:vAlign w:val="center"/>
          </w:tcPr>
          <w:p w14:paraId="18976FC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24,01</w:t>
            </w:r>
          </w:p>
        </w:tc>
        <w:tc>
          <w:tcPr>
            <w:tcW w:w="445" w:type="pct"/>
            <w:tcBorders>
              <w:top w:val="single" w:sz="4" w:space="0" w:color="auto"/>
              <w:left w:val="single" w:sz="4" w:space="0" w:color="auto"/>
              <w:bottom w:val="single" w:sz="4" w:space="0" w:color="auto"/>
              <w:right w:val="single" w:sz="4" w:space="0" w:color="auto"/>
            </w:tcBorders>
            <w:shd w:val="clear" w:color="auto" w:fill="FFFFFF"/>
            <w:vAlign w:val="center"/>
          </w:tcPr>
          <w:p w14:paraId="04A8656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22,23</w:t>
            </w:r>
          </w:p>
        </w:tc>
      </w:tr>
    </w:tbl>
    <w:p w14:paraId="06E8955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p w14:paraId="23B56C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Phụ lục M. NHIỆT ĐỘ CỰC ĐẠI CỦA PHẦN TIẾP XÚC</w:t>
      </w:r>
    </w:p>
    <w:p w14:paraId="01FEA224"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209EDEC6" w14:textId="77777777" w:rsidR="00F51FEF" w:rsidRPr="00F51FEF" w:rsidRDefault="00F51FEF" w:rsidP="00F51FEF">
      <w:pPr>
        <w:adjustRightInd w:val="0"/>
        <w:snapToGrid w:val="0"/>
        <w:spacing w:after="12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Bảng M.1: Nhiệt độ cực đại phần tiếp xúc của dây dẫn, thanh dẫn</w:t>
      </w:r>
    </w:p>
    <w:tbl>
      <w:tblPr>
        <w:tblOverlap w:val="never"/>
        <w:tblW w:w="5000" w:type="pct"/>
        <w:jc w:val="center"/>
        <w:tblCellMar>
          <w:left w:w="10" w:type="dxa"/>
          <w:right w:w="10" w:type="dxa"/>
        </w:tblCellMar>
        <w:tblLook w:val="0000" w:firstRow="0" w:lastRow="0" w:firstColumn="0" w:lastColumn="0" w:noHBand="0" w:noVBand="0"/>
      </w:tblPr>
      <w:tblGrid>
        <w:gridCol w:w="1745"/>
        <w:gridCol w:w="3416"/>
        <w:gridCol w:w="3858"/>
      </w:tblGrid>
      <w:tr w:rsidR="00F51FEF" w:rsidRPr="00F51FEF" w14:paraId="5690AB24" w14:textId="77777777" w:rsidTr="001B12E7">
        <w:trPr>
          <w:trHeight w:val="20"/>
          <w:jc w:val="center"/>
        </w:trPr>
        <w:tc>
          <w:tcPr>
            <w:tcW w:w="2861" w:type="pct"/>
            <w:gridSpan w:val="2"/>
            <w:tcBorders>
              <w:top w:val="single" w:sz="4" w:space="0" w:color="auto"/>
              <w:left w:val="single" w:sz="4" w:space="0" w:color="auto"/>
            </w:tcBorders>
            <w:shd w:val="clear" w:color="auto" w:fill="FFFFFF"/>
            <w:vAlign w:val="center"/>
          </w:tcPr>
          <w:p w14:paraId="09D525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Vị trí</w:t>
            </w:r>
          </w:p>
        </w:tc>
        <w:tc>
          <w:tcPr>
            <w:tcW w:w="2139" w:type="pct"/>
            <w:tcBorders>
              <w:top w:val="single" w:sz="4" w:space="0" w:color="auto"/>
              <w:left w:val="single" w:sz="4" w:space="0" w:color="auto"/>
              <w:right w:val="single" w:sz="4" w:space="0" w:color="auto"/>
            </w:tcBorders>
            <w:shd w:val="clear" w:color="auto" w:fill="FFFFFF"/>
            <w:vAlign w:val="center"/>
          </w:tcPr>
          <w:p w14:paraId="5108B83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Nhiệt độ cực đại cho phép (</w:t>
            </w:r>
            <w:r w:rsidRPr="00F51FEF">
              <w:rPr>
                <w:rFonts w:ascii="Arial" w:eastAsia="Arial" w:hAnsi="Arial" w:cs="Arial"/>
                <w:color w:val="000000"/>
                <w:kern w:val="0"/>
                <w:sz w:val="20"/>
                <w:szCs w:val="20"/>
                <w:vertAlign w:val="superscript"/>
                <w:lang w:val="vi-VN" w:eastAsia="vi-VN" w:bidi="vi-VN"/>
                <w14:ligatures w14:val="none"/>
              </w:rPr>
              <w:t>o</w:t>
            </w:r>
            <w:r w:rsidRPr="00F51FEF">
              <w:rPr>
                <w:rFonts w:ascii="Arial" w:eastAsia="Arial" w:hAnsi="Arial" w:cs="Arial"/>
                <w:color w:val="000000"/>
                <w:kern w:val="0"/>
                <w:sz w:val="20"/>
                <w:szCs w:val="20"/>
                <w:lang w:val="vi-VN" w:eastAsia="vi-VN" w:bidi="vi-VN"/>
                <w14:ligatures w14:val="none"/>
              </w:rPr>
              <w:t>C)</w:t>
            </w:r>
          </w:p>
        </w:tc>
      </w:tr>
      <w:tr w:rsidR="00F51FEF" w:rsidRPr="00F51FEF" w14:paraId="31AE359E" w14:textId="77777777" w:rsidTr="001B12E7">
        <w:trPr>
          <w:trHeight w:val="20"/>
          <w:jc w:val="center"/>
        </w:trPr>
        <w:tc>
          <w:tcPr>
            <w:tcW w:w="2861" w:type="pct"/>
            <w:gridSpan w:val="2"/>
            <w:tcBorders>
              <w:top w:val="single" w:sz="4" w:space="0" w:color="auto"/>
              <w:left w:val="single" w:sz="4" w:space="0" w:color="auto"/>
            </w:tcBorders>
            <w:shd w:val="clear" w:color="auto" w:fill="FFFFFF"/>
            <w:vAlign w:val="center"/>
          </w:tcPr>
          <w:p w14:paraId="070259A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Thanh cái và dây dẫn nối vào</w:t>
            </w:r>
          </w:p>
        </w:tc>
        <w:tc>
          <w:tcPr>
            <w:tcW w:w="2139" w:type="pct"/>
            <w:tcBorders>
              <w:top w:val="single" w:sz="4" w:space="0" w:color="auto"/>
              <w:left w:val="single" w:sz="4" w:space="0" w:color="auto"/>
              <w:right w:val="single" w:sz="4" w:space="0" w:color="auto"/>
            </w:tcBorders>
            <w:shd w:val="clear" w:color="auto" w:fill="FFFFFF"/>
            <w:vAlign w:val="center"/>
          </w:tcPr>
          <w:p w14:paraId="0035F9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r>
      <w:tr w:rsidR="00F51FEF" w:rsidRPr="00F51FEF" w14:paraId="3BDF55E5" w14:textId="77777777" w:rsidTr="001B12E7">
        <w:trPr>
          <w:trHeight w:val="20"/>
          <w:jc w:val="center"/>
        </w:trPr>
        <w:tc>
          <w:tcPr>
            <w:tcW w:w="967" w:type="pct"/>
            <w:tcBorders>
              <w:top w:val="single" w:sz="4" w:space="0" w:color="auto"/>
              <w:left w:val="single" w:sz="4" w:space="0" w:color="auto"/>
            </w:tcBorders>
            <w:shd w:val="clear" w:color="auto" w:fill="FFFFFF"/>
            <w:vAlign w:val="center"/>
          </w:tcPr>
          <w:p w14:paraId="034BCDA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Phần tiếp xúc</w:t>
            </w:r>
          </w:p>
        </w:tc>
        <w:tc>
          <w:tcPr>
            <w:tcW w:w="1894" w:type="pct"/>
            <w:tcBorders>
              <w:top w:val="single" w:sz="4" w:space="0" w:color="auto"/>
              <w:left w:val="single" w:sz="4" w:space="0" w:color="auto"/>
            </w:tcBorders>
            <w:shd w:val="clear" w:color="auto" w:fill="FFFFFF"/>
            <w:vAlign w:val="center"/>
          </w:tcPr>
          <w:p w14:paraId="0E1CA2E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Tiếp xúc đồng</w:t>
            </w:r>
          </w:p>
          <w:p w14:paraId="7BA27D1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Tiếp xúc bạc</w:t>
            </w:r>
          </w:p>
        </w:tc>
        <w:tc>
          <w:tcPr>
            <w:tcW w:w="2139" w:type="pct"/>
            <w:tcBorders>
              <w:top w:val="single" w:sz="4" w:space="0" w:color="auto"/>
              <w:left w:val="single" w:sz="4" w:space="0" w:color="auto"/>
              <w:right w:val="single" w:sz="4" w:space="0" w:color="auto"/>
            </w:tcBorders>
            <w:shd w:val="clear" w:color="auto" w:fill="FFFFFF"/>
            <w:vAlign w:val="center"/>
          </w:tcPr>
          <w:p w14:paraId="23A4DD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75</w:t>
            </w:r>
          </w:p>
          <w:p w14:paraId="06CE85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r>
      <w:tr w:rsidR="00F51FEF" w:rsidRPr="00F51FEF" w14:paraId="6428F733" w14:textId="77777777" w:rsidTr="001B12E7">
        <w:trPr>
          <w:trHeight w:val="20"/>
          <w:jc w:val="center"/>
        </w:trPr>
        <w:tc>
          <w:tcPr>
            <w:tcW w:w="967" w:type="pct"/>
            <w:vMerge w:val="restart"/>
            <w:tcBorders>
              <w:top w:val="single" w:sz="4" w:space="0" w:color="auto"/>
              <w:left w:val="single" w:sz="4" w:space="0" w:color="auto"/>
            </w:tcBorders>
            <w:shd w:val="clear" w:color="auto" w:fill="FFFFFF"/>
            <w:vAlign w:val="center"/>
          </w:tcPr>
          <w:p w14:paraId="01EEF78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 điểm nối của cực nối và dây dẫn</w:t>
            </w:r>
          </w:p>
        </w:tc>
        <w:tc>
          <w:tcPr>
            <w:tcW w:w="1894" w:type="pct"/>
            <w:tcBorders>
              <w:top w:val="single" w:sz="4" w:space="0" w:color="auto"/>
              <w:left w:val="single" w:sz="4" w:space="0" w:color="auto"/>
            </w:tcBorders>
            <w:shd w:val="clear" w:color="auto" w:fill="FFFFFF"/>
            <w:vAlign w:val="center"/>
          </w:tcPr>
          <w:p w14:paraId="4799C40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Đồng với đồng</w:t>
            </w:r>
          </w:p>
        </w:tc>
        <w:tc>
          <w:tcPr>
            <w:tcW w:w="2139" w:type="pct"/>
            <w:tcBorders>
              <w:top w:val="single" w:sz="4" w:space="0" w:color="auto"/>
              <w:left w:val="single" w:sz="4" w:space="0" w:color="auto"/>
              <w:right w:val="single" w:sz="4" w:space="0" w:color="auto"/>
            </w:tcBorders>
            <w:shd w:val="clear" w:color="auto" w:fill="FFFFFF"/>
            <w:vAlign w:val="center"/>
          </w:tcPr>
          <w:p w14:paraId="710191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r>
      <w:tr w:rsidR="00F51FEF" w:rsidRPr="00F51FEF" w14:paraId="32AA239E" w14:textId="77777777" w:rsidTr="001B12E7">
        <w:trPr>
          <w:trHeight w:val="20"/>
          <w:jc w:val="center"/>
        </w:trPr>
        <w:tc>
          <w:tcPr>
            <w:tcW w:w="967" w:type="pct"/>
            <w:vMerge/>
            <w:tcBorders>
              <w:left w:val="single" w:sz="4" w:space="0" w:color="auto"/>
            </w:tcBorders>
            <w:shd w:val="clear" w:color="auto" w:fill="FFFFFF"/>
            <w:vAlign w:val="center"/>
          </w:tcPr>
          <w:p w14:paraId="12A04E80"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894" w:type="pct"/>
            <w:tcBorders>
              <w:top w:val="single" w:sz="4" w:space="0" w:color="auto"/>
              <w:left w:val="single" w:sz="4" w:space="0" w:color="auto"/>
            </w:tcBorders>
            <w:shd w:val="clear" w:color="auto" w:fill="FFFFFF"/>
            <w:vAlign w:val="center"/>
          </w:tcPr>
          <w:p w14:paraId="2AF0385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Giữa các chi tiết hàn mạ thiếc</w:t>
            </w:r>
          </w:p>
        </w:tc>
        <w:tc>
          <w:tcPr>
            <w:tcW w:w="2139" w:type="pct"/>
            <w:tcBorders>
              <w:top w:val="single" w:sz="4" w:space="0" w:color="auto"/>
              <w:left w:val="single" w:sz="4" w:space="0" w:color="auto"/>
              <w:right w:val="single" w:sz="4" w:space="0" w:color="auto"/>
            </w:tcBorders>
            <w:shd w:val="clear" w:color="auto" w:fill="FFFFFF"/>
            <w:vAlign w:val="center"/>
          </w:tcPr>
          <w:p w14:paraId="5CAEA2D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w:t>
            </w:r>
          </w:p>
        </w:tc>
      </w:tr>
      <w:tr w:rsidR="00F51FEF" w:rsidRPr="00F51FEF" w14:paraId="3F0D606F" w14:textId="77777777" w:rsidTr="001B12E7">
        <w:trPr>
          <w:trHeight w:val="20"/>
          <w:jc w:val="center"/>
        </w:trPr>
        <w:tc>
          <w:tcPr>
            <w:tcW w:w="967" w:type="pct"/>
            <w:vMerge/>
            <w:tcBorders>
              <w:left w:val="single" w:sz="4" w:space="0" w:color="auto"/>
              <w:bottom w:val="single" w:sz="4" w:space="0" w:color="auto"/>
            </w:tcBorders>
            <w:shd w:val="clear" w:color="auto" w:fill="FFFFFF"/>
            <w:vAlign w:val="center"/>
          </w:tcPr>
          <w:p w14:paraId="4425347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894" w:type="pct"/>
            <w:tcBorders>
              <w:top w:val="single" w:sz="4" w:space="0" w:color="auto"/>
              <w:left w:val="single" w:sz="4" w:space="0" w:color="auto"/>
              <w:bottom w:val="single" w:sz="4" w:space="0" w:color="auto"/>
            </w:tcBorders>
            <w:shd w:val="clear" w:color="auto" w:fill="FFFFFF"/>
            <w:vAlign w:val="center"/>
          </w:tcPr>
          <w:p w14:paraId="625BCCA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Giữa các chi tiết mạ bạc</w:t>
            </w:r>
          </w:p>
        </w:tc>
        <w:tc>
          <w:tcPr>
            <w:tcW w:w="2139" w:type="pct"/>
            <w:tcBorders>
              <w:top w:val="single" w:sz="4" w:space="0" w:color="auto"/>
              <w:left w:val="single" w:sz="4" w:space="0" w:color="auto"/>
              <w:bottom w:val="single" w:sz="4" w:space="0" w:color="auto"/>
              <w:right w:val="single" w:sz="4" w:space="0" w:color="auto"/>
            </w:tcBorders>
            <w:shd w:val="clear" w:color="auto" w:fill="FFFFFF"/>
            <w:vAlign w:val="center"/>
          </w:tcPr>
          <w:p w14:paraId="76C6AD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105</w:t>
            </w:r>
          </w:p>
        </w:tc>
      </w:tr>
    </w:tbl>
    <w:p w14:paraId="7F394BAD"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p w14:paraId="54192561"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Phụ lục N: TÍNH TOÁN NHIỄU VẦNG QUANG</w:t>
      </w:r>
    </w:p>
    <w:p w14:paraId="63BBEC0D"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3B5BAB8E" w14:textId="77777777" w:rsidR="00F51FEF" w:rsidRPr="00F51FEF" w:rsidRDefault="00F51FEF" w:rsidP="00F51FEF">
      <w:pPr>
        <w:widowControl w:val="0"/>
        <w:tabs>
          <w:tab w:val="left" w:pos="349"/>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1. </w:t>
      </w:r>
      <w:r w:rsidRPr="00F51FEF">
        <w:rPr>
          <w:rFonts w:ascii="Arial" w:eastAsia="Arial" w:hAnsi="Arial" w:cs="Arial"/>
          <w:color w:val="000000"/>
          <w:kern w:val="0"/>
          <w:sz w:val="20"/>
          <w:szCs w:val="20"/>
          <w:lang w:val="vi-VN" w:eastAsia="vi-VN" w:bidi="vi-VN"/>
          <w14:ligatures w14:val="none"/>
        </w:rPr>
        <w:t>Giá trị cho phép của nhiễu vầng quang</w:t>
      </w:r>
    </w:p>
    <w:p w14:paraId="46D1319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Tỷ số tín hiệu / tiếng ồn do nhiễu vầng quang phải phù hợp với các mức sau.</w:t>
      </w:r>
    </w:p>
    <w:p w14:paraId="626840E0" w14:textId="77777777" w:rsidR="00F51FEF" w:rsidRPr="00F51FEF" w:rsidRDefault="00F51FEF" w:rsidP="00F51FEF">
      <w:pPr>
        <w:widowControl w:val="0"/>
        <w:tabs>
          <w:tab w:val="left" w:pos="26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Thời tiết đẹp hoặc có mây: 40 dB và cao hơn</w:t>
      </w:r>
    </w:p>
    <w:p w14:paraId="548DB51B" w14:textId="77777777" w:rsidR="00F51FEF" w:rsidRPr="00F51FEF" w:rsidRDefault="00F51FEF" w:rsidP="00F51FEF">
      <w:pPr>
        <w:widowControl w:val="0"/>
        <w:tabs>
          <w:tab w:val="left" w:pos="267"/>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Thời tiết có mưa: 20 dB và cao hơn</w:t>
      </w:r>
    </w:p>
    <w:p w14:paraId="5B699D9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S</w:t>
      </w:r>
      <w:r w:rsidRPr="00F51FEF">
        <w:rPr>
          <w:rFonts w:ascii="Arial" w:eastAsia="Arial" w:hAnsi="Arial" w:cs="Arial"/>
          <w:smallCaps/>
          <w:color w:val="000000"/>
          <w:kern w:val="0"/>
          <w:sz w:val="20"/>
          <w:szCs w:val="20"/>
          <w:vertAlign w:val="subscript"/>
          <w:lang w:val="vi-VN" w:eastAsia="vi-VN" w:bidi="vi-VN"/>
          <w14:ligatures w14:val="none"/>
        </w:rPr>
        <w:t>N</w:t>
      </w:r>
      <w:r w:rsidRPr="00F51FEF">
        <w:rPr>
          <w:rFonts w:ascii="Arial" w:eastAsia="Arial" w:hAnsi="Arial" w:cs="Arial"/>
          <w:smallCaps/>
          <w:color w:val="000000"/>
          <w:kern w:val="0"/>
          <w:sz w:val="20"/>
          <w:szCs w:val="20"/>
          <w:lang w:val="vi-VN" w:eastAsia="vi-VN" w:bidi="vi-VN"/>
          <w14:ligatures w14:val="none"/>
        </w:rPr>
        <w:t>=S-N</w:t>
      </w:r>
    </w:p>
    <w:p w14:paraId="7DCF2F9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smallCaps/>
          <w:color w:val="000000"/>
          <w:kern w:val="0"/>
          <w:sz w:val="20"/>
          <w:szCs w:val="20"/>
          <w:lang w:val="vi-VN" w:eastAsia="vi-VN" w:bidi="vi-VN"/>
          <w14:ligatures w14:val="none"/>
        </w:rPr>
        <w:t>S</w:t>
      </w:r>
      <w:r w:rsidRPr="00F51FEF">
        <w:rPr>
          <w:rFonts w:ascii="Arial" w:eastAsia="Arial" w:hAnsi="Arial" w:cs="Arial"/>
          <w:smallCaps/>
          <w:color w:val="000000"/>
          <w:kern w:val="0"/>
          <w:sz w:val="20"/>
          <w:szCs w:val="20"/>
          <w:vertAlign w:val="subscript"/>
          <w:lang w:val="vi-VN" w:eastAsia="vi-VN" w:bidi="vi-VN"/>
          <w14:ligatures w14:val="none"/>
        </w:rPr>
        <w:t>N</w:t>
      </w:r>
      <w:r w:rsidRPr="00F51FEF">
        <w:rPr>
          <w:rFonts w:ascii="Arial" w:eastAsia="Arial" w:hAnsi="Arial" w:cs="Arial"/>
          <w:smallCaps/>
          <w:color w:val="000000"/>
          <w:kern w:val="0"/>
          <w:sz w:val="20"/>
          <w:szCs w:val="20"/>
          <w:lang w:val="vi-VN" w:eastAsia="vi-VN" w:bidi="vi-VN"/>
          <w14:ligatures w14:val="none"/>
        </w:rPr>
        <w:t>:</w:t>
      </w:r>
      <w:r w:rsidRPr="00F51FEF">
        <w:rPr>
          <w:rFonts w:ascii="Arial" w:eastAsia="Arial" w:hAnsi="Arial" w:cs="Arial"/>
          <w:color w:val="000000"/>
          <w:kern w:val="0"/>
          <w:sz w:val="20"/>
          <w:szCs w:val="20"/>
          <w:lang w:val="vi-VN" w:eastAsia="vi-VN" w:bidi="vi-VN"/>
          <w14:ligatures w14:val="none"/>
        </w:rPr>
        <w:t xml:space="preserve"> Tỷ số tín hiệu/nhiễu (dB)</w:t>
      </w:r>
    </w:p>
    <w:p w14:paraId="1062E67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 Trị số đo của cường độ điện trường phát ra trong điều thời tiết tốt (dB)</w:t>
      </w:r>
    </w:p>
    <w:p w14:paraId="3D2F444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 Mức nhiễu vầng quang được tính trong Chương (2) (dB)</w:t>
      </w:r>
    </w:p>
    <w:p w14:paraId="595C5A92" w14:textId="77777777" w:rsidR="00F51FEF" w:rsidRPr="00F51FEF" w:rsidRDefault="00F51FEF" w:rsidP="00F51FEF">
      <w:pPr>
        <w:widowControl w:val="0"/>
        <w:tabs>
          <w:tab w:val="left" w:pos="36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2. </w:t>
      </w:r>
      <w:r w:rsidRPr="00F51FEF">
        <w:rPr>
          <w:rFonts w:ascii="Arial" w:eastAsia="Arial" w:hAnsi="Arial" w:cs="Arial"/>
          <w:color w:val="000000"/>
          <w:kern w:val="0"/>
          <w:sz w:val="20"/>
          <w:szCs w:val="20"/>
          <w:lang w:val="vi-VN" w:eastAsia="vi-VN" w:bidi="vi-VN"/>
          <w14:ligatures w14:val="none"/>
        </w:rPr>
        <w:t>Mức nhiễu vầng quang</w:t>
      </w:r>
    </w:p>
    <w:p w14:paraId="470B850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N=Ns+3,5(E-15)+Nd+(Kh+Nx)</w:t>
      </w:r>
    </w:p>
    <w:p w14:paraId="1FFA5BC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 Mức nhiễu vầng quang tính toán (dB)</w:t>
      </w:r>
    </w:p>
    <w:p w14:paraId="629F575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Ns: Mức nhiễu vầng quang trên độ chênh lệch điện của bề mặt dây dẫn có đường kính 30 mm. Bình thường, mức nhiễu này là 43 dB. (dB)</w:t>
      </w:r>
    </w:p>
    <w:p w14:paraId="15E6054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 xml:space="preserve">Nd: Hệ số hiệu chỉnh theo đường kính của dây dẫn được tính theo công thức sau: </w:t>
      </w:r>
    </w:p>
    <w:p w14:paraId="34659E3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681C0386" wp14:editId="15C01E19">
            <wp:extent cx="1164771" cy="333380"/>
            <wp:effectExtent l="0" t="0" r="0" b="0"/>
            <wp:docPr id="209958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85725" name=""/>
                    <pic:cNvPicPr/>
                  </pic:nvPicPr>
                  <pic:blipFill>
                    <a:blip r:embed="rId115"/>
                    <a:stretch>
                      <a:fillRect/>
                    </a:stretch>
                  </pic:blipFill>
                  <pic:spPr>
                    <a:xfrm>
                      <a:off x="0" y="0"/>
                      <a:ext cx="1197033" cy="342614"/>
                    </a:xfrm>
                    <a:prstGeom prst="rect">
                      <a:avLst/>
                    </a:prstGeom>
                  </pic:spPr>
                </pic:pic>
              </a:graphicData>
            </a:graphic>
          </wp:inline>
        </w:drawing>
      </w:r>
    </w:p>
    <w:p w14:paraId="3973252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 Bán kính của dây dẫn (cm)</w:t>
      </w:r>
    </w:p>
    <w:p w14:paraId="11662BF5"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 Độ suy giảm của nhiễu vầng quang theo độ cao của dây dẫn được tính theo công thức sau:</w:t>
      </w:r>
    </w:p>
    <w:p w14:paraId="17B10C1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064F6693" wp14:editId="2F1EBF70">
            <wp:extent cx="1186543" cy="347997"/>
            <wp:effectExtent l="0" t="0" r="0" b="0"/>
            <wp:docPr id="1355984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84569" name=""/>
                    <pic:cNvPicPr/>
                  </pic:nvPicPr>
                  <pic:blipFill>
                    <a:blip r:embed="rId116"/>
                    <a:stretch>
                      <a:fillRect/>
                    </a:stretch>
                  </pic:blipFill>
                  <pic:spPr>
                    <a:xfrm>
                      <a:off x="0" y="0"/>
                      <a:ext cx="1208792" cy="354522"/>
                    </a:xfrm>
                    <a:prstGeom prst="rect">
                      <a:avLst/>
                    </a:prstGeom>
                  </pic:spPr>
                </pic:pic>
              </a:graphicData>
            </a:graphic>
          </wp:inline>
        </w:drawing>
      </w:r>
    </w:p>
    <w:p w14:paraId="7E2A20D3"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 Khoảng cách thẳng đứng giữa dây dẫn thấp nhất và điểm đo trên mặt đất (m) Nx: Độ suy giảm của nhiễu vầng quang theo phương vuông góc với ĐDK</w:t>
      </w:r>
      <w:r w:rsidRPr="00F51FEF">
        <w:rPr>
          <w:rFonts w:ascii="Arial" w:eastAsia="Arial" w:hAnsi="Arial" w:cs="Arial"/>
          <w:color w:val="000000"/>
          <w:kern w:val="0"/>
          <w:sz w:val="20"/>
          <w:szCs w:val="20"/>
          <w:lang w:val="vi-VN" w:eastAsia="vi-VN" w:bidi="vi-VN"/>
          <w14:ligatures w14:val="none"/>
        </w:rPr>
        <w:br w:type="page"/>
      </w:r>
    </w:p>
    <w:p w14:paraId="313A479F"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r w:rsidRPr="00F51FEF">
        <w:rPr>
          <w:rFonts w:ascii="Arial" w:eastAsia="Courier New" w:hAnsi="Arial" w:cs="Arial"/>
          <w:noProof/>
          <w:color w:val="000000"/>
          <w:kern w:val="0"/>
          <w:sz w:val="20"/>
          <w:szCs w:val="20"/>
          <w:lang w:val="vi-VN" w:eastAsia="vi-VN" w:bidi="vi-VN"/>
          <w14:ligatures w14:val="none"/>
        </w:rPr>
        <w:lastRenderedPageBreak/>
        <w:drawing>
          <wp:inline distT="0" distB="0" distL="0" distR="0" wp14:anchorId="49A301B4" wp14:editId="0D854450">
            <wp:extent cx="1643743" cy="556344"/>
            <wp:effectExtent l="0" t="0" r="0" b="0"/>
            <wp:docPr id="1267539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39668" name=""/>
                    <pic:cNvPicPr/>
                  </pic:nvPicPr>
                  <pic:blipFill>
                    <a:blip r:embed="rId117"/>
                    <a:stretch>
                      <a:fillRect/>
                    </a:stretch>
                  </pic:blipFill>
                  <pic:spPr>
                    <a:xfrm>
                      <a:off x="0" y="0"/>
                      <a:ext cx="1670068" cy="565254"/>
                    </a:xfrm>
                    <a:prstGeom prst="rect">
                      <a:avLst/>
                    </a:prstGeom>
                  </pic:spPr>
                </pic:pic>
              </a:graphicData>
            </a:graphic>
          </wp:inline>
        </w:drawing>
      </w:r>
    </w:p>
    <w:p w14:paraId="23DA7A1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x: Khoảng cách nằm ngang từ dây dẫn đến điểm đo</w:t>
      </w:r>
    </w:p>
    <w:p w14:paraId="0F8AFB0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E: Độ chênh lệch điện lớn nhất của bề mặt dây dẫn ( kV/cm)</w:t>
      </w:r>
    </w:p>
    <w:p w14:paraId="61CD359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Độ chênh lệch điện lớn nhất của bề mặt của dây dẫn đơn được tính như sau:</w:t>
      </w:r>
    </w:p>
    <w:p w14:paraId="188E2AA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4C9A7672" wp14:editId="5CBED4E5">
            <wp:extent cx="1201739" cy="386442"/>
            <wp:effectExtent l="0" t="0" r="0" b="0"/>
            <wp:docPr id="1060638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38689" name=""/>
                    <pic:cNvPicPr/>
                  </pic:nvPicPr>
                  <pic:blipFill>
                    <a:blip r:embed="rId118"/>
                    <a:stretch>
                      <a:fillRect/>
                    </a:stretch>
                  </pic:blipFill>
                  <pic:spPr>
                    <a:xfrm>
                      <a:off x="0" y="0"/>
                      <a:ext cx="1231546" cy="396027"/>
                    </a:xfrm>
                    <a:prstGeom prst="rect">
                      <a:avLst/>
                    </a:prstGeom>
                  </pic:spPr>
                </pic:pic>
              </a:graphicData>
            </a:graphic>
          </wp:inline>
        </w:drawing>
      </w:r>
    </w:p>
    <w:p w14:paraId="21078DCE"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V: điện áp của ĐDK ( kV)</w:t>
      </w:r>
    </w:p>
    <w:p w14:paraId="39D7EDB4"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 Điện dung tĩnh điện đến đất</w:t>
      </w:r>
    </w:p>
    <w:p w14:paraId="2BC6F26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noProof/>
          <w:color w:val="000000"/>
          <w:kern w:val="0"/>
          <w:sz w:val="20"/>
          <w:szCs w:val="20"/>
          <w:lang w:eastAsia="vi-VN" w:bidi="vi-VN"/>
          <w14:ligatures w14:val="none"/>
        </w:rPr>
        <w:drawing>
          <wp:inline distT="0" distB="0" distL="0" distR="0" wp14:anchorId="1FFA3B19" wp14:editId="5DB9E2C1">
            <wp:extent cx="1338943" cy="531971"/>
            <wp:effectExtent l="0" t="0" r="0" b="1905"/>
            <wp:docPr id="714949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49344" name=""/>
                    <pic:cNvPicPr/>
                  </pic:nvPicPr>
                  <pic:blipFill>
                    <a:blip r:embed="rId119"/>
                    <a:stretch>
                      <a:fillRect/>
                    </a:stretch>
                  </pic:blipFill>
                  <pic:spPr>
                    <a:xfrm>
                      <a:off x="0" y="0"/>
                      <a:ext cx="1363417" cy="541695"/>
                    </a:xfrm>
                    <a:prstGeom prst="rect">
                      <a:avLst/>
                    </a:prstGeom>
                  </pic:spPr>
                </pic:pic>
              </a:graphicData>
            </a:graphic>
          </wp:inline>
        </w:drawing>
      </w:r>
    </w:p>
    <w:p w14:paraId="0A4D1A8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p>
    <w:p w14:paraId="4AFE813B"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sectPr w:rsidR="00F51FEF" w:rsidRPr="00F51FEF" w:rsidSect="00F51FEF">
          <w:headerReference w:type="default" r:id="rId120"/>
          <w:footerReference w:type="default" r:id="rId121"/>
          <w:pgSz w:w="11909" w:h="16834" w:code="9"/>
          <w:pgMar w:top="1440" w:right="1440" w:bottom="1440" w:left="1440" w:header="0" w:footer="3" w:gutter="0"/>
          <w:cols w:space="720"/>
          <w:noEndnote/>
          <w:docGrid w:linePitch="360"/>
        </w:sectPr>
      </w:pPr>
    </w:p>
    <w:p w14:paraId="20B0A162"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O: HỆ SỐ ĐIỀU CHỈNH DÒNG ĐIỆN CỦA CÁP</w:t>
      </w:r>
    </w:p>
    <w:p w14:paraId="332BE4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p w14:paraId="35DB69F4"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Bảng O.1: Hệ số điều chỉnh dòng điện của cáp bố trí trong tủ điện</w:t>
      </w:r>
    </w:p>
    <w:p w14:paraId="3D7C96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p w14:paraId="6FAD26F0" w14:textId="77777777" w:rsidR="00F51FEF" w:rsidRPr="00F51FEF" w:rsidRDefault="00F51FEF" w:rsidP="00F51FEF">
      <w:pPr>
        <w:adjustRightInd w:val="0"/>
        <w:snapToGrid w:val="0"/>
        <w:spacing w:after="120" w:line="240" w:lineRule="auto"/>
        <w:jc w:val="center"/>
        <w:rPr>
          <w:rFonts w:ascii="Arial" w:eastAsia="Courier New" w:hAnsi="Arial" w:cs="Arial"/>
          <w:color w:val="000000"/>
          <w:kern w:val="0"/>
          <w:sz w:val="20"/>
          <w:szCs w:val="20"/>
          <w:lang w:eastAsia="vi-VN" w:bidi="vi-VN"/>
          <w14:ligatures w14:val="none"/>
        </w:rPr>
      </w:pPr>
      <w:r w:rsidRPr="00F51FEF">
        <w:rPr>
          <w:rFonts w:ascii="Arial" w:eastAsia="Courier New" w:hAnsi="Arial" w:cs="Arial"/>
          <w:noProof/>
          <w:color w:val="000000"/>
          <w:kern w:val="0"/>
          <w:sz w:val="20"/>
          <w:szCs w:val="20"/>
          <w:lang w:eastAsia="vi-VN" w:bidi="vi-VN"/>
          <w14:ligatures w14:val="none"/>
        </w:rPr>
        <w:drawing>
          <wp:inline distT="0" distB="0" distL="0" distR="0" wp14:anchorId="3F3CFA8D" wp14:editId="2164D767">
            <wp:extent cx="5666014" cy="1536206"/>
            <wp:effectExtent l="0" t="0" r="0" b="6985"/>
            <wp:docPr id="389673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73606" name=""/>
                    <pic:cNvPicPr/>
                  </pic:nvPicPr>
                  <pic:blipFill>
                    <a:blip r:embed="rId122"/>
                    <a:stretch>
                      <a:fillRect/>
                    </a:stretch>
                  </pic:blipFill>
                  <pic:spPr>
                    <a:xfrm>
                      <a:off x="0" y="0"/>
                      <a:ext cx="5668906" cy="1536990"/>
                    </a:xfrm>
                    <a:prstGeom prst="rect">
                      <a:avLst/>
                    </a:prstGeom>
                  </pic:spPr>
                </pic:pic>
              </a:graphicData>
            </a:graphic>
          </wp:inline>
        </w:drawing>
      </w:r>
    </w:p>
    <w:p w14:paraId="60BBB8F3"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pPr>
    </w:p>
    <w:p w14:paraId="1CB3348C"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21F3926A"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P-1: LỰA CHỌN MÁY CẮT ĐIỆN</w:t>
      </w:r>
    </w:p>
    <w:p w14:paraId="18449ECA"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1B8C5A4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Lựa chọn máy cắt điện theo những yêu cầu sau:</w:t>
      </w:r>
    </w:p>
    <w:p w14:paraId="7270977B" w14:textId="77777777" w:rsidR="00F51FEF" w:rsidRPr="00F51FEF" w:rsidRDefault="00F51FEF" w:rsidP="00F51FEF">
      <w:pPr>
        <w:widowControl w:val="0"/>
        <w:tabs>
          <w:tab w:val="left" w:pos="349"/>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1. </w:t>
      </w:r>
      <w:r w:rsidRPr="00F51FEF">
        <w:rPr>
          <w:rFonts w:ascii="Arial" w:eastAsia="Arial" w:hAnsi="Arial" w:cs="Arial"/>
          <w:color w:val="000000"/>
          <w:kern w:val="0"/>
          <w:sz w:val="20"/>
          <w:szCs w:val="20"/>
          <w:lang w:val="vi-VN" w:eastAsia="vi-VN" w:bidi="vi-VN"/>
          <w14:ligatures w14:val="none"/>
        </w:rPr>
        <w:t>Điện áp của lưới điện đấu nối vào máy cắt, dòng điện tải qua máy cắt.</w:t>
      </w:r>
    </w:p>
    <w:p w14:paraId="64703847" w14:textId="77777777" w:rsidR="00F51FEF" w:rsidRPr="00F51FEF" w:rsidRDefault="00F51FEF" w:rsidP="00F51FEF">
      <w:pPr>
        <w:widowControl w:val="0"/>
        <w:tabs>
          <w:tab w:val="left" w:pos="36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2. </w:t>
      </w:r>
      <w:r w:rsidRPr="00F51FEF">
        <w:rPr>
          <w:rFonts w:ascii="Arial" w:eastAsia="Arial" w:hAnsi="Arial" w:cs="Arial"/>
          <w:color w:val="000000"/>
          <w:kern w:val="0"/>
          <w:sz w:val="20"/>
          <w:szCs w:val="20"/>
          <w:lang w:val="vi-VN" w:eastAsia="vi-VN" w:bidi="vi-VN"/>
          <w14:ligatures w14:val="none"/>
        </w:rPr>
        <w:t>Khả năng cắt: Dòng điện cắt tính toán là dòng điện ngắn mạch hiệu dụng toàn phần (kể cả thành phần không chu kỳ) được xác định với thời gian nhả tiếp điểm máy cắt, bằng tổng thời gian cắt riêng của máy cắt (từ khi phát lệnh cắt đến khi nhả tiếp điểm dập hồ quang) cộng với thời gian dập tắt hồ quang.</w:t>
      </w:r>
    </w:p>
    <w:p w14:paraId="402BD987"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Đối với máy cắt 500 kV và 220 kV ở đầu đường dây dài, máy cắt đầu cực và máy cắt đặt gần cuộn kháng, lưu ý lựa chọn theo khả năng cắt điện áp phục hồi quá độ (TRV) sau ngắn mạch.</w:t>
      </w:r>
    </w:p>
    <w:p w14:paraId="6D44F2CC" w14:textId="77777777" w:rsidR="00F51FEF" w:rsidRPr="00F51FEF" w:rsidRDefault="00F51FEF" w:rsidP="00F51FEF">
      <w:pPr>
        <w:widowControl w:val="0"/>
        <w:tabs>
          <w:tab w:val="left" w:pos="368"/>
        </w:tabs>
        <w:adjustRightInd w:val="0"/>
        <w:snapToGrid w:val="0"/>
        <w:spacing w:after="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eastAsia="vi-VN" w:bidi="vi-VN"/>
          <w14:ligatures w14:val="none"/>
        </w:rPr>
        <w:t xml:space="preserve">3. </w:t>
      </w:r>
      <w:r w:rsidRPr="00F51FEF">
        <w:rPr>
          <w:rFonts w:ascii="Arial" w:eastAsia="Arial" w:hAnsi="Arial" w:cs="Arial"/>
          <w:color w:val="000000"/>
          <w:kern w:val="0"/>
          <w:sz w:val="20"/>
          <w:szCs w:val="20"/>
          <w:lang w:val="vi-VN" w:eastAsia="vi-VN" w:bidi="vi-VN"/>
          <w14:ligatures w14:val="none"/>
        </w:rPr>
        <w:t>Khả năng đóng: đối với máy cắt của máy biến áp cần kiểm tra trong trường hợp đóng không đồng bộ trong tình trạng đối pha.</w:t>
      </w:r>
    </w:p>
    <w:p w14:paraId="09236563" w14:textId="77777777" w:rsidR="00F51FEF" w:rsidRPr="00F51FEF" w:rsidRDefault="00F51FEF" w:rsidP="00F51FEF">
      <w:pPr>
        <w:keepNext/>
        <w:keepLines/>
        <w:widowControl w:val="0"/>
        <w:adjustRightInd w:val="0"/>
        <w:snapToGrid w:val="0"/>
        <w:spacing w:after="0" w:line="240" w:lineRule="auto"/>
        <w:ind w:firstLine="720"/>
        <w:jc w:val="both"/>
        <w:outlineLvl w:val="2"/>
        <w:rPr>
          <w:rFonts w:ascii="Arial" w:eastAsia="Arial" w:hAnsi="Arial" w:cs="Arial"/>
          <w:b/>
          <w:bCs/>
          <w:color w:val="000000"/>
          <w:kern w:val="0"/>
          <w:sz w:val="20"/>
          <w:szCs w:val="20"/>
          <w:lang w:eastAsia="vi-VN" w:bidi="vi-VN"/>
          <w14:ligatures w14:val="none"/>
        </w:rPr>
      </w:pPr>
    </w:p>
    <w:p w14:paraId="2DF54262"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Phụ lục P-2: LỰA CHỌN CẦU CHẢY</w:t>
      </w:r>
    </w:p>
    <w:p w14:paraId="35008504" w14:textId="77777777" w:rsidR="00F51FEF" w:rsidRPr="00F51FEF" w:rsidRDefault="00F51FEF" w:rsidP="00F51FEF">
      <w:pPr>
        <w:keepNext/>
        <w:keepLines/>
        <w:widowControl w:val="0"/>
        <w:adjustRightInd w:val="0"/>
        <w:snapToGrid w:val="0"/>
        <w:spacing w:after="0" w:line="240" w:lineRule="auto"/>
        <w:ind w:firstLine="720"/>
        <w:jc w:val="both"/>
        <w:outlineLvl w:val="2"/>
        <w:rPr>
          <w:rFonts w:ascii="Arial" w:eastAsia="Arial" w:hAnsi="Arial" w:cs="Arial"/>
          <w:b/>
          <w:bCs/>
          <w:color w:val="000000"/>
          <w:kern w:val="0"/>
          <w:sz w:val="20"/>
          <w:szCs w:val="20"/>
          <w:lang w:eastAsia="vi-VN" w:bidi="vi-VN"/>
          <w14:ligatures w14:val="none"/>
        </w:rPr>
      </w:pPr>
    </w:p>
    <w:p w14:paraId="6FFBB501"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Lựa chọn cầu chảy điện theo những yêu cầu sau:</w:t>
      </w:r>
    </w:p>
    <w:p w14:paraId="265BDD4D" w14:textId="77777777" w:rsidR="00F51FEF" w:rsidRPr="00F51FEF" w:rsidRDefault="00F51FEF" w:rsidP="00F51FEF">
      <w:pPr>
        <w:widowControl w:val="0"/>
        <w:tabs>
          <w:tab w:val="left" w:pos="363"/>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1.</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Điện áp của lưới điện đấu nối vào cầu chảy, dòng điện của phụ tải sau cầu chảy để chọn dây chảy.</w:t>
      </w:r>
    </w:p>
    <w:p w14:paraId="2D45A937" w14:textId="77777777" w:rsidR="00F51FEF" w:rsidRPr="00F51FEF" w:rsidRDefault="00F51FEF" w:rsidP="00F51FEF">
      <w:pPr>
        <w:widowControl w:val="0"/>
        <w:tabs>
          <w:tab w:val="left" w:pos="36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2.</w:t>
      </w:r>
      <w:r w:rsidRPr="00F51FEF">
        <w:rPr>
          <w:rFonts w:ascii="Arial" w:eastAsia="Arial" w:hAnsi="Arial" w:cs="Arial"/>
          <w:color w:val="000000"/>
          <w:kern w:val="0"/>
          <w:sz w:val="20"/>
          <w:szCs w:val="20"/>
          <w:lang w:eastAsia="vi-VN" w:bidi="vi-VN"/>
          <w14:ligatures w14:val="none"/>
        </w:rPr>
        <w:t xml:space="preserve"> </w:t>
      </w:r>
      <w:r w:rsidRPr="00F51FEF">
        <w:rPr>
          <w:rFonts w:ascii="Arial" w:eastAsia="Arial" w:hAnsi="Arial" w:cs="Arial"/>
          <w:color w:val="000000"/>
          <w:kern w:val="0"/>
          <w:sz w:val="20"/>
          <w:szCs w:val="20"/>
          <w:lang w:val="vi-VN" w:eastAsia="vi-VN" w:bidi="vi-VN"/>
          <w14:ligatures w14:val="none"/>
        </w:rPr>
        <w:t>Cầu chảy phải được chọn phù hợp để không cắt với dòng điện xung kích của máy biến áp hoặc bộ tụ điện và dòng khởi động của động cơ.</w:t>
      </w:r>
    </w:p>
    <w:p w14:paraId="64797F71" w14:textId="77777777" w:rsidR="00F51FEF" w:rsidRPr="00F51FEF" w:rsidRDefault="00F51FEF" w:rsidP="00F51FEF">
      <w:pPr>
        <w:widowControl w:val="0"/>
        <w:tabs>
          <w:tab w:val="left" w:pos="368"/>
        </w:tabs>
        <w:adjustRightInd w:val="0"/>
        <w:snapToGrid w:val="0"/>
        <w:spacing w:after="120" w:line="240" w:lineRule="auto"/>
        <w:jc w:val="both"/>
        <w:rPr>
          <w:rFonts w:ascii="Arial" w:eastAsia="Arial" w:hAnsi="Arial" w:cs="Arial"/>
          <w:color w:val="000000"/>
          <w:kern w:val="0"/>
          <w:sz w:val="20"/>
          <w:szCs w:val="20"/>
          <w:lang w:eastAsia="vi-VN" w:bidi="vi-VN"/>
          <w14:ligatures w14:val="none"/>
        </w:rPr>
      </w:pPr>
    </w:p>
    <w:p w14:paraId="241AF170" w14:textId="77777777" w:rsidR="00F51FEF" w:rsidRPr="00F51FEF" w:rsidRDefault="00F51FEF" w:rsidP="00F51FEF">
      <w:pPr>
        <w:widowControl w:val="0"/>
        <w:tabs>
          <w:tab w:val="left" w:pos="368"/>
        </w:tabs>
        <w:adjustRightInd w:val="0"/>
        <w:snapToGrid w:val="0"/>
        <w:spacing w:after="120" w:line="240" w:lineRule="auto"/>
        <w:jc w:val="both"/>
        <w:rPr>
          <w:rFonts w:ascii="Arial" w:eastAsia="Arial" w:hAnsi="Arial" w:cs="Arial"/>
          <w:color w:val="000000"/>
          <w:kern w:val="0"/>
          <w:sz w:val="20"/>
          <w:szCs w:val="20"/>
          <w:lang w:val="vi-VN" w:eastAsia="vi-VN" w:bidi="vi-VN"/>
          <w14:ligatures w14:val="none"/>
        </w:rPr>
        <w:sectPr w:rsidR="00F51FEF" w:rsidRPr="00F51FEF" w:rsidSect="00F51FEF">
          <w:pgSz w:w="11909" w:h="16834" w:code="9"/>
          <w:pgMar w:top="1440" w:right="1440" w:bottom="1440" w:left="1440" w:header="0" w:footer="3" w:gutter="0"/>
          <w:cols w:space="720"/>
          <w:noEndnote/>
          <w:docGrid w:linePitch="360"/>
        </w:sectPr>
      </w:pPr>
    </w:p>
    <w:p w14:paraId="38AD11EE"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Q: HỆ THỐNG ĐIỀU KHI</w:t>
      </w:r>
      <w:r w:rsidRPr="00F51FEF">
        <w:rPr>
          <w:rFonts w:ascii="Arial" w:eastAsia="Arial" w:hAnsi="Arial" w:cs="Arial"/>
          <w:b/>
          <w:bCs/>
          <w:color w:val="000000"/>
          <w:kern w:val="0"/>
          <w:sz w:val="20"/>
          <w:szCs w:val="20"/>
          <w:lang w:eastAsia="vi-VN" w:bidi="vi-VN"/>
          <w14:ligatures w14:val="none"/>
        </w:rPr>
        <w:t>Ể</w:t>
      </w:r>
      <w:r w:rsidRPr="00F51FEF">
        <w:rPr>
          <w:rFonts w:ascii="Arial" w:eastAsia="Arial" w:hAnsi="Arial" w:cs="Arial"/>
          <w:b/>
          <w:bCs/>
          <w:color w:val="000000"/>
          <w:kern w:val="0"/>
          <w:sz w:val="20"/>
          <w:szCs w:val="20"/>
          <w:lang w:val="vi-VN" w:eastAsia="vi-VN" w:bidi="vi-VN"/>
          <w14:ligatures w14:val="none"/>
        </w:rPr>
        <w:t>N TÍCH HỢP</w:t>
      </w:r>
    </w:p>
    <w:p w14:paraId="6295B2CC"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p w14:paraId="23F9260F"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Hệ thống điều khiển bảo vệ tích hợp máy tính cho các TBA 500 kV, 220 kV, 110 kV được định nghĩa là hệ thống máy tính có các phần mềm điều khiển kết nối với các thiết bảo vệ, điều khiển và đo lường tại trạm. Các thiết bị bảo vệ, điều khiển và đo lường là các thiết bị điện tử thông minh (IEDs) cho phép liên kết mạng và trao đổi dữ liệu giữa các thiết bị ngang hàng (peer-to-peer) cũng như với hệ thống máy tính theo các tiêu chuẩn Quốc tế IEC hiện hành và yêu cầu kỹ thuật chi tiết của các đơn vị quản lý trong hệ thống điện. Dữ liệu vận hành được thu thập, lưu trữ và xử lý bởi hệ thống máy tính sử dụng cho giao diện người máy (HMI) trên màn hình điều khiển tại trạm và trao đổi với các hệ thống điều khiển của các Trung tâm điều độ cũng như các hệ thống khác bên ngoài trạm. Xét trên diện rộng, các thiết bị điện tử thông minh có thể được lắp đặt tại các nhà máy điện, trong trạm, mặt bằng ngoài trạm, các đường dây truyền tải, các lộ phân phối hoặc tại các giao diện với khách hàng. Hệ thống tích hợp trạm bao gồm các phần chính sau:</w:t>
      </w:r>
    </w:p>
    <w:p w14:paraId="2835E125" w14:textId="77777777" w:rsidR="00F51FEF" w:rsidRPr="00F51FEF" w:rsidRDefault="00F51FEF" w:rsidP="00F51FEF">
      <w:pPr>
        <w:widowControl w:val="0"/>
        <w:tabs>
          <w:tab w:val="left" w:pos="31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1. </w:t>
      </w:r>
      <w:r w:rsidRPr="00F51FEF">
        <w:rPr>
          <w:rFonts w:ascii="Arial" w:eastAsia="Arial" w:hAnsi="Arial" w:cs="Arial"/>
          <w:b/>
          <w:bCs/>
          <w:color w:val="000000"/>
          <w:kern w:val="0"/>
          <w:sz w:val="20"/>
          <w:szCs w:val="20"/>
          <w:lang w:val="vi-VN" w:eastAsia="vi-VN" w:bidi="vi-VN"/>
          <w14:ligatures w14:val="none"/>
        </w:rPr>
        <w:t xml:space="preserve">Các thiết bị rơ-le bảo vệ, bộ xử lý điều khiển mức ngăn (BCU), thiết bị đo lường và công tơ đo đếm điện năng: </w:t>
      </w:r>
      <w:r w:rsidRPr="00F51FEF">
        <w:rPr>
          <w:rFonts w:ascii="Arial" w:eastAsia="Arial" w:hAnsi="Arial" w:cs="Arial"/>
          <w:color w:val="000000"/>
          <w:kern w:val="0"/>
          <w:sz w:val="20"/>
          <w:szCs w:val="20"/>
          <w:lang w:val="vi-VN" w:eastAsia="vi-VN" w:bidi="vi-VN"/>
          <w14:ligatures w14:val="none"/>
        </w:rPr>
        <w:t>Đây là các thiết bị phải sử dụng kỹ thuật số và được gọi là các thiết bị điện tử thông minh (Intelligent Electronic Device-IED). Các chức năng cụ thể của các thiết bị này có thể được tích hợp tùy thuộc vào yêu cầu của người sử dụng và cấu hình chế tạo của nhà sản xuất.</w:t>
      </w:r>
    </w:p>
    <w:p w14:paraId="360B1E29" w14:textId="77777777" w:rsidR="00F51FEF" w:rsidRPr="00F51FEF" w:rsidRDefault="00F51FEF" w:rsidP="00F51FEF">
      <w:pPr>
        <w:widowControl w:val="0"/>
        <w:tabs>
          <w:tab w:val="left" w:pos="313"/>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2. </w:t>
      </w:r>
      <w:r w:rsidRPr="00F51FEF">
        <w:rPr>
          <w:rFonts w:ascii="Arial" w:eastAsia="Arial" w:hAnsi="Arial" w:cs="Arial"/>
          <w:b/>
          <w:bCs/>
          <w:color w:val="000000"/>
          <w:kern w:val="0"/>
          <w:sz w:val="20"/>
          <w:szCs w:val="20"/>
          <w:lang w:val="vi-VN" w:eastAsia="vi-VN" w:bidi="vi-VN"/>
          <w14:ligatures w14:val="none"/>
        </w:rPr>
        <w:t xml:space="preserve">Các thiết bị thu thập và truyền dữ liệu (Gateway hoặc RTU): </w:t>
      </w:r>
      <w:r w:rsidRPr="00F51FEF">
        <w:rPr>
          <w:rFonts w:ascii="Arial" w:eastAsia="Arial" w:hAnsi="Arial" w:cs="Arial"/>
          <w:color w:val="000000"/>
          <w:kern w:val="0"/>
          <w:sz w:val="20"/>
          <w:szCs w:val="20"/>
          <w:lang w:val="vi-VN" w:eastAsia="vi-VN" w:bidi="vi-VN"/>
          <w14:ligatures w14:val="none"/>
        </w:rPr>
        <w:t>Sử dụng các thiết bị được sản xuất theo chuẩn công nghiệp phù hợp với yêu cầu về môi trường làm việc khắc nghiệt về nhiệt độ, điện áp cao và nhiễu điện từ trường trong các trạm biến áp. Các thiết bị này phải được sử dụng cùng các phần mềm chuyên dụng để kết nối với IED, thu thập dữ liệu, cung cấp giao diện cho người vận hành (HMI), lưu trữ dữ liệu vận hành (HIS) và cung cấp các ứng dụng cần thiết cho người sử dụng. Ngoài ra các máy tính chủ sẽ phải cung cấp giao diện kết nối với các trung tâm điều độ cấp trên và các trung tâm giám sát điều khiển xa và trung tâm quản lý vận hành của các đơn vị truyền tải/phân phối điện.</w:t>
      </w:r>
    </w:p>
    <w:p w14:paraId="6390DCF0" w14:textId="77777777" w:rsidR="00F51FEF" w:rsidRPr="00F51FEF" w:rsidRDefault="00F51FEF" w:rsidP="00F51FEF">
      <w:pPr>
        <w:widowControl w:val="0"/>
        <w:tabs>
          <w:tab w:val="left" w:pos="31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3. </w:t>
      </w:r>
      <w:r w:rsidRPr="00F51FEF">
        <w:rPr>
          <w:rFonts w:ascii="Arial" w:eastAsia="Arial" w:hAnsi="Arial" w:cs="Arial"/>
          <w:b/>
          <w:bCs/>
          <w:color w:val="000000"/>
          <w:kern w:val="0"/>
          <w:sz w:val="20"/>
          <w:szCs w:val="20"/>
          <w:lang w:val="vi-VN" w:eastAsia="vi-VN" w:bidi="vi-VN"/>
          <w14:ligatures w14:val="none"/>
        </w:rPr>
        <w:t xml:space="preserve">Mạng cục bộ tại trạm (LAN): </w:t>
      </w:r>
      <w:r w:rsidRPr="00F51FEF">
        <w:rPr>
          <w:rFonts w:ascii="Arial" w:eastAsia="Arial" w:hAnsi="Arial" w:cs="Arial"/>
          <w:color w:val="000000"/>
          <w:kern w:val="0"/>
          <w:sz w:val="20"/>
          <w:szCs w:val="20"/>
          <w:lang w:val="vi-VN" w:eastAsia="vi-VN" w:bidi="vi-VN"/>
          <w14:ligatures w14:val="none"/>
        </w:rPr>
        <w:t>Mạng LAN tạo ra sự kết nối truyền dữ liệu giữa các máy tính chủ và các thiết bị điện tử thông minh IEDs cũng như giữa các thiết bị IEDs.</w:t>
      </w:r>
    </w:p>
    <w:p w14:paraId="4778DF6B" w14:textId="77777777" w:rsidR="00F51FEF" w:rsidRPr="00F51FEF" w:rsidRDefault="00F51FEF" w:rsidP="00F51FEF">
      <w:pPr>
        <w:widowControl w:val="0"/>
        <w:tabs>
          <w:tab w:val="left" w:pos="318"/>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4. </w:t>
      </w:r>
      <w:r w:rsidRPr="00F51FEF">
        <w:rPr>
          <w:rFonts w:ascii="Arial" w:eastAsia="Arial" w:hAnsi="Arial" w:cs="Arial"/>
          <w:b/>
          <w:bCs/>
          <w:color w:val="000000"/>
          <w:kern w:val="0"/>
          <w:sz w:val="20"/>
          <w:szCs w:val="20"/>
          <w:lang w:val="vi-VN" w:eastAsia="vi-VN" w:bidi="vi-VN"/>
          <w14:ligatures w14:val="none"/>
        </w:rPr>
        <w:t>Hệ thống điều khiển, bảo vệ và đo lường</w:t>
      </w:r>
      <w:r w:rsidRPr="00F51FEF">
        <w:rPr>
          <w:rFonts w:ascii="Arial" w:eastAsia="Arial" w:hAnsi="Arial" w:cs="Arial"/>
          <w:color w:val="000000"/>
          <w:kern w:val="0"/>
          <w:sz w:val="20"/>
          <w:szCs w:val="20"/>
          <w:lang w:val="vi-VN" w:eastAsia="vi-VN" w:bidi="vi-VN"/>
          <w14:ligatures w14:val="none"/>
        </w:rPr>
        <w:t>: Các thiết bị IEDs được kết nối theo thiết kế phù hợp với các quy định hiện hành và yêu cầu kỹ thuật của người sử dụng nhằm Mục tiêu thực hiện các chức năng bảo vệ, điều khiển và đo lường của trạm biến áp. Hệ thống này phải bảo đảm hoạt động vận hành an toàn cho trạm biến áp ngay cả khi các máy tính chủ bị hư hỏng.</w:t>
      </w:r>
    </w:p>
    <w:p w14:paraId="031FEBDC" w14:textId="77777777" w:rsidR="00F51FEF" w:rsidRPr="00F51FEF" w:rsidRDefault="00F51FEF" w:rsidP="00F51FEF">
      <w:pPr>
        <w:widowControl w:val="0"/>
        <w:tabs>
          <w:tab w:val="left" w:pos="322"/>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5. </w:t>
      </w:r>
      <w:r w:rsidRPr="00F51FEF">
        <w:rPr>
          <w:rFonts w:ascii="Arial" w:eastAsia="Arial" w:hAnsi="Arial" w:cs="Arial"/>
          <w:b/>
          <w:bCs/>
          <w:color w:val="000000"/>
          <w:kern w:val="0"/>
          <w:sz w:val="20"/>
          <w:szCs w:val="20"/>
          <w:lang w:val="vi-VN" w:eastAsia="vi-VN" w:bidi="vi-VN"/>
          <w14:ligatures w14:val="none"/>
        </w:rPr>
        <w:t xml:space="preserve">Giao diện với người vận hành (HMI): </w:t>
      </w:r>
      <w:r w:rsidRPr="00F51FEF">
        <w:rPr>
          <w:rFonts w:ascii="Arial" w:eastAsia="Arial" w:hAnsi="Arial" w:cs="Arial"/>
          <w:color w:val="000000"/>
          <w:kern w:val="0"/>
          <w:sz w:val="20"/>
          <w:szCs w:val="20"/>
          <w:lang w:val="vi-VN" w:eastAsia="vi-VN" w:bidi="vi-VN"/>
          <w14:ligatures w14:val="none"/>
        </w:rPr>
        <w:t>Hệ thống giao diện với người vận hành cung cấp giao diện trực quan để người vận hành có thể giám sát và điều khiển toàn bộ thông số vận hành của các thiết bị nhất thứ, thiết bị nhị thứ, các máy tính chủ, mạng LAN, hệ thống cung cấp tự dùng AC/DC, hệ thống thông tin liên lạc và hệ thống phòng cháy, chữa cháy. Ngoài ra giao diện HMI còn cung cấp cho người vận hành khả năng truy cập dữ liệu đến tất cả các phần tử của hệ thống tích hợp cũng như tạo ra các báo cáo cần thiết trong vận hành.</w:t>
      </w:r>
    </w:p>
    <w:p w14:paraId="7AA7FE2E" w14:textId="77777777" w:rsidR="00F51FEF" w:rsidRPr="00F51FEF" w:rsidRDefault="00F51FEF" w:rsidP="00F51FEF">
      <w:pPr>
        <w:widowControl w:val="0"/>
        <w:tabs>
          <w:tab w:val="left" w:pos="322"/>
        </w:tabs>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6. </w:t>
      </w:r>
      <w:r w:rsidRPr="00F51FEF">
        <w:rPr>
          <w:rFonts w:ascii="Arial" w:eastAsia="Arial" w:hAnsi="Arial" w:cs="Arial"/>
          <w:b/>
          <w:bCs/>
          <w:color w:val="000000"/>
          <w:kern w:val="0"/>
          <w:sz w:val="20"/>
          <w:szCs w:val="20"/>
          <w:lang w:val="vi-VN" w:eastAsia="vi-VN" w:bidi="vi-VN"/>
          <w14:ligatures w14:val="none"/>
        </w:rPr>
        <w:t xml:space="preserve">Cơ sở dữ liệu quá khứ (Historian Information System-HIS): </w:t>
      </w:r>
      <w:r w:rsidRPr="00F51FEF">
        <w:rPr>
          <w:rFonts w:ascii="Arial" w:eastAsia="Arial" w:hAnsi="Arial" w:cs="Arial"/>
          <w:color w:val="000000"/>
          <w:kern w:val="0"/>
          <w:sz w:val="20"/>
          <w:szCs w:val="20"/>
          <w:lang w:val="vi-VN" w:eastAsia="vi-VN" w:bidi="vi-VN"/>
          <w14:ligatures w14:val="none"/>
        </w:rPr>
        <w:t>Hệ quản trị cơ sở dữ liệu quá khứ sẽ lưu trữ toàn bộ thông số vận hành, trạng thái thiết bị, các cảnh báo (alarm), thao tác của người vận hành phục vụ công tác điều tra sau sự cố, cung cấp dữ liệu phục vụ công tác lập kế hoạch từ ngắn hạn đến dài hạn cũng như các báo cáo cần thiết. Cơ sở dữ liệu phải cung cấp các công cụ truy vấn dữ liệu theo chuẩn ODBC với độ phân giải đến giây (1 ms).</w:t>
      </w:r>
    </w:p>
    <w:p w14:paraId="19CF31D0"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Courier New" w:hAnsi="Arial" w:cs="Arial"/>
          <w:color w:val="000000"/>
          <w:kern w:val="0"/>
          <w:sz w:val="20"/>
          <w:szCs w:val="20"/>
          <w:lang w:val="vi-VN" w:eastAsia="vi-VN" w:bidi="vi-VN"/>
          <w14:ligatures w14:val="none"/>
        </w:rPr>
        <w:br w:type="page"/>
      </w:r>
    </w:p>
    <w:p w14:paraId="3CB6AFC9"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R: KÝ HIỆU CÁC CHỨC NĂNG BẢO VỆ VÀ TỰ ĐỘNG</w:t>
      </w:r>
    </w:p>
    <w:p w14:paraId="478286D7"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29"/>
        <w:gridCol w:w="1843"/>
        <w:gridCol w:w="6044"/>
      </w:tblGrid>
      <w:tr w:rsidR="00F51FEF" w:rsidRPr="00F51FEF" w14:paraId="559B6353" w14:textId="77777777" w:rsidTr="001B12E7">
        <w:trPr>
          <w:trHeight w:val="20"/>
          <w:jc w:val="center"/>
        </w:trPr>
        <w:tc>
          <w:tcPr>
            <w:tcW w:w="626" w:type="pct"/>
            <w:shd w:val="clear" w:color="auto" w:fill="FFFFFF"/>
            <w:vAlign w:val="center"/>
          </w:tcPr>
          <w:p w14:paraId="757BB1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TT</w:t>
            </w:r>
          </w:p>
        </w:tc>
        <w:tc>
          <w:tcPr>
            <w:tcW w:w="1022" w:type="pct"/>
            <w:shd w:val="clear" w:color="auto" w:fill="FFFFFF"/>
            <w:vAlign w:val="center"/>
          </w:tcPr>
          <w:p w14:paraId="254C11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Ký hiệu</w:t>
            </w:r>
          </w:p>
        </w:tc>
        <w:tc>
          <w:tcPr>
            <w:tcW w:w="3352" w:type="pct"/>
            <w:shd w:val="clear" w:color="auto" w:fill="FFFFFF"/>
            <w:vAlign w:val="center"/>
          </w:tcPr>
          <w:p w14:paraId="7258D97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Chức năng</w:t>
            </w:r>
          </w:p>
        </w:tc>
      </w:tr>
      <w:tr w:rsidR="00F51FEF" w:rsidRPr="00F51FEF" w14:paraId="07B75B8E" w14:textId="77777777" w:rsidTr="001B12E7">
        <w:trPr>
          <w:trHeight w:val="20"/>
          <w:jc w:val="center"/>
        </w:trPr>
        <w:tc>
          <w:tcPr>
            <w:tcW w:w="626" w:type="pct"/>
            <w:shd w:val="clear" w:color="auto" w:fill="FFFFFF"/>
            <w:vAlign w:val="center"/>
          </w:tcPr>
          <w:p w14:paraId="453E50E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w:t>
            </w:r>
          </w:p>
        </w:tc>
        <w:tc>
          <w:tcPr>
            <w:tcW w:w="1022" w:type="pct"/>
            <w:shd w:val="clear" w:color="auto" w:fill="FFFFFF"/>
            <w:vAlign w:val="center"/>
          </w:tcPr>
          <w:p w14:paraId="02B186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 (50/27)</w:t>
            </w:r>
          </w:p>
        </w:tc>
        <w:tc>
          <w:tcPr>
            <w:tcW w:w="3352" w:type="pct"/>
            <w:shd w:val="clear" w:color="auto" w:fill="FFFFFF"/>
            <w:vAlign w:val="center"/>
          </w:tcPr>
          <w:p w14:paraId="6F82CB1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đóng máy phát không chủ đích</w:t>
            </w:r>
          </w:p>
        </w:tc>
      </w:tr>
      <w:tr w:rsidR="00F51FEF" w:rsidRPr="00F51FEF" w14:paraId="0BE59665" w14:textId="77777777" w:rsidTr="001B12E7">
        <w:trPr>
          <w:trHeight w:val="20"/>
          <w:jc w:val="center"/>
        </w:trPr>
        <w:tc>
          <w:tcPr>
            <w:tcW w:w="626" w:type="pct"/>
            <w:shd w:val="clear" w:color="auto" w:fill="FFFFFF"/>
            <w:vAlign w:val="center"/>
          </w:tcPr>
          <w:p w14:paraId="2040015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w:t>
            </w:r>
          </w:p>
        </w:tc>
        <w:tc>
          <w:tcPr>
            <w:tcW w:w="1022" w:type="pct"/>
            <w:shd w:val="clear" w:color="auto" w:fill="FFFFFF"/>
            <w:vAlign w:val="center"/>
          </w:tcPr>
          <w:p w14:paraId="528168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3352" w:type="pct"/>
            <w:shd w:val="clear" w:color="auto" w:fill="FFFFFF"/>
            <w:vAlign w:val="center"/>
          </w:tcPr>
          <w:p w14:paraId="4992481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khoảng cách</w:t>
            </w:r>
          </w:p>
        </w:tc>
      </w:tr>
      <w:tr w:rsidR="00F51FEF" w:rsidRPr="00F51FEF" w14:paraId="5731ACA4" w14:textId="77777777" w:rsidTr="001B12E7">
        <w:trPr>
          <w:trHeight w:val="20"/>
          <w:jc w:val="center"/>
        </w:trPr>
        <w:tc>
          <w:tcPr>
            <w:tcW w:w="626" w:type="pct"/>
            <w:shd w:val="clear" w:color="auto" w:fill="FFFFFF"/>
            <w:vAlign w:val="center"/>
          </w:tcPr>
          <w:p w14:paraId="01C75EF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w:t>
            </w:r>
          </w:p>
        </w:tc>
        <w:tc>
          <w:tcPr>
            <w:tcW w:w="1022" w:type="pct"/>
            <w:shd w:val="clear" w:color="auto" w:fill="FFFFFF"/>
            <w:vAlign w:val="center"/>
          </w:tcPr>
          <w:p w14:paraId="5892B4A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21N</w:t>
            </w:r>
          </w:p>
        </w:tc>
        <w:tc>
          <w:tcPr>
            <w:tcW w:w="3352" w:type="pct"/>
            <w:shd w:val="clear" w:color="auto" w:fill="FFFFFF"/>
            <w:vAlign w:val="center"/>
          </w:tcPr>
          <w:p w14:paraId="0F29F1E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khoảng cách chạm đất</w:t>
            </w:r>
          </w:p>
        </w:tc>
      </w:tr>
      <w:tr w:rsidR="00F51FEF" w:rsidRPr="00F51FEF" w14:paraId="2676E525" w14:textId="77777777" w:rsidTr="001B12E7">
        <w:trPr>
          <w:trHeight w:val="20"/>
          <w:jc w:val="center"/>
        </w:trPr>
        <w:tc>
          <w:tcPr>
            <w:tcW w:w="626" w:type="pct"/>
            <w:shd w:val="clear" w:color="auto" w:fill="FFFFFF"/>
            <w:vAlign w:val="center"/>
          </w:tcPr>
          <w:p w14:paraId="27B8F0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w:t>
            </w:r>
          </w:p>
        </w:tc>
        <w:tc>
          <w:tcPr>
            <w:tcW w:w="1022" w:type="pct"/>
            <w:shd w:val="clear" w:color="auto" w:fill="FFFFFF"/>
            <w:vAlign w:val="center"/>
          </w:tcPr>
          <w:p w14:paraId="7CE513C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3352" w:type="pct"/>
            <w:shd w:val="clear" w:color="auto" w:fill="FFFFFF"/>
            <w:vAlign w:val="center"/>
          </w:tcPr>
          <w:p w14:paraId="7B3474E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kích thích (quá từ thông)</w:t>
            </w:r>
          </w:p>
        </w:tc>
      </w:tr>
      <w:tr w:rsidR="00F51FEF" w:rsidRPr="00F51FEF" w14:paraId="36822077" w14:textId="77777777" w:rsidTr="001B12E7">
        <w:trPr>
          <w:trHeight w:val="20"/>
          <w:jc w:val="center"/>
        </w:trPr>
        <w:tc>
          <w:tcPr>
            <w:tcW w:w="626" w:type="pct"/>
            <w:shd w:val="clear" w:color="auto" w:fill="FFFFFF"/>
            <w:vAlign w:val="center"/>
          </w:tcPr>
          <w:p w14:paraId="3A417A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w:t>
            </w:r>
          </w:p>
        </w:tc>
        <w:tc>
          <w:tcPr>
            <w:tcW w:w="1022" w:type="pct"/>
            <w:shd w:val="clear" w:color="auto" w:fill="FFFFFF"/>
            <w:vAlign w:val="center"/>
          </w:tcPr>
          <w:p w14:paraId="7D0D49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3352" w:type="pct"/>
            <w:shd w:val="clear" w:color="auto" w:fill="FFFFFF"/>
            <w:vAlign w:val="center"/>
          </w:tcPr>
          <w:p w14:paraId="01C67BA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Kiểm tra đồng bộ</w:t>
            </w:r>
          </w:p>
        </w:tc>
      </w:tr>
      <w:tr w:rsidR="00F51FEF" w:rsidRPr="00F51FEF" w14:paraId="693AF969" w14:textId="77777777" w:rsidTr="001B12E7">
        <w:trPr>
          <w:trHeight w:val="20"/>
          <w:jc w:val="center"/>
        </w:trPr>
        <w:tc>
          <w:tcPr>
            <w:tcW w:w="626" w:type="pct"/>
            <w:shd w:val="clear" w:color="auto" w:fill="FFFFFF"/>
            <w:vAlign w:val="center"/>
          </w:tcPr>
          <w:p w14:paraId="39243F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w:t>
            </w:r>
          </w:p>
        </w:tc>
        <w:tc>
          <w:tcPr>
            <w:tcW w:w="1022" w:type="pct"/>
            <w:shd w:val="clear" w:color="auto" w:fill="FFFFFF"/>
            <w:vAlign w:val="center"/>
          </w:tcPr>
          <w:p w14:paraId="3EA748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26O/26W</w:t>
            </w:r>
          </w:p>
        </w:tc>
        <w:tc>
          <w:tcPr>
            <w:tcW w:w="3352" w:type="pct"/>
            <w:shd w:val="clear" w:color="auto" w:fill="FFFFFF"/>
            <w:vAlign w:val="center"/>
          </w:tcPr>
          <w:p w14:paraId="32A7C4F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nhiệt (dầu/cuộn dây MBA)</w:t>
            </w:r>
          </w:p>
        </w:tc>
      </w:tr>
      <w:tr w:rsidR="00F51FEF" w:rsidRPr="00F51FEF" w14:paraId="1186D439" w14:textId="77777777" w:rsidTr="001B12E7">
        <w:trPr>
          <w:trHeight w:val="20"/>
          <w:jc w:val="center"/>
        </w:trPr>
        <w:tc>
          <w:tcPr>
            <w:tcW w:w="626" w:type="pct"/>
            <w:shd w:val="clear" w:color="auto" w:fill="FFFFFF"/>
            <w:vAlign w:val="center"/>
          </w:tcPr>
          <w:p w14:paraId="167F23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w:t>
            </w:r>
          </w:p>
        </w:tc>
        <w:tc>
          <w:tcPr>
            <w:tcW w:w="1022" w:type="pct"/>
            <w:shd w:val="clear" w:color="auto" w:fill="FFFFFF"/>
            <w:vAlign w:val="center"/>
          </w:tcPr>
          <w:p w14:paraId="26788D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3352" w:type="pct"/>
            <w:shd w:val="clear" w:color="auto" w:fill="FFFFFF"/>
            <w:vAlign w:val="center"/>
          </w:tcPr>
          <w:p w14:paraId="79D23D4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kém áp</w:t>
            </w:r>
          </w:p>
        </w:tc>
      </w:tr>
      <w:tr w:rsidR="00F51FEF" w:rsidRPr="00F51FEF" w14:paraId="409C72E8" w14:textId="77777777" w:rsidTr="001B12E7">
        <w:trPr>
          <w:trHeight w:val="20"/>
          <w:jc w:val="center"/>
        </w:trPr>
        <w:tc>
          <w:tcPr>
            <w:tcW w:w="626" w:type="pct"/>
            <w:shd w:val="clear" w:color="auto" w:fill="FFFFFF"/>
            <w:vAlign w:val="center"/>
          </w:tcPr>
          <w:p w14:paraId="7C883DF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w:t>
            </w:r>
          </w:p>
        </w:tc>
        <w:tc>
          <w:tcPr>
            <w:tcW w:w="1022" w:type="pct"/>
            <w:shd w:val="clear" w:color="auto" w:fill="FFFFFF"/>
            <w:vAlign w:val="center"/>
          </w:tcPr>
          <w:p w14:paraId="11BEDDF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3352" w:type="pct"/>
            <w:shd w:val="clear" w:color="auto" w:fill="FFFFFF"/>
            <w:vAlign w:val="center"/>
          </w:tcPr>
          <w:p w14:paraId="62570D0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công suất ngược (máy phát)</w:t>
            </w:r>
          </w:p>
        </w:tc>
      </w:tr>
      <w:tr w:rsidR="00F51FEF" w:rsidRPr="00F51FEF" w14:paraId="6168CE61" w14:textId="77777777" w:rsidTr="001B12E7">
        <w:trPr>
          <w:trHeight w:val="20"/>
          <w:jc w:val="center"/>
        </w:trPr>
        <w:tc>
          <w:tcPr>
            <w:tcW w:w="626" w:type="pct"/>
            <w:shd w:val="clear" w:color="auto" w:fill="FFFFFF"/>
            <w:vAlign w:val="center"/>
          </w:tcPr>
          <w:p w14:paraId="4CF0F7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w:t>
            </w:r>
          </w:p>
        </w:tc>
        <w:tc>
          <w:tcPr>
            <w:tcW w:w="1022" w:type="pct"/>
            <w:shd w:val="clear" w:color="auto" w:fill="FFFFFF"/>
            <w:vAlign w:val="center"/>
          </w:tcPr>
          <w:p w14:paraId="5347BC2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3352" w:type="pct"/>
            <w:shd w:val="clear" w:color="auto" w:fill="FFFFFF"/>
            <w:vAlign w:val="center"/>
          </w:tcPr>
          <w:p w14:paraId="020A54E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công suất máy phát cực tiểu</w:t>
            </w:r>
          </w:p>
        </w:tc>
      </w:tr>
      <w:tr w:rsidR="00F51FEF" w:rsidRPr="00F51FEF" w14:paraId="0C51BCC4" w14:textId="77777777" w:rsidTr="001B12E7">
        <w:trPr>
          <w:trHeight w:val="20"/>
          <w:jc w:val="center"/>
        </w:trPr>
        <w:tc>
          <w:tcPr>
            <w:tcW w:w="626" w:type="pct"/>
            <w:shd w:val="clear" w:color="auto" w:fill="FFFFFF"/>
            <w:vAlign w:val="center"/>
          </w:tcPr>
          <w:p w14:paraId="0CC2479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10</w:t>
            </w:r>
          </w:p>
        </w:tc>
        <w:tc>
          <w:tcPr>
            <w:tcW w:w="1022" w:type="pct"/>
            <w:shd w:val="clear" w:color="auto" w:fill="FFFFFF"/>
            <w:vAlign w:val="center"/>
          </w:tcPr>
          <w:p w14:paraId="144243D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3352" w:type="pct"/>
            <w:shd w:val="clear" w:color="auto" w:fill="FFFFFF"/>
            <w:vAlign w:val="center"/>
          </w:tcPr>
          <w:p w14:paraId="4D31D8A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mất kích từ (máy phát)</w:t>
            </w:r>
          </w:p>
        </w:tc>
      </w:tr>
      <w:tr w:rsidR="00F51FEF" w:rsidRPr="00F51FEF" w14:paraId="0F3F82B3" w14:textId="77777777" w:rsidTr="001B12E7">
        <w:trPr>
          <w:trHeight w:val="20"/>
          <w:jc w:val="center"/>
        </w:trPr>
        <w:tc>
          <w:tcPr>
            <w:tcW w:w="626" w:type="pct"/>
            <w:shd w:val="clear" w:color="auto" w:fill="FFFFFF"/>
            <w:vAlign w:val="center"/>
          </w:tcPr>
          <w:p w14:paraId="36C357D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11</w:t>
            </w:r>
          </w:p>
        </w:tc>
        <w:tc>
          <w:tcPr>
            <w:tcW w:w="1022" w:type="pct"/>
            <w:shd w:val="clear" w:color="auto" w:fill="FFFFFF"/>
            <w:vAlign w:val="center"/>
          </w:tcPr>
          <w:p w14:paraId="7F0E76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3352" w:type="pct"/>
            <w:shd w:val="clear" w:color="auto" w:fill="FFFFFF"/>
            <w:vAlign w:val="center"/>
          </w:tcPr>
          <w:p w14:paraId="68EAB57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thứ tự nghịch</w:t>
            </w:r>
          </w:p>
        </w:tc>
      </w:tr>
      <w:tr w:rsidR="00F51FEF" w:rsidRPr="00F51FEF" w14:paraId="35DDDA6A" w14:textId="77777777" w:rsidTr="001B12E7">
        <w:trPr>
          <w:trHeight w:val="20"/>
          <w:jc w:val="center"/>
        </w:trPr>
        <w:tc>
          <w:tcPr>
            <w:tcW w:w="626" w:type="pct"/>
            <w:shd w:val="clear" w:color="auto" w:fill="FFFFFF"/>
            <w:vAlign w:val="center"/>
          </w:tcPr>
          <w:p w14:paraId="1285CDE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022" w:type="pct"/>
            <w:shd w:val="clear" w:color="auto" w:fill="FFFFFF"/>
            <w:vAlign w:val="center"/>
          </w:tcPr>
          <w:p w14:paraId="32396F6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46BC</w:t>
            </w:r>
          </w:p>
        </w:tc>
        <w:tc>
          <w:tcPr>
            <w:tcW w:w="3352" w:type="pct"/>
            <w:shd w:val="clear" w:color="auto" w:fill="FFFFFF"/>
            <w:vAlign w:val="center"/>
          </w:tcPr>
          <w:p w14:paraId="6072F99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đứt dây, tụt lèo theo dòng thứ tự nghịch</w:t>
            </w:r>
          </w:p>
        </w:tc>
      </w:tr>
      <w:tr w:rsidR="00F51FEF" w:rsidRPr="00F51FEF" w14:paraId="0AC6B03A" w14:textId="77777777" w:rsidTr="001B12E7">
        <w:trPr>
          <w:trHeight w:val="20"/>
          <w:jc w:val="center"/>
        </w:trPr>
        <w:tc>
          <w:tcPr>
            <w:tcW w:w="626" w:type="pct"/>
            <w:shd w:val="clear" w:color="auto" w:fill="FFFFFF"/>
            <w:vAlign w:val="center"/>
          </w:tcPr>
          <w:p w14:paraId="1B10F6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12</w:t>
            </w:r>
          </w:p>
        </w:tc>
        <w:tc>
          <w:tcPr>
            <w:tcW w:w="1022" w:type="pct"/>
            <w:shd w:val="clear" w:color="auto" w:fill="FFFFFF"/>
            <w:vAlign w:val="center"/>
          </w:tcPr>
          <w:p w14:paraId="74BCB0A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3352" w:type="pct"/>
            <w:shd w:val="clear" w:color="auto" w:fill="FFFFFF"/>
            <w:vAlign w:val="center"/>
          </w:tcPr>
          <w:p w14:paraId="05D3007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tải</w:t>
            </w:r>
          </w:p>
        </w:tc>
      </w:tr>
      <w:tr w:rsidR="00F51FEF" w:rsidRPr="00F51FEF" w14:paraId="6CAFC4C9" w14:textId="77777777" w:rsidTr="001B12E7">
        <w:trPr>
          <w:trHeight w:val="20"/>
          <w:jc w:val="center"/>
        </w:trPr>
        <w:tc>
          <w:tcPr>
            <w:tcW w:w="626" w:type="pct"/>
            <w:shd w:val="clear" w:color="auto" w:fill="FFFFFF"/>
            <w:vAlign w:val="center"/>
          </w:tcPr>
          <w:p w14:paraId="03635B5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13</w:t>
            </w:r>
          </w:p>
        </w:tc>
        <w:tc>
          <w:tcPr>
            <w:tcW w:w="1022" w:type="pct"/>
            <w:shd w:val="clear" w:color="auto" w:fill="FFFFFF"/>
            <w:vAlign w:val="center"/>
          </w:tcPr>
          <w:p w14:paraId="15B4E4C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49R</w:t>
            </w:r>
          </w:p>
        </w:tc>
        <w:tc>
          <w:tcPr>
            <w:tcW w:w="3352" w:type="pct"/>
            <w:shd w:val="clear" w:color="auto" w:fill="FFFFFF"/>
            <w:vAlign w:val="center"/>
          </w:tcPr>
          <w:p w14:paraId="57B8EED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tải rotor máy phát</w:t>
            </w:r>
          </w:p>
        </w:tc>
      </w:tr>
      <w:tr w:rsidR="00F51FEF" w:rsidRPr="00F51FEF" w14:paraId="054C9CAE" w14:textId="77777777" w:rsidTr="001B12E7">
        <w:trPr>
          <w:trHeight w:val="20"/>
          <w:jc w:val="center"/>
        </w:trPr>
        <w:tc>
          <w:tcPr>
            <w:tcW w:w="626" w:type="pct"/>
            <w:shd w:val="clear" w:color="auto" w:fill="FFFFFF"/>
            <w:vAlign w:val="center"/>
          </w:tcPr>
          <w:p w14:paraId="2E1D379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14</w:t>
            </w:r>
          </w:p>
        </w:tc>
        <w:tc>
          <w:tcPr>
            <w:tcW w:w="1022" w:type="pct"/>
            <w:shd w:val="clear" w:color="auto" w:fill="FFFFFF"/>
            <w:vAlign w:val="center"/>
          </w:tcPr>
          <w:p w14:paraId="31E9D34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3352" w:type="pct"/>
            <w:shd w:val="clear" w:color="auto" w:fill="FFFFFF"/>
            <w:vAlign w:val="center"/>
          </w:tcPr>
          <w:p w14:paraId="725A17B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cắt nhanh</w:t>
            </w:r>
          </w:p>
        </w:tc>
      </w:tr>
      <w:tr w:rsidR="00F51FEF" w:rsidRPr="00F51FEF" w14:paraId="346427F8" w14:textId="77777777" w:rsidTr="001B12E7">
        <w:trPr>
          <w:trHeight w:val="20"/>
          <w:jc w:val="center"/>
        </w:trPr>
        <w:tc>
          <w:tcPr>
            <w:tcW w:w="626" w:type="pct"/>
            <w:shd w:val="clear" w:color="auto" w:fill="FFFFFF"/>
            <w:vAlign w:val="center"/>
          </w:tcPr>
          <w:p w14:paraId="672360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15</w:t>
            </w:r>
          </w:p>
        </w:tc>
        <w:tc>
          <w:tcPr>
            <w:tcW w:w="1022" w:type="pct"/>
            <w:shd w:val="clear" w:color="auto" w:fill="FFFFFF"/>
            <w:vAlign w:val="center"/>
          </w:tcPr>
          <w:p w14:paraId="533BFAE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50N</w:t>
            </w:r>
          </w:p>
        </w:tc>
        <w:tc>
          <w:tcPr>
            <w:tcW w:w="3352" w:type="pct"/>
            <w:shd w:val="clear" w:color="auto" w:fill="FFFFFF"/>
            <w:vAlign w:val="center"/>
          </w:tcPr>
          <w:p w14:paraId="3F156F8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cắt nhanh sử dụng dòng điện thứ tự không tổng hợp từ TI ba pha</w:t>
            </w:r>
          </w:p>
        </w:tc>
      </w:tr>
      <w:tr w:rsidR="00F51FEF" w:rsidRPr="00F51FEF" w14:paraId="536B79F4" w14:textId="77777777" w:rsidTr="001B12E7">
        <w:trPr>
          <w:trHeight w:val="20"/>
          <w:jc w:val="center"/>
        </w:trPr>
        <w:tc>
          <w:tcPr>
            <w:tcW w:w="626" w:type="pct"/>
            <w:shd w:val="clear" w:color="auto" w:fill="FFFFFF"/>
            <w:vAlign w:val="center"/>
          </w:tcPr>
          <w:p w14:paraId="015E29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16</w:t>
            </w:r>
          </w:p>
        </w:tc>
        <w:tc>
          <w:tcPr>
            <w:tcW w:w="1022" w:type="pct"/>
            <w:shd w:val="clear" w:color="auto" w:fill="FFFFFF"/>
            <w:vAlign w:val="center"/>
          </w:tcPr>
          <w:p w14:paraId="145B229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50G</w:t>
            </w:r>
          </w:p>
        </w:tc>
        <w:tc>
          <w:tcPr>
            <w:tcW w:w="3352" w:type="pct"/>
            <w:shd w:val="clear" w:color="auto" w:fill="FFFFFF"/>
            <w:vAlign w:val="center"/>
          </w:tcPr>
          <w:p w14:paraId="074A960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cắt nhanh sử dụng dòng điện đo lường trực tiếp từ TI thứ tự không</w:t>
            </w:r>
          </w:p>
        </w:tc>
      </w:tr>
      <w:tr w:rsidR="00F51FEF" w:rsidRPr="00F51FEF" w14:paraId="1773702C" w14:textId="77777777" w:rsidTr="001B12E7">
        <w:trPr>
          <w:trHeight w:val="20"/>
          <w:jc w:val="center"/>
        </w:trPr>
        <w:tc>
          <w:tcPr>
            <w:tcW w:w="626" w:type="pct"/>
            <w:shd w:val="clear" w:color="auto" w:fill="FFFFFF"/>
            <w:vAlign w:val="center"/>
          </w:tcPr>
          <w:p w14:paraId="5D32662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17</w:t>
            </w:r>
          </w:p>
        </w:tc>
        <w:tc>
          <w:tcPr>
            <w:tcW w:w="1022" w:type="pct"/>
            <w:shd w:val="clear" w:color="auto" w:fill="FFFFFF"/>
            <w:vAlign w:val="center"/>
          </w:tcPr>
          <w:p w14:paraId="718707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50Ns</w:t>
            </w:r>
          </w:p>
        </w:tc>
        <w:tc>
          <w:tcPr>
            <w:tcW w:w="3352" w:type="pct"/>
            <w:shd w:val="clear" w:color="auto" w:fill="FFFFFF"/>
            <w:vAlign w:val="center"/>
          </w:tcPr>
          <w:p w14:paraId="6443C89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cắt nhanh độ nhạy cao sử dụng dòng điện thứ tự không đo lường trực tiếp từ TI xuyến</w:t>
            </w:r>
          </w:p>
        </w:tc>
      </w:tr>
      <w:tr w:rsidR="00F51FEF" w:rsidRPr="00F51FEF" w14:paraId="3D2F238F" w14:textId="77777777" w:rsidTr="001B12E7">
        <w:trPr>
          <w:trHeight w:val="20"/>
          <w:jc w:val="center"/>
        </w:trPr>
        <w:tc>
          <w:tcPr>
            <w:tcW w:w="626" w:type="pct"/>
            <w:shd w:val="clear" w:color="auto" w:fill="FFFFFF"/>
            <w:vAlign w:val="center"/>
          </w:tcPr>
          <w:p w14:paraId="42A3129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18</w:t>
            </w:r>
          </w:p>
        </w:tc>
        <w:tc>
          <w:tcPr>
            <w:tcW w:w="1022" w:type="pct"/>
            <w:shd w:val="clear" w:color="auto" w:fill="FFFFFF"/>
            <w:vAlign w:val="center"/>
          </w:tcPr>
          <w:p w14:paraId="050DE79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50BF</w:t>
            </w:r>
          </w:p>
        </w:tc>
        <w:tc>
          <w:tcPr>
            <w:tcW w:w="3352" w:type="pct"/>
            <w:shd w:val="clear" w:color="auto" w:fill="FFFFFF"/>
            <w:vAlign w:val="center"/>
          </w:tcPr>
          <w:p w14:paraId="0179EAB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hư hỏng máy cắt</w:t>
            </w:r>
          </w:p>
        </w:tc>
      </w:tr>
      <w:tr w:rsidR="00F51FEF" w:rsidRPr="00F51FEF" w14:paraId="3FE93A99" w14:textId="77777777" w:rsidTr="001B12E7">
        <w:trPr>
          <w:trHeight w:val="20"/>
          <w:jc w:val="center"/>
        </w:trPr>
        <w:tc>
          <w:tcPr>
            <w:tcW w:w="626" w:type="pct"/>
            <w:shd w:val="clear" w:color="auto" w:fill="FFFFFF"/>
            <w:vAlign w:val="center"/>
          </w:tcPr>
          <w:p w14:paraId="5474090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19</w:t>
            </w:r>
          </w:p>
        </w:tc>
        <w:tc>
          <w:tcPr>
            <w:tcW w:w="1022" w:type="pct"/>
            <w:shd w:val="clear" w:color="auto" w:fill="FFFFFF"/>
            <w:vAlign w:val="center"/>
          </w:tcPr>
          <w:p w14:paraId="028C36C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50Ub</w:t>
            </w:r>
          </w:p>
        </w:tc>
        <w:tc>
          <w:tcPr>
            <w:tcW w:w="3352" w:type="pct"/>
            <w:shd w:val="clear" w:color="auto" w:fill="FFFFFF"/>
            <w:vAlign w:val="center"/>
          </w:tcPr>
          <w:p w14:paraId="581F32B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không cân bằng</w:t>
            </w:r>
          </w:p>
        </w:tc>
      </w:tr>
      <w:tr w:rsidR="00F51FEF" w:rsidRPr="00F51FEF" w14:paraId="0165DA46" w14:textId="77777777" w:rsidTr="001B12E7">
        <w:trPr>
          <w:trHeight w:val="20"/>
          <w:jc w:val="center"/>
        </w:trPr>
        <w:tc>
          <w:tcPr>
            <w:tcW w:w="626" w:type="pct"/>
            <w:shd w:val="clear" w:color="auto" w:fill="FFFFFF"/>
            <w:vAlign w:val="center"/>
          </w:tcPr>
          <w:p w14:paraId="7179DF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20</w:t>
            </w:r>
          </w:p>
        </w:tc>
        <w:tc>
          <w:tcPr>
            <w:tcW w:w="1022" w:type="pct"/>
            <w:shd w:val="clear" w:color="auto" w:fill="FFFFFF"/>
            <w:vAlign w:val="center"/>
          </w:tcPr>
          <w:p w14:paraId="6B742BF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50-STUB</w:t>
            </w:r>
          </w:p>
        </w:tc>
        <w:tc>
          <w:tcPr>
            <w:tcW w:w="3352" w:type="pct"/>
            <w:shd w:val="clear" w:color="auto" w:fill="FFFFFF"/>
            <w:vAlign w:val="center"/>
          </w:tcPr>
          <w:p w14:paraId="62C6D85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đoạn thanh dẫn (làm việc khi máy cắt đường dây đóng nhưng dao cách ly đường dây mở)</w:t>
            </w:r>
          </w:p>
        </w:tc>
      </w:tr>
      <w:tr w:rsidR="00F51FEF" w:rsidRPr="00F51FEF" w14:paraId="297D40D6" w14:textId="77777777" w:rsidTr="001B12E7">
        <w:trPr>
          <w:trHeight w:val="20"/>
          <w:jc w:val="center"/>
        </w:trPr>
        <w:tc>
          <w:tcPr>
            <w:tcW w:w="626" w:type="pct"/>
            <w:shd w:val="clear" w:color="auto" w:fill="FFFFFF"/>
            <w:vAlign w:val="center"/>
          </w:tcPr>
          <w:p w14:paraId="3B73550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21</w:t>
            </w:r>
          </w:p>
        </w:tc>
        <w:tc>
          <w:tcPr>
            <w:tcW w:w="1022" w:type="pct"/>
            <w:shd w:val="clear" w:color="auto" w:fill="FFFFFF"/>
            <w:vAlign w:val="center"/>
          </w:tcPr>
          <w:p w14:paraId="529267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w:t>
            </w:r>
          </w:p>
        </w:tc>
        <w:tc>
          <w:tcPr>
            <w:tcW w:w="3352" w:type="pct"/>
            <w:shd w:val="clear" w:color="auto" w:fill="FFFFFF"/>
            <w:vAlign w:val="center"/>
          </w:tcPr>
          <w:p w14:paraId="55A802B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w:t>
            </w:r>
          </w:p>
        </w:tc>
      </w:tr>
      <w:tr w:rsidR="00F51FEF" w:rsidRPr="00F51FEF" w14:paraId="78B6E86C" w14:textId="77777777" w:rsidTr="001B12E7">
        <w:trPr>
          <w:trHeight w:val="20"/>
          <w:jc w:val="center"/>
        </w:trPr>
        <w:tc>
          <w:tcPr>
            <w:tcW w:w="626" w:type="pct"/>
            <w:shd w:val="clear" w:color="auto" w:fill="FFFFFF"/>
            <w:vAlign w:val="center"/>
          </w:tcPr>
          <w:p w14:paraId="452D0C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22</w:t>
            </w:r>
          </w:p>
        </w:tc>
        <w:tc>
          <w:tcPr>
            <w:tcW w:w="1022" w:type="pct"/>
            <w:shd w:val="clear" w:color="auto" w:fill="FFFFFF"/>
            <w:vAlign w:val="center"/>
          </w:tcPr>
          <w:p w14:paraId="6C367B1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51LF</w:t>
            </w:r>
          </w:p>
        </w:tc>
        <w:tc>
          <w:tcPr>
            <w:tcW w:w="3352" w:type="pct"/>
            <w:shd w:val="clear" w:color="auto" w:fill="FFFFFF"/>
            <w:vAlign w:val="center"/>
          </w:tcPr>
          <w:p w14:paraId="011E0BC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máy phát ở tần số thấp</w:t>
            </w:r>
          </w:p>
        </w:tc>
      </w:tr>
      <w:tr w:rsidR="00F51FEF" w:rsidRPr="00F51FEF" w14:paraId="55DC9275" w14:textId="77777777" w:rsidTr="001B12E7">
        <w:trPr>
          <w:trHeight w:val="20"/>
          <w:jc w:val="center"/>
        </w:trPr>
        <w:tc>
          <w:tcPr>
            <w:tcW w:w="626" w:type="pct"/>
            <w:shd w:val="clear" w:color="auto" w:fill="FFFFFF"/>
            <w:vAlign w:val="center"/>
          </w:tcPr>
          <w:p w14:paraId="1BFF5F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23.1</w:t>
            </w:r>
          </w:p>
        </w:tc>
        <w:tc>
          <w:tcPr>
            <w:tcW w:w="1022" w:type="pct"/>
            <w:shd w:val="clear" w:color="auto" w:fill="FFFFFF"/>
            <w:vAlign w:val="center"/>
          </w:tcPr>
          <w:p w14:paraId="2EF56AA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51N, 51G</w:t>
            </w:r>
          </w:p>
        </w:tc>
        <w:tc>
          <w:tcPr>
            <w:tcW w:w="3352" w:type="pct"/>
            <w:shd w:val="clear" w:color="auto" w:fill="FFFFFF"/>
            <w:vAlign w:val="center"/>
          </w:tcPr>
          <w:p w14:paraId="180A153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có thời gian sử dụng dòng điện thứ tự không tổng hợp từ TI 3 pha</w:t>
            </w:r>
          </w:p>
        </w:tc>
      </w:tr>
      <w:tr w:rsidR="00F51FEF" w:rsidRPr="00F51FEF" w14:paraId="7974F337" w14:textId="77777777" w:rsidTr="001B12E7">
        <w:trPr>
          <w:trHeight w:val="20"/>
          <w:jc w:val="center"/>
        </w:trPr>
        <w:tc>
          <w:tcPr>
            <w:tcW w:w="626" w:type="pct"/>
            <w:shd w:val="clear" w:color="auto" w:fill="FFFFFF"/>
            <w:vAlign w:val="center"/>
          </w:tcPr>
          <w:p w14:paraId="09EB642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23.2</w:t>
            </w:r>
          </w:p>
        </w:tc>
        <w:tc>
          <w:tcPr>
            <w:tcW w:w="1022" w:type="pct"/>
            <w:shd w:val="clear" w:color="auto" w:fill="FFFFFF"/>
            <w:vAlign w:val="center"/>
          </w:tcPr>
          <w:p w14:paraId="266EEBB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51G</w:t>
            </w:r>
          </w:p>
        </w:tc>
        <w:tc>
          <w:tcPr>
            <w:tcW w:w="3352" w:type="pct"/>
            <w:shd w:val="clear" w:color="auto" w:fill="FFFFFF"/>
            <w:vAlign w:val="center"/>
          </w:tcPr>
          <w:p w14:paraId="08567FE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có thời gian sử dụng dòng đo lường trực tiếp từ TI thứ tự không</w:t>
            </w:r>
          </w:p>
        </w:tc>
      </w:tr>
      <w:tr w:rsidR="00F51FEF" w:rsidRPr="00F51FEF" w14:paraId="7B8F6BC9" w14:textId="77777777" w:rsidTr="001B12E7">
        <w:trPr>
          <w:trHeight w:val="20"/>
          <w:jc w:val="center"/>
        </w:trPr>
        <w:tc>
          <w:tcPr>
            <w:tcW w:w="626" w:type="pct"/>
            <w:shd w:val="clear" w:color="auto" w:fill="FFFFFF"/>
            <w:vAlign w:val="center"/>
          </w:tcPr>
          <w:p w14:paraId="16A3775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23.3</w:t>
            </w:r>
          </w:p>
        </w:tc>
        <w:tc>
          <w:tcPr>
            <w:tcW w:w="1022" w:type="pct"/>
            <w:shd w:val="clear" w:color="auto" w:fill="FFFFFF"/>
            <w:vAlign w:val="center"/>
          </w:tcPr>
          <w:p w14:paraId="182565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51Ns</w:t>
            </w:r>
          </w:p>
        </w:tc>
        <w:tc>
          <w:tcPr>
            <w:tcW w:w="3352" w:type="pct"/>
            <w:shd w:val="clear" w:color="auto" w:fill="FFFFFF"/>
            <w:vAlign w:val="center"/>
          </w:tcPr>
          <w:p w14:paraId="6DC00BB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có thời gian độ nhạy cao sử dụng dòng điện thứ tự không đo lường trực tiếp từ TI xuyến</w:t>
            </w:r>
          </w:p>
        </w:tc>
      </w:tr>
      <w:tr w:rsidR="00F51FEF" w:rsidRPr="00F51FEF" w14:paraId="735BDEE3" w14:textId="77777777" w:rsidTr="001B12E7">
        <w:trPr>
          <w:trHeight w:val="20"/>
          <w:jc w:val="center"/>
        </w:trPr>
        <w:tc>
          <w:tcPr>
            <w:tcW w:w="626" w:type="pct"/>
            <w:shd w:val="clear" w:color="auto" w:fill="FFFFFF"/>
            <w:vAlign w:val="center"/>
          </w:tcPr>
          <w:p w14:paraId="4826F04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24</w:t>
            </w:r>
          </w:p>
        </w:tc>
        <w:tc>
          <w:tcPr>
            <w:tcW w:w="1022" w:type="pct"/>
            <w:shd w:val="clear" w:color="auto" w:fill="FFFFFF"/>
            <w:vAlign w:val="center"/>
          </w:tcPr>
          <w:p w14:paraId="18DCFA8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51/27</w:t>
            </w:r>
          </w:p>
        </w:tc>
        <w:tc>
          <w:tcPr>
            <w:tcW w:w="3352" w:type="pct"/>
            <w:shd w:val="clear" w:color="auto" w:fill="FFFFFF"/>
            <w:vAlign w:val="center"/>
          </w:tcPr>
          <w:p w14:paraId="70832CD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có khóa điện áp thấp</w:t>
            </w:r>
          </w:p>
        </w:tc>
      </w:tr>
      <w:tr w:rsidR="00F51FEF" w:rsidRPr="00F51FEF" w14:paraId="6E5A75C8" w14:textId="77777777" w:rsidTr="001B12E7">
        <w:trPr>
          <w:trHeight w:val="20"/>
          <w:jc w:val="center"/>
        </w:trPr>
        <w:tc>
          <w:tcPr>
            <w:tcW w:w="626" w:type="pct"/>
            <w:shd w:val="clear" w:color="auto" w:fill="FFFFFF"/>
            <w:vAlign w:val="center"/>
          </w:tcPr>
          <w:p w14:paraId="26829FE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25</w:t>
            </w:r>
          </w:p>
        </w:tc>
        <w:tc>
          <w:tcPr>
            <w:tcW w:w="1022" w:type="pct"/>
            <w:shd w:val="clear" w:color="auto" w:fill="FFFFFF"/>
            <w:vAlign w:val="center"/>
          </w:tcPr>
          <w:p w14:paraId="7C3C467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51V</w:t>
            </w:r>
          </w:p>
        </w:tc>
        <w:tc>
          <w:tcPr>
            <w:tcW w:w="3352" w:type="pct"/>
            <w:shd w:val="clear" w:color="auto" w:fill="FFFFFF"/>
            <w:vAlign w:val="center"/>
          </w:tcPr>
          <w:p w14:paraId="2F691BC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có đặc tính hãm theo điện áp</w:t>
            </w:r>
          </w:p>
        </w:tc>
      </w:tr>
      <w:tr w:rsidR="00F51FEF" w:rsidRPr="00F51FEF" w14:paraId="39E4F02E" w14:textId="77777777" w:rsidTr="001B12E7">
        <w:trPr>
          <w:trHeight w:val="20"/>
          <w:jc w:val="center"/>
        </w:trPr>
        <w:tc>
          <w:tcPr>
            <w:tcW w:w="626" w:type="pct"/>
            <w:shd w:val="clear" w:color="auto" w:fill="FFFFFF"/>
            <w:vAlign w:val="center"/>
          </w:tcPr>
          <w:p w14:paraId="1F655C1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26</w:t>
            </w:r>
          </w:p>
        </w:tc>
        <w:tc>
          <w:tcPr>
            <w:tcW w:w="1022" w:type="pct"/>
            <w:shd w:val="clear" w:color="auto" w:fill="FFFFFF"/>
            <w:vAlign w:val="center"/>
          </w:tcPr>
          <w:p w14:paraId="0E8B921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w:t>
            </w:r>
          </w:p>
        </w:tc>
        <w:tc>
          <w:tcPr>
            <w:tcW w:w="3352" w:type="pct"/>
            <w:shd w:val="clear" w:color="auto" w:fill="FFFFFF"/>
            <w:vAlign w:val="center"/>
          </w:tcPr>
          <w:p w14:paraId="1B702FC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áp</w:t>
            </w:r>
          </w:p>
        </w:tc>
      </w:tr>
      <w:tr w:rsidR="00F51FEF" w:rsidRPr="00F51FEF" w14:paraId="76B86649" w14:textId="77777777" w:rsidTr="001B12E7">
        <w:trPr>
          <w:trHeight w:val="20"/>
          <w:jc w:val="center"/>
        </w:trPr>
        <w:tc>
          <w:tcPr>
            <w:tcW w:w="626" w:type="pct"/>
            <w:shd w:val="clear" w:color="auto" w:fill="FFFFFF"/>
            <w:vAlign w:val="center"/>
          </w:tcPr>
          <w:p w14:paraId="1EDEF2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w:t>
            </w:r>
          </w:p>
        </w:tc>
        <w:tc>
          <w:tcPr>
            <w:tcW w:w="1022" w:type="pct"/>
            <w:shd w:val="clear" w:color="auto" w:fill="FFFFFF"/>
            <w:vAlign w:val="center"/>
          </w:tcPr>
          <w:p w14:paraId="69FF428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59LF</w:t>
            </w:r>
          </w:p>
        </w:tc>
        <w:tc>
          <w:tcPr>
            <w:tcW w:w="3352" w:type="pct"/>
            <w:shd w:val="clear" w:color="auto" w:fill="FFFFFF"/>
            <w:vAlign w:val="center"/>
          </w:tcPr>
          <w:p w14:paraId="00A9373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áp máy phát ở tần số thấp</w:t>
            </w:r>
          </w:p>
        </w:tc>
      </w:tr>
      <w:tr w:rsidR="00F51FEF" w:rsidRPr="00F51FEF" w14:paraId="3DB30E5E" w14:textId="77777777" w:rsidTr="001B12E7">
        <w:trPr>
          <w:trHeight w:val="20"/>
          <w:jc w:val="center"/>
        </w:trPr>
        <w:tc>
          <w:tcPr>
            <w:tcW w:w="626" w:type="pct"/>
            <w:shd w:val="clear" w:color="auto" w:fill="FFFFFF"/>
            <w:vAlign w:val="center"/>
          </w:tcPr>
          <w:p w14:paraId="1B3903E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28</w:t>
            </w:r>
          </w:p>
        </w:tc>
        <w:tc>
          <w:tcPr>
            <w:tcW w:w="1022" w:type="pct"/>
            <w:shd w:val="clear" w:color="auto" w:fill="FFFFFF"/>
            <w:vAlign w:val="center"/>
          </w:tcPr>
          <w:p w14:paraId="7557337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59N</w:t>
            </w:r>
          </w:p>
        </w:tc>
        <w:tc>
          <w:tcPr>
            <w:tcW w:w="3352" w:type="pct"/>
            <w:shd w:val="clear" w:color="auto" w:fill="FFFFFF"/>
            <w:vAlign w:val="center"/>
          </w:tcPr>
          <w:p w14:paraId="2D5F57A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áp thứ tự không</w:t>
            </w:r>
          </w:p>
        </w:tc>
      </w:tr>
      <w:tr w:rsidR="00F51FEF" w:rsidRPr="00F51FEF" w14:paraId="519804FB" w14:textId="77777777" w:rsidTr="001B12E7">
        <w:trPr>
          <w:trHeight w:val="20"/>
          <w:jc w:val="center"/>
        </w:trPr>
        <w:tc>
          <w:tcPr>
            <w:tcW w:w="626" w:type="pct"/>
            <w:shd w:val="clear" w:color="auto" w:fill="FFFFFF"/>
            <w:vAlign w:val="center"/>
          </w:tcPr>
          <w:p w14:paraId="193AFE6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29</w:t>
            </w:r>
          </w:p>
        </w:tc>
        <w:tc>
          <w:tcPr>
            <w:tcW w:w="1022" w:type="pct"/>
            <w:shd w:val="clear" w:color="auto" w:fill="FFFFFF"/>
            <w:vAlign w:val="center"/>
          </w:tcPr>
          <w:p w14:paraId="073F39A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59TN (hoặc</w:t>
            </w:r>
          </w:p>
          <w:p w14:paraId="1F9342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27TN)</w:t>
            </w:r>
          </w:p>
        </w:tc>
        <w:tc>
          <w:tcPr>
            <w:tcW w:w="3352" w:type="pct"/>
            <w:shd w:val="clear" w:color="auto" w:fill="FFFFFF"/>
            <w:vAlign w:val="center"/>
          </w:tcPr>
          <w:p w14:paraId="6F6D5D0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chạm đất stator sử dụng sóng hài bậc 3</w:t>
            </w:r>
          </w:p>
        </w:tc>
      </w:tr>
      <w:tr w:rsidR="00F51FEF" w:rsidRPr="00F51FEF" w14:paraId="3B1DF75D" w14:textId="77777777" w:rsidTr="001B12E7">
        <w:trPr>
          <w:trHeight w:val="20"/>
          <w:jc w:val="center"/>
        </w:trPr>
        <w:tc>
          <w:tcPr>
            <w:tcW w:w="626" w:type="pct"/>
            <w:shd w:val="clear" w:color="auto" w:fill="FFFFFF"/>
            <w:vAlign w:val="center"/>
          </w:tcPr>
          <w:p w14:paraId="5003E6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30</w:t>
            </w:r>
          </w:p>
        </w:tc>
        <w:tc>
          <w:tcPr>
            <w:tcW w:w="1022" w:type="pct"/>
            <w:shd w:val="clear" w:color="auto" w:fill="FFFFFF"/>
            <w:vAlign w:val="center"/>
          </w:tcPr>
          <w:p w14:paraId="40BB1E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60</w:t>
            </w:r>
          </w:p>
        </w:tc>
        <w:tc>
          <w:tcPr>
            <w:tcW w:w="3352" w:type="pct"/>
            <w:shd w:val="clear" w:color="auto" w:fill="FFFFFF"/>
            <w:vAlign w:val="center"/>
          </w:tcPr>
          <w:p w14:paraId="657E58B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giám sát mạch điện áp</w:t>
            </w:r>
          </w:p>
        </w:tc>
      </w:tr>
      <w:tr w:rsidR="00F51FEF" w:rsidRPr="00F51FEF" w14:paraId="2D5B7B35"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07A77BF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31</w:t>
            </w:r>
          </w:p>
        </w:tc>
        <w:tc>
          <w:tcPr>
            <w:tcW w:w="1022" w:type="pct"/>
            <w:tcBorders>
              <w:top w:val="single" w:sz="4" w:space="0" w:color="auto"/>
              <w:left w:val="single" w:sz="4" w:space="0" w:color="auto"/>
            </w:tcBorders>
            <w:shd w:val="clear" w:color="auto" w:fill="FFFFFF"/>
            <w:vAlign w:val="center"/>
          </w:tcPr>
          <w:p w14:paraId="3F4A4EC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63</w:t>
            </w:r>
          </w:p>
        </w:tc>
        <w:tc>
          <w:tcPr>
            <w:tcW w:w="3352" w:type="pct"/>
            <w:tcBorders>
              <w:top w:val="single" w:sz="4" w:space="0" w:color="auto"/>
              <w:left w:val="single" w:sz="4" w:space="0" w:color="auto"/>
              <w:right w:val="single" w:sz="4" w:space="0" w:color="auto"/>
            </w:tcBorders>
            <w:shd w:val="clear" w:color="auto" w:fill="FFFFFF"/>
            <w:vAlign w:val="center"/>
          </w:tcPr>
          <w:p w14:paraId="20BDD32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áp lực</w:t>
            </w:r>
          </w:p>
        </w:tc>
      </w:tr>
      <w:tr w:rsidR="00F51FEF" w:rsidRPr="00F51FEF" w14:paraId="19811387"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29925E8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32</w:t>
            </w:r>
          </w:p>
        </w:tc>
        <w:tc>
          <w:tcPr>
            <w:tcW w:w="1022" w:type="pct"/>
            <w:tcBorders>
              <w:top w:val="single" w:sz="4" w:space="0" w:color="auto"/>
              <w:left w:val="single" w:sz="4" w:space="0" w:color="auto"/>
            </w:tcBorders>
            <w:shd w:val="clear" w:color="auto" w:fill="FFFFFF"/>
            <w:vAlign w:val="center"/>
          </w:tcPr>
          <w:p w14:paraId="6F40EB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64DC</w:t>
            </w:r>
          </w:p>
        </w:tc>
        <w:tc>
          <w:tcPr>
            <w:tcW w:w="3352" w:type="pct"/>
            <w:tcBorders>
              <w:top w:val="single" w:sz="4" w:space="0" w:color="auto"/>
              <w:left w:val="single" w:sz="4" w:space="0" w:color="auto"/>
              <w:right w:val="single" w:sz="4" w:space="0" w:color="auto"/>
            </w:tcBorders>
            <w:shd w:val="clear" w:color="auto" w:fill="FFFFFF"/>
            <w:vAlign w:val="center"/>
          </w:tcPr>
          <w:p w14:paraId="28A9E9F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chạm đất Stator ở tần số thấp</w:t>
            </w:r>
          </w:p>
        </w:tc>
      </w:tr>
      <w:tr w:rsidR="00F51FEF" w:rsidRPr="00F51FEF" w14:paraId="7AB9DD0A"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07D6EC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33</w:t>
            </w:r>
          </w:p>
        </w:tc>
        <w:tc>
          <w:tcPr>
            <w:tcW w:w="1022" w:type="pct"/>
            <w:tcBorders>
              <w:top w:val="single" w:sz="4" w:space="0" w:color="auto"/>
              <w:left w:val="single" w:sz="4" w:space="0" w:color="auto"/>
            </w:tcBorders>
            <w:shd w:val="clear" w:color="auto" w:fill="FFFFFF"/>
            <w:vAlign w:val="center"/>
          </w:tcPr>
          <w:p w14:paraId="5B36D98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64R</w:t>
            </w:r>
          </w:p>
        </w:tc>
        <w:tc>
          <w:tcPr>
            <w:tcW w:w="3352" w:type="pct"/>
            <w:tcBorders>
              <w:top w:val="single" w:sz="4" w:space="0" w:color="auto"/>
              <w:left w:val="single" w:sz="4" w:space="0" w:color="auto"/>
              <w:right w:val="single" w:sz="4" w:space="0" w:color="auto"/>
            </w:tcBorders>
            <w:shd w:val="clear" w:color="auto" w:fill="FFFFFF"/>
            <w:vAlign w:val="center"/>
          </w:tcPr>
          <w:p w14:paraId="62448BF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chạm đất rotor</w:t>
            </w:r>
          </w:p>
        </w:tc>
      </w:tr>
      <w:tr w:rsidR="00F51FEF" w:rsidRPr="00F51FEF" w14:paraId="47A0C1DD"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4761BAD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34</w:t>
            </w:r>
          </w:p>
        </w:tc>
        <w:tc>
          <w:tcPr>
            <w:tcW w:w="1022" w:type="pct"/>
            <w:tcBorders>
              <w:top w:val="single" w:sz="4" w:space="0" w:color="auto"/>
              <w:left w:val="single" w:sz="4" w:space="0" w:color="auto"/>
            </w:tcBorders>
            <w:shd w:val="clear" w:color="auto" w:fill="FFFFFF"/>
            <w:vAlign w:val="center"/>
          </w:tcPr>
          <w:p w14:paraId="0B49039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64S-95%</w:t>
            </w:r>
          </w:p>
        </w:tc>
        <w:tc>
          <w:tcPr>
            <w:tcW w:w="3352" w:type="pct"/>
            <w:tcBorders>
              <w:top w:val="single" w:sz="4" w:space="0" w:color="auto"/>
              <w:left w:val="single" w:sz="4" w:space="0" w:color="auto"/>
              <w:right w:val="single" w:sz="4" w:space="0" w:color="auto"/>
            </w:tcBorders>
            <w:shd w:val="clear" w:color="auto" w:fill="FFFFFF"/>
            <w:vAlign w:val="center"/>
          </w:tcPr>
          <w:p w14:paraId="0B1BE15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chạm đất 95% cuộn dây Stator</w:t>
            </w:r>
          </w:p>
        </w:tc>
      </w:tr>
      <w:tr w:rsidR="00F51FEF" w:rsidRPr="00F51FEF" w14:paraId="3E7F4036"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7D3A0D6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022" w:type="pct"/>
            <w:tcBorders>
              <w:top w:val="single" w:sz="4" w:space="0" w:color="auto"/>
              <w:left w:val="single" w:sz="4" w:space="0" w:color="auto"/>
            </w:tcBorders>
            <w:shd w:val="clear" w:color="auto" w:fill="FFFFFF"/>
            <w:vAlign w:val="center"/>
          </w:tcPr>
          <w:p w14:paraId="37212B9E"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64S-100%</w:t>
            </w:r>
          </w:p>
        </w:tc>
        <w:tc>
          <w:tcPr>
            <w:tcW w:w="3352" w:type="pct"/>
            <w:tcBorders>
              <w:top w:val="single" w:sz="4" w:space="0" w:color="auto"/>
              <w:left w:val="single" w:sz="4" w:space="0" w:color="auto"/>
              <w:right w:val="single" w:sz="4" w:space="0" w:color="auto"/>
            </w:tcBorders>
            <w:shd w:val="clear" w:color="auto" w:fill="FFFFFF"/>
            <w:vAlign w:val="center"/>
          </w:tcPr>
          <w:p w14:paraId="0E93285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chạm đất 100% cuộn dây Stator</w:t>
            </w:r>
          </w:p>
        </w:tc>
      </w:tr>
      <w:tr w:rsidR="00F51FEF" w:rsidRPr="00F51FEF" w14:paraId="515078D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32CF30B5"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35</w:t>
            </w:r>
          </w:p>
        </w:tc>
        <w:tc>
          <w:tcPr>
            <w:tcW w:w="1022" w:type="pct"/>
            <w:tcBorders>
              <w:top w:val="single" w:sz="4" w:space="0" w:color="auto"/>
              <w:left w:val="single" w:sz="4" w:space="0" w:color="auto"/>
            </w:tcBorders>
            <w:shd w:val="clear" w:color="auto" w:fill="FFFFFF"/>
            <w:vAlign w:val="center"/>
          </w:tcPr>
          <w:p w14:paraId="518C687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w:t>
            </w:r>
          </w:p>
        </w:tc>
        <w:tc>
          <w:tcPr>
            <w:tcW w:w="3352" w:type="pct"/>
            <w:tcBorders>
              <w:top w:val="single" w:sz="4" w:space="0" w:color="auto"/>
              <w:left w:val="single" w:sz="4" w:space="0" w:color="auto"/>
              <w:right w:val="single" w:sz="4" w:space="0" w:color="auto"/>
            </w:tcBorders>
            <w:shd w:val="clear" w:color="auto" w:fill="FFFFFF"/>
            <w:vAlign w:val="center"/>
          </w:tcPr>
          <w:p w14:paraId="12909FD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có hướng</w:t>
            </w:r>
          </w:p>
        </w:tc>
      </w:tr>
      <w:tr w:rsidR="00F51FEF" w:rsidRPr="00F51FEF" w14:paraId="7E1595C5"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1739588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36</w:t>
            </w:r>
          </w:p>
        </w:tc>
        <w:tc>
          <w:tcPr>
            <w:tcW w:w="1022" w:type="pct"/>
            <w:tcBorders>
              <w:top w:val="single" w:sz="4" w:space="0" w:color="auto"/>
              <w:left w:val="single" w:sz="4" w:space="0" w:color="auto"/>
            </w:tcBorders>
            <w:shd w:val="clear" w:color="auto" w:fill="FFFFFF"/>
            <w:vAlign w:val="center"/>
          </w:tcPr>
          <w:p w14:paraId="0E060D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67N</w:t>
            </w:r>
          </w:p>
        </w:tc>
        <w:tc>
          <w:tcPr>
            <w:tcW w:w="3352" w:type="pct"/>
            <w:tcBorders>
              <w:top w:val="single" w:sz="4" w:space="0" w:color="auto"/>
              <w:left w:val="single" w:sz="4" w:space="0" w:color="auto"/>
              <w:right w:val="single" w:sz="4" w:space="0" w:color="auto"/>
            </w:tcBorders>
            <w:shd w:val="clear" w:color="auto" w:fill="FFFFFF"/>
            <w:vAlign w:val="center"/>
          </w:tcPr>
          <w:p w14:paraId="19376B2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có hướng sử dụng dòng điện thứ tự không tổng hợp từ TI ba pha</w:t>
            </w:r>
          </w:p>
        </w:tc>
      </w:tr>
      <w:tr w:rsidR="00F51FEF" w:rsidRPr="00F51FEF" w14:paraId="13FA14F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1D1F9D08"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022" w:type="pct"/>
            <w:tcBorders>
              <w:top w:val="single" w:sz="4" w:space="0" w:color="auto"/>
              <w:left w:val="single" w:sz="4" w:space="0" w:color="auto"/>
            </w:tcBorders>
            <w:shd w:val="clear" w:color="auto" w:fill="FFFFFF"/>
            <w:vAlign w:val="center"/>
          </w:tcPr>
          <w:p w14:paraId="60D7F6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67G</w:t>
            </w:r>
          </w:p>
        </w:tc>
        <w:tc>
          <w:tcPr>
            <w:tcW w:w="3352" w:type="pct"/>
            <w:tcBorders>
              <w:top w:val="single" w:sz="4" w:space="0" w:color="auto"/>
              <w:left w:val="single" w:sz="4" w:space="0" w:color="auto"/>
              <w:right w:val="single" w:sz="4" w:space="0" w:color="auto"/>
            </w:tcBorders>
            <w:shd w:val="clear" w:color="auto" w:fill="FFFFFF"/>
            <w:vAlign w:val="center"/>
          </w:tcPr>
          <w:p w14:paraId="580A08A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có hướng sử dụng dòng đo lường trực tiếp từ TI thứ tự không</w:t>
            </w:r>
          </w:p>
        </w:tc>
      </w:tr>
      <w:tr w:rsidR="00F51FEF" w:rsidRPr="00F51FEF" w14:paraId="4EA17696"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7C03AAC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37</w:t>
            </w:r>
          </w:p>
        </w:tc>
        <w:tc>
          <w:tcPr>
            <w:tcW w:w="1022" w:type="pct"/>
            <w:tcBorders>
              <w:top w:val="single" w:sz="4" w:space="0" w:color="auto"/>
              <w:left w:val="single" w:sz="4" w:space="0" w:color="auto"/>
            </w:tcBorders>
            <w:shd w:val="clear" w:color="auto" w:fill="FFFFFF"/>
            <w:vAlign w:val="center"/>
          </w:tcPr>
          <w:p w14:paraId="33BAE2E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67Ns</w:t>
            </w:r>
          </w:p>
        </w:tc>
        <w:tc>
          <w:tcPr>
            <w:tcW w:w="3352" w:type="pct"/>
            <w:tcBorders>
              <w:top w:val="single" w:sz="4" w:space="0" w:color="auto"/>
              <w:left w:val="single" w:sz="4" w:space="0" w:color="auto"/>
              <w:right w:val="single" w:sz="4" w:space="0" w:color="auto"/>
            </w:tcBorders>
            <w:shd w:val="clear" w:color="auto" w:fill="FFFFFF"/>
            <w:vAlign w:val="center"/>
          </w:tcPr>
          <w:p w14:paraId="23A0106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quá dòng chạm đất có hướng độ nhạy cao sử dụng dòng điện thứ tự không đo lường trực tiếp từ TI xuyến</w:t>
            </w:r>
          </w:p>
        </w:tc>
      </w:tr>
      <w:tr w:rsidR="00F51FEF" w:rsidRPr="00F51FEF" w14:paraId="259C693A"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234F436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38</w:t>
            </w:r>
          </w:p>
        </w:tc>
        <w:tc>
          <w:tcPr>
            <w:tcW w:w="1022" w:type="pct"/>
            <w:tcBorders>
              <w:top w:val="single" w:sz="4" w:space="0" w:color="auto"/>
              <w:left w:val="single" w:sz="4" w:space="0" w:color="auto"/>
            </w:tcBorders>
            <w:shd w:val="clear" w:color="auto" w:fill="FFFFFF"/>
            <w:vAlign w:val="center"/>
          </w:tcPr>
          <w:p w14:paraId="32DA1B1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w:t>
            </w:r>
          </w:p>
        </w:tc>
        <w:tc>
          <w:tcPr>
            <w:tcW w:w="3352" w:type="pct"/>
            <w:tcBorders>
              <w:top w:val="single" w:sz="4" w:space="0" w:color="auto"/>
              <w:left w:val="single" w:sz="4" w:space="0" w:color="auto"/>
              <w:right w:val="single" w:sz="4" w:space="0" w:color="auto"/>
            </w:tcBorders>
            <w:shd w:val="clear" w:color="auto" w:fill="FFFFFF"/>
            <w:vAlign w:val="center"/>
          </w:tcPr>
          <w:p w14:paraId="744D21A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phát hiện dao động điện 68B: Khóa khi có dao động điện;</w:t>
            </w:r>
          </w:p>
          <w:p w14:paraId="4E120D7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68T: Cắt khi có dao động điện (mất đồng bộ)</w:t>
            </w:r>
          </w:p>
        </w:tc>
      </w:tr>
      <w:tr w:rsidR="00F51FEF" w:rsidRPr="00F51FEF" w14:paraId="729DADB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7C7D905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lastRenderedPageBreak/>
              <w:t>39</w:t>
            </w:r>
          </w:p>
        </w:tc>
        <w:tc>
          <w:tcPr>
            <w:tcW w:w="1022" w:type="pct"/>
            <w:tcBorders>
              <w:top w:val="single" w:sz="4" w:space="0" w:color="auto"/>
              <w:left w:val="single" w:sz="4" w:space="0" w:color="auto"/>
            </w:tcBorders>
            <w:shd w:val="clear" w:color="auto" w:fill="FFFFFF"/>
            <w:vAlign w:val="center"/>
          </w:tcPr>
          <w:p w14:paraId="781825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71</w:t>
            </w:r>
          </w:p>
        </w:tc>
        <w:tc>
          <w:tcPr>
            <w:tcW w:w="3352" w:type="pct"/>
            <w:tcBorders>
              <w:top w:val="single" w:sz="4" w:space="0" w:color="auto"/>
              <w:left w:val="single" w:sz="4" w:space="0" w:color="auto"/>
              <w:right w:val="single" w:sz="4" w:space="0" w:color="auto"/>
            </w:tcBorders>
            <w:shd w:val="clear" w:color="auto" w:fill="FFFFFF"/>
            <w:vAlign w:val="center"/>
          </w:tcPr>
          <w:p w14:paraId="516D8BE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mức dầu giảm thấp</w:t>
            </w:r>
          </w:p>
        </w:tc>
      </w:tr>
      <w:tr w:rsidR="00F51FEF" w:rsidRPr="00F51FEF" w14:paraId="7D483C2A"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261EC65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40</w:t>
            </w:r>
          </w:p>
        </w:tc>
        <w:tc>
          <w:tcPr>
            <w:tcW w:w="1022" w:type="pct"/>
            <w:tcBorders>
              <w:top w:val="single" w:sz="4" w:space="0" w:color="auto"/>
              <w:left w:val="single" w:sz="4" w:space="0" w:color="auto"/>
            </w:tcBorders>
            <w:shd w:val="clear" w:color="auto" w:fill="FFFFFF"/>
            <w:vAlign w:val="center"/>
          </w:tcPr>
          <w:p w14:paraId="05AB9E3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74</w:t>
            </w:r>
          </w:p>
        </w:tc>
        <w:tc>
          <w:tcPr>
            <w:tcW w:w="3352" w:type="pct"/>
            <w:tcBorders>
              <w:top w:val="single" w:sz="4" w:space="0" w:color="auto"/>
              <w:left w:val="single" w:sz="4" w:space="0" w:color="auto"/>
              <w:right w:val="single" w:sz="4" w:space="0" w:color="auto"/>
            </w:tcBorders>
            <w:shd w:val="clear" w:color="auto" w:fill="FFFFFF"/>
            <w:vAlign w:val="center"/>
          </w:tcPr>
          <w:p w14:paraId="23E0AC8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giám sát mạch cắt</w:t>
            </w:r>
          </w:p>
        </w:tc>
      </w:tr>
      <w:tr w:rsidR="00F51FEF" w:rsidRPr="00F51FEF" w14:paraId="208FB2B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5739182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41</w:t>
            </w:r>
          </w:p>
        </w:tc>
        <w:tc>
          <w:tcPr>
            <w:tcW w:w="1022" w:type="pct"/>
            <w:tcBorders>
              <w:top w:val="single" w:sz="4" w:space="0" w:color="auto"/>
              <w:left w:val="single" w:sz="4" w:space="0" w:color="auto"/>
            </w:tcBorders>
            <w:shd w:val="clear" w:color="auto" w:fill="FFFFFF"/>
            <w:vAlign w:val="center"/>
          </w:tcPr>
          <w:p w14:paraId="445FBA6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78</w:t>
            </w:r>
          </w:p>
        </w:tc>
        <w:tc>
          <w:tcPr>
            <w:tcW w:w="3352" w:type="pct"/>
            <w:tcBorders>
              <w:top w:val="single" w:sz="4" w:space="0" w:color="auto"/>
              <w:left w:val="single" w:sz="4" w:space="0" w:color="auto"/>
              <w:right w:val="single" w:sz="4" w:space="0" w:color="auto"/>
            </w:tcBorders>
            <w:shd w:val="clear" w:color="auto" w:fill="FFFFFF"/>
            <w:vAlign w:val="center"/>
          </w:tcPr>
          <w:p w14:paraId="277DCF8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chế độ mất đồng bộ máy phát</w:t>
            </w:r>
          </w:p>
        </w:tc>
      </w:tr>
      <w:tr w:rsidR="00F51FEF" w:rsidRPr="00F51FEF" w14:paraId="6469988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43C882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42</w:t>
            </w:r>
          </w:p>
        </w:tc>
        <w:tc>
          <w:tcPr>
            <w:tcW w:w="1022" w:type="pct"/>
            <w:tcBorders>
              <w:top w:val="single" w:sz="4" w:space="0" w:color="auto"/>
              <w:left w:val="single" w:sz="4" w:space="0" w:color="auto"/>
            </w:tcBorders>
            <w:shd w:val="clear" w:color="auto" w:fill="FFFFFF"/>
            <w:vAlign w:val="center"/>
          </w:tcPr>
          <w:p w14:paraId="7E3DAF6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79</w:t>
            </w:r>
          </w:p>
        </w:tc>
        <w:tc>
          <w:tcPr>
            <w:tcW w:w="3352" w:type="pct"/>
            <w:tcBorders>
              <w:top w:val="single" w:sz="4" w:space="0" w:color="auto"/>
              <w:left w:val="single" w:sz="4" w:space="0" w:color="auto"/>
              <w:right w:val="single" w:sz="4" w:space="0" w:color="auto"/>
            </w:tcBorders>
            <w:shd w:val="clear" w:color="auto" w:fill="FFFFFF"/>
            <w:vAlign w:val="center"/>
          </w:tcPr>
          <w:p w14:paraId="1F7EF42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tự động đóng lại</w:t>
            </w:r>
          </w:p>
        </w:tc>
      </w:tr>
      <w:tr w:rsidR="00F51FEF" w:rsidRPr="00F51FEF" w14:paraId="6B1963FF"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420DE9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43</w:t>
            </w:r>
          </w:p>
        </w:tc>
        <w:tc>
          <w:tcPr>
            <w:tcW w:w="1022" w:type="pct"/>
            <w:tcBorders>
              <w:top w:val="single" w:sz="4" w:space="0" w:color="auto"/>
              <w:left w:val="single" w:sz="4" w:space="0" w:color="auto"/>
            </w:tcBorders>
            <w:shd w:val="clear" w:color="auto" w:fill="FFFFFF"/>
            <w:vAlign w:val="center"/>
          </w:tcPr>
          <w:p w14:paraId="2AC5DD5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80</w:t>
            </w:r>
          </w:p>
        </w:tc>
        <w:tc>
          <w:tcPr>
            <w:tcW w:w="3352" w:type="pct"/>
            <w:tcBorders>
              <w:top w:val="single" w:sz="4" w:space="0" w:color="auto"/>
              <w:left w:val="single" w:sz="4" w:space="0" w:color="auto"/>
              <w:right w:val="single" w:sz="4" w:space="0" w:color="auto"/>
            </w:tcBorders>
            <w:shd w:val="clear" w:color="auto" w:fill="FFFFFF"/>
            <w:vAlign w:val="center"/>
          </w:tcPr>
          <w:p w14:paraId="03C9ADB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dòng chất lỏng hoặc chất khí</w:t>
            </w:r>
          </w:p>
        </w:tc>
      </w:tr>
      <w:tr w:rsidR="00F51FEF" w:rsidRPr="00F51FEF" w14:paraId="78577BEF"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481E21C7"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c>
          <w:tcPr>
            <w:tcW w:w="1022" w:type="pct"/>
            <w:tcBorders>
              <w:top w:val="single" w:sz="4" w:space="0" w:color="auto"/>
              <w:left w:val="single" w:sz="4" w:space="0" w:color="auto"/>
            </w:tcBorders>
            <w:shd w:val="clear" w:color="auto" w:fill="FFFFFF"/>
            <w:vAlign w:val="center"/>
          </w:tcPr>
          <w:p w14:paraId="470297C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81</w:t>
            </w:r>
          </w:p>
        </w:tc>
        <w:tc>
          <w:tcPr>
            <w:tcW w:w="3352" w:type="pct"/>
            <w:tcBorders>
              <w:top w:val="single" w:sz="4" w:space="0" w:color="auto"/>
              <w:left w:val="single" w:sz="4" w:space="0" w:color="auto"/>
              <w:right w:val="single" w:sz="4" w:space="0" w:color="auto"/>
            </w:tcBorders>
            <w:shd w:val="clear" w:color="auto" w:fill="FFFFFF"/>
            <w:vAlign w:val="center"/>
          </w:tcPr>
          <w:p w14:paraId="49846D0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sa thải phụ tải theo tần số</w:t>
            </w:r>
          </w:p>
        </w:tc>
      </w:tr>
      <w:tr w:rsidR="00F51FEF" w:rsidRPr="00F51FEF" w14:paraId="305D08BC"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4F3A6A3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44</w:t>
            </w:r>
          </w:p>
        </w:tc>
        <w:tc>
          <w:tcPr>
            <w:tcW w:w="1022" w:type="pct"/>
            <w:tcBorders>
              <w:top w:val="single" w:sz="4" w:space="0" w:color="auto"/>
              <w:left w:val="single" w:sz="4" w:space="0" w:color="auto"/>
            </w:tcBorders>
            <w:shd w:val="clear" w:color="auto" w:fill="FFFFFF"/>
            <w:vAlign w:val="center"/>
          </w:tcPr>
          <w:p w14:paraId="0F09E3D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85</w:t>
            </w:r>
          </w:p>
        </w:tc>
        <w:tc>
          <w:tcPr>
            <w:tcW w:w="3352" w:type="pct"/>
            <w:tcBorders>
              <w:top w:val="single" w:sz="4" w:space="0" w:color="auto"/>
              <w:left w:val="single" w:sz="4" w:space="0" w:color="auto"/>
              <w:right w:val="single" w:sz="4" w:space="0" w:color="auto"/>
            </w:tcBorders>
            <w:shd w:val="clear" w:color="auto" w:fill="FFFFFF"/>
            <w:vAlign w:val="center"/>
          </w:tcPr>
          <w:p w14:paraId="0976DF3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gửi, nhận thông tin phối hợp tác động với bảo vệ đầu đối diện</w:t>
            </w:r>
          </w:p>
        </w:tc>
      </w:tr>
      <w:tr w:rsidR="00F51FEF" w:rsidRPr="00F51FEF" w14:paraId="36F0263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7C24D5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45</w:t>
            </w:r>
          </w:p>
        </w:tc>
        <w:tc>
          <w:tcPr>
            <w:tcW w:w="1022" w:type="pct"/>
            <w:tcBorders>
              <w:top w:val="single" w:sz="4" w:space="0" w:color="auto"/>
              <w:left w:val="single" w:sz="4" w:space="0" w:color="auto"/>
            </w:tcBorders>
            <w:shd w:val="clear" w:color="auto" w:fill="FFFFFF"/>
            <w:vAlign w:val="center"/>
          </w:tcPr>
          <w:p w14:paraId="2C0D91B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86</w:t>
            </w:r>
          </w:p>
        </w:tc>
        <w:tc>
          <w:tcPr>
            <w:tcW w:w="3352" w:type="pct"/>
            <w:tcBorders>
              <w:top w:val="single" w:sz="4" w:space="0" w:color="auto"/>
              <w:left w:val="single" w:sz="4" w:space="0" w:color="auto"/>
              <w:right w:val="single" w:sz="4" w:space="0" w:color="auto"/>
            </w:tcBorders>
            <w:shd w:val="clear" w:color="auto" w:fill="FFFFFF"/>
            <w:vAlign w:val="center"/>
          </w:tcPr>
          <w:p w14:paraId="1F9BCC0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lockout</w:t>
            </w:r>
          </w:p>
        </w:tc>
      </w:tr>
      <w:tr w:rsidR="00F51FEF" w:rsidRPr="00F51FEF" w14:paraId="29D77D05"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35F7638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46</w:t>
            </w:r>
          </w:p>
        </w:tc>
        <w:tc>
          <w:tcPr>
            <w:tcW w:w="1022" w:type="pct"/>
            <w:tcBorders>
              <w:top w:val="single" w:sz="4" w:space="0" w:color="auto"/>
              <w:left w:val="single" w:sz="4" w:space="0" w:color="auto"/>
            </w:tcBorders>
            <w:shd w:val="clear" w:color="auto" w:fill="FFFFFF"/>
            <w:vAlign w:val="center"/>
          </w:tcPr>
          <w:p w14:paraId="6EB2E1F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87T</w:t>
            </w:r>
          </w:p>
        </w:tc>
        <w:tc>
          <w:tcPr>
            <w:tcW w:w="3352" w:type="pct"/>
            <w:tcBorders>
              <w:top w:val="single" w:sz="4" w:space="0" w:color="auto"/>
              <w:left w:val="single" w:sz="4" w:space="0" w:color="auto"/>
              <w:right w:val="single" w:sz="4" w:space="0" w:color="auto"/>
            </w:tcBorders>
            <w:shd w:val="clear" w:color="auto" w:fill="FFFFFF"/>
            <w:vAlign w:val="center"/>
          </w:tcPr>
          <w:p w14:paraId="5F931D4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máy biến áp</w:t>
            </w:r>
          </w:p>
        </w:tc>
      </w:tr>
      <w:tr w:rsidR="00F51FEF" w:rsidRPr="00F51FEF" w14:paraId="0A7D21F9"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4AE3FA3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47</w:t>
            </w:r>
          </w:p>
        </w:tc>
        <w:tc>
          <w:tcPr>
            <w:tcW w:w="1022" w:type="pct"/>
            <w:tcBorders>
              <w:top w:val="single" w:sz="4" w:space="0" w:color="auto"/>
              <w:left w:val="single" w:sz="4" w:space="0" w:color="auto"/>
            </w:tcBorders>
            <w:shd w:val="clear" w:color="auto" w:fill="FFFFFF"/>
            <w:vAlign w:val="center"/>
          </w:tcPr>
          <w:p w14:paraId="2701E75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87L</w:t>
            </w:r>
          </w:p>
        </w:tc>
        <w:tc>
          <w:tcPr>
            <w:tcW w:w="3352" w:type="pct"/>
            <w:tcBorders>
              <w:top w:val="single" w:sz="4" w:space="0" w:color="auto"/>
              <w:left w:val="single" w:sz="4" w:space="0" w:color="auto"/>
              <w:right w:val="single" w:sz="4" w:space="0" w:color="auto"/>
            </w:tcBorders>
            <w:shd w:val="clear" w:color="auto" w:fill="FFFFFF"/>
            <w:vAlign w:val="center"/>
          </w:tcPr>
          <w:p w14:paraId="0F13ED2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đường dây</w:t>
            </w:r>
          </w:p>
        </w:tc>
      </w:tr>
      <w:tr w:rsidR="00F51FEF" w:rsidRPr="00F51FEF" w14:paraId="758DC8BE"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7D8D0127"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48</w:t>
            </w:r>
          </w:p>
        </w:tc>
        <w:tc>
          <w:tcPr>
            <w:tcW w:w="1022" w:type="pct"/>
            <w:tcBorders>
              <w:top w:val="single" w:sz="4" w:space="0" w:color="auto"/>
              <w:left w:val="single" w:sz="4" w:space="0" w:color="auto"/>
            </w:tcBorders>
            <w:shd w:val="clear" w:color="auto" w:fill="FFFFFF"/>
            <w:vAlign w:val="center"/>
          </w:tcPr>
          <w:p w14:paraId="2572421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87B</w:t>
            </w:r>
          </w:p>
        </w:tc>
        <w:tc>
          <w:tcPr>
            <w:tcW w:w="3352" w:type="pct"/>
            <w:tcBorders>
              <w:top w:val="single" w:sz="4" w:space="0" w:color="auto"/>
              <w:left w:val="single" w:sz="4" w:space="0" w:color="auto"/>
              <w:right w:val="single" w:sz="4" w:space="0" w:color="auto"/>
            </w:tcBorders>
            <w:shd w:val="clear" w:color="auto" w:fill="FFFFFF"/>
            <w:vAlign w:val="center"/>
          </w:tcPr>
          <w:p w14:paraId="2B5EF94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thanh cái</w:t>
            </w:r>
          </w:p>
        </w:tc>
      </w:tr>
      <w:tr w:rsidR="00F51FEF" w:rsidRPr="00F51FEF" w14:paraId="0026B595"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5B5B2AD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49</w:t>
            </w:r>
          </w:p>
        </w:tc>
        <w:tc>
          <w:tcPr>
            <w:tcW w:w="1022" w:type="pct"/>
            <w:tcBorders>
              <w:top w:val="single" w:sz="4" w:space="0" w:color="auto"/>
              <w:left w:val="single" w:sz="4" w:space="0" w:color="auto"/>
            </w:tcBorders>
            <w:shd w:val="clear" w:color="auto" w:fill="FFFFFF"/>
            <w:vAlign w:val="center"/>
          </w:tcPr>
          <w:p w14:paraId="53866F4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87S</w:t>
            </w:r>
          </w:p>
        </w:tc>
        <w:tc>
          <w:tcPr>
            <w:tcW w:w="3352" w:type="pct"/>
            <w:tcBorders>
              <w:top w:val="single" w:sz="4" w:space="0" w:color="auto"/>
              <w:left w:val="single" w:sz="4" w:space="0" w:color="auto"/>
              <w:right w:val="single" w:sz="4" w:space="0" w:color="auto"/>
            </w:tcBorders>
            <w:shd w:val="clear" w:color="auto" w:fill="FFFFFF"/>
            <w:vAlign w:val="center"/>
          </w:tcPr>
          <w:p w14:paraId="6767474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thanh dẫn</w:t>
            </w:r>
          </w:p>
        </w:tc>
      </w:tr>
      <w:tr w:rsidR="00F51FEF" w:rsidRPr="00F51FEF" w14:paraId="63BDEAA5"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6810C47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w:t>
            </w:r>
          </w:p>
        </w:tc>
        <w:tc>
          <w:tcPr>
            <w:tcW w:w="1022" w:type="pct"/>
            <w:tcBorders>
              <w:top w:val="single" w:sz="4" w:space="0" w:color="auto"/>
              <w:left w:val="single" w:sz="4" w:space="0" w:color="auto"/>
            </w:tcBorders>
            <w:shd w:val="clear" w:color="auto" w:fill="FFFFFF"/>
            <w:vAlign w:val="center"/>
          </w:tcPr>
          <w:p w14:paraId="664E9B1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87G</w:t>
            </w:r>
          </w:p>
        </w:tc>
        <w:tc>
          <w:tcPr>
            <w:tcW w:w="3352" w:type="pct"/>
            <w:tcBorders>
              <w:top w:val="single" w:sz="4" w:space="0" w:color="auto"/>
              <w:left w:val="single" w:sz="4" w:space="0" w:color="auto"/>
              <w:right w:val="single" w:sz="4" w:space="0" w:color="auto"/>
            </w:tcBorders>
            <w:shd w:val="clear" w:color="auto" w:fill="FFFFFF"/>
            <w:vAlign w:val="center"/>
          </w:tcPr>
          <w:p w14:paraId="70A0CBF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máy phát</w:t>
            </w:r>
          </w:p>
        </w:tc>
      </w:tr>
      <w:tr w:rsidR="00F51FEF" w:rsidRPr="00F51FEF" w14:paraId="6158CE96"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07DF980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51</w:t>
            </w:r>
          </w:p>
        </w:tc>
        <w:tc>
          <w:tcPr>
            <w:tcW w:w="1022" w:type="pct"/>
            <w:tcBorders>
              <w:top w:val="single" w:sz="4" w:space="0" w:color="auto"/>
              <w:left w:val="single" w:sz="4" w:space="0" w:color="auto"/>
            </w:tcBorders>
            <w:shd w:val="clear" w:color="auto" w:fill="FFFFFF"/>
            <w:vAlign w:val="center"/>
          </w:tcPr>
          <w:p w14:paraId="27D8277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87I</w:t>
            </w:r>
          </w:p>
        </w:tc>
        <w:tc>
          <w:tcPr>
            <w:tcW w:w="3352" w:type="pct"/>
            <w:tcBorders>
              <w:top w:val="single" w:sz="4" w:space="0" w:color="auto"/>
              <w:left w:val="single" w:sz="4" w:space="0" w:color="auto"/>
              <w:right w:val="single" w:sz="4" w:space="0" w:color="auto"/>
            </w:tcBorders>
            <w:shd w:val="clear" w:color="auto" w:fill="FFFFFF"/>
            <w:vAlign w:val="center"/>
          </w:tcPr>
          <w:p w14:paraId="2A6E37A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ngang máy phát</w:t>
            </w:r>
          </w:p>
        </w:tc>
      </w:tr>
      <w:tr w:rsidR="00F51FEF" w:rsidRPr="00F51FEF" w14:paraId="36567295"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26FA4C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52</w:t>
            </w:r>
          </w:p>
        </w:tc>
        <w:tc>
          <w:tcPr>
            <w:tcW w:w="1022" w:type="pct"/>
            <w:tcBorders>
              <w:top w:val="single" w:sz="4" w:space="0" w:color="auto"/>
              <w:left w:val="single" w:sz="4" w:space="0" w:color="auto"/>
            </w:tcBorders>
            <w:shd w:val="clear" w:color="auto" w:fill="FFFFFF"/>
            <w:vAlign w:val="center"/>
          </w:tcPr>
          <w:p w14:paraId="6B44565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87GT</w:t>
            </w:r>
          </w:p>
        </w:tc>
        <w:tc>
          <w:tcPr>
            <w:tcW w:w="3352" w:type="pct"/>
            <w:tcBorders>
              <w:top w:val="single" w:sz="4" w:space="0" w:color="auto"/>
              <w:left w:val="single" w:sz="4" w:space="0" w:color="auto"/>
              <w:right w:val="single" w:sz="4" w:space="0" w:color="auto"/>
            </w:tcBorders>
            <w:shd w:val="clear" w:color="auto" w:fill="FFFFFF"/>
            <w:vAlign w:val="center"/>
          </w:tcPr>
          <w:p w14:paraId="37B1AD6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khối máy phát, máy biến áp</w:t>
            </w:r>
          </w:p>
        </w:tc>
      </w:tr>
      <w:tr w:rsidR="00F51FEF" w:rsidRPr="00F51FEF" w14:paraId="4140A66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2D768503"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53</w:t>
            </w:r>
          </w:p>
        </w:tc>
        <w:tc>
          <w:tcPr>
            <w:tcW w:w="1022" w:type="pct"/>
            <w:tcBorders>
              <w:top w:val="single" w:sz="4" w:space="0" w:color="auto"/>
              <w:left w:val="single" w:sz="4" w:space="0" w:color="auto"/>
            </w:tcBorders>
            <w:shd w:val="clear" w:color="auto" w:fill="FFFFFF"/>
            <w:vAlign w:val="center"/>
          </w:tcPr>
          <w:p w14:paraId="36D9977C"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87N</w:t>
            </w:r>
          </w:p>
          <w:p w14:paraId="54955041"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(50REF hoặc</w:t>
            </w:r>
          </w:p>
          <w:p w14:paraId="7F34B02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64REF)</w:t>
            </w:r>
          </w:p>
        </w:tc>
        <w:tc>
          <w:tcPr>
            <w:tcW w:w="3352" w:type="pct"/>
            <w:tcBorders>
              <w:top w:val="single" w:sz="4" w:space="0" w:color="auto"/>
              <w:left w:val="single" w:sz="4" w:space="0" w:color="auto"/>
              <w:right w:val="single" w:sz="4" w:space="0" w:color="auto"/>
            </w:tcBorders>
            <w:shd w:val="clear" w:color="auto" w:fill="FFFFFF"/>
            <w:vAlign w:val="center"/>
          </w:tcPr>
          <w:p w14:paraId="23564FD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dòng điện thứ tự không</w:t>
            </w:r>
          </w:p>
        </w:tc>
      </w:tr>
      <w:tr w:rsidR="00F51FEF" w:rsidRPr="00F51FEF" w14:paraId="21F2633B"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683D382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54</w:t>
            </w:r>
          </w:p>
        </w:tc>
        <w:tc>
          <w:tcPr>
            <w:tcW w:w="1022" w:type="pct"/>
            <w:tcBorders>
              <w:top w:val="single" w:sz="4" w:space="0" w:color="auto"/>
              <w:left w:val="single" w:sz="4" w:space="0" w:color="auto"/>
            </w:tcBorders>
            <w:shd w:val="clear" w:color="auto" w:fill="FFFFFF"/>
            <w:vAlign w:val="center"/>
          </w:tcPr>
          <w:p w14:paraId="0F9F1AF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87E</w:t>
            </w:r>
          </w:p>
        </w:tc>
        <w:tc>
          <w:tcPr>
            <w:tcW w:w="3352" w:type="pct"/>
            <w:tcBorders>
              <w:top w:val="single" w:sz="4" w:space="0" w:color="auto"/>
              <w:left w:val="single" w:sz="4" w:space="0" w:color="auto"/>
              <w:right w:val="single" w:sz="4" w:space="0" w:color="auto"/>
            </w:tcBorders>
            <w:shd w:val="clear" w:color="auto" w:fill="FFFFFF"/>
            <w:vAlign w:val="center"/>
          </w:tcPr>
          <w:p w14:paraId="65DB1CF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so lệch máy biến áp kích từ</w:t>
            </w:r>
          </w:p>
        </w:tc>
      </w:tr>
      <w:tr w:rsidR="00F51FEF" w:rsidRPr="00F51FEF" w14:paraId="51101598"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6AD596D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55</w:t>
            </w:r>
          </w:p>
        </w:tc>
        <w:tc>
          <w:tcPr>
            <w:tcW w:w="1022" w:type="pct"/>
            <w:tcBorders>
              <w:top w:val="single" w:sz="4" w:space="0" w:color="auto"/>
              <w:left w:val="single" w:sz="4" w:space="0" w:color="auto"/>
            </w:tcBorders>
            <w:shd w:val="clear" w:color="auto" w:fill="FFFFFF"/>
            <w:vAlign w:val="center"/>
          </w:tcPr>
          <w:p w14:paraId="1F07953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96</w:t>
            </w:r>
          </w:p>
        </w:tc>
        <w:tc>
          <w:tcPr>
            <w:tcW w:w="3352" w:type="pct"/>
            <w:tcBorders>
              <w:top w:val="single" w:sz="4" w:space="0" w:color="auto"/>
              <w:left w:val="single" w:sz="4" w:space="0" w:color="auto"/>
              <w:right w:val="single" w:sz="4" w:space="0" w:color="auto"/>
            </w:tcBorders>
            <w:shd w:val="clear" w:color="auto" w:fill="FFFFFF"/>
            <w:vAlign w:val="center"/>
          </w:tcPr>
          <w:p w14:paraId="00F4F96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Rơ-le gas cho bình dầu chính và ngăn điều áp dưới tải</w:t>
            </w:r>
          </w:p>
        </w:tc>
      </w:tr>
      <w:tr w:rsidR="00F51FEF" w:rsidRPr="00F51FEF" w14:paraId="449E9E30"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71193EC2"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56</w:t>
            </w:r>
          </w:p>
        </w:tc>
        <w:tc>
          <w:tcPr>
            <w:tcW w:w="1022" w:type="pct"/>
            <w:tcBorders>
              <w:top w:val="single" w:sz="4" w:space="0" w:color="auto"/>
              <w:left w:val="single" w:sz="4" w:space="0" w:color="auto"/>
            </w:tcBorders>
            <w:shd w:val="clear" w:color="auto" w:fill="FFFFFF"/>
            <w:vAlign w:val="center"/>
          </w:tcPr>
          <w:p w14:paraId="70899C46"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SOTF</w:t>
            </w:r>
          </w:p>
        </w:tc>
        <w:tc>
          <w:tcPr>
            <w:tcW w:w="3352" w:type="pct"/>
            <w:tcBorders>
              <w:top w:val="single" w:sz="4" w:space="0" w:color="auto"/>
              <w:left w:val="single" w:sz="4" w:space="0" w:color="auto"/>
              <w:right w:val="single" w:sz="4" w:space="0" w:color="auto"/>
            </w:tcBorders>
            <w:shd w:val="clear" w:color="auto" w:fill="FFFFFF"/>
            <w:vAlign w:val="center"/>
          </w:tcPr>
          <w:p w14:paraId="6A3D16B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Bảo vệ chống đóng vào điểm sự cố</w:t>
            </w:r>
          </w:p>
        </w:tc>
      </w:tr>
      <w:tr w:rsidR="00F51FEF" w:rsidRPr="00F51FEF" w14:paraId="52A172ED"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tcBorders>
            <w:shd w:val="clear" w:color="auto" w:fill="FFFFFF"/>
            <w:vAlign w:val="center"/>
          </w:tcPr>
          <w:p w14:paraId="14277A7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57</w:t>
            </w:r>
          </w:p>
        </w:tc>
        <w:tc>
          <w:tcPr>
            <w:tcW w:w="1022" w:type="pct"/>
            <w:tcBorders>
              <w:top w:val="single" w:sz="4" w:space="0" w:color="auto"/>
              <w:left w:val="single" w:sz="4" w:space="0" w:color="auto"/>
            </w:tcBorders>
            <w:shd w:val="clear" w:color="auto" w:fill="FFFFFF"/>
            <w:vAlign w:val="center"/>
          </w:tcPr>
          <w:p w14:paraId="4993128F"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FR</w:t>
            </w:r>
          </w:p>
        </w:tc>
        <w:tc>
          <w:tcPr>
            <w:tcW w:w="3352" w:type="pct"/>
            <w:tcBorders>
              <w:top w:val="single" w:sz="4" w:space="0" w:color="auto"/>
              <w:left w:val="single" w:sz="4" w:space="0" w:color="auto"/>
              <w:right w:val="single" w:sz="4" w:space="0" w:color="auto"/>
            </w:tcBorders>
            <w:shd w:val="clear" w:color="auto" w:fill="FFFFFF"/>
            <w:vAlign w:val="center"/>
          </w:tcPr>
          <w:p w14:paraId="2A3BC92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Chức năng ghi sự cố</w:t>
            </w:r>
          </w:p>
        </w:tc>
      </w:tr>
      <w:tr w:rsidR="00F51FEF" w:rsidRPr="00F51FEF" w14:paraId="402976C6" w14:textId="77777777" w:rsidTr="001B12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626" w:type="pct"/>
            <w:tcBorders>
              <w:top w:val="single" w:sz="4" w:space="0" w:color="auto"/>
              <w:left w:val="single" w:sz="4" w:space="0" w:color="auto"/>
              <w:bottom w:val="single" w:sz="4" w:space="0" w:color="auto"/>
            </w:tcBorders>
            <w:shd w:val="clear" w:color="auto" w:fill="FFFFFF"/>
            <w:vAlign w:val="center"/>
          </w:tcPr>
          <w:p w14:paraId="16C2D50D"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58</w:t>
            </w:r>
          </w:p>
        </w:tc>
        <w:tc>
          <w:tcPr>
            <w:tcW w:w="1022" w:type="pct"/>
            <w:tcBorders>
              <w:top w:val="single" w:sz="4" w:space="0" w:color="auto"/>
              <w:left w:val="single" w:sz="4" w:space="0" w:color="auto"/>
              <w:bottom w:val="single" w:sz="4" w:space="0" w:color="auto"/>
            </w:tcBorders>
            <w:shd w:val="clear" w:color="auto" w:fill="FFFFFF"/>
            <w:vAlign w:val="center"/>
          </w:tcPr>
          <w:p w14:paraId="4B741D3A"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FL</w:t>
            </w:r>
          </w:p>
        </w:tc>
        <w:tc>
          <w:tcPr>
            <w:tcW w:w="3352" w:type="pct"/>
            <w:tcBorders>
              <w:top w:val="single" w:sz="4" w:space="0" w:color="auto"/>
              <w:left w:val="single" w:sz="4" w:space="0" w:color="auto"/>
              <w:bottom w:val="single" w:sz="4" w:space="0" w:color="auto"/>
              <w:right w:val="single" w:sz="4" w:space="0" w:color="auto"/>
            </w:tcBorders>
            <w:shd w:val="clear" w:color="auto" w:fill="FFFFFF"/>
            <w:vAlign w:val="center"/>
          </w:tcPr>
          <w:p w14:paraId="40921B2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Chức năng định vị điểm sự cố</w:t>
            </w:r>
          </w:p>
        </w:tc>
      </w:tr>
    </w:tbl>
    <w:p w14:paraId="11BE533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eastAsia="vi-VN" w:bidi="vi-VN"/>
          <w14:ligatures w14:val="none"/>
        </w:rPr>
      </w:pPr>
      <w:r w:rsidRPr="00F51FEF">
        <w:rPr>
          <w:rFonts w:ascii="Arial" w:eastAsia="Arial" w:hAnsi="Arial" w:cs="Arial"/>
          <w:color w:val="000000"/>
          <w:kern w:val="0"/>
          <w:sz w:val="20"/>
          <w:szCs w:val="20"/>
          <w:lang w:val="vi-VN" w:eastAsia="vi-VN" w:bidi="vi-VN"/>
          <w14:ligatures w14:val="none"/>
        </w:rPr>
        <w:t>Ví dụ: F21</w:t>
      </w:r>
    </w:p>
    <w:p w14:paraId="4D8B0AD2"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eastAsia="vi-VN" w:bidi="vi-VN"/>
          <w14:ligatures w14:val="none"/>
        </w:rPr>
      </w:pPr>
      <w:r w:rsidRPr="00F51FEF">
        <w:rPr>
          <w:rFonts w:ascii="Arial" w:eastAsia="Arial" w:hAnsi="Arial" w:cs="Arial"/>
          <w:b/>
          <w:bCs/>
          <w:noProof/>
          <w:color w:val="000000"/>
          <w:kern w:val="0"/>
          <w:sz w:val="20"/>
          <w:szCs w:val="20"/>
          <w:lang w:eastAsia="vi-VN" w:bidi="vi-VN"/>
          <w14:ligatures w14:val="none"/>
        </w:rPr>
        <w:drawing>
          <wp:inline distT="0" distB="0" distL="0" distR="0" wp14:anchorId="34A85EA3" wp14:editId="3A437359">
            <wp:extent cx="2269671" cy="410337"/>
            <wp:effectExtent l="0" t="0" r="0" b="8890"/>
            <wp:docPr id="1141606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606001" name=""/>
                    <pic:cNvPicPr/>
                  </pic:nvPicPr>
                  <pic:blipFill>
                    <a:blip r:embed="rId123"/>
                    <a:stretch>
                      <a:fillRect/>
                    </a:stretch>
                  </pic:blipFill>
                  <pic:spPr>
                    <a:xfrm>
                      <a:off x="0" y="0"/>
                      <a:ext cx="2315971" cy="418708"/>
                    </a:xfrm>
                    <a:prstGeom prst="rect">
                      <a:avLst/>
                    </a:prstGeom>
                  </pic:spPr>
                </pic:pic>
              </a:graphicData>
            </a:graphic>
          </wp:inline>
        </w:drawing>
      </w:r>
    </w:p>
    <w:p w14:paraId="6A2AE9B6"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br w:type="page"/>
      </w:r>
    </w:p>
    <w:p w14:paraId="0B54D9A4" w14:textId="77777777" w:rsidR="00F51FEF" w:rsidRPr="00F51FEF" w:rsidRDefault="00F51FEF" w:rsidP="00F51FEF">
      <w:pPr>
        <w:adjustRightInd w:val="0"/>
        <w:snapToGrid w:val="0"/>
        <w:spacing w:after="0" w:line="240" w:lineRule="auto"/>
        <w:jc w:val="center"/>
        <w:rPr>
          <w:rFonts w:ascii="Arial" w:eastAsia="Arial" w:hAnsi="Arial" w:cs="Arial"/>
          <w:b/>
          <w:bCs/>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Phụ lục S: CÁC NỘI DUNG BÃI BỎ VÀ ĐIỀU CHỈNH TRONG QCVN QTĐ-</w:t>
      </w:r>
      <w:r w:rsidRPr="00F51FEF">
        <w:rPr>
          <w:rFonts w:ascii="Arial" w:eastAsia="Arial" w:hAnsi="Arial" w:cs="Arial"/>
          <w:b/>
          <w:bCs/>
          <w:color w:val="000000"/>
          <w:kern w:val="0"/>
          <w:sz w:val="20"/>
          <w:szCs w:val="20"/>
          <w:lang w:val="vi-VN" w:eastAsia="vi-VN" w:bidi="vi-VN"/>
          <w14:ligatures w14:val="none"/>
        </w:rPr>
        <w:br/>
        <w:t>5:2009/BCT, QTĐ-6:2009/BCT, QTĐ-7:2009/BCT</w:t>
      </w:r>
    </w:p>
    <w:p w14:paraId="512E18F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eastAsia="vi-VN" w:bidi="vi-VN"/>
          <w14:ligatures w14:val="none"/>
        </w:rPr>
      </w:pPr>
    </w:p>
    <w:p w14:paraId="70813C0F"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1. QCVN QTĐ-5:2009/BCT Kiểm định trang thiết bị hệ thống điện</w:t>
      </w:r>
    </w:p>
    <w:p w14:paraId="28E9F45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 nội dung trong QCVN QTĐ-5:2009/BCT trùng lặp với nội dung thuộc QCVN Hệ thống lưới điện được bãi bỏ, điều chỉnh như sau:</w:t>
      </w:r>
    </w:p>
    <w:tbl>
      <w:tblPr>
        <w:tblOverlap w:val="never"/>
        <w:tblW w:w="5000" w:type="pct"/>
        <w:jc w:val="center"/>
        <w:tblCellMar>
          <w:left w:w="10" w:type="dxa"/>
          <w:right w:w="10" w:type="dxa"/>
        </w:tblCellMar>
        <w:tblLook w:val="0000" w:firstRow="0" w:lastRow="0" w:firstColumn="0" w:lastColumn="0" w:noHBand="0" w:noVBand="0"/>
      </w:tblPr>
      <w:tblGrid>
        <w:gridCol w:w="5878"/>
        <w:gridCol w:w="3138"/>
      </w:tblGrid>
      <w:tr w:rsidR="00F51FEF" w:rsidRPr="00F51FEF" w14:paraId="68C97EC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24FDF9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QCVN QTĐ-5:2009/BCT trùng lặp với nội dung thuộc QCVN Hệ thống lưới điện</w:t>
            </w:r>
          </w:p>
        </w:tc>
        <w:tc>
          <w:tcPr>
            <w:tcW w:w="1740" w:type="pct"/>
            <w:tcBorders>
              <w:top w:val="single" w:sz="4" w:space="0" w:color="auto"/>
              <w:left w:val="single" w:sz="4" w:space="0" w:color="auto"/>
              <w:right w:val="single" w:sz="4" w:space="0" w:color="auto"/>
            </w:tcBorders>
            <w:shd w:val="clear" w:color="auto" w:fill="FFFFFF"/>
            <w:vAlign w:val="center"/>
          </w:tcPr>
          <w:p w14:paraId="3D405A00"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Nội dung thực hiện</w:t>
            </w:r>
          </w:p>
        </w:tc>
      </w:tr>
      <w:tr w:rsidR="00F51FEF" w:rsidRPr="00F51FEF" w14:paraId="6FB36B8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5125F4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Phần II: Trạm biến áp, đường dây truyền tải và phân phối điện</w:t>
            </w:r>
          </w:p>
        </w:tc>
        <w:tc>
          <w:tcPr>
            <w:tcW w:w="1740" w:type="pct"/>
            <w:tcBorders>
              <w:top w:val="single" w:sz="4" w:space="0" w:color="auto"/>
              <w:left w:val="single" w:sz="4" w:space="0" w:color="auto"/>
              <w:right w:val="single" w:sz="4" w:space="0" w:color="auto"/>
            </w:tcBorders>
            <w:shd w:val="clear" w:color="auto" w:fill="FFFFFF"/>
            <w:vAlign w:val="center"/>
          </w:tcPr>
          <w:p w14:paraId="7CDE1AB4"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848790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130982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1: Quy định chung</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504A9524" w14:textId="217AC81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5:2009/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7E14A71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F5780B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2: Tổ chức quản lý vận hành và bảo dưỡng</w:t>
            </w:r>
          </w:p>
        </w:tc>
        <w:tc>
          <w:tcPr>
            <w:tcW w:w="1740" w:type="pct"/>
            <w:vMerge/>
            <w:tcBorders>
              <w:left w:val="single" w:sz="4" w:space="0" w:color="auto"/>
              <w:right w:val="single" w:sz="4" w:space="0" w:color="auto"/>
            </w:tcBorders>
            <w:shd w:val="clear" w:color="auto" w:fill="FFFFFF"/>
            <w:vAlign w:val="center"/>
          </w:tcPr>
          <w:p w14:paraId="0AF1ECC3"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421789C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95BFF2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3: Kiểm tra bàn giao</w:t>
            </w:r>
          </w:p>
        </w:tc>
        <w:tc>
          <w:tcPr>
            <w:tcW w:w="1740" w:type="pct"/>
            <w:vMerge/>
            <w:tcBorders>
              <w:left w:val="single" w:sz="4" w:space="0" w:color="auto"/>
              <w:right w:val="single" w:sz="4" w:space="0" w:color="auto"/>
            </w:tcBorders>
            <w:shd w:val="clear" w:color="auto" w:fill="FFFFFF"/>
            <w:vAlign w:val="center"/>
          </w:tcPr>
          <w:p w14:paraId="5958E35F"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21F044A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C0C8D9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4: Kiểm tra lắp đặt</w:t>
            </w:r>
          </w:p>
        </w:tc>
        <w:tc>
          <w:tcPr>
            <w:tcW w:w="1740" w:type="pct"/>
            <w:vMerge/>
            <w:tcBorders>
              <w:left w:val="single" w:sz="4" w:space="0" w:color="auto"/>
              <w:right w:val="single" w:sz="4" w:space="0" w:color="auto"/>
            </w:tcBorders>
            <w:shd w:val="clear" w:color="auto" w:fill="FFFFFF"/>
            <w:vAlign w:val="center"/>
          </w:tcPr>
          <w:p w14:paraId="28A01FCA"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6D6EE9F"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985897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5: Kiểm tra hoàn thành</w:t>
            </w:r>
          </w:p>
        </w:tc>
        <w:tc>
          <w:tcPr>
            <w:tcW w:w="1740" w:type="pct"/>
            <w:vMerge/>
            <w:tcBorders>
              <w:left w:val="single" w:sz="4" w:space="0" w:color="auto"/>
              <w:right w:val="single" w:sz="4" w:space="0" w:color="auto"/>
            </w:tcBorders>
            <w:shd w:val="clear" w:color="auto" w:fill="FFFFFF"/>
            <w:vAlign w:val="center"/>
          </w:tcPr>
          <w:p w14:paraId="32F75DD1"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r w:rsidR="00F51FEF" w:rsidRPr="00F51FEF" w14:paraId="56B372CD" w14:textId="77777777" w:rsidTr="001B12E7">
        <w:trPr>
          <w:trHeight w:val="20"/>
          <w:jc w:val="center"/>
        </w:trPr>
        <w:tc>
          <w:tcPr>
            <w:tcW w:w="3260" w:type="pct"/>
            <w:tcBorders>
              <w:top w:val="single" w:sz="4" w:space="0" w:color="auto"/>
              <w:left w:val="single" w:sz="4" w:space="0" w:color="auto"/>
              <w:bottom w:val="single" w:sz="4" w:space="0" w:color="auto"/>
            </w:tcBorders>
            <w:shd w:val="clear" w:color="auto" w:fill="FFFFFF"/>
            <w:vAlign w:val="center"/>
          </w:tcPr>
          <w:p w14:paraId="0E8D1F7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6: Kiểm tra định kỳ</w:t>
            </w:r>
          </w:p>
        </w:tc>
        <w:tc>
          <w:tcPr>
            <w:tcW w:w="1740" w:type="pct"/>
            <w:vMerge/>
            <w:tcBorders>
              <w:left w:val="single" w:sz="4" w:space="0" w:color="auto"/>
              <w:bottom w:val="single" w:sz="4" w:space="0" w:color="auto"/>
              <w:right w:val="single" w:sz="4" w:space="0" w:color="auto"/>
            </w:tcBorders>
            <w:shd w:val="clear" w:color="auto" w:fill="FFFFFF"/>
            <w:vAlign w:val="center"/>
          </w:tcPr>
          <w:p w14:paraId="56FD83BB" w14:textId="77777777" w:rsidR="00F51FEF" w:rsidRPr="00F51FEF" w:rsidRDefault="00F51FEF" w:rsidP="00F51FEF">
            <w:pPr>
              <w:adjustRightInd w:val="0"/>
              <w:snapToGrid w:val="0"/>
              <w:spacing w:after="0" w:line="240" w:lineRule="auto"/>
              <w:jc w:val="center"/>
              <w:rPr>
                <w:rFonts w:ascii="Arial" w:eastAsia="Courier New" w:hAnsi="Arial" w:cs="Arial"/>
                <w:color w:val="000000"/>
                <w:kern w:val="0"/>
                <w:sz w:val="20"/>
                <w:szCs w:val="20"/>
                <w:lang w:val="vi-VN" w:eastAsia="vi-VN" w:bidi="vi-VN"/>
                <w14:ligatures w14:val="none"/>
              </w:rPr>
            </w:pPr>
          </w:p>
        </w:tc>
      </w:tr>
    </w:tbl>
    <w:p w14:paraId="3D480275"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0E931022" w14:textId="77777777" w:rsidR="00F51FEF" w:rsidRPr="00F51FEF" w:rsidRDefault="00F51FEF" w:rsidP="00F51FEF">
      <w:pPr>
        <w:keepNext/>
        <w:keepLines/>
        <w:widowControl w:val="0"/>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2. QCVN QTĐ-6:2009/BCT Vận hành, sửa chữa trang thiết bị hệ thống điện</w:t>
      </w:r>
    </w:p>
    <w:p w14:paraId="3ADEA2B9"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 nội dung trong QCVN QTĐ-6:2009/BCT trùng lặp với nội dung thuộc QCVN Hệ thống lưới điện được bãi bỏ, điều chỉnh như sau:</w:t>
      </w:r>
    </w:p>
    <w:tbl>
      <w:tblPr>
        <w:tblOverlap w:val="never"/>
        <w:tblW w:w="5000" w:type="pct"/>
        <w:jc w:val="center"/>
        <w:tblCellMar>
          <w:left w:w="10" w:type="dxa"/>
          <w:right w:w="10" w:type="dxa"/>
        </w:tblCellMar>
        <w:tblLook w:val="0000" w:firstRow="0" w:lastRow="0" w:firstColumn="0" w:lastColumn="0" w:noHBand="0" w:noVBand="0"/>
      </w:tblPr>
      <w:tblGrid>
        <w:gridCol w:w="5878"/>
        <w:gridCol w:w="3138"/>
      </w:tblGrid>
      <w:tr w:rsidR="00F51FEF" w:rsidRPr="00F51FEF" w14:paraId="756CB96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A1559CB"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QCVN QTĐ-6:2009/BCT trùng lặp với nội dung thuộc QCVN Hệ thống lưới điện</w:t>
            </w:r>
          </w:p>
        </w:tc>
        <w:tc>
          <w:tcPr>
            <w:tcW w:w="1740" w:type="pct"/>
            <w:tcBorders>
              <w:top w:val="single" w:sz="4" w:space="0" w:color="auto"/>
              <w:left w:val="single" w:sz="4" w:space="0" w:color="auto"/>
              <w:right w:val="single" w:sz="4" w:space="0" w:color="auto"/>
            </w:tcBorders>
            <w:shd w:val="clear" w:color="auto" w:fill="FFFFFF"/>
            <w:vAlign w:val="center"/>
          </w:tcPr>
          <w:p w14:paraId="70227844"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Nội dung thực hiện</w:t>
            </w:r>
          </w:p>
        </w:tc>
      </w:tr>
      <w:tr w:rsidR="00F51FEF" w:rsidRPr="00F51FEF" w14:paraId="6AC86E07"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71138B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Phần II: Cơ cấu tổ chức</w:t>
            </w:r>
          </w:p>
        </w:tc>
        <w:tc>
          <w:tcPr>
            <w:tcW w:w="1740" w:type="pct"/>
            <w:tcBorders>
              <w:top w:val="single" w:sz="4" w:space="0" w:color="auto"/>
              <w:left w:val="single" w:sz="4" w:space="0" w:color="auto"/>
              <w:right w:val="single" w:sz="4" w:space="0" w:color="auto"/>
            </w:tcBorders>
            <w:shd w:val="clear" w:color="auto" w:fill="FFFFFF"/>
            <w:vAlign w:val="center"/>
          </w:tcPr>
          <w:p w14:paraId="1AB9F3BE"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8137E2B"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631F09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2: Nghiệm thu trang thiết bị và công trình đưa vào vận hành</w:t>
            </w:r>
          </w:p>
        </w:tc>
        <w:tc>
          <w:tcPr>
            <w:tcW w:w="1740" w:type="pct"/>
            <w:tcBorders>
              <w:top w:val="single" w:sz="4" w:space="0" w:color="auto"/>
              <w:left w:val="single" w:sz="4" w:space="0" w:color="auto"/>
              <w:right w:val="single" w:sz="4" w:space="0" w:color="auto"/>
            </w:tcBorders>
            <w:shd w:val="clear" w:color="auto" w:fill="FFFFFF"/>
            <w:vAlign w:val="center"/>
          </w:tcPr>
          <w:p w14:paraId="64E88A6E"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6745BD6"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EDC1A2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3: Chuẩn bị cán bộ công nhân viên</w:t>
            </w:r>
          </w:p>
        </w:tc>
        <w:tc>
          <w:tcPr>
            <w:tcW w:w="1740" w:type="pct"/>
            <w:tcBorders>
              <w:left w:val="single" w:sz="4" w:space="0" w:color="auto"/>
              <w:right w:val="single" w:sz="4" w:space="0" w:color="auto"/>
            </w:tcBorders>
            <w:shd w:val="clear" w:color="auto" w:fill="FFFFFF"/>
            <w:vAlign w:val="center"/>
          </w:tcPr>
          <w:p w14:paraId="4CE41E8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E75186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8F41A6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4: Sửa chữa thiết bị, nhà cửa và công trình theo kế hoạch</w:t>
            </w:r>
          </w:p>
        </w:tc>
        <w:tc>
          <w:tcPr>
            <w:tcW w:w="1740" w:type="pct"/>
            <w:vMerge w:val="restart"/>
            <w:tcBorders>
              <w:left w:val="single" w:sz="4" w:space="0" w:color="auto"/>
              <w:right w:val="single" w:sz="4" w:space="0" w:color="auto"/>
            </w:tcBorders>
            <w:shd w:val="clear" w:color="auto" w:fill="FFFFFF"/>
            <w:vAlign w:val="center"/>
          </w:tcPr>
          <w:p w14:paraId="67A6A0D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áp dụng với các công trình thuộc hệ thống lưới điện.</w:t>
            </w:r>
          </w:p>
        </w:tc>
      </w:tr>
      <w:tr w:rsidR="00F51FEF" w:rsidRPr="00F51FEF" w14:paraId="7B4E5020"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D35AEA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5: Tài liệu kỹ thuật</w:t>
            </w:r>
          </w:p>
        </w:tc>
        <w:tc>
          <w:tcPr>
            <w:tcW w:w="1740" w:type="pct"/>
            <w:vMerge/>
            <w:tcBorders>
              <w:left w:val="single" w:sz="4" w:space="0" w:color="auto"/>
              <w:right w:val="single" w:sz="4" w:space="0" w:color="auto"/>
            </w:tcBorders>
            <w:shd w:val="clear" w:color="auto" w:fill="FFFFFF"/>
            <w:vAlign w:val="center"/>
          </w:tcPr>
          <w:p w14:paraId="3F7B613E"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FDCBBC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664DC3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6: Kỹ thuật an toàn</w:t>
            </w:r>
          </w:p>
        </w:tc>
        <w:tc>
          <w:tcPr>
            <w:tcW w:w="1740" w:type="pct"/>
            <w:vMerge/>
            <w:tcBorders>
              <w:left w:val="single" w:sz="4" w:space="0" w:color="auto"/>
              <w:right w:val="single" w:sz="4" w:space="0" w:color="auto"/>
            </w:tcBorders>
            <w:shd w:val="clear" w:color="auto" w:fill="FFFFFF"/>
            <w:vAlign w:val="center"/>
          </w:tcPr>
          <w:p w14:paraId="6660850A"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24276CE"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21CB7C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7: An toàn về phòng chống cháy</w:t>
            </w:r>
          </w:p>
        </w:tc>
        <w:tc>
          <w:tcPr>
            <w:tcW w:w="1740" w:type="pct"/>
            <w:tcBorders>
              <w:left w:val="single" w:sz="4" w:space="0" w:color="auto"/>
              <w:right w:val="single" w:sz="4" w:space="0" w:color="auto"/>
            </w:tcBorders>
            <w:shd w:val="clear" w:color="auto" w:fill="FFFFFF"/>
            <w:vAlign w:val="center"/>
          </w:tcPr>
          <w:p w14:paraId="52C2479F"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F7878BF"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4AD480B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8: Trách nhiệm thi hành quy phạm kỹ thuật vận hành</w:t>
            </w:r>
          </w:p>
        </w:tc>
        <w:tc>
          <w:tcPr>
            <w:tcW w:w="1740" w:type="pct"/>
            <w:tcBorders>
              <w:left w:val="single" w:sz="4" w:space="0" w:color="auto"/>
              <w:right w:val="single" w:sz="4" w:space="0" w:color="auto"/>
            </w:tcBorders>
            <w:shd w:val="clear" w:color="auto" w:fill="FFFFFF"/>
            <w:vAlign w:val="center"/>
          </w:tcPr>
          <w:p w14:paraId="555B026A"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30E219E7" w14:textId="77777777" w:rsidTr="001B12E7">
        <w:trPr>
          <w:trHeight w:val="20"/>
          <w:jc w:val="center"/>
        </w:trPr>
        <w:tc>
          <w:tcPr>
            <w:tcW w:w="3260" w:type="pct"/>
            <w:tcBorders>
              <w:top w:val="single" w:sz="4" w:space="0" w:color="auto"/>
              <w:left w:val="single" w:sz="4" w:space="0" w:color="auto"/>
              <w:bottom w:val="single" w:sz="4" w:space="0" w:color="auto"/>
            </w:tcBorders>
            <w:shd w:val="clear" w:color="auto" w:fill="FFFFFF"/>
            <w:vAlign w:val="center"/>
          </w:tcPr>
          <w:p w14:paraId="6BBD01D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Phần VI: Thiết bị điện của nhá máy điện và lưới điện</w:t>
            </w:r>
          </w:p>
        </w:tc>
        <w:tc>
          <w:tcPr>
            <w:tcW w:w="1740" w:type="pct"/>
            <w:tcBorders>
              <w:top w:val="single" w:sz="4" w:space="0" w:color="auto"/>
              <w:left w:val="single" w:sz="4" w:space="0" w:color="auto"/>
              <w:bottom w:val="single" w:sz="4" w:space="0" w:color="auto"/>
              <w:right w:val="single" w:sz="4" w:space="0" w:color="auto"/>
            </w:tcBorders>
            <w:shd w:val="clear" w:color="auto" w:fill="FFFFFF"/>
            <w:vAlign w:val="center"/>
          </w:tcPr>
          <w:p w14:paraId="4CFD6A41"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CE03C2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D08880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4: Máy biến áp, máy biến áp tự ngẫu và điện kháng có dầu</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7B57A84B" w14:textId="0E8A471F" w:rsidR="00F51FEF" w:rsidRPr="00F51FEF" w:rsidRDefault="00F51FEF" w:rsidP="00EE7DFB">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6:2009/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23EBDF8B"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170AE8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5: Hệ thống phân phối điện</w:t>
            </w:r>
          </w:p>
        </w:tc>
        <w:tc>
          <w:tcPr>
            <w:tcW w:w="1740" w:type="pct"/>
            <w:vMerge/>
            <w:tcBorders>
              <w:left w:val="single" w:sz="4" w:space="0" w:color="auto"/>
              <w:right w:val="single" w:sz="4" w:space="0" w:color="auto"/>
            </w:tcBorders>
            <w:shd w:val="clear" w:color="auto" w:fill="FFFFFF"/>
            <w:vAlign w:val="center"/>
          </w:tcPr>
          <w:p w14:paraId="0AE590AC"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32C97CC"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AEB8EC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6: Hệ thống Ắc quy (Accu)</w:t>
            </w:r>
          </w:p>
        </w:tc>
        <w:tc>
          <w:tcPr>
            <w:tcW w:w="1740" w:type="pct"/>
            <w:vMerge/>
            <w:tcBorders>
              <w:left w:val="single" w:sz="4" w:space="0" w:color="auto"/>
              <w:right w:val="single" w:sz="4" w:space="0" w:color="auto"/>
            </w:tcBorders>
            <w:shd w:val="clear" w:color="auto" w:fill="FFFFFF"/>
            <w:vAlign w:val="center"/>
          </w:tcPr>
          <w:p w14:paraId="29D1DD8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2E1AADA0"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0C874C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7: Đường dây điện trên không (ĐDK)</w:t>
            </w:r>
          </w:p>
        </w:tc>
        <w:tc>
          <w:tcPr>
            <w:tcW w:w="1740" w:type="pct"/>
            <w:vMerge/>
            <w:tcBorders>
              <w:left w:val="single" w:sz="4" w:space="0" w:color="auto"/>
              <w:right w:val="single" w:sz="4" w:space="0" w:color="auto"/>
            </w:tcBorders>
            <w:shd w:val="clear" w:color="auto" w:fill="FFFFFF"/>
            <w:vAlign w:val="center"/>
          </w:tcPr>
          <w:p w14:paraId="7535DAE0"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5EAFB5DC"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0839C7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8: Đường cáp điện lực</w:t>
            </w:r>
          </w:p>
        </w:tc>
        <w:tc>
          <w:tcPr>
            <w:tcW w:w="1740" w:type="pct"/>
            <w:vMerge/>
            <w:tcBorders>
              <w:left w:val="single" w:sz="4" w:space="0" w:color="auto"/>
              <w:right w:val="single" w:sz="4" w:space="0" w:color="auto"/>
            </w:tcBorders>
            <w:shd w:val="clear" w:color="auto" w:fill="FFFFFF"/>
            <w:vAlign w:val="center"/>
          </w:tcPr>
          <w:p w14:paraId="6416EDDA"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2948FA4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5E0A7D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9: Bảo vệ rơ le và tự động điện</w:t>
            </w:r>
          </w:p>
        </w:tc>
        <w:tc>
          <w:tcPr>
            <w:tcW w:w="1740" w:type="pct"/>
            <w:vMerge/>
            <w:tcBorders>
              <w:left w:val="single" w:sz="4" w:space="0" w:color="auto"/>
              <w:right w:val="single" w:sz="4" w:space="0" w:color="auto"/>
            </w:tcBorders>
            <w:shd w:val="clear" w:color="auto" w:fill="FFFFFF"/>
            <w:vAlign w:val="center"/>
          </w:tcPr>
          <w:p w14:paraId="6692D02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5D4783E"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FB57A6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10: Trang bị nối đất</w:t>
            </w:r>
          </w:p>
        </w:tc>
        <w:tc>
          <w:tcPr>
            <w:tcW w:w="1740" w:type="pct"/>
            <w:vMerge/>
            <w:tcBorders>
              <w:left w:val="single" w:sz="4" w:space="0" w:color="auto"/>
              <w:right w:val="single" w:sz="4" w:space="0" w:color="auto"/>
            </w:tcBorders>
            <w:shd w:val="clear" w:color="auto" w:fill="FFFFFF"/>
            <w:vAlign w:val="center"/>
          </w:tcPr>
          <w:p w14:paraId="2024FB96"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CDED64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315B8B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11: Bảo vệ chống quá điện áp</w:t>
            </w:r>
          </w:p>
        </w:tc>
        <w:tc>
          <w:tcPr>
            <w:tcW w:w="1740" w:type="pct"/>
            <w:vMerge/>
            <w:tcBorders>
              <w:left w:val="single" w:sz="4" w:space="0" w:color="auto"/>
              <w:right w:val="single" w:sz="4" w:space="0" w:color="auto"/>
            </w:tcBorders>
            <w:shd w:val="clear" w:color="auto" w:fill="FFFFFF"/>
            <w:vAlign w:val="center"/>
          </w:tcPr>
          <w:p w14:paraId="735B33C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242A3B03"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BCE4E8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12: Trang bị đo lường điện</w:t>
            </w:r>
          </w:p>
        </w:tc>
        <w:tc>
          <w:tcPr>
            <w:tcW w:w="1740" w:type="pct"/>
            <w:vMerge/>
            <w:tcBorders>
              <w:left w:val="single" w:sz="4" w:space="0" w:color="auto"/>
              <w:right w:val="single" w:sz="4" w:space="0" w:color="auto"/>
            </w:tcBorders>
            <w:shd w:val="clear" w:color="auto" w:fill="FFFFFF"/>
            <w:vAlign w:val="center"/>
          </w:tcPr>
          <w:p w14:paraId="14A8A0B7"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63A360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326B43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Phần VII: Chỉ huy điều độ - thao tác</w:t>
            </w:r>
          </w:p>
        </w:tc>
        <w:tc>
          <w:tcPr>
            <w:tcW w:w="1740" w:type="pct"/>
            <w:tcBorders>
              <w:top w:val="single" w:sz="4" w:space="0" w:color="auto"/>
              <w:left w:val="single" w:sz="4" w:space="0" w:color="auto"/>
              <w:right w:val="single" w:sz="4" w:space="0" w:color="auto"/>
            </w:tcBorders>
            <w:shd w:val="clear" w:color="auto" w:fill="FFFFFF"/>
            <w:vAlign w:val="center"/>
          </w:tcPr>
          <w:p w14:paraId="7EDC587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F91334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236A97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1: Chỉ huy điều độ</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660F2F29" w14:textId="093BE5A5"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6:2009/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0D638EDB"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069F10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2: Thao tác đóng cắt các trang thiết bị điện</w:t>
            </w:r>
          </w:p>
        </w:tc>
        <w:tc>
          <w:tcPr>
            <w:tcW w:w="1740" w:type="pct"/>
            <w:vMerge/>
            <w:tcBorders>
              <w:left w:val="single" w:sz="4" w:space="0" w:color="auto"/>
              <w:right w:val="single" w:sz="4" w:space="0" w:color="auto"/>
            </w:tcBorders>
            <w:shd w:val="clear" w:color="auto" w:fill="FFFFFF"/>
            <w:vAlign w:val="center"/>
          </w:tcPr>
          <w:p w14:paraId="6B5094A6"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4314B5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F6C266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3: Nhân viên thao tác</w:t>
            </w:r>
          </w:p>
        </w:tc>
        <w:tc>
          <w:tcPr>
            <w:tcW w:w="1740" w:type="pct"/>
            <w:vMerge/>
            <w:tcBorders>
              <w:left w:val="single" w:sz="4" w:space="0" w:color="auto"/>
              <w:right w:val="single" w:sz="4" w:space="0" w:color="auto"/>
            </w:tcBorders>
            <w:shd w:val="clear" w:color="auto" w:fill="FFFFFF"/>
            <w:vAlign w:val="center"/>
          </w:tcPr>
          <w:p w14:paraId="330AE64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E21521E" w14:textId="77777777" w:rsidTr="001B12E7">
        <w:trPr>
          <w:trHeight w:val="20"/>
          <w:jc w:val="center"/>
        </w:trPr>
        <w:tc>
          <w:tcPr>
            <w:tcW w:w="3260" w:type="pct"/>
            <w:tcBorders>
              <w:top w:val="single" w:sz="4" w:space="0" w:color="auto"/>
              <w:left w:val="single" w:sz="4" w:space="0" w:color="auto"/>
              <w:bottom w:val="single" w:sz="4" w:space="0" w:color="auto"/>
            </w:tcBorders>
            <w:shd w:val="clear" w:color="auto" w:fill="FFFFFF"/>
            <w:vAlign w:val="center"/>
          </w:tcPr>
          <w:p w14:paraId="3223699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Chương 4: Các phương tiện chỉ huy điều độ và điều chỉnh công nghệ</w:t>
            </w:r>
          </w:p>
        </w:tc>
        <w:tc>
          <w:tcPr>
            <w:tcW w:w="1740" w:type="pct"/>
            <w:vMerge/>
            <w:tcBorders>
              <w:left w:val="single" w:sz="4" w:space="0" w:color="auto"/>
              <w:bottom w:val="single" w:sz="4" w:space="0" w:color="auto"/>
              <w:right w:val="single" w:sz="4" w:space="0" w:color="auto"/>
            </w:tcBorders>
            <w:shd w:val="clear" w:color="auto" w:fill="FFFFFF"/>
            <w:vAlign w:val="center"/>
          </w:tcPr>
          <w:p w14:paraId="1396E02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bl>
    <w:p w14:paraId="7F581399"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70F4D874" w14:textId="77777777" w:rsidR="00F51FEF" w:rsidRPr="00F51FEF" w:rsidRDefault="00F51FEF" w:rsidP="00F51FEF">
      <w:pPr>
        <w:keepNext/>
        <w:keepLines/>
        <w:widowControl w:val="0"/>
        <w:tabs>
          <w:tab w:val="left" w:pos="373"/>
        </w:tabs>
        <w:adjustRightInd w:val="0"/>
        <w:snapToGrid w:val="0"/>
        <w:spacing w:after="120" w:line="240" w:lineRule="auto"/>
        <w:ind w:firstLine="720"/>
        <w:jc w:val="both"/>
        <w:outlineLvl w:val="2"/>
        <w:rPr>
          <w:rFonts w:ascii="Arial" w:eastAsia="Arial" w:hAnsi="Arial" w:cs="Arial"/>
          <w:b/>
          <w:bCs/>
          <w:color w:val="000000"/>
          <w:kern w:val="0"/>
          <w:sz w:val="20"/>
          <w:szCs w:val="20"/>
          <w:lang w:val="vi-VN" w:eastAsia="vi-VN" w:bidi="vi-VN"/>
          <w14:ligatures w14:val="none"/>
        </w:rPr>
      </w:pPr>
      <w:r w:rsidRPr="00F51FEF">
        <w:rPr>
          <w:rFonts w:ascii="Arial" w:eastAsia="Arial" w:hAnsi="Arial" w:cs="Arial"/>
          <w:b/>
          <w:bCs/>
          <w:color w:val="000000"/>
          <w:kern w:val="0"/>
          <w:sz w:val="20"/>
          <w:szCs w:val="20"/>
          <w:lang w:eastAsia="vi-VN" w:bidi="vi-VN"/>
          <w14:ligatures w14:val="none"/>
        </w:rPr>
        <w:t xml:space="preserve">3. </w:t>
      </w:r>
      <w:r w:rsidRPr="00F51FEF">
        <w:rPr>
          <w:rFonts w:ascii="Arial" w:eastAsia="Arial" w:hAnsi="Arial" w:cs="Arial"/>
          <w:b/>
          <w:bCs/>
          <w:color w:val="000000"/>
          <w:kern w:val="0"/>
          <w:sz w:val="20"/>
          <w:szCs w:val="20"/>
          <w:lang w:val="vi-VN" w:eastAsia="vi-VN" w:bidi="vi-VN"/>
          <w14:ligatures w14:val="none"/>
        </w:rPr>
        <w:t>QCVN QTĐ-7:2009/BCT Thi công các công trình điện</w:t>
      </w:r>
    </w:p>
    <w:p w14:paraId="7C20CE5A" w14:textId="77777777" w:rsidR="00F51FEF" w:rsidRPr="00F51FEF" w:rsidRDefault="00F51FEF" w:rsidP="00F51FEF">
      <w:pPr>
        <w:widowControl w:val="0"/>
        <w:adjustRightInd w:val="0"/>
        <w:snapToGrid w:val="0"/>
        <w:spacing w:after="120" w:line="240" w:lineRule="auto"/>
        <w:ind w:firstLine="720"/>
        <w:jc w:val="both"/>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Các nội dung trong QCVN QTĐ-7:2009/BCT trùng lặp với nội dung thuộc QCVN Hệ thống lưới điện được bãi bỏ, điều chỉnh như sau:</w:t>
      </w:r>
    </w:p>
    <w:tbl>
      <w:tblPr>
        <w:tblOverlap w:val="never"/>
        <w:tblW w:w="5000" w:type="pct"/>
        <w:jc w:val="center"/>
        <w:tblCellMar>
          <w:left w:w="10" w:type="dxa"/>
          <w:right w:w="10" w:type="dxa"/>
        </w:tblCellMar>
        <w:tblLook w:val="0000" w:firstRow="0" w:lastRow="0" w:firstColumn="0" w:lastColumn="0" w:noHBand="0" w:noVBand="0"/>
      </w:tblPr>
      <w:tblGrid>
        <w:gridCol w:w="5878"/>
        <w:gridCol w:w="3138"/>
      </w:tblGrid>
      <w:tr w:rsidR="00F51FEF" w:rsidRPr="00F51FEF" w14:paraId="628568A3"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1994869"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lastRenderedPageBreak/>
              <w:t>QCVN QTĐ-7:2009/BCT trùng lặp với nội dung thuộc QCVN Hệ thống lưới điện</w:t>
            </w:r>
          </w:p>
        </w:tc>
        <w:tc>
          <w:tcPr>
            <w:tcW w:w="1740" w:type="pct"/>
            <w:tcBorders>
              <w:top w:val="single" w:sz="4" w:space="0" w:color="auto"/>
              <w:left w:val="single" w:sz="4" w:space="0" w:color="auto"/>
              <w:right w:val="single" w:sz="4" w:space="0" w:color="auto"/>
            </w:tcBorders>
            <w:shd w:val="clear" w:color="auto" w:fill="FFFFFF"/>
            <w:vAlign w:val="center"/>
          </w:tcPr>
          <w:p w14:paraId="407BA568" w14:textId="77777777" w:rsidR="00F51FEF" w:rsidRPr="00F51FEF" w:rsidRDefault="00F51FEF" w:rsidP="00F51FEF">
            <w:pPr>
              <w:adjustRightInd w:val="0"/>
              <w:snapToGrid w:val="0"/>
              <w:spacing w:after="0" w:line="240" w:lineRule="auto"/>
              <w:jc w:val="center"/>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Nội dung thực hiện</w:t>
            </w:r>
          </w:p>
        </w:tc>
      </w:tr>
      <w:tr w:rsidR="00F51FEF" w:rsidRPr="00F51FEF" w14:paraId="6E36DC66"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30C179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Chương III: Lắp đặt hệ thống phân phối và trạm biến áp</w:t>
            </w:r>
          </w:p>
        </w:tc>
        <w:tc>
          <w:tcPr>
            <w:tcW w:w="1740" w:type="pct"/>
            <w:tcBorders>
              <w:top w:val="single" w:sz="4" w:space="0" w:color="auto"/>
              <w:left w:val="single" w:sz="4" w:space="0" w:color="auto"/>
              <w:right w:val="single" w:sz="4" w:space="0" w:color="auto"/>
            </w:tcBorders>
            <w:shd w:val="clear" w:color="auto" w:fill="FFFFFF"/>
            <w:vAlign w:val="center"/>
          </w:tcPr>
          <w:p w14:paraId="71F20F0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FEB420F"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49B22E1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 Lắp đặt hệ thống phân phối điện</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539E0323" w14:textId="006CB145"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7:2009/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4B9A5B5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F522C5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2 Các máy biến áp điện lực</w:t>
            </w:r>
          </w:p>
        </w:tc>
        <w:tc>
          <w:tcPr>
            <w:tcW w:w="1740" w:type="pct"/>
            <w:vMerge/>
            <w:tcBorders>
              <w:left w:val="single" w:sz="4" w:space="0" w:color="auto"/>
              <w:right w:val="single" w:sz="4" w:space="0" w:color="auto"/>
            </w:tcBorders>
            <w:shd w:val="clear" w:color="auto" w:fill="FFFFFF"/>
            <w:vAlign w:val="center"/>
          </w:tcPr>
          <w:p w14:paraId="7E7AE46E"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54DA4AC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BAE79A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3 Cơ cấu chuyển mạch cách điện bằng khí (GIS)</w:t>
            </w:r>
          </w:p>
        </w:tc>
        <w:tc>
          <w:tcPr>
            <w:tcW w:w="1740" w:type="pct"/>
            <w:vMerge/>
            <w:tcBorders>
              <w:left w:val="single" w:sz="4" w:space="0" w:color="auto"/>
              <w:right w:val="single" w:sz="4" w:space="0" w:color="auto"/>
            </w:tcBorders>
            <w:shd w:val="clear" w:color="auto" w:fill="FFFFFF"/>
            <w:vAlign w:val="center"/>
          </w:tcPr>
          <w:p w14:paraId="6F7E218F"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24CBDDA9"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573C0C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4 Các bảng và tủ điện</w:t>
            </w:r>
          </w:p>
        </w:tc>
        <w:tc>
          <w:tcPr>
            <w:tcW w:w="1740" w:type="pct"/>
            <w:vMerge/>
            <w:tcBorders>
              <w:left w:val="single" w:sz="4" w:space="0" w:color="auto"/>
              <w:right w:val="single" w:sz="4" w:space="0" w:color="auto"/>
            </w:tcBorders>
            <w:shd w:val="clear" w:color="auto" w:fill="FFFFFF"/>
            <w:vAlign w:val="center"/>
          </w:tcPr>
          <w:p w14:paraId="54B7A89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0DC2F3C" w14:textId="77777777" w:rsidTr="001B12E7">
        <w:trPr>
          <w:trHeight w:val="20"/>
          <w:jc w:val="center"/>
        </w:trPr>
        <w:tc>
          <w:tcPr>
            <w:tcW w:w="3260" w:type="pct"/>
            <w:tcBorders>
              <w:top w:val="single" w:sz="4" w:space="0" w:color="auto"/>
              <w:left w:val="single" w:sz="4" w:space="0" w:color="auto"/>
              <w:bottom w:val="single" w:sz="4" w:space="0" w:color="auto"/>
            </w:tcBorders>
            <w:shd w:val="clear" w:color="auto" w:fill="FFFFFF"/>
            <w:vAlign w:val="center"/>
          </w:tcPr>
          <w:p w14:paraId="3C035B5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5 Các mạch thứ cấp</w:t>
            </w:r>
          </w:p>
        </w:tc>
        <w:tc>
          <w:tcPr>
            <w:tcW w:w="1740" w:type="pct"/>
            <w:vMerge/>
            <w:tcBorders>
              <w:left w:val="single" w:sz="4" w:space="0" w:color="auto"/>
              <w:bottom w:val="single" w:sz="4" w:space="0" w:color="auto"/>
              <w:right w:val="single" w:sz="4" w:space="0" w:color="auto"/>
            </w:tcBorders>
            <w:shd w:val="clear" w:color="auto" w:fill="FFFFFF"/>
            <w:vAlign w:val="center"/>
          </w:tcPr>
          <w:p w14:paraId="67D3BBE5"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8C4A725"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A0CF1FA"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6 Hệ thống ắc qui đặt cố định</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3DABF437"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C907ED0"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B4CDCA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7 Bộ tụ điện để nâng cao hệ số công suất</w:t>
            </w:r>
          </w:p>
        </w:tc>
        <w:tc>
          <w:tcPr>
            <w:tcW w:w="1740" w:type="pct"/>
            <w:vMerge/>
            <w:tcBorders>
              <w:left w:val="single" w:sz="4" w:space="0" w:color="auto"/>
              <w:right w:val="single" w:sz="4" w:space="0" w:color="auto"/>
            </w:tcBorders>
            <w:shd w:val="clear" w:color="auto" w:fill="FFFFFF"/>
            <w:vAlign w:val="center"/>
          </w:tcPr>
          <w:p w14:paraId="4EB9E4EF"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CAB255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E5DD12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Chương IV: Các thiết bị điện chiếu sáng</w:t>
            </w:r>
          </w:p>
        </w:tc>
        <w:tc>
          <w:tcPr>
            <w:tcW w:w="1740" w:type="pct"/>
            <w:tcBorders>
              <w:top w:val="single" w:sz="4" w:space="0" w:color="auto"/>
              <w:left w:val="single" w:sz="4" w:space="0" w:color="auto"/>
              <w:right w:val="single" w:sz="4" w:space="0" w:color="auto"/>
            </w:tcBorders>
            <w:shd w:val="clear" w:color="auto" w:fill="FFFFFF"/>
            <w:vAlign w:val="center"/>
          </w:tcPr>
          <w:p w14:paraId="502E5622"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955072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CC3CC39"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 Quy định chung</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2E7E963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áp dụng với các công trình thuộc hệ thống lưới</w:t>
            </w:r>
          </w:p>
        </w:tc>
      </w:tr>
      <w:tr w:rsidR="00F51FEF" w:rsidRPr="00F51FEF" w14:paraId="6E66B6A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E00613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2 Đèn chiếu sáng</w:t>
            </w:r>
          </w:p>
        </w:tc>
        <w:tc>
          <w:tcPr>
            <w:tcW w:w="1740" w:type="pct"/>
            <w:vMerge/>
            <w:tcBorders>
              <w:left w:val="single" w:sz="4" w:space="0" w:color="auto"/>
              <w:right w:val="single" w:sz="4" w:space="0" w:color="auto"/>
            </w:tcBorders>
            <w:shd w:val="clear" w:color="auto" w:fill="FFFFFF"/>
            <w:vAlign w:val="center"/>
          </w:tcPr>
          <w:p w14:paraId="4F9DA8EF"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22B1039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5794E9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3 Các thiết bị của hệ thống điện chiếu sáng</w:t>
            </w:r>
          </w:p>
        </w:tc>
        <w:tc>
          <w:tcPr>
            <w:tcW w:w="1740" w:type="pct"/>
            <w:tcBorders>
              <w:left w:val="single" w:sz="4" w:space="0" w:color="auto"/>
              <w:right w:val="single" w:sz="4" w:space="0" w:color="auto"/>
            </w:tcBorders>
            <w:shd w:val="clear" w:color="auto" w:fill="FFFFFF"/>
            <w:vAlign w:val="center"/>
          </w:tcPr>
          <w:p w14:paraId="49C842A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điện.</w:t>
            </w:r>
          </w:p>
        </w:tc>
      </w:tr>
      <w:tr w:rsidR="00F51FEF" w:rsidRPr="00F51FEF" w14:paraId="348F8AAE"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BE471C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Chương V: Các hệ thống nối đất</w:t>
            </w:r>
          </w:p>
        </w:tc>
        <w:tc>
          <w:tcPr>
            <w:tcW w:w="1740" w:type="pct"/>
            <w:tcBorders>
              <w:top w:val="single" w:sz="4" w:space="0" w:color="auto"/>
              <w:left w:val="single" w:sz="4" w:space="0" w:color="auto"/>
              <w:right w:val="single" w:sz="4" w:space="0" w:color="auto"/>
            </w:tcBorders>
            <w:shd w:val="clear" w:color="auto" w:fill="FFFFFF"/>
            <w:vAlign w:val="center"/>
          </w:tcPr>
          <w:p w14:paraId="05EEC887"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D18942A"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1C8126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 Quy định chung</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73779192"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áp dụng với các công trình thuộc hệ thống lưới điện.</w:t>
            </w:r>
          </w:p>
        </w:tc>
      </w:tr>
      <w:tr w:rsidR="00F51FEF" w:rsidRPr="00F51FEF" w14:paraId="5D269927"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42F8DF0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2 Đặt các dây nối đất</w:t>
            </w:r>
          </w:p>
        </w:tc>
        <w:tc>
          <w:tcPr>
            <w:tcW w:w="1740" w:type="pct"/>
            <w:vMerge/>
            <w:tcBorders>
              <w:left w:val="single" w:sz="4" w:space="0" w:color="auto"/>
              <w:right w:val="single" w:sz="4" w:space="0" w:color="auto"/>
            </w:tcBorders>
            <w:shd w:val="clear" w:color="auto" w:fill="FFFFFF"/>
            <w:vAlign w:val="center"/>
          </w:tcPr>
          <w:p w14:paraId="60920715"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B7117B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CCE55E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Muc 3 Nối đất các thiết bị phân phối</w:t>
            </w:r>
          </w:p>
        </w:tc>
        <w:tc>
          <w:tcPr>
            <w:tcW w:w="1740" w:type="pct"/>
            <w:tcBorders>
              <w:top w:val="single" w:sz="4" w:space="0" w:color="auto"/>
              <w:left w:val="single" w:sz="4" w:space="0" w:color="auto"/>
              <w:right w:val="single" w:sz="4" w:space="0" w:color="auto"/>
            </w:tcBorders>
            <w:shd w:val="clear" w:color="auto" w:fill="FFFFFF"/>
            <w:vAlign w:val="center"/>
          </w:tcPr>
          <w:p w14:paraId="02C2EFAB" w14:textId="085D19C2"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7:2009/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64C5488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CA686F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5 Nối đất ở mạch điện và đường cáp</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6B9596C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áp dụng với các công trình thuộc hệ thống lưới điện.</w:t>
            </w:r>
          </w:p>
        </w:tc>
      </w:tr>
      <w:tr w:rsidR="00F51FEF" w:rsidRPr="00F51FEF" w14:paraId="13B52117"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F7D257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6 Cách sơn và đánh dấu</w:t>
            </w:r>
          </w:p>
        </w:tc>
        <w:tc>
          <w:tcPr>
            <w:tcW w:w="1740" w:type="pct"/>
            <w:vMerge/>
            <w:tcBorders>
              <w:left w:val="single" w:sz="4" w:space="0" w:color="auto"/>
              <w:right w:val="single" w:sz="4" w:space="0" w:color="auto"/>
            </w:tcBorders>
            <w:shd w:val="clear" w:color="auto" w:fill="FFFFFF"/>
            <w:vAlign w:val="center"/>
          </w:tcPr>
          <w:p w14:paraId="7F12EA5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307C921F"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6C33138"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Chương VI: Các hệ thống nối đất</w:t>
            </w:r>
          </w:p>
        </w:tc>
        <w:tc>
          <w:tcPr>
            <w:tcW w:w="1740" w:type="pct"/>
            <w:tcBorders>
              <w:top w:val="single" w:sz="4" w:space="0" w:color="auto"/>
              <w:left w:val="single" w:sz="4" w:space="0" w:color="auto"/>
              <w:right w:val="single" w:sz="4" w:space="0" w:color="auto"/>
            </w:tcBorders>
            <w:shd w:val="clear" w:color="auto" w:fill="FFFFFF"/>
            <w:vAlign w:val="center"/>
          </w:tcPr>
          <w:p w14:paraId="2943FE3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C0FCE3C"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5FE78B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 Quy định chung</w:t>
            </w:r>
          </w:p>
        </w:tc>
        <w:tc>
          <w:tcPr>
            <w:tcW w:w="1740" w:type="pct"/>
            <w:tcBorders>
              <w:top w:val="single" w:sz="4" w:space="0" w:color="auto"/>
              <w:left w:val="single" w:sz="4" w:space="0" w:color="auto"/>
              <w:right w:val="single" w:sz="4" w:space="0" w:color="auto"/>
            </w:tcBorders>
            <w:shd w:val="clear" w:color="auto" w:fill="FFFFFF"/>
            <w:vAlign w:val="center"/>
          </w:tcPr>
          <w:p w14:paraId="7E68F870"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D6D915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5679CD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2 Đặt dây dẫn điện lên các vật đỡ cách điện (các puli, các cách điện, các kẹp dây)</w:t>
            </w:r>
          </w:p>
        </w:tc>
        <w:tc>
          <w:tcPr>
            <w:tcW w:w="1740" w:type="pct"/>
            <w:tcBorders>
              <w:left w:val="single" w:sz="4" w:space="0" w:color="auto"/>
              <w:right w:val="single" w:sz="4" w:space="0" w:color="auto"/>
            </w:tcBorders>
            <w:shd w:val="clear" w:color="auto" w:fill="FFFFFF"/>
            <w:vAlign w:val="center"/>
          </w:tcPr>
          <w:p w14:paraId="12F934DC"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302ADDF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F6DCA5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3 Dây dẫn đặt treo</w:t>
            </w:r>
          </w:p>
        </w:tc>
        <w:tc>
          <w:tcPr>
            <w:tcW w:w="1740" w:type="pct"/>
            <w:tcBorders>
              <w:left w:val="single" w:sz="4" w:space="0" w:color="auto"/>
              <w:right w:val="single" w:sz="4" w:space="0" w:color="auto"/>
            </w:tcBorders>
            <w:shd w:val="clear" w:color="auto" w:fill="FFFFFF"/>
            <w:vAlign w:val="center"/>
          </w:tcPr>
          <w:p w14:paraId="61F9331E"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3B6EBD80"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77912A6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4 Đặt dây dẫn loại được bảo vệ và cáp cách điện bằng cao su</w:t>
            </w:r>
          </w:p>
        </w:tc>
        <w:tc>
          <w:tcPr>
            <w:tcW w:w="1740" w:type="pct"/>
            <w:tcBorders>
              <w:left w:val="single" w:sz="4" w:space="0" w:color="auto"/>
              <w:right w:val="single" w:sz="4" w:space="0" w:color="auto"/>
            </w:tcBorders>
            <w:shd w:val="clear" w:color="auto" w:fill="FFFFFF"/>
            <w:vAlign w:val="center"/>
          </w:tcPr>
          <w:p w14:paraId="1715D3E5"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857BE34"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268B20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5 Đặt hở và đặt ngầm dây dẫn điện</w:t>
            </w:r>
          </w:p>
        </w:tc>
        <w:tc>
          <w:tcPr>
            <w:tcW w:w="1740" w:type="pct"/>
            <w:vMerge w:val="restart"/>
            <w:tcBorders>
              <w:left w:val="single" w:sz="4" w:space="0" w:color="auto"/>
              <w:right w:val="single" w:sz="4" w:space="0" w:color="auto"/>
            </w:tcBorders>
            <w:shd w:val="clear" w:color="auto" w:fill="FFFFFF"/>
            <w:vAlign w:val="center"/>
          </w:tcPr>
          <w:p w14:paraId="2582071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Không áp dụng với các công trình thuộc hệ thống lưới điện.</w:t>
            </w:r>
          </w:p>
        </w:tc>
      </w:tr>
      <w:tr w:rsidR="00F51FEF" w:rsidRPr="00F51FEF" w14:paraId="463E60B5"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9287C2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6 Đặt ngầm dây dẫn trong các ống không phải là kim loại</w:t>
            </w:r>
          </w:p>
        </w:tc>
        <w:tc>
          <w:tcPr>
            <w:tcW w:w="1740" w:type="pct"/>
            <w:vMerge/>
            <w:tcBorders>
              <w:left w:val="single" w:sz="4" w:space="0" w:color="auto"/>
              <w:right w:val="single" w:sz="4" w:space="0" w:color="auto"/>
            </w:tcBorders>
            <w:shd w:val="clear" w:color="auto" w:fill="FFFFFF"/>
            <w:vAlign w:val="center"/>
          </w:tcPr>
          <w:p w14:paraId="112EAA0D"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306C85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210CB2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7 Đặt dây ngầm trong ống thủy tinh</w:t>
            </w:r>
          </w:p>
        </w:tc>
        <w:tc>
          <w:tcPr>
            <w:tcW w:w="1740" w:type="pct"/>
            <w:tcBorders>
              <w:left w:val="single" w:sz="4" w:space="0" w:color="auto"/>
              <w:right w:val="single" w:sz="4" w:space="0" w:color="auto"/>
            </w:tcBorders>
            <w:shd w:val="clear" w:color="auto" w:fill="FFFFFF"/>
            <w:vAlign w:val="center"/>
          </w:tcPr>
          <w:p w14:paraId="394DA6DA"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EFB75A6"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63FC46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8 Đặt hở và ngầm dây dẫn trong ống thép</w:t>
            </w:r>
          </w:p>
        </w:tc>
        <w:tc>
          <w:tcPr>
            <w:tcW w:w="1740" w:type="pct"/>
            <w:tcBorders>
              <w:left w:val="single" w:sz="4" w:space="0" w:color="auto"/>
              <w:right w:val="single" w:sz="4" w:space="0" w:color="auto"/>
            </w:tcBorders>
            <w:shd w:val="clear" w:color="auto" w:fill="FFFFFF"/>
            <w:vAlign w:val="center"/>
          </w:tcPr>
          <w:p w14:paraId="375FBDA7"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8AE554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FDD542C"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9 Dây dẫn đặt hở và có bao che (thanh cái) với điện áp dưới 100V</w:t>
            </w:r>
          </w:p>
        </w:tc>
        <w:tc>
          <w:tcPr>
            <w:tcW w:w="1740" w:type="pct"/>
            <w:tcBorders>
              <w:left w:val="single" w:sz="4" w:space="0" w:color="auto"/>
              <w:right w:val="single" w:sz="4" w:space="0" w:color="auto"/>
            </w:tcBorders>
            <w:shd w:val="clear" w:color="auto" w:fill="FFFFFF"/>
            <w:vAlign w:val="center"/>
          </w:tcPr>
          <w:p w14:paraId="28F2E0FF"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8CD0462" w14:textId="77777777" w:rsidTr="001B12E7">
        <w:trPr>
          <w:trHeight w:val="20"/>
          <w:jc w:val="center"/>
        </w:trPr>
        <w:tc>
          <w:tcPr>
            <w:tcW w:w="3260" w:type="pct"/>
            <w:tcBorders>
              <w:top w:val="single" w:sz="4" w:space="0" w:color="auto"/>
              <w:left w:val="single" w:sz="4" w:space="0" w:color="auto"/>
              <w:bottom w:val="single" w:sz="4" w:space="0" w:color="auto"/>
            </w:tcBorders>
            <w:shd w:val="clear" w:color="auto" w:fill="FFFFFF"/>
            <w:vAlign w:val="center"/>
          </w:tcPr>
          <w:p w14:paraId="230A58F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10 Làm đầu dây và nối dây cho cáp</w:t>
            </w:r>
          </w:p>
        </w:tc>
        <w:tc>
          <w:tcPr>
            <w:tcW w:w="1740" w:type="pct"/>
            <w:tcBorders>
              <w:left w:val="single" w:sz="4" w:space="0" w:color="auto"/>
              <w:bottom w:val="single" w:sz="4" w:space="0" w:color="auto"/>
              <w:right w:val="single" w:sz="4" w:space="0" w:color="auto"/>
            </w:tcBorders>
            <w:shd w:val="clear" w:color="auto" w:fill="FFFFFF"/>
            <w:vAlign w:val="center"/>
          </w:tcPr>
          <w:p w14:paraId="5F02C85A"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134AC17"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C2DD55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11 Đặt dây trong các gian dễ cháy, dễ nổ</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455ECEE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026BFA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CBADA54"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12 Sơn và đánh dấu</w:t>
            </w:r>
          </w:p>
        </w:tc>
        <w:tc>
          <w:tcPr>
            <w:tcW w:w="1740" w:type="pct"/>
            <w:vMerge/>
            <w:tcBorders>
              <w:left w:val="single" w:sz="4" w:space="0" w:color="auto"/>
              <w:right w:val="single" w:sz="4" w:space="0" w:color="auto"/>
            </w:tcBorders>
            <w:shd w:val="clear" w:color="auto" w:fill="FFFFFF"/>
            <w:vAlign w:val="center"/>
          </w:tcPr>
          <w:p w14:paraId="67569889"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5F35109"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99405A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b/>
                <w:bCs/>
                <w:color w:val="000000"/>
                <w:kern w:val="0"/>
                <w:sz w:val="20"/>
                <w:szCs w:val="20"/>
                <w:lang w:val="vi-VN" w:eastAsia="vi-VN" w:bidi="vi-VN"/>
                <w14:ligatures w14:val="none"/>
              </w:rPr>
              <w:t>Chương VII: Các đường cáp ngầm</w:t>
            </w:r>
          </w:p>
        </w:tc>
        <w:tc>
          <w:tcPr>
            <w:tcW w:w="1740" w:type="pct"/>
            <w:tcBorders>
              <w:top w:val="single" w:sz="4" w:space="0" w:color="auto"/>
              <w:left w:val="single" w:sz="4" w:space="0" w:color="auto"/>
              <w:right w:val="single" w:sz="4" w:space="0" w:color="auto"/>
            </w:tcBorders>
            <w:shd w:val="clear" w:color="auto" w:fill="FFFFFF"/>
            <w:vAlign w:val="center"/>
          </w:tcPr>
          <w:p w14:paraId="6EA974D0"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0DF1DBF"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278C1A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 Quy định chung</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3DAAE9FB" w14:textId="6CDF4A34"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7:2009/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353AAC6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A8500E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2 Đặt cáp trong rãnh</w:t>
            </w:r>
          </w:p>
        </w:tc>
        <w:tc>
          <w:tcPr>
            <w:tcW w:w="1740" w:type="pct"/>
            <w:vMerge/>
            <w:tcBorders>
              <w:left w:val="single" w:sz="4" w:space="0" w:color="auto"/>
              <w:right w:val="single" w:sz="4" w:space="0" w:color="auto"/>
            </w:tcBorders>
            <w:shd w:val="clear" w:color="auto" w:fill="FFFFFF"/>
            <w:vAlign w:val="center"/>
          </w:tcPr>
          <w:p w14:paraId="0B7F7F1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E5CE86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6F3F316"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3 Các kích thước yêu cầu khi đặt cáp</w:t>
            </w:r>
          </w:p>
        </w:tc>
        <w:tc>
          <w:tcPr>
            <w:tcW w:w="1740" w:type="pct"/>
            <w:vMerge/>
            <w:tcBorders>
              <w:left w:val="single" w:sz="4" w:space="0" w:color="auto"/>
              <w:right w:val="single" w:sz="4" w:space="0" w:color="auto"/>
            </w:tcBorders>
            <w:shd w:val="clear" w:color="auto" w:fill="FFFFFF"/>
            <w:vAlign w:val="center"/>
          </w:tcPr>
          <w:p w14:paraId="77C1516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3B33F28A"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D4BDD21"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4 Đặt cáp trong đường ống, mương và trong các gian sản xuất</w:t>
            </w:r>
          </w:p>
        </w:tc>
        <w:tc>
          <w:tcPr>
            <w:tcW w:w="1740" w:type="pct"/>
            <w:vMerge/>
            <w:tcBorders>
              <w:left w:val="single" w:sz="4" w:space="0" w:color="auto"/>
              <w:right w:val="single" w:sz="4" w:space="0" w:color="auto"/>
            </w:tcBorders>
            <w:shd w:val="clear" w:color="auto" w:fill="FFFFFF"/>
            <w:vAlign w:val="center"/>
          </w:tcPr>
          <w:p w14:paraId="426F198C"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47A9C07"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2EC7A7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5 Đặt cáp trong blốc và ống</w:t>
            </w:r>
          </w:p>
        </w:tc>
        <w:tc>
          <w:tcPr>
            <w:tcW w:w="1740" w:type="pct"/>
            <w:vMerge/>
            <w:tcBorders>
              <w:left w:val="single" w:sz="4" w:space="0" w:color="auto"/>
              <w:right w:val="single" w:sz="4" w:space="0" w:color="auto"/>
            </w:tcBorders>
            <w:shd w:val="clear" w:color="auto" w:fill="FFFFFF"/>
            <w:vAlign w:val="center"/>
          </w:tcPr>
          <w:p w14:paraId="55220084"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6B55DCF3"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3EC0646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6 Đặt cáp ở bãi lầy, bùn lầy và dưới nước</w:t>
            </w:r>
          </w:p>
        </w:tc>
        <w:tc>
          <w:tcPr>
            <w:tcW w:w="1740" w:type="pct"/>
            <w:vMerge/>
            <w:tcBorders>
              <w:left w:val="single" w:sz="4" w:space="0" w:color="auto"/>
              <w:right w:val="single" w:sz="4" w:space="0" w:color="auto"/>
            </w:tcBorders>
            <w:shd w:val="clear" w:color="auto" w:fill="FFFFFF"/>
            <w:vAlign w:val="center"/>
          </w:tcPr>
          <w:p w14:paraId="75D79AAD"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AC442F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80A4B1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7 Nối cáp và làm đầu cáp</w:t>
            </w:r>
          </w:p>
        </w:tc>
        <w:tc>
          <w:tcPr>
            <w:tcW w:w="1740" w:type="pct"/>
            <w:vMerge/>
            <w:tcBorders>
              <w:left w:val="single" w:sz="4" w:space="0" w:color="auto"/>
              <w:right w:val="single" w:sz="4" w:space="0" w:color="auto"/>
            </w:tcBorders>
            <w:shd w:val="clear" w:color="auto" w:fill="FFFFFF"/>
            <w:vAlign w:val="center"/>
          </w:tcPr>
          <w:p w14:paraId="1DEF9217"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2F3767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648CF1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8 Đặt cáp trong các gian dễ nổ và ở các thiết trí ngoài trời d</w:t>
            </w:r>
            <w:r w:rsidRPr="00F51FEF">
              <w:rPr>
                <w:rFonts w:ascii="Arial" w:eastAsia="Arial" w:hAnsi="Arial" w:cs="Arial"/>
                <w:color w:val="000000"/>
                <w:kern w:val="0"/>
                <w:sz w:val="20"/>
                <w:szCs w:val="20"/>
                <w:lang w:eastAsia="vi-VN" w:bidi="vi-VN"/>
                <w14:ligatures w14:val="none"/>
              </w:rPr>
              <w:t>ễ</w:t>
            </w:r>
            <w:r w:rsidRPr="00F51FEF">
              <w:rPr>
                <w:rFonts w:ascii="Arial" w:eastAsia="Arial" w:hAnsi="Arial" w:cs="Arial"/>
                <w:color w:val="000000"/>
                <w:kern w:val="0"/>
                <w:sz w:val="20"/>
                <w:szCs w:val="20"/>
                <w:lang w:val="vi-VN" w:eastAsia="vi-VN" w:bidi="vi-VN"/>
                <w14:ligatures w14:val="none"/>
              </w:rPr>
              <w:t xml:space="preserve"> nổ</w:t>
            </w:r>
          </w:p>
        </w:tc>
        <w:tc>
          <w:tcPr>
            <w:tcW w:w="1740" w:type="pct"/>
            <w:vMerge/>
            <w:tcBorders>
              <w:left w:val="single" w:sz="4" w:space="0" w:color="auto"/>
              <w:right w:val="single" w:sz="4" w:space="0" w:color="auto"/>
            </w:tcBorders>
            <w:shd w:val="clear" w:color="auto" w:fill="FFFFFF"/>
            <w:vAlign w:val="center"/>
          </w:tcPr>
          <w:p w14:paraId="523CD63B"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4F2D426F"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11495AF"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9 Cách sơn và ký hiệu</w:t>
            </w:r>
          </w:p>
        </w:tc>
        <w:tc>
          <w:tcPr>
            <w:tcW w:w="1740" w:type="pct"/>
            <w:vMerge/>
            <w:tcBorders>
              <w:left w:val="single" w:sz="4" w:space="0" w:color="auto"/>
              <w:right w:val="single" w:sz="4" w:space="0" w:color="auto"/>
            </w:tcBorders>
            <w:shd w:val="clear" w:color="auto" w:fill="FFFFFF"/>
            <w:vAlign w:val="center"/>
          </w:tcPr>
          <w:p w14:paraId="1DBF4E5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3AC0328"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65A8C92" w14:textId="77777777" w:rsidR="00F51FEF" w:rsidRPr="00F51FEF" w:rsidRDefault="00F51FEF" w:rsidP="00F51FEF">
            <w:pPr>
              <w:tabs>
                <w:tab w:val="left" w:pos="3427"/>
                <w:tab w:val="left" w:pos="5333"/>
              </w:tabs>
              <w:adjustRightInd w:val="0"/>
              <w:snapToGrid w:val="0"/>
              <w:spacing w:after="0" w:line="240" w:lineRule="auto"/>
              <w:rPr>
                <w:rFonts w:ascii="Arial" w:eastAsia="Arial" w:hAnsi="Arial" w:cs="Arial"/>
                <w:color w:val="000000"/>
                <w:kern w:val="0"/>
                <w:sz w:val="20"/>
                <w:szCs w:val="20"/>
                <w:lang w:eastAsia="vi-VN" w:bidi="vi-VN"/>
                <w14:ligatures w14:val="none"/>
              </w:rPr>
            </w:pPr>
            <w:r w:rsidRPr="00F51FEF">
              <w:rPr>
                <w:rFonts w:ascii="Arial" w:eastAsia="Arial" w:hAnsi="Arial" w:cs="Arial"/>
                <w:b/>
                <w:bCs/>
                <w:color w:val="000000"/>
                <w:kern w:val="0"/>
                <w:sz w:val="20"/>
                <w:szCs w:val="20"/>
                <w:lang w:val="vi-VN" w:eastAsia="vi-VN" w:bidi="vi-VN"/>
                <w14:ligatures w14:val="none"/>
              </w:rPr>
              <w:t>Chương VIII: Đường dây tải điện trên không điện áp tới 500 kV</w:t>
            </w:r>
          </w:p>
        </w:tc>
        <w:tc>
          <w:tcPr>
            <w:tcW w:w="1740" w:type="pct"/>
            <w:tcBorders>
              <w:top w:val="single" w:sz="4" w:space="0" w:color="auto"/>
              <w:left w:val="single" w:sz="4" w:space="0" w:color="auto"/>
              <w:right w:val="single" w:sz="4" w:space="0" w:color="auto"/>
            </w:tcBorders>
            <w:shd w:val="clear" w:color="auto" w:fill="FFFFFF"/>
            <w:vAlign w:val="center"/>
          </w:tcPr>
          <w:p w14:paraId="2ACF744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EE7DFB" w14:paraId="07E136CA"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2902070D"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1 Quy định chung</w:t>
            </w:r>
          </w:p>
        </w:tc>
        <w:tc>
          <w:tcPr>
            <w:tcW w:w="1740" w:type="pct"/>
            <w:vMerge w:val="restart"/>
            <w:tcBorders>
              <w:top w:val="single" w:sz="4" w:space="0" w:color="auto"/>
              <w:left w:val="single" w:sz="4" w:space="0" w:color="auto"/>
              <w:right w:val="single" w:sz="4" w:space="0" w:color="auto"/>
            </w:tcBorders>
            <w:shd w:val="clear" w:color="auto" w:fill="FFFFFF"/>
            <w:vAlign w:val="center"/>
          </w:tcPr>
          <w:p w14:paraId="4DD53864" w14:textId="1E45E2C5"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Bãi bỏ trong QCVN QTĐ</w:t>
            </w:r>
            <w:r w:rsidR="00EE7DFB">
              <w:rPr>
                <w:rFonts w:ascii="Arial" w:eastAsia="Arial" w:hAnsi="Arial" w:cs="Arial"/>
                <w:color w:val="000000"/>
                <w:kern w:val="0"/>
                <w:sz w:val="20"/>
                <w:szCs w:val="20"/>
                <w:lang w:eastAsia="vi-VN" w:bidi="vi-VN"/>
                <w14:ligatures w14:val="none"/>
              </w:rPr>
              <w:t>-</w:t>
            </w:r>
            <w:r w:rsidRPr="00F51FEF">
              <w:rPr>
                <w:rFonts w:ascii="Arial" w:eastAsia="Arial" w:hAnsi="Arial" w:cs="Arial"/>
                <w:smallCaps/>
                <w:color w:val="000000"/>
                <w:kern w:val="0"/>
                <w:sz w:val="20"/>
                <w:szCs w:val="20"/>
                <w:lang w:val="vi-VN" w:eastAsia="vi-VN" w:bidi="vi-VN"/>
                <w14:ligatures w14:val="none"/>
              </w:rPr>
              <w:t>7:2009/</w:t>
            </w:r>
            <w:r w:rsidR="00EE7DFB" w:rsidRPr="00F51FEF">
              <w:rPr>
                <w:rFonts w:ascii="Arial" w:eastAsia="Arial" w:hAnsi="Arial" w:cs="Arial"/>
                <w:smallCaps/>
                <w:color w:val="000000"/>
                <w:kern w:val="0"/>
                <w:sz w:val="20"/>
                <w:szCs w:val="20"/>
                <w:lang w:val="vi-VN" w:eastAsia="vi-VN" w:bidi="vi-VN"/>
                <w14:ligatures w14:val="none"/>
              </w:rPr>
              <w:t>BCT</w:t>
            </w:r>
          </w:p>
        </w:tc>
      </w:tr>
      <w:tr w:rsidR="00F51FEF" w:rsidRPr="00F51FEF" w14:paraId="765DC1C1"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65FF8A6B"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2 Công tác làm móng</w:t>
            </w:r>
          </w:p>
        </w:tc>
        <w:tc>
          <w:tcPr>
            <w:tcW w:w="1740" w:type="pct"/>
            <w:vMerge/>
            <w:tcBorders>
              <w:left w:val="single" w:sz="4" w:space="0" w:color="auto"/>
              <w:right w:val="single" w:sz="4" w:space="0" w:color="auto"/>
            </w:tcBorders>
            <w:shd w:val="clear" w:color="auto" w:fill="FFFFFF"/>
            <w:vAlign w:val="center"/>
          </w:tcPr>
          <w:p w14:paraId="176E1D11"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1028BF2"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5DF0C3E"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3 Lắp và dựng cột</w:t>
            </w:r>
          </w:p>
        </w:tc>
        <w:tc>
          <w:tcPr>
            <w:tcW w:w="1740" w:type="pct"/>
            <w:vMerge/>
            <w:tcBorders>
              <w:left w:val="single" w:sz="4" w:space="0" w:color="auto"/>
              <w:right w:val="single" w:sz="4" w:space="0" w:color="auto"/>
            </w:tcBorders>
            <w:shd w:val="clear" w:color="auto" w:fill="FFFFFF"/>
            <w:vAlign w:val="center"/>
          </w:tcPr>
          <w:p w14:paraId="58E55534"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1295D0F5"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09BFBDE0"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4 Lắp ráp cách điện và phụ kiện mắc dây</w:t>
            </w:r>
          </w:p>
        </w:tc>
        <w:tc>
          <w:tcPr>
            <w:tcW w:w="1740" w:type="pct"/>
            <w:vMerge/>
            <w:tcBorders>
              <w:left w:val="single" w:sz="4" w:space="0" w:color="auto"/>
              <w:right w:val="single" w:sz="4" w:space="0" w:color="auto"/>
            </w:tcBorders>
            <w:shd w:val="clear" w:color="auto" w:fill="FFFFFF"/>
            <w:vAlign w:val="center"/>
          </w:tcPr>
          <w:p w14:paraId="1BE3F0B3"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2E3C2BB3"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187DF6E3"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5 Lắp ráp dây dẫn và dây chống sét</w:t>
            </w:r>
          </w:p>
        </w:tc>
        <w:tc>
          <w:tcPr>
            <w:tcW w:w="1740" w:type="pct"/>
            <w:vMerge/>
            <w:tcBorders>
              <w:left w:val="single" w:sz="4" w:space="0" w:color="auto"/>
              <w:right w:val="single" w:sz="4" w:space="0" w:color="auto"/>
            </w:tcBorders>
            <w:shd w:val="clear" w:color="auto" w:fill="FFFFFF"/>
            <w:vAlign w:val="center"/>
          </w:tcPr>
          <w:p w14:paraId="33751890"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755CA15D" w14:textId="77777777" w:rsidTr="001B12E7">
        <w:trPr>
          <w:trHeight w:val="20"/>
          <w:jc w:val="center"/>
        </w:trPr>
        <w:tc>
          <w:tcPr>
            <w:tcW w:w="3260" w:type="pct"/>
            <w:tcBorders>
              <w:top w:val="single" w:sz="4" w:space="0" w:color="auto"/>
              <w:left w:val="single" w:sz="4" w:space="0" w:color="auto"/>
            </w:tcBorders>
            <w:shd w:val="clear" w:color="auto" w:fill="FFFFFF"/>
            <w:vAlign w:val="center"/>
          </w:tcPr>
          <w:p w14:paraId="55652E45"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6 Đánh số hiệu và sơn</w:t>
            </w:r>
          </w:p>
        </w:tc>
        <w:tc>
          <w:tcPr>
            <w:tcW w:w="1740" w:type="pct"/>
            <w:vMerge/>
            <w:tcBorders>
              <w:left w:val="single" w:sz="4" w:space="0" w:color="auto"/>
              <w:right w:val="single" w:sz="4" w:space="0" w:color="auto"/>
            </w:tcBorders>
            <w:shd w:val="clear" w:color="auto" w:fill="FFFFFF"/>
            <w:vAlign w:val="center"/>
          </w:tcPr>
          <w:p w14:paraId="25ACE868"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r w:rsidR="00F51FEF" w:rsidRPr="00F51FEF" w14:paraId="08F7DD6F" w14:textId="77777777" w:rsidTr="001B12E7">
        <w:trPr>
          <w:trHeight w:val="20"/>
          <w:jc w:val="center"/>
        </w:trPr>
        <w:tc>
          <w:tcPr>
            <w:tcW w:w="3260" w:type="pct"/>
            <w:tcBorders>
              <w:top w:val="single" w:sz="4" w:space="0" w:color="auto"/>
              <w:left w:val="single" w:sz="4" w:space="0" w:color="auto"/>
              <w:bottom w:val="single" w:sz="4" w:space="0" w:color="auto"/>
            </w:tcBorders>
            <w:shd w:val="clear" w:color="auto" w:fill="FFFFFF"/>
            <w:vAlign w:val="center"/>
          </w:tcPr>
          <w:p w14:paraId="7DA766D7" w14:textId="77777777" w:rsidR="00F51FEF" w:rsidRPr="00F51FEF" w:rsidRDefault="00F51FEF" w:rsidP="00F51FEF">
            <w:pPr>
              <w:adjustRightInd w:val="0"/>
              <w:snapToGrid w:val="0"/>
              <w:spacing w:after="0" w:line="240" w:lineRule="auto"/>
              <w:rPr>
                <w:rFonts w:ascii="Arial" w:eastAsia="Arial" w:hAnsi="Arial" w:cs="Arial"/>
                <w:color w:val="000000"/>
                <w:kern w:val="0"/>
                <w:sz w:val="20"/>
                <w:szCs w:val="20"/>
                <w:lang w:val="vi-VN" w:eastAsia="vi-VN" w:bidi="vi-VN"/>
                <w14:ligatures w14:val="none"/>
              </w:rPr>
            </w:pPr>
            <w:r w:rsidRPr="00F51FEF">
              <w:rPr>
                <w:rFonts w:ascii="Arial" w:eastAsia="Arial" w:hAnsi="Arial" w:cs="Arial"/>
                <w:color w:val="000000"/>
                <w:kern w:val="0"/>
                <w:sz w:val="20"/>
                <w:szCs w:val="20"/>
                <w:lang w:val="vi-VN" w:eastAsia="vi-VN" w:bidi="vi-VN"/>
                <w14:ligatures w14:val="none"/>
              </w:rPr>
              <w:t>- Mục 7 Nghiệm thu và bàn giao công trình đưa và khai thác</w:t>
            </w:r>
          </w:p>
        </w:tc>
        <w:tc>
          <w:tcPr>
            <w:tcW w:w="1740" w:type="pct"/>
            <w:vMerge/>
            <w:tcBorders>
              <w:left w:val="single" w:sz="4" w:space="0" w:color="auto"/>
              <w:bottom w:val="single" w:sz="4" w:space="0" w:color="auto"/>
              <w:right w:val="single" w:sz="4" w:space="0" w:color="auto"/>
            </w:tcBorders>
            <w:shd w:val="clear" w:color="auto" w:fill="FFFFFF"/>
            <w:vAlign w:val="center"/>
          </w:tcPr>
          <w:p w14:paraId="1A214244" w14:textId="77777777" w:rsidR="00F51FEF" w:rsidRPr="00F51FEF" w:rsidRDefault="00F51FEF" w:rsidP="00F51FEF">
            <w:pPr>
              <w:adjustRightInd w:val="0"/>
              <w:snapToGrid w:val="0"/>
              <w:spacing w:after="0" w:line="240" w:lineRule="auto"/>
              <w:rPr>
                <w:rFonts w:ascii="Arial" w:eastAsia="Courier New" w:hAnsi="Arial" w:cs="Arial"/>
                <w:color w:val="000000"/>
                <w:kern w:val="0"/>
                <w:sz w:val="20"/>
                <w:szCs w:val="20"/>
                <w:lang w:val="vi-VN" w:eastAsia="vi-VN" w:bidi="vi-VN"/>
                <w14:ligatures w14:val="none"/>
              </w:rPr>
            </w:pPr>
          </w:p>
        </w:tc>
      </w:tr>
    </w:tbl>
    <w:p w14:paraId="27F69DAE" w14:textId="77777777" w:rsidR="00F51FEF" w:rsidRPr="00F51FEF" w:rsidRDefault="00F51FEF" w:rsidP="00F51FEF">
      <w:pPr>
        <w:widowControl w:val="0"/>
        <w:adjustRightInd w:val="0"/>
        <w:snapToGrid w:val="0"/>
        <w:spacing w:after="120" w:line="240" w:lineRule="auto"/>
        <w:ind w:firstLine="720"/>
        <w:jc w:val="both"/>
        <w:rPr>
          <w:rFonts w:ascii="Arial" w:eastAsia="Courier New" w:hAnsi="Arial" w:cs="Arial"/>
          <w:color w:val="000000"/>
          <w:kern w:val="0"/>
          <w:sz w:val="20"/>
          <w:szCs w:val="20"/>
          <w:lang w:val="vi-VN" w:eastAsia="vi-VN" w:bidi="vi-VN"/>
          <w14:ligatures w14:val="none"/>
        </w:rPr>
      </w:pPr>
    </w:p>
    <w:p w14:paraId="6F8B57E6" w14:textId="77777777" w:rsidR="00E5362F" w:rsidRPr="00E5362F" w:rsidRDefault="00E5362F" w:rsidP="00E5362F">
      <w:pPr>
        <w:widowControl w:val="0"/>
        <w:spacing w:after="0" w:line="240" w:lineRule="auto"/>
        <w:rPr>
          <w:rFonts w:ascii="Arial" w:eastAsia="Courier New" w:hAnsi="Arial" w:cs="Arial"/>
          <w:color w:val="000000" w:themeColor="text1"/>
          <w:kern w:val="0"/>
          <w:sz w:val="20"/>
          <w:szCs w:val="20"/>
          <w:lang w:val="vi-VN" w:eastAsia="vi-VN" w:bidi="vi-VN"/>
          <w14:ligatures w14:val="none"/>
        </w:rPr>
      </w:pPr>
    </w:p>
    <w:p w14:paraId="24F10880" w14:textId="77777777" w:rsidR="00E5362F" w:rsidRPr="00920050" w:rsidRDefault="00E5362F" w:rsidP="0001423E">
      <w:pPr>
        <w:spacing w:after="120" w:line="240" w:lineRule="auto"/>
        <w:ind w:firstLine="720"/>
        <w:jc w:val="both"/>
        <w:rPr>
          <w:rFonts w:ascii="Arial" w:hAnsi="Arial" w:cs="Arial"/>
          <w:sz w:val="20"/>
          <w:szCs w:val="20"/>
        </w:rPr>
      </w:pPr>
    </w:p>
    <w:sectPr w:rsidR="00E5362F" w:rsidRPr="00920050" w:rsidSect="00B43263">
      <w:pgSz w:w="11906" w:h="16838" w:code="9"/>
      <w:pgMar w:top="1440" w:right="1440" w:bottom="1440" w:left="1440" w:header="0" w:footer="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A8170F" w14:textId="77777777" w:rsidR="00D07109" w:rsidRDefault="00D07109">
      <w:pPr>
        <w:spacing w:after="0" w:line="240" w:lineRule="auto"/>
      </w:pPr>
      <w:r>
        <w:separator/>
      </w:r>
    </w:p>
  </w:endnote>
  <w:endnote w:type="continuationSeparator" w:id="0">
    <w:p w14:paraId="6A8870E9" w14:textId="77777777" w:rsidR="00D07109" w:rsidRDefault="00D071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IDFont+F3">
    <w:altName w:val="Cambria"/>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57DE5" w14:textId="257BEB34" w:rsidR="00EE7DFB" w:rsidRDefault="00EE7DFB">
    <w:pPr>
      <w:pStyle w:val="Footer"/>
    </w:pPr>
    <w:r>
      <w:rPr>
        <w:noProof/>
      </w:rPr>
      <w:drawing>
        <wp:inline distT="0" distB="0" distL="0" distR="0" wp14:anchorId="1DFAFB44" wp14:editId="40861D38">
          <wp:extent cx="5723809" cy="571429"/>
          <wp:effectExtent l="0" t="0" r="0" b="635"/>
          <wp:docPr id="2118429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429522" name=""/>
                  <pic:cNvPicPr/>
                </pic:nvPicPr>
                <pic:blipFill>
                  <a:blip r:embed="rId1"/>
                  <a:stretch>
                    <a:fillRect/>
                  </a:stretch>
                </pic:blipFill>
                <pic:spPr>
                  <a:xfrm>
                    <a:off x="0" y="0"/>
                    <a:ext cx="5723809" cy="571429"/>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59DE8" w14:textId="1308E6E8" w:rsidR="00F51FEF" w:rsidRDefault="00EE7DFB" w:rsidP="00EE7DFB">
    <w:pPr>
      <w:spacing w:after="0" w:line="240" w:lineRule="auto"/>
    </w:pPr>
    <w:r>
      <w:rPr>
        <w:noProof/>
      </w:rPr>
      <w:drawing>
        <wp:inline distT="0" distB="0" distL="0" distR="0" wp14:anchorId="578F1857" wp14:editId="27A59514">
          <wp:extent cx="5723809" cy="571429"/>
          <wp:effectExtent l="0" t="0" r="0" b="635"/>
          <wp:docPr id="568509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09397" name=""/>
                  <pic:cNvPicPr/>
                </pic:nvPicPr>
                <pic:blipFill>
                  <a:blip r:embed="rId1"/>
                  <a:stretch>
                    <a:fillRect/>
                  </a:stretch>
                </pic:blipFill>
                <pic:spPr>
                  <a:xfrm>
                    <a:off x="0" y="0"/>
                    <a:ext cx="5723809" cy="57142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9EED6" w14:textId="21E09752" w:rsidR="00F51FEF" w:rsidRDefault="00EE7DFB" w:rsidP="00EE7DFB">
    <w:pPr>
      <w:spacing w:after="0" w:line="240" w:lineRule="auto"/>
    </w:pPr>
    <w:r>
      <w:rPr>
        <w:noProof/>
      </w:rPr>
      <w:drawing>
        <wp:inline distT="0" distB="0" distL="0" distR="0" wp14:anchorId="4019DE1C" wp14:editId="3B6AB04A">
          <wp:extent cx="5723809" cy="571429"/>
          <wp:effectExtent l="0" t="0" r="0" b="635"/>
          <wp:docPr id="2009586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86407" name=""/>
                  <pic:cNvPicPr/>
                </pic:nvPicPr>
                <pic:blipFill>
                  <a:blip r:embed="rId1"/>
                  <a:stretch>
                    <a:fillRect/>
                  </a:stretch>
                </pic:blipFill>
                <pic:spPr>
                  <a:xfrm>
                    <a:off x="0" y="0"/>
                    <a:ext cx="5723809" cy="571429"/>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CF4D7" w14:textId="67861F2E" w:rsidR="00F51FEF" w:rsidRDefault="00EE7DFB" w:rsidP="00EE7DFB">
    <w:pPr>
      <w:spacing w:after="0" w:line="240" w:lineRule="auto"/>
    </w:pPr>
    <w:r>
      <w:rPr>
        <w:noProof/>
      </w:rPr>
      <w:drawing>
        <wp:inline distT="0" distB="0" distL="0" distR="0" wp14:anchorId="1F671EC6" wp14:editId="52145D75">
          <wp:extent cx="5723809" cy="571429"/>
          <wp:effectExtent l="0" t="0" r="0" b="635"/>
          <wp:docPr id="786193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93696" name=""/>
                  <pic:cNvPicPr/>
                </pic:nvPicPr>
                <pic:blipFill>
                  <a:blip r:embed="rId1"/>
                  <a:stretch>
                    <a:fillRect/>
                  </a:stretch>
                </pic:blipFill>
                <pic:spPr>
                  <a:xfrm>
                    <a:off x="0" y="0"/>
                    <a:ext cx="5723809" cy="571429"/>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ADC7E" w14:textId="3E623F91" w:rsidR="00F51FEF" w:rsidRDefault="00EE7DFB" w:rsidP="00EE7DFB">
    <w:pPr>
      <w:spacing w:after="0" w:line="240" w:lineRule="auto"/>
    </w:pPr>
    <w:r>
      <w:rPr>
        <w:noProof/>
      </w:rPr>
      <w:drawing>
        <wp:inline distT="0" distB="0" distL="0" distR="0" wp14:anchorId="5A2D756A" wp14:editId="1CFE5840">
          <wp:extent cx="5723809" cy="571429"/>
          <wp:effectExtent l="0" t="0" r="0" b="635"/>
          <wp:docPr id="1494426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26349" name=""/>
                  <pic:cNvPicPr/>
                </pic:nvPicPr>
                <pic:blipFill>
                  <a:blip r:embed="rId1"/>
                  <a:stretch>
                    <a:fillRect/>
                  </a:stretch>
                </pic:blipFill>
                <pic:spPr>
                  <a:xfrm>
                    <a:off x="0" y="0"/>
                    <a:ext cx="5723809" cy="57142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72164" w14:textId="77777777" w:rsidR="00D07109" w:rsidRDefault="00D07109">
      <w:pPr>
        <w:spacing w:after="0" w:line="240" w:lineRule="auto"/>
      </w:pPr>
      <w:r>
        <w:separator/>
      </w:r>
    </w:p>
  </w:footnote>
  <w:footnote w:type="continuationSeparator" w:id="0">
    <w:p w14:paraId="29A77C66" w14:textId="77777777" w:rsidR="00D07109" w:rsidRDefault="00D071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CF8E5" w14:textId="77777777" w:rsidR="00F51FEF" w:rsidRDefault="00F51FEF">
    <w:pPr>
      <w:spacing w:line="1"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0271B" w14:textId="77777777" w:rsidR="00F51FEF" w:rsidRDefault="00F51FEF">
    <w:pPr>
      <w:spacing w:line="1"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C9CDB" w14:textId="77777777" w:rsidR="00F51FEF" w:rsidRDefault="00F51FEF">
    <w:pPr>
      <w:spacing w:line="1"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77D63" w14:textId="77777777" w:rsidR="00F51FEF" w:rsidRDefault="00F51FEF">
    <w:pPr>
      <w:spacing w:line="1"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04DD6"/>
    <w:multiLevelType w:val="multilevel"/>
    <w:tmpl w:val="7F10010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03760C0"/>
    <w:multiLevelType w:val="multilevel"/>
    <w:tmpl w:val="FE8042F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5F5DF3"/>
    <w:multiLevelType w:val="multilevel"/>
    <w:tmpl w:val="1CBA6674"/>
    <w:lvl w:ilvl="0">
      <w:start w:val="3"/>
      <w:numFmt w:val="decimal"/>
      <w:lvlText w:val="3.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0B4301"/>
    <w:multiLevelType w:val="multilevel"/>
    <w:tmpl w:val="6A940FD6"/>
    <w:lvl w:ilvl="0">
      <w:start w:val="1"/>
      <w:numFmt w:val="decimal"/>
      <w:lvlText w:val="4.3.2.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2101FA"/>
    <w:multiLevelType w:val="multilevel"/>
    <w:tmpl w:val="E32E157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2D5434"/>
    <w:multiLevelType w:val="multilevel"/>
    <w:tmpl w:val="3E2A544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13D3B7C"/>
    <w:multiLevelType w:val="multilevel"/>
    <w:tmpl w:val="9AB8F1A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1DC14CD"/>
    <w:multiLevelType w:val="multilevel"/>
    <w:tmpl w:val="3E8250BC"/>
    <w:lvl w:ilvl="0">
      <w:start w:val="1"/>
      <w:numFmt w:val="decimal"/>
      <w:lvlText w:val="4.2.6.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0B0457"/>
    <w:multiLevelType w:val="multilevel"/>
    <w:tmpl w:val="607A90FA"/>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211685A"/>
    <w:multiLevelType w:val="multilevel"/>
    <w:tmpl w:val="47FE5A62"/>
    <w:lvl w:ilvl="0">
      <w:start w:val="1"/>
      <w:numFmt w:val="decimal"/>
      <w:lvlText w:val="3.2.10.%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22E43D2"/>
    <w:multiLevelType w:val="multilevel"/>
    <w:tmpl w:val="4156019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2BB7DDB"/>
    <w:multiLevelType w:val="multilevel"/>
    <w:tmpl w:val="011E5C70"/>
    <w:lvl w:ilvl="0">
      <w:start w:val="1"/>
      <w:numFmt w:val="decimal"/>
      <w:lvlText w:val="2.3.5.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32439BC"/>
    <w:multiLevelType w:val="multilevel"/>
    <w:tmpl w:val="26BC4266"/>
    <w:lvl w:ilvl="0">
      <w:start w:val="1"/>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3731056"/>
    <w:multiLevelType w:val="multilevel"/>
    <w:tmpl w:val="D3B0B46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37F5CD3"/>
    <w:multiLevelType w:val="multilevel"/>
    <w:tmpl w:val="90082F6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4317DD9"/>
    <w:multiLevelType w:val="multilevel"/>
    <w:tmpl w:val="82DCBF0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47D5E15"/>
    <w:multiLevelType w:val="multilevel"/>
    <w:tmpl w:val="22DA62D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4C40456"/>
    <w:multiLevelType w:val="multilevel"/>
    <w:tmpl w:val="E86ABE98"/>
    <w:lvl w:ilvl="0">
      <w:start w:val="1"/>
      <w:numFmt w:val="decimal"/>
      <w:lvlText w:val="4.2.6.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4F553ED"/>
    <w:multiLevelType w:val="multilevel"/>
    <w:tmpl w:val="E2E63376"/>
    <w:lvl w:ilvl="0">
      <w:start w:val="1"/>
      <w:numFmt w:val="decimal"/>
      <w:lvlText w:val="4.3.1.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52165AC"/>
    <w:multiLevelType w:val="multilevel"/>
    <w:tmpl w:val="6E6C945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5860809"/>
    <w:multiLevelType w:val="multilevel"/>
    <w:tmpl w:val="D3DEA914"/>
    <w:lvl w:ilvl="0">
      <w:start w:val="1"/>
      <w:numFmt w:val="decimal"/>
      <w:lvlText w:val="2.3.2.1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5FD79D1"/>
    <w:multiLevelType w:val="multilevel"/>
    <w:tmpl w:val="21EA51C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60226B6"/>
    <w:multiLevelType w:val="multilevel"/>
    <w:tmpl w:val="81BA22C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67018FA"/>
    <w:multiLevelType w:val="multilevel"/>
    <w:tmpl w:val="AD4CADA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68D78C0"/>
    <w:multiLevelType w:val="multilevel"/>
    <w:tmpl w:val="4C5CEABA"/>
    <w:lvl w:ilvl="0">
      <w:start w:val="1"/>
      <w:numFmt w:val="decimal"/>
      <w:lvlText w:val="2.3.4.7.%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75A2F0E"/>
    <w:multiLevelType w:val="multilevel"/>
    <w:tmpl w:val="DFE4E3B2"/>
    <w:lvl w:ilvl="0">
      <w:start w:val="1"/>
      <w:numFmt w:val="decimal"/>
      <w:lvlText w:val="2.3.2.8.%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7806068"/>
    <w:multiLevelType w:val="multilevel"/>
    <w:tmpl w:val="7CA8A754"/>
    <w:lvl w:ilvl="0">
      <w:start w:val="50"/>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078D58DB"/>
    <w:multiLevelType w:val="multilevel"/>
    <w:tmpl w:val="3B0E1BF0"/>
    <w:lvl w:ilvl="0">
      <w:start w:val="3"/>
      <w:numFmt w:val="decimal"/>
      <w:lvlText w:val="4.2.3.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07C82665"/>
    <w:multiLevelType w:val="multilevel"/>
    <w:tmpl w:val="44BC435C"/>
    <w:lvl w:ilvl="0">
      <w:start w:val="3"/>
      <w:numFmt w:val="decimal"/>
      <w:lvlText w:val="2.3.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9330EEA"/>
    <w:multiLevelType w:val="multilevel"/>
    <w:tmpl w:val="D43CB0D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99670E1"/>
    <w:multiLevelType w:val="multilevel"/>
    <w:tmpl w:val="4B46435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9D2648F"/>
    <w:multiLevelType w:val="multilevel"/>
    <w:tmpl w:val="098818C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09DB49D8"/>
    <w:multiLevelType w:val="multilevel"/>
    <w:tmpl w:val="3F42571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A701D70"/>
    <w:multiLevelType w:val="multilevel"/>
    <w:tmpl w:val="0BF65B9C"/>
    <w:lvl w:ilvl="0">
      <w:start w:val="1"/>
      <w:numFmt w:val="decimal"/>
      <w:lvlText w:val="2.3.5.%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0A8842ED"/>
    <w:multiLevelType w:val="multilevel"/>
    <w:tmpl w:val="6F300EF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BE74F88"/>
    <w:multiLevelType w:val="multilevel"/>
    <w:tmpl w:val="AB242DC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0C455A20"/>
    <w:multiLevelType w:val="multilevel"/>
    <w:tmpl w:val="9E605B16"/>
    <w:lvl w:ilvl="0">
      <w:start w:val="1"/>
      <w:numFmt w:val="decimal"/>
      <w:lvlText w:val="2.3.7.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0C716BF0"/>
    <w:multiLevelType w:val="multilevel"/>
    <w:tmpl w:val="62A6F10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0CD04BD1"/>
    <w:multiLevelType w:val="multilevel"/>
    <w:tmpl w:val="9822C93A"/>
    <w:lvl w:ilvl="0">
      <w:start w:val="1"/>
      <w:numFmt w:val="decimal"/>
      <w:lvlText w:val="4.3.1.7.%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0D6103D7"/>
    <w:multiLevelType w:val="multilevel"/>
    <w:tmpl w:val="FFFABBEA"/>
    <w:lvl w:ilvl="0">
      <w:start w:val="1"/>
      <w:numFmt w:val="decimal"/>
      <w:lvlText w:val="4.2.5.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DA92E53"/>
    <w:multiLevelType w:val="multilevel"/>
    <w:tmpl w:val="E7C0752C"/>
    <w:lvl w:ilvl="0">
      <w:start w:val="1"/>
      <w:numFmt w:val="decimal"/>
      <w:lvlText w:val="3.2.11.6.%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0DAF1C2E"/>
    <w:multiLevelType w:val="multilevel"/>
    <w:tmpl w:val="7390BB7E"/>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0DE7095F"/>
    <w:multiLevelType w:val="multilevel"/>
    <w:tmpl w:val="41C460C0"/>
    <w:lvl w:ilvl="0">
      <w:start w:val="1"/>
      <w:numFmt w:val="decimal"/>
      <w:lvlText w:val="4.3.1.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0F09701D"/>
    <w:multiLevelType w:val="multilevel"/>
    <w:tmpl w:val="C440846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0F4C7B58"/>
    <w:multiLevelType w:val="multilevel"/>
    <w:tmpl w:val="648CEBB6"/>
    <w:lvl w:ilvl="0">
      <w:start w:val="4"/>
      <w:numFmt w:val="decimal"/>
      <w:lvlText w:val="4.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0F5C79E1"/>
    <w:multiLevelType w:val="multilevel"/>
    <w:tmpl w:val="043CC84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0F8940A0"/>
    <w:multiLevelType w:val="multilevel"/>
    <w:tmpl w:val="D786E39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0F8A40E9"/>
    <w:multiLevelType w:val="multilevel"/>
    <w:tmpl w:val="BB4A855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0FAD0306"/>
    <w:multiLevelType w:val="multilevel"/>
    <w:tmpl w:val="76A28822"/>
    <w:lvl w:ilvl="0">
      <w:start w:val="1"/>
      <w:numFmt w:val="decimal"/>
      <w:lvlText w:val="4.2.4.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0FBA03C0"/>
    <w:multiLevelType w:val="multilevel"/>
    <w:tmpl w:val="FAD6778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0397D55"/>
    <w:multiLevelType w:val="multilevel"/>
    <w:tmpl w:val="046E7086"/>
    <w:lvl w:ilvl="0">
      <w:start w:val="1"/>
      <w:numFmt w:val="decimal"/>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08E51F0"/>
    <w:multiLevelType w:val="multilevel"/>
    <w:tmpl w:val="5F0A622C"/>
    <w:lvl w:ilvl="0">
      <w:start w:val="1"/>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0CE4FA0"/>
    <w:multiLevelType w:val="multilevel"/>
    <w:tmpl w:val="C064728A"/>
    <w:lvl w:ilvl="0">
      <w:start w:val="1"/>
      <w:numFmt w:val="decimal"/>
      <w:lvlText w:val="2.3.2.9.%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1A067EB"/>
    <w:multiLevelType w:val="multilevel"/>
    <w:tmpl w:val="E9C00E42"/>
    <w:lvl w:ilvl="0">
      <w:start w:val="1"/>
      <w:numFmt w:val="decimal"/>
      <w:lvlText w:val="4.1.3.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278352D"/>
    <w:multiLevelType w:val="multilevel"/>
    <w:tmpl w:val="7F0A113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2A1611B"/>
    <w:multiLevelType w:val="multilevel"/>
    <w:tmpl w:val="2D2695D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2F27B49"/>
    <w:multiLevelType w:val="multilevel"/>
    <w:tmpl w:val="E8B864EE"/>
    <w:lvl w:ilvl="0">
      <w:start w:val="1"/>
      <w:numFmt w:val="decimal"/>
      <w:lvlText w:val="3.2.7.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3295073"/>
    <w:multiLevelType w:val="multilevel"/>
    <w:tmpl w:val="1F08FF02"/>
    <w:lvl w:ilvl="0">
      <w:start w:val="3"/>
      <w:numFmt w:val="decimal"/>
      <w:lvlText w:val="4.%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3590257"/>
    <w:multiLevelType w:val="multilevel"/>
    <w:tmpl w:val="C462861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13CB0B7E"/>
    <w:multiLevelType w:val="multilevel"/>
    <w:tmpl w:val="00262D5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49D0B0B"/>
    <w:multiLevelType w:val="multilevel"/>
    <w:tmpl w:val="BA4451F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14B16F5D"/>
    <w:multiLevelType w:val="multilevel"/>
    <w:tmpl w:val="2C7E32B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14BB71C0"/>
    <w:multiLevelType w:val="multilevel"/>
    <w:tmpl w:val="3A1008D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4C50CEA"/>
    <w:multiLevelType w:val="multilevel"/>
    <w:tmpl w:val="2B34ED88"/>
    <w:lvl w:ilvl="0">
      <w:start w:val="1"/>
      <w:numFmt w:val="decimal"/>
      <w:lvlText w:val="2.3.4.%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14F8327F"/>
    <w:multiLevelType w:val="multilevel"/>
    <w:tmpl w:val="EA02D62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55D53CA"/>
    <w:multiLevelType w:val="multilevel"/>
    <w:tmpl w:val="54A495A6"/>
    <w:lvl w:ilvl="0">
      <w:start w:val="1"/>
      <w:numFmt w:val="decimal"/>
      <w:lvlText w:val="4.2.4.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5EE041E"/>
    <w:multiLevelType w:val="multilevel"/>
    <w:tmpl w:val="48D8EF10"/>
    <w:lvl w:ilvl="0">
      <w:start w:val="2"/>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162E0CB2"/>
    <w:multiLevelType w:val="multilevel"/>
    <w:tmpl w:val="5ABAFD42"/>
    <w:lvl w:ilvl="0">
      <w:start w:val="1"/>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16976596"/>
    <w:multiLevelType w:val="multilevel"/>
    <w:tmpl w:val="F972149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16B42B2A"/>
    <w:multiLevelType w:val="multilevel"/>
    <w:tmpl w:val="56CADC00"/>
    <w:lvl w:ilvl="0">
      <w:start w:val="1"/>
      <w:numFmt w:val="decimal"/>
      <w:lvlText w:val="4.2.7.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71405A7"/>
    <w:multiLevelType w:val="multilevel"/>
    <w:tmpl w:val="2F6EE86A"/>
    <w:lvl w:ilvl="0">
      <w:start w:val="1"/>
      <w:numFmt w:val="decimal"/>
      <w:lvlText w:val="4.2.5.10.%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1717033F"/>
    <w:multiLevelType w:val="multilevel"/>
    <w:tmpl w:val="54AA54F0"/>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71D61EE"/>
    <w:multiLevelType w:val="multilevel"/>
    <w:tmpl w:val="8A00A440"/>
    <w:lvl w:ilvl="0">
      <w:start w:val="1"/>
      <w:numFmt w:val="decimal"/>
      <w:lvlText w:val="2.3.2.1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176373FC"/>
    <w:multiLevelType w:val="multilevel"/>
    <w:tmpl w:val="9C98E496"/>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18CE41B9"/>
    <w:multiLevelType w:val="multilevel"/>
    <w:tmpl w:val="530A0E5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18F1156D"/>
    <w:multiLevelType w:val="multilevel"/>
    <w:tmpl w:val="3ABEE7AC"/>
    <w:lvl w:ilvl="0">
      <w:start w:val="1"/>
      <w:numFmt w:val="decimal"/>
      <w:lvlText w:val="4.2.7.%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19CD7383"/>
    <w:multiLevelType w:val="multilevel"/>
    <w:tmpl w:val="9516F56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1A991A67"/>
    <w:multiLevelType w:val="multilevel"/>
    <w:tmpl w:val="50F678D6"/>
    <w:lvl w:ilvl="0">
      <w:start w:val="1"/>
      <w:numFmt w:val="decimal"/>
      <w:lvlText w:val="4.2.8.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1AD93E0F"/>
    <w:multiLevelType w:val="multilevel"/>
    <w:tmpl w:val="1030582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1ADB7FFC"/>
    <w:multiLevelType w:val="multilevel"/>
    <w:tmpl w:val="7530239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1B8B6A6C"/>
    <w:multiLevelType w:val="multilevel"/>
    <w:tmpl w:val="16BED506"/>
    <w:lvl w:ilvl="0">
      <w:start w:val="1"/>
      <w:numFmt w:val="decimal"/>
      <w:lvlText w:val="2.3.8.%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1B92662D"/>
    <w:multiLevelType w:val="multilevel"/>
    <w:tmpl w:val="2060671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1CDB29CA"/>
    <w:multiLevelType w:val="multilevel"/>
    <w:tmpl w:val="C52A689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1E486F48"/>
    <w:multiLevelType w:val="multilevel"/>
    <w:tmpl w:val="EB0CF42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1E8C28A8"/>
    <w:multiLevelType w:val="multilevel"/>
    <w:tmpl w:val="BD9CAD04"/>
    <w:lvl w:ilvl="0">
      <w:start w:val="111"/>
      <w:numFmt w:val="decimal"/>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1EF13388"/>
    <w:multiLevelType w:val="multilevel"/>
    <w:tmpl w:val="544666B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1F42634F"/>
    <w:multiLevelType w:val="multilevel"/>
    <w:tmpl w:val="22E61536"/>
    <w:lvl w:ilvl="0">
      <w:start w:val="1"/>
      <w:numFmt w:val="decimal"/>
      <w:lvlText w:val="2.3.10.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204E076B"/>
    <w:multiLevelType w:val="multilevel"/>
    <w:tmpl w:val="86EC9406"/>
    <w:lvl w:ilvl="0">
      <w:start w:val="1"/>
      <w:numFmt w:val="decimal"/>
      <w:lvlText w:val="3.2.3.8.%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207A2C7F"/>
    <w:multiLevelType w:val="multilevel"/>
    <w:tmpl w:val="9E604F7E"/>
    <w:lvl w:ilvl="0">
      <w:start w:val="1"/>
      <w:numFmt w:val="decimal"/>
      <w:lvlText w:val="4.3.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20B57E72"/>
    <w:multiLevelType w:val="multilevel"/>
    <w:tmpl w:val="3A96D68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21015670"/>
    <w:multiLevelType w:val="multilevel"/>
    <w:tmpl w:val="B46AE254"/>
    <w:lvl w:ilvl="0">
      <w:start w:val="1"/>
      <w:numFmt w:val="decimal"/>
      <w:lvlText w:val="2.3.6.%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21697D08"/>
    <w:multiLevelType w:val="multilevel"/>
    <w:tmpl w:val="F22AEE5C"/>
    <w:lvl w:ilvl="0">
      <w:start w:val="50"/>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1C00243"/>
    <w:multiLevelType w:val="multilevel"/>
    <w:tmpl w:val="0492D622"/>
    <w:lvl w:ilvl="0">
      <w:start w:val="1"/>
      <w:numFmt w:val="decimal"/>
      <w:lvlText w:val="4.2.9.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22221B19"/>
    <w:multiLevelType w:val="multilevel"/>
    <w:tmpl w:val="8034B9B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22BC51FC"/>
    <w:multiLevelType w:val="multilevel"/>
    <w:tmpl w:val="F50C80C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2C237CC"/>
    <w:multiLevelType w:val="multilevel"/>
    <w:tmpl w:val="89225D26"/>
    <w:lvl w:ilvl="0">
      <w:start w:val="1"/>
      <w:numFmt w:val="decimal"/>
      <w:lvlText w:val="4.2.4.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2DB653D"/>
    <w:multiLevelType w:val="multilevel"/>
    <w:tmpl w:val="2A2670DE"/>
    <w:lvl w:ilvl="0">
      <w:start w:val="1"/>
      <w:numFmt w:val="decimal"/>
      <w:lvlText w:val="3.2.4.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2FD79FB"/>
    <w:multiLevelType w:val="multilevel"/>
    <w:tmpl w:val="C08C6C3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3146A26"/>
    <w:multiLevelType w:val="multilevel"/>
    <w:tmpl w:val="EAC29F2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23CC7E72"/>
    <w:multiLevelType w:val="multilevel"/>
    <w:tmpl w:val="59800254"/>
    <w:lvl w:ilvl="0">
      <w:start w:val="1"/>
      <w:numFmt w:val="decimal"/>
      <w:lvlText w:val="4.2.8.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23DD104F"/>
    <w:multiLevelType w:val="multilevel"/>
    <w:tmpl w:val="AD80BBE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3F05C56"/>
    <w:multiLevelType w:val="multilevel"/>
    <w:tmpl w:val="171627F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24C4219D"/>
    <w:multiLevelType w:val="multilevel"/>
    <w:tmpl w:val="890AEF6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24D36568"/>
    <w:multiLevelType w:val="multilevel"/>
    <w:tmpl w:val="1BD88360"/>
    <w:lvl w:ilvl="0">
      <w:start w:val="1"/>
      <w:numFmt w:val="decimal"/>
      <w:lvlText w:val="3.2.8.%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5015721"/>
    <w:multiLevelType w:val="multilevel"/>
    <w:tmpl w:val="967E013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255A2D27"/>
    <w:multiLevelType w:val="multilevel"/>
    <w:tmpl w:val="C9AA0990"/>
    <w:lvl w:ilvl="0">
      <w:start w:val="1"/>
      <w:numFmt w:val="decimal"/>
      <w:lvlText w:val="4.2.5.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260B1D90"/>
    <w:multiLevelType w:val="multilevel"/>
    <w:tmpl w:val="A052FF48"/>
    <w:lvl w:ilvl="0">
      <w:start w:val="1"/>
      <w:numFmt w:val="decimal"/>
      <w:lvlText w:val="4.2.3.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261236A5"/>
    <w:multiLevelType w:val="multilevel"/>
    <w:tmpl w:val="4BE275E0"/>
    <w:lvl w:ilvl="0">
      <w:start w:val="1"/>
      <w:numFmt w:val="decimal"/>
      <w:lvlText w:val="4.2.5.7.%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262B04FB"/>
    <w:multiLevelType w:val="multilevel"/>
    <w:tmpl w:val="8F16A556"/>
    <w:lvl w:ilvl="0">
      <w:start w:val="1"/>
      <w:numFmt w:val="decimal"/>
      <w:lvlText w:val="3.2.4.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26303865"/>
    <w:multiLevelType w:val="multilevel"/>
    <w:tmpl w:val="8C921FE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26B34F81"/>
    <w:multiLevelType w:val="multilevel"/>
    <w:tmpl w:val="A75AC114"/>
    <w:lvl w:ilvl="0">
      <w:start w:val="2"/>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6BA5F29"/>
    <w:multiLevelType w:val="multilevel"/>
    <w:tmpl w:val="0072974C"/>
    <w:lvl w:ilvl="0">
      <w:start w:val="1"/>
      <w:numFmt w:val="decimal"/>
      <w:lvlText w:val="4.2.5.1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27731DAD"/>
    <w:multiLevelType w:val="multilevel"/>
    <w:tmpl w:val="6168471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7E378F8"/>
    <w:multiLevelType w:val="multilevel"/>
    <w:tmpl w:val="1BB095C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27F113F4"/>
    <w:multiLevelType w:val="multilevel"/>
    <w:tmpl w:val="77C8C126"/>
    <w:lvl w:ilvl="0">
      <w:start w:val="1"/>
      <w:numFmt w:val="decimal"/>
      <w:lvlText w:val="4.2.5.8.%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2839509B"/>
    <w:multiLevelType w:val="multilevel"/>
    <w:tmpl w:val="46A6E20C"/>
    <w:lvl w:ilvl="0">
      <w:start w:val="1"/>
      <w:numFmt w:val="decimal"/>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8FB6E4E"/>
    <w:multiLevelType w:val="multilevel"/>
    <w:tmpl w:val="CAF2307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291F4838"/>
    <w:multiLevelType w:val="multilevel"/>
    <w:tmpl w:val="91640F06"/>
    <w:lvl w:ilvl="0">
      <w:start w:val="9"/>
      <w:numFmt w:val="decimal"/>
      <w:lvlText w:val="2.3.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297A6A16"/>
    <w:multiLevelType w:val="multilevel"/>
    <w:tmpl w:val="4A18D51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29BC5836"/>
    <w:multiLevelType w:val="multilevel"/>
    <w:tmpl w:val="9500B566"/>
    <w:lvl w:ilvl="0">
      <w:start w:val="1"/>
      <w:numFmt w:val="decimal"/>
      <w:lvlText w:val="3.2.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29E273C9"/>
    <w:multiLevelType w:val="multilevel"/>
    <w:tmpl w:val="7848C000"/>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2A000752"/>
    <w:multiLevelType w:val="multilevel"/>
    <w:tmpl w:val="E452E4BA"/>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2A5C5429"/>
    <w:multiLevelType w:val="multilevel"/>
    <w:tmpl w:val="ECFC004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2AE422ED"/>
    <w:multiLevelType w:val="multilevel"/>
    <w:tmpl w:val="486477E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2B5B082C"/>
    <w:multiLevelType w:val="multilevel"/>
    <w:tmpl w:val="8182C19A"/>
    <w:lvl w:ilvl="0">
      <w:start w:val="1"/>
      <w:numFmt w:val="decimal"/>
      <w:lvlText w:val="2.3.3.7.%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2BF52458"/>
    <w:multiLevelType w:val="multilevel"/>
    <w:tmpl w:val="09AC6F1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2C951A47"/>
    <w:multiLevelType w:val="multilevel"/>
    <w:tmpl w:val="9B56978E"/>
    <w:lvl w:ilvl="0">
      <w:start w:val="3"/>
      <w:numFmt w:val="decimal"/>
      <w:lvlText w:val="2.3.8.%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2C9E5466"/>
    <w:multiLevelType w:val="multilevel"/>
    <w:tmpl w:val="2D706D0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2D1B1DF6"/>
    <w:multiLevelType w:val="multilevel"/>
    <w:tmpl w:val="441EC8D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2D3C0A1A"/>
    <w:multiLevelType w:val="multilevel"/>
    <w:tmpl w:val="72D26ED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2D455F95"/>
    <w:multiLevelType w:val="multilevel"/>
    <w:tmpl w:val="5FBE6992"/>
    <w:lvl w:ilvl="0">
      <w:start w:val="5"/>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start w:val="1"/>
      <w:numFmt w:val="decimal"/>
      <w:lvlText w:val="%1.%2"/>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2D5D16EB"/>
    <w:multiLevelType w:val="multilevel"/>
    <w:tmpl w:val="B50C022E"/>
    <w:lvl w:ilvl="0">
      <w:start w:val="1"/>
      <w:numFmt w:val="decimal"/>
      <w:lvlText w:val="4.2.2.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2D9865F7"/>
    <w:multiLevelType w:val="multilevel"/>
    <w:tmpl w:val="0C78D36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2DCB0EA3"/>
    <w:multiLevelType w:val="multilevel"/>
    <w:tmpl w:val="66BEF6EA"/>
    <w:lvl w:ilvl="0">
      <w:start w:val="1"/>
      <w:numFmt w:val="decimal"/>
      <w:lvlText w:val="3.2.6.%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2EF65CD3"/>
    <w:multiLevelType w:val="multilevel"/>
    <w:tmpl w:val="C0E8FF0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2F342226"/>
    <w:multiLevelType w:val="multilevel"/>
    <w:tmpl w:val="9BC6A0D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2F70233B"/>
    <w:multiLevelType w:val="multilevel"/>
    <w:tmpl w:val="7EB428B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300F79C5"/>
    <w:multiLevelType w:val="multilevel"/>
    <w:tmpl w:val="959ABD90"/>
    <w:lvl w:ilvl="0">
      <w:start w:val="2"/>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30200B33"/>
    <w:multiLevelType w:val="multilevel"/>
    <w:tmpl w:val="CEAC4930"/>
    <w:lvl w:ilvl="0">
      <w:start w:val="1"/>
      <w:numFmt w:val="decimal"/>
      <w:lvlText w:val="4.2.5.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3027060B"/>
    <w:multiLevelType w:val="multilevel"/>
    <w:tmpl w:val="F1ECAA6C"/>
    <w:lvl w:ilvl="0">
      <w:start w:val="1"/>
      <w:numFmt w:val="decimal"/>
      <w:lvlText w:val="4.2.7.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308A4A22"/>
    <w:multiLevelType w:val="multilevel"/>
    <w:tmpl w:val="9E0A760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30B42CA4"/>
    <w:multiLevelType w:val="multilevel"/>
    <w:tmpl w:val="ACD27AF6"/>
    <w:lvl w:ilvl="0">
      <w:start w:val="1"/>
      <w:numFmt w:val="decimal"/>
      <w:lvlText w:val="3.2.2.10.%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313F0334"/>
    <w:multiLevelType w:val="multilevel"/>
    <w:tmpl w:val="2116AC1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31AA07A3"/>
    <w:multiLevelType w:val="multilevel"/>
    <w:tmpl w:val="4FC0106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31B6406D"/>
    <w:multiLevelType w:val="multilevel"/>
    <w:tmpl w:val="92706540"/>
    <w:lvl w:ilvl="0">
      <w:start w:val="1"/>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31D628A6"/>
    <w:multiLevelType w:val="multilevel"/>
    <w:tmpl w:val="4296EA0A"/>
    <w:lvl w:ilvl="0">
      <w:start w:val="4"/>
      <w:numFmt w:val="decimal"/>
      <w:lvlText w:val="4.2.5.4.%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32330AF5"/>
    <w:multiLevelType w:val="multilevel"/>
    <w:tmpl w:val="20886E4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328A20BD"/>
    <w:multiLevelType w:val="multilevel"/>
    <w:tmpl w:val="47F6F5C0"/>
    <w:lvl w:ilvl="0">
      <w:start w:val="1"/>
      <w:numFmt w:val="decimal"/>
      <w:lvlText w:val="3.2.2.1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33173D4F"/>
    <w:multiLevelType w:val="multilevel"/>
    <w:tmpl w:val="85685028"/>
    <w:lvl w:ilvl="0">
      <w:start w:val="1"/>
      <w:numFmt w:val="decimal"/>
      <w:lvlText w:val="4.2.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33C9756F"/>
    <w:multiLevelType w:val="multilevel"/>
    <w:tmpl w:val="D3B2DB7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33EC1C92"/>
    <w:multiLevelType w:val="multilevel"/>
    <w:tmpl w:val="863E749A"/>
    <w:lvl w:ilvl="0">
      <w:start w:val="1"/>
      <w:numFmt w:val="decimal"/>
      <w:lvlText w:val="3.2.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340849BC"/>
    <w:multiLevelType w:val="multilevel"/>
    <w:tmpl w:val="E990BED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343D5819"/>
    <w:multiLevelType w:val="multilevel"/>
    <w:tmpl w:val="1376DE0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4A30A72"/>
    <w:multiLevelType w:val="multilevel"/>
    <w:tmpl w:val="E6E8EF1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55E0390"/>
    <w:multiLevelType w:val="multilevel"/>
    <w:tmpl w:val="C7162376"/>
    <w:lvl w:ilvl="0">
      <w:start w:val="1"/>
      <w:numFmt w:val="decimal"/>
      <w:lvlText w:val="3.2.2.1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35CE5EFD"/>
    <w:multiLevelType w:val="multilevel"/>
    <w:tmpl w:val="BB2E480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35EE229F"/>
    <w:multiLevelType w:val="multilevel"/>
    <w:tmpl w:val="DAE2A27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366B67E8"/>
    <w:multiLevelType w:val="multilevel"/>
    <w:tmpl w:val="086C818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367978F4"/>
    <w:multiLevelType w:val="multilevel"/>
    <w:tmpl w:val="FBFA4FC0"/>
    <w:lvl w:ilvl="0">
      <w:start w:val="1"/>
      <w:numFmt w:val="decimal"/>
      <w:lvlText w:val="4.2.5.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369E78A6"/>
    <w:multiLevelType w:val="multilevel"/>
    <w:tmpl w:val="8F18369A"/>
    <w:lvl w:ilvl="0">
      <w:start w:val="1"/>
      <w:numFmt w:val="decimal"/>
      <w:lvlText w:val="4.2.6.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37087B39"/>
    <w:multiLevelType w:val="multilevel"/>
    <w:tmpl w:val="011AAB28"/>
    <w:lvl w:ilvl="0">
      <w:start w:val="1"/>
      <w:numFmt w:val="decimal"/>
      <w:lvlText w:val="2.3.3.1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376426FC"/>
    <w:multiLevelType w:val="multilevel"/>
    <w:tmpl w:val="7108D22A"/>
    <w:lvl w:ilvl="0">
      <w:start w:val="1"/>
      <w:numFmt w:val="decimal"/>
      <w:lvlText w:val="3.2.11.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379D4228"/>
    <w:multiLevelType w:val="multilevel"/>
    <w:tmpl w:val="935215A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37A857C1"/>
    <w:multiLevelType w:val="multilevel"/>
    <w:tmpl w:val="AC943A0A"/>
    <w:lvl w:ilvl="0">
      <w:start w:val="1"/>
      <w:numFmt w:val="decimal"/>
      <w:lvlText w:val="3.2.10.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37B7346B"/>
    <w:multiLevelType w:val="multilevel"/>
    <w:tmpl w:val="316C8C3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37CB278D"/>
    <w:multiLevelType w:val="multilevel"/>
    <w:tmpl w:val="1FEA9696"/>
    <w:lvl w:ilvl="0">
      <w:start w:val="2"/>
      <w:numFmt w:val="decimal"/>
      <w:lvlText w:val="4.3.1.1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37EA59A8"/>
    <w:multiLevelType w:val="multilevel"/>
    <w:tmpl w:val="8C1C96E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37F74B60"/>
    <w:multiLevelType w:val="multilevel"/>
    <w:tmpl w:val="7098D278"/>
    <w:lvl w:ilvl="0">
      <w:start w:val="2"/>
      <w:numFmt w:val="decimal"/>
      <w:lvlText w:val="%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pPr>
        <w:ind w:left="0" w:firstLine="0"/>
      </w:pPr>
      <w:rPr>
        <w:rFonts w:ascii="Arial" w:eastAsia="Arial" w:hAnsi="Arial" w:cs="Arial" w:hint="default"/>
        <w:b/>
        <w:bCs/>
        <w:i w:val="0"/>
        <w:iCs w:val="0"/>
        <w:smallCaps w:val="0"/>
        <w:strike w:val="0"/>
        <w:color w:val="000000"/>
        <w:spacing w:val="0"/>
        <w:w w:val="100"/>
        <w:position w:val="0"/>
        <w:sz w:val="22"/>
        <w:szCs w:val="22"/>
        <w:u w:val="none"/>
        <w:shd w:val="clear" w:color="auto" w:fill="FFFFFF"/>
      </w:rPr>
    </w:lvl>
    <w:lvl w:ilvl="2">
      <w:start w:val="1"/>
      <w:numFmt w:val="decimal"/>
      <w:lvlText w:val="%1.2.%3"/>
      <w:lvlJc w:val="left"/>
      <w:pPr>
        <w:ind w:left="0" w:firstLine="0"/>
      </w:pPr>
      <w:rPr>
        <w:rFonts w:ascii="Arial" w:eastAsia="Arial" w:hAnsi="Arial" w:cs="Arial" w:hint="default"/>
        <w:b/>
        <w:bCs/>
        <w:i w:val="0"/>
        <w:iCs w:val="0"/>
        <w:smallCaps w:val="0"/>
        <w:strike w:val="0"/>
        <w:color w:val="000000"/>
        <w:spacing w:val="0"/>
        <w:w w:val="100"/>
        <w:position w:val="0"/>
        <w:sz w:val="22"/>
        <w:szCs w:val="22"/>
        <w:u w:val="none"/>
        <w:shd w:val="clear" w:color="auto" w:fill="auto"/>
      </w:rPr>
    </w:lvl>
    <w:lvl w:ilvl="3">
      <w:start w:val="1"/>
      <w:numFmt w:val="decimal"/>
      <w:lvlText w:val="%1.2.%3.%4"/>
      <w:lvlJc w:val="left"/>
      <w:pPr>
        <w:ind w:left="0" w:firstLine="0"/>
      </w:pPr>
      <w:rPr>
        <w:rFonts w:ascii="Arial" w:eastAsia="Arial" w:hAnsi="Arial" w:cs="Arial" w:hint="default"/>
        <w:b/>
        <w:bCs/>
        <w:i w:val="0"/>
        <w:iCs w:val="0"/>
        <w:smallCaps w:val="0"/>
        <w:strike w:val="0"/>
        <w:color w:val="000000"/>
        <w:spacing w:val="0"/>
        <w:w w:val="100"/>
        <w:position w:val="0"/>
        <w:sz w:val="22"/>
        <w:szCs w:val="22"/>
        <w:u w:val="none"/>
        <w:shd w:val="clear" w:color="auto" w:fill="auto"/>
      </w:rPr>
    </w:lvl>
    <w:lvl w:ilvl="4">
      <w:start w:val="1"/>
      <w:numFmt w:val="decimal"/>
      <w:lvlText w:val="%1.2.%3.%4.%5"/>
      <w:lvlJc w:val="left"/>
      <w:pPr>
        <w:ind w:left="0" w:firstLine="0"/>
      </w:pPr>
      <w:rPr>
        <w:rFonts w:ascii="Arial" w:eastAsia="Arial" w:hAnsi="Arial" w:cs="Arial" w:hint="default"/>
        <w:b/>
        <w:bCs/>
        <w:i w:val="0"/>
        <w:iCs w:val="0"/>
        <w:smallCaps w:val="0"/>
        <w:strike w:val="0"/>
        <w:color w:val="000000"/>
        <w:spacing w:val="0"/>
        <w:w w:val="100"/>
        <w:position w:val="0"/>
        <w:sz w:val="22"/>
        <w:szCs w:val="22"/>
        <w:u w:val="none"/>
        <w:shd w:val="clear" w:color="auto" w:fill="FFFFFF"/>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8" w15:restartNumberingAfterBreak="0">
    <w:nsid w:val="38211902"/>
    <w:multiLevelType w:val="multilevel"/>
    <w:tmpl w:val="356499C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38EE4EF4"/>
    <w:multiLevelType w:val="multilevel"/>
    <w:tmpl w:val="5E0A0AF6"/>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39826D32"/>
    <w:multiLevelType w:val="multilevel"/>
    <w:tmpl w:val="E7E03F8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3A0E6C54"/>
    <w:multiLevelType w:val="multilevel"/>
    <w:tmpl w:val="4BD20BD2"/>
    <w:lvl w:ilvl="0">
      <w:start w:val="1"/>
      <w:numFmt w:val="decimal"/>
      <w:lvlText w:val="4.3.1.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3B1260D0"/>
    <w:multiLevelType w:val="multilevel"/>
    <w:tmpl w:val="9EC69E3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3B1D01EA"/>
    <w:multiLevelType w:val="multilevel"/>
    <w:tmpl w:val="44E8E6F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3B486E8E"/>
    <w:multiLevelType w:val="multilevel"/>
    <w:tmpl w:val="22AA1B0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3BDB6E3C"/>
    <w:multiLevelType w:val="multilevel"/>
    <w:tmpl w:val="7AB605D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3C682AAA"/>
    <w:multiLevelType w:val="multilevel"/>
    <w:tmpl w:val="013224CE"/>
    <w:lvl w:ilvl="0">
      <w:start w:val="5"/>
      <w:numFmt w:val="decimal"/>
      <w:lvlText w:val="4.2.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3C7D506E"/>
    <w:multiLevelType w:val="multilevel"/>
    <w:tmpl w:val="98F804A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3CDF6A6D"/>
    <w:multiLevelType w:val="multilevel"/>
    <w:tmpl w:val="35B24BC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3DE71229"/>
    <w:multiLevelType w:val="multilevel"/>
    <w:tmpl w:val="BEF6560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3DE94340"/>
    <w:multiLevelType w:val="multilevel"/>
    <w:tmpl w:val="6D4456F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3E450AC9"/>
    <w:multiLevelType w:val="multilevel"/>
    <w:tmpl w:val="E034EB74"/>
    <w:lvl w:ilvl="0">
      <w:start w:val="1"/>
      <w:numFmt w:val="decimal"/>
      <w:lvlText w:val="4.3.1.1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3E71360D"/>
    <w:multiLevelType w:val="multilevel"/>
    <w:tmpl w:val="C1D0C5D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3F195F48"/>
    <w:multiLevelType w:val="multilevel"/>
    <w:tmpl w:val="41A6D334"/>
    <w:lvl w:ilvl="0">
      <w:start w:val="1"/>
      <w:numFmt w:val="decimal"/>
      <w:lvlText w:val="4.2.7.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3F514A93"/>
    <w:multiLevelType w:val="multilevel"/>
    <w:tmpl w:val="5BDEB3E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401F3865"/>
    <w:multiLevelType w:val="multilevel"/>
    <w:tmpl w:val="80F6C92E"/>
    <w:lvl w:ilvl="0">
      <w:start w:val="1"/>
      <w:numFmt w:val="decimal"/>
      <w:lvlText w:val="2.3.2.15.%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40886140"/>
    <w:multiLevelType w:val="multilevel"/>
    <w:tmpl w:val="45D45A0A"/>
    <w:lvl w:ilvl="0">
      <w:start w:val="2"/>
      <w:numFmt w:val="decimal"/>
      <w:lvlText w:val="2.3.3.1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415F26F8"/>
    <w:multiLevelType w:val="multilevel"/>
    <w:tmpl w:val="6E68218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41687418"/>
    <w:multiLevelType w:val="multilevel"/>
    <w:tmpl w:val="311EAE0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42016008"/>
    <w:multiLevelType w:val="multilevel"/>
    <w:tmpl w:val="BCA0EC0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42AE3DB8"/>
    <w:multiLevelType w:val="multilevel"/>
    <w:tmpl w:val="FB68925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435B3EAB"/>
    <w:multiLevelType w:val="multilevel"/>
    <w:tmpl w:val="D478B45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439B4546"/>
    <w:multiLevelType w:val="multilevel"/>
    <w:tmpl w:val="880E0F0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441A5B20"/>
    <w:multiLevelType w:val="multilevel"/>
    <w:tmpl w:val="26D41BBC"/>
    <w:lvl w:ilvl="0">
      <w:start w:val="1"/>
      <w:numFmt w:val="decimal"/>
      <w:lvlText w:val="3.2.1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441D4C46"/>
    <w:multiLevelType w:val="multilevel"/>
    <w:tmpl w:val="CEBA73E0"/>
    <w:lvl w:ilvl="0">
      <w:start w:val="1"/>
      <w:numFmt w:val="decimal"/>
      <w:lvlText w:val="4.2.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44664693"/>
    <w:multiLevelType w:val="multilevel"/>
    <w:tmpl w:val="71CAC054"/>
    <w:lvl w:ilvl="0">
      <w:start w:val="1"/>
      <w:numFmt w:val="decimal"/>
      <w:lvlText w:val="4.3.1.8.%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446F2B7C"/>
    <w:multiLevelType w:val="multilevel"/>
    <w:tmpl w:val="C6E0188C"/>
    <w:lvl w:ilvl="0">
      <w:start w:val="1"/>
      <w:numFmt w:val="decimal"/>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46167F97"/>
    <w:multiLevelType w:val="multilevel"/>
    <w:tmpl w:val="203AD292"/>
    <w:lvl w:ilvl="0">
      <w:start w:val="6"/>
      <w:numFmt w:val="decimal"/>
      <w:lvlText w:val="4.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46380F3A"/>
    <w:multiLevelType w:val="multilevel"/>
    <w:tmpl w:val="9D568772"/>
    <w:lvl w:ilvl="0">
      <w:start w:val="1"/>
      <w:numFmt w:val="decimal"/>
      <w:lvlText w:val="2.3.4.4.%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46A9057F"/>
    <w:multiLevelType w:val="multilevel"/>
    <w:tmpl w:val="131EE24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46B67024"/>
    <w:multiLevelType w:val="multilevel"/>
    <w:tmpl w:val="AD58B25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470A213F"/>
    <w:multiLevelType w:val="multilevel"/>
    <w:tmpl w:val="3E7691F4"/>
    <w:lvl w:ilvl="0">
      <w:start w:val="1"/>
      <w:numFmt w:val="decimal"/>
      <w:lvlText w:val="4.3.1.1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472929A3"/>
    <w:multiLevelType w:val="multilevel"/>
    <w:tmpl w:val="FA287096"/>
    <w:lvl w:ilvl="0">
      <w:start w:val="2"/>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47984344"/>
    <w:multiLevelType w:val="multilevel"/>
    <w:tmpl w:val="AE16F5E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485F2360"/>
    <w:multiLevelType w:val="multilevel"/>
    <w:tmpl w:val="8B24623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495D4A3E"/>
    <w:multiLevelType w:val="multilevel"/>
    <w:tmpl w:val="BD563E60"/>
    <w:lvl w:ilvl="0">
      <w:start w:val="1"/>
      <w:numFmt w:val="decimal"/>
      <w:lvlText w:val="4.2.8.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497F6012"/>
    <w:multiLevelType w:val="multilevel"/>
    <w:tmpl w:val="9AD0CDD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498B2FEC"/>
    <w:multiLevelType w:val="multilevel"/>
    <w:tmpl w:val="5A9690B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49976020"/>
    <w:multiLevelType w:val="multilevel"/>
    <w:tmpl w:val="CE2ADDA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499F21AD"/>
    <w:multiLevelType w:val="multilevel"/>
    <w:tmpl w:val="3ABA4C3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49B2682E"/>
    <w:multiLevelType w:val="multilevel"/>
    <w:tmpl w:val="EF262384"/>
    <w:lvl w:ilvl="0">
      <w:start w:val="1"/>
      <w:numFmt w:val="decimal"/>
      <w:lvlText w:val="3.2.2.1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4A2526A2"/>
    <w:multiLevelType w:val="multilevel"/>
    <w:tmpl w:val="8B70DBD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4A392DA7"/>
    <w:multiLevelType w:val="multilevel"/>
    <w:tmpl w:val="32CC46BE"/>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4A5736DF"/>
    <w:multiLevelType w:val="multilevel"/>
    <w:tmpl w:val="79D435E4"/>
    <w:lvl w:ilvl="0">
      <w:start w:val="1"/>
      <w:numFmt w:val="decimal"/>
      <w:lvlText w:val="3.2.7.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4B124960"/>
    <w:multiLevelType w:val="multilevel"/>
    <w:tmpl w:val="523095D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4C66306A"/>
    <w:multiLevelType w:val="multilevel"/>
    <w:tmpl w:val="1040C646"/>
    <w:lvl w:ilvl="0">
      <w:start w:val="1"/>
      <w:numFmt w:val="decimal"/>
      <w:lvlText w:val="4.2.6.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4C675794"/>
    <w:multiLevelType w:val="multilevel"/>
    <w:tmpl w:val="4574FB44"/>
    <w:lvl w:ilvl="0">
      <w:start w:val="1"/>
      <w:numFmt w:val="decimal"/>
      <w:lvlText w:val="2.3.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4CAA5384"/>
    <w:multiLevelType w:val="multilevel"/>
    <w:tmpl w:val="6292E13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4E362FA3"/>
    <w:multiLevelType w:val="multilevel"/>
    <w:tmpl w:val="629A07E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4E624664"/>
    <w:multiLevelType w:val="multilevel"/>
    <w:tmpl w:val="56CEA45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4F16400B"/>
    <w:multiLevelType w:val="multilevel"/>
    <w:tmpl w:val="70C489A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4FB5096A"/>
    <w:multiLevelType w:val="multilevel"/>
    <w:tmpl w:val="8F064D0A"/>
    <w:lvl w:ilvl="0">
      <w:start w:val="1"/>
      <w:numFmt w:val="decimal"/>
      <w:lvlText w:val="4.2.9.4.%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50551C15"/>
    <w:multiLevelType w:val="multilevel"/>
    <w:tmpl w:val="F8FA390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50B61E3D"/>
    <w:multiLevelType w:val="multilevel"/>
    <w:tmpl w:val="9646614A"/>
    <w:lvl w:ilvl="0">
      <w:start w:val="1"/>
      <w:numFmt w:val="decimal"/>
      <w:lvlText w:val="4.2.5.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50D37F09"/>
    <w:multiLevelType w:val="multilevel"/>
    <w:tmpl w:val="96C47D4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51DD4AC5"/>
    <w:multiLevelType w:val="multilevel"/>
    <w:tmpl w:val="5276FD0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51DE7C9B"/>
    <w:multiLevelType w:val="multilevel"/>
    <w:tmpl w:val="21368E4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51E50BBD"/>
    <w:multiLevelType w:val="multilevel"/>
    <w:tmpl w:val="1ACA19A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52194EF7"/>
    <w:multiLevelType w:val="multilevel"/>
    <w:tmpl w:val="60BC6A2A"/>
    <w:lvl w:ilvl="0">
      <w:start w:val="1"/>
      <w:numFmt w:val="decimal"/>
      <w:lvlText w:val="4.2.7.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5238674C"/>
    <w:multiLevelType w:val="multilevel"/>
    <w:tmpl w:val="5DBE9542"/>
    <w:lvl w:ilvl="0">
      <w:start w:val="1"/>
      <w:numFmt w:val="decimal"/>
      <w:lvlText w:val="3.2.9.%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52A42282"/>
    <w:multiLevelType w:val="multilevel"/>
    <w:tmpl w:val="FF3AFF5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52C51349"/>
    <w:multiLevelType w:val="multilevel"/>
    <w:tmpl w:val="1B9A637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52D4639E"/>
    <w:multiLevelType w:val="multilevel"/>
    <w:tmpl w:val="CC72F004"/>
    <w:lvl w:ilvl="0">
      <w:start w:val="1"/>
      <w:numFmt w:val="decimal"/>
      <w:lvlText w:val="4.2.5.6.%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53082293"/>
    <w:multiLevelType w:val="multilevel"/>
    <w:tmpl w:val="30CA3C9A"/>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53AE0B3A"/>
    <w:multiLevelType w:val="multilevel"/>
    <w:tmpl w:val="9E00F73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54121071"/>
    <w:multiLevelType w:val="multilevel"/>
    <w:tmpl w:val="C20E058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542255C4"/>
    <w:multiLevelType w:val="multilevel"/>
    <w:tmpl w:val="0464B5B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546D2A61"/>
    <w:multiLevelType w:val="multilevel"/>
    <w:tmpl w:val="121E8A6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548E00CB"/>
    <w:multiLevelType w:val="multilevel"/>
    <w:tmpl w:val="4EC67BB0"/>
    <w:lvl w:ilvl="0">
      <w:start w:val="1"/>
      <w:numFmt w:val="decimal"/>
      <w:lvlText w:val="2.3.3.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551D0E9E"/>
    <w:multiLevelType w:val="multilevel"/>
    <w:tmpl w:val="D974C06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55F5642C"/>
    <w:multiLevelType w:val="multilevel"/>
    <w:tmpl w:val="89089BD4"/>
    <w:lvl w:ilvl="0">
      <w:start w:val="1"/>
      <w:numFmt w:val="decimal"/>
      <w:lvlText w:val="2.3.6.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56C3395A"/>
    <w:multiLevelType w:val="multilevel"/>
    <w:tmpl w:val="FA72B15A"/>
    <w:lvl w:ilvl="0">
      <w:start w:val="1"/>
      <w:numFmt w:val="decimal"/>
      <w:lvlText w:val="2.3.5.4.%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56D747E2"/>
    <w:multiLevelType w:val="multilevel"/>
    <w:tmpl w:val="E828FA3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56E55EA2"/>
    <w:multiLevelType w:val="multilevel"/>
    <w:tmpl w:val="8710EA7C"/>
    <w:lvl w:ilvl="0">
      <w:start w:val="5"/>
      <w:numFmt w:val="decimal"/>
      <w:lvlText w:val="4.2.5.%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59793436"/>
    <w:multiLevelType w:val="multilevel"/>
    <w:tmpl w:val="5170CA94"/>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2">
      <w:start w:val="1"/>
      <w:numFmt w:val="decimal"/>
      <w:lvlText w:val="%1.%2.%3"/>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3">
      <w:start w:val="1"/>
      <w:numFmt w:val="decimal"/>
      <w:lvlText w:val="%1.%2.%3.%4"/>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4">
      <w:start w:val="1"/>
      <w:numFmt w:val="decimal"/>
      <w:lvlText w:val="%1.%2.%3.%4.%5"/>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59E154D2"/>
    <w:multiLevelType w:val="multilevel"/>
    <w:tmpl w:val="900A710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5A0D6E0B"/>
    <w:multiLevelType w:val="multilevel"/>
    <w:tmpl w:val="E21CDF5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5AA125AD"/>
    <w:multiLevelType w:val="multilevel"/>
    <w:tmpl w:val="35BA815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5AEA0DEE"/>
    <w:multiLevelType w:val="multilevel"/>
    <w:tmpl w:val="0756CF2A"/>
    <w:lvl w:ilvl="0">
      <w:start w:val="1"/>
      <w:numFmt w:val="bullet"/>
      <w:lvlText w:val="-"/>
      <w:lvlJc w:val="left"/>
      <w:rPr>
        <w:rFonts w:ascii="Arial" w:eastAsia="Arial" w:hAnsi="Arial" w:cs="Arial"/>
        <w:b/>
        <w:bCs/>
        <w:i w:val="0"/>
        <w:iCs w:val="0"/>
        <w:smallCaps w:val="0"/>
        <w:strike w:val="0"/>
        <w:color w:val="231F2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15:restartNumberingAfterBreak="0">
    <w:nsid w:val="5B8E2D27"/>
    <w:multiLevelType w:val="multilevel"/>
    <w:tmpl w:val="B8227D8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15:restartNumberingAfterBreak="0">
    <w:nsid w:val="5CFF67CF"/>
    <w:multiLevelType w:val="multilevel"/>
    <w:tmpl w:val="806C4AC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15:restartNumberingAfterBreak="0">
    <w:nsid w:val="5D6A669C"/>
    <w:multiLevelType w:val="multilevel"/>
    <w:tmpl w:val="6A969B00"/>
    <w:lvl w:ilvl="0">
      <w:start w:val="1"/>
      <w:numFmt w:val="decimal"/>
      <w:lvlText w:val="2.3.7.%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5DC46C2D"/>
    <w:multiLevelType w:val="multilevel"/>
    <w:tmpl w:val="B510CE1A"/>
    <w:lvl w:ilvl="0">
      <w:start w:val="1"/>
      <w:numFmt w:val="decimal"/>
      <w:lvlText w:val="3.2.6.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5DFB2B5B"/>
    <w:multiLevelType w:val="multilevel"/>
    <w:tmpl w:val="E7262E8C"/>
    <w:lvl w:ilvl="0">
      <w:start w:val="1"/>
      <w:numFmt w:val="decimal"/>
      <w:lvlText w:val="2.3.9.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15:restartNumberingAfterBreak="0">
    <w:nsid w:val="5E2E45DE"/>
    <w:multiLevelType w:val="multilevel"/>
    <w:tmpl w:val="46C0A39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15:restartNumberingAfterBreak="0">
    <w:nsid w:val="5E506F97"/>
    <w:multiLevelType w:val="multilevel"/>
    <w:tmpl w:val="8702DD9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15:restartNumberingAfterBreak="0">
    <w:nsid w:val="5EC33142"/>
    <w:multiLevelType w:val="multilevel"/>
    <w:tmpl w:val="B880B94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15:restartNumberingAfterBreak="0">
    <w:nsid w:val="5EE3650F"/>
    <w:multiLevelType w:val="multilevel"/>
    <w:tmpl w:val="970AD940"/>
    <w:lvl w:ilvl="0">
      <w:start w:val="1"/>
      <w:numFmt w:val="decimal"/>
      <w:lvlText w:val="4.2.6.%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15:restartNumberingAfterBreak="0">
    <w:nsid w:val="60101689"/>
    <w:multiLevelType w:val="multilevel"/>
    <w:tmpl w:val="894A6E1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15:restartNumberingAfterBreak="0">
    <w:nsid w:val="609B61F7"/>
    <w:multiLevelType w:val="multilevel"/>
    <w:tmpl w:val="F61ADE7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60F843F7"/>
    <w:multiLevelType w:val="multilevel"/>
    <w:tmpl w:val="324CE3D0"/>
    <w:lvl w:ilvl="0">
      <w:start w:val="3"/>
      <w:numFmt w:val="decimal"/>
      <w:lvlText w:val="2.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15:restartNumberingAfterBreak="0">
    <w:nsid w:val="612173B9"/>
    <w:multiLevelType w:val="multilevel"/>
    <w:tmpl w:val="1F30EC56"/>
    <w:lvl w:ilvl="0">
      <w:start w:val="2"/>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15:restartNumberingAfterBreak="0">
    <w:nsid w:val="61430F0B"/>
    <w:multiLevelType w:val="multilevel"/>
    <w:tmpl w:val="83F4D178"/>
    <w:lvl w:ilvl="0">
      <w:start w:val="1"/>
      <w:numFmt w:val="decimal"/>
      <w:lvlText w:val="3.2.7.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61B935DF"/>
    <w:multiLevelType w:val="multilevel"/>
    <w:tmpl w:val="C01EDD4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15:restartNumberingAfterBreak="0">
    <w:nsid w:val="61E84350"/>
    <w:multiLevelType w:val="multilevel"/>
    <w:tmpl w:val="1240862A"/>
    <w:lvl w:ilvl="0">
      <w:start w:val="1"/>
      <w:numFmt w:val="lowerLetter"/>
      <w:lvlText w:val="%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5" w15:restartNumberingAfterBreak="0">
    <w:nsid w:val="646B24A6"/>
    <w:multiLevelType w:val="multilevel"/>
    <w:tmpl w:val="63FAE998"/>
    <w:lvl w:ilvl="0">
      <w:start w:val="1"/>
      <w:numFmt w:val="decimal"/>
      <w:lvlText w:val="4.2.7.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15:restartNumberingAfterBreak="0">
    <w:nsid w:val="64D57A87"/>
    <w:multiLevelType w:val="multilevel"/>
    <w:tmpl w:val="CBE2429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7" w15:restartNumberingAfterBreak="0">
    <w:nsid w:val="651A52E3"/>
    <w:multiLevelType w:val="multilevel"/>
    <w:tmpl w:val="44D04ED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65A1242A"/>
    <w:multiLevelType w:val="multilevel"/>
    <w:tmpl w:val="320C6A6A"/>
    <w:lvl w:ilvl="0">
      <w:start w:val="1"/>
      <w:numFmt w:val="decimal"/>
      <w:lvlText w:val="3.2.7.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15:restartNumberingAfterBreak="0">
    <w:nsid w:val="65CF7A0D"/>
    <w:multiLevelType w:val="multilevel"/>
    <w:tmpl w:val="5058B614"/>
    <w:lvl w:ilvl="0">
      <w:start w:val="1"/>
      <w:numFmt w:val="decimal"/>
      <w:lvlText w:val="2.3.10.%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15:restartNumberingAfterBreak="0">
    <w:nsid w:val="6603582B"/>
    <w:multiLevelType w:val="multilevel"/>
    <w:tmpl w:val="8262645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15:restartNumberingAfterBreak="0">
    <w:nsid w:val="66052431"/>
    <w:multiLevelType w:val="multilevel"/>
    <w:tmpl w:val="2EB6831A"/>
    <w:lvl w:ilvl="0">
      <w:start w:val="9"/>
      <w:numFmt w:val="decimal"/>
      <w:lvlText w:val="3.2.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15:restartNumberingAfterBreak="0">
    <w:nsid w:val="666E5745"/>
    <w:multiLevelType w:val="multilevel"/>
    <w:tmpl w:val="8500D80E"/>
    <w:lvl w:ilvl="0">
      <w:start w:val="1"/>
      <w:numFmt w:val="decimal"/>
      <w:lvlText w:val="4.2.9.%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15:restartNumberingAfterBreak="0">
    <w:nsid w:val="675A420F"/>
    <w:multiLevelType w:val="multilevel"/>
    <w:tmpl w:val="E1A292B0"/>
    <w:lvl w:ilvl="0">
      <w:start w:val="5"/>
      <w:numFmt w:val="decimal"/>
      <w:lvlText w:val="4.2.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4" w15:restartNumberingAfterBreak="0">
    <w:nsid w:val="67BE2F02"/>
    <w:multiLevelType w:val="multilevel"/>
    <w:tmpl w:val="4E906724"/>
    <w:lvl w:ilvl="0">
      <w:start w:val="1"/>
      <w:numFmt w:val="decimal"/>
      <w:lvlText w:val="2.3.5.2.%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15:restartNumberingAfterBreak="0">
    <w:nsid w:val="6879345E"/>
    <w:multiLevelType w:val="multilevel"/>
    <w:tmpl w:val="4D3428F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15:restartNumberingAfterBreak="0">
    <w:nsid w:val="687F1ACB"/>
    <w:multiLevelType w:val="multilevel"/>
    <w:tmpl w:val="0510ADB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15:restartNumberingAfterBreak="0">
    <w:nsid w:val="69177497"/>
    <w:multiLevelType w:val="multilevel"/>
    <w:tmpl w:val="2A18586C"/>
    <w:lvl w:ilvl="0">
      <w:start w:val="1"/>
      <w:numFmt w:val="decimal"/>
      <w:lvlText w:val="4.2.8.5.%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15:restartNumberingAfterBreak="0">
    <w:nsid w:val="697A2D6D"/>
    <w:multiLevelType w:val="multilevel"/>
    <w:tmpl w:val="BB9E18A2"/>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9" w15:restartNumberingAfterBreak="0">
    <w:nsid w:val="69983576"/>
    <w:multiLevelType w:val="multilevel"/>
    <w:tmpl w:val="542EFA2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15:restartNumberingAfterBreak="0">
    <w:nsid w:val="69AF356E"/>
    <w:multiLevelType w:val="multilevel"/>
    <w:tmpl w:val="F068561C"/>
    <w:lvl w:ilvl="0">
      <w:start w:val="1"/>
      <w:numFmt w:val="decimal"/>
      <w:lvlText w:val="2.3.3.11.%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15:restartNumberingAfterBreak="0">
    <w:nsid w:val="6AA577A3"/>
    <w:multiLevelType w:val="multilevel"/>
    <w:tmpl w:val="F710D870"/>
    <w:lvl w:ilvl="0">
      <w:start w:val="1"/>
      <w:numFmt w:val="decimal"/>
      <w:lvlText w:val="4.3.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15:restartNumberingAfterBreak="0">
    <w:nsid w:val="6ACB36D9"/>
    <w:multiLevelType w:val="multilevel"/>
    <w:tmpl w:val="A09C2BCE"/>
    <w:lvl w:ilvl="0">
      <w:start w:val="1"/>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15:restartNumberingAfterBreak="0">
    <w:nsid w:val="6AD40B72"/>
    <w:multiLevelType w:val="multilevel"/>
    <w:tmpl w:val="96F4AEF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15:restartNumberingAfterBreak="0">
    <w:nsid w:val="6AFD4848"/>
    <w:multiLevelType w:val="multilevel"/>
    <w:tmpl w:val="8BC23854"/>
    <w:lvl w:ilvl="0">
      <w:start w:val="1"/>
      <w:numFmt w:val="decimal"/>
      <w:lvlText w:val="4.2.8.6.%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15:restartNumberingAfterBreak="0">
    <w:nsid w:val="6C3337AD"/>
    <w:multiLevelType w:val="multilevel"/>
    <w:tmpl w:val="55F2A78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15:restartNumberingAfterBreak="0">
    <w:nsid w:val="6C473492"/>
    <w:multiLevelType w:val="multilevel"/>
    <w:tmpl w:val="E382A994"/>
    <w:lvl w:ilvl="0">
      <w:start w:val="4"/>
      <w:numFmt w:val="decimal"/>
      <w:lvlText w:val="%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start w:val="1"/>
      <w:numFmt w:val="decimal"/>
      <w:lvlText w:val="%1.%2"/>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2">
      <w:start w:val="1"/>
      <w:numFmt w:val="decimal"/>
      <w:lvlText w:val="%1.%2.%3"/>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3">
      <w:start w:val="1"/>
      <w:numFmt w:val="decimal"/>
      <w:lvlText w:val="%1.%2.%3.%4"/>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4">
      <w:start w:val="1"/>
      <w:numFmt w:val="decimal"/>
      <w:lvlText w:val="%1.%2.%3.%4.%5"/>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15:restartNumberingAfterBreak="0">
    <w:nsid w:val="6CC1732D"/>
    <w:multiLevelType w:val="multilevel"/>
    <w:tmpl w:val="B442CF30"/>
    <w:lvl w:ilvl="0">
      <w:start w:val="1"/>
      <w:numFmt w:val="decimal"/>
      <w:lvlText w:val="3.2.3.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15:restartNumberingAfterBreak="0">
    <w:nsid w:val="6CFB2A5F"/>
    <w:multiLevelType w:val="multilevel"/>
    <w:tmpl w:val="5B0EB61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15:restartNumberingAfterBreak="0">
    <w:nsid w:val="6D883B61"/>
    <w:multiLevelType w:val="multilevel"/>
    <w:tmpl w:val="4EB04BC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15:restartNumberingAfterBreak="0">
    <w:nsid w:val="6DA80928"/>
    <w:multiLevelType w:val="multilevel"/>
    <w:tmpl w:val="E61C52CC"/>
    <w:lvl w:ilvl="0">
      <w:start w:val="6"/>
      <w:numFmt w:val="decimal"/>
      <w:lvlText w:val="1.10.6.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15:restartNumberingAfterBreak="0">
    <w:nsid w:val="6DAD4657"/>
    <w:multiLevelType w:val="multilevel"/>
    <w:tmpl w:val="55EE1FD8"/>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2" w15:restartNumberingAfterBreak="0">
    <w:nsid w:val="6DD42F72"/>
    <w:multiLevelType w:val="multilevel"/>
    <w:tmpl w:val="C134688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15:restartNumberingAfterBreak="0">
    <w:nsid w:val="6DD968A6"/>
    <w:multiLevelType w:val="multilevel"/>
    <w:tmpl w:val="DF2C402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15:restartNumberingAfterBreak="0">
    <w:nsid w:val="6E0B71CA"/>
    <w:multiLevelType w:val="multilevel"/>
    <w:tmpl w:val="4E881360"/>
    <w:lvl w:ilvl="0">
      <w:start w:val="1"/>
      <w:numFmt w:val="decimal"/>
      <w:lvlText w:val="4.2.8.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15:restartNumberingAfterBreak="0">
    <w:nsid w:val="6ED4012F"/>
    <w:multiLevelType w:val="multilevel"/>
    <w:tmpl w:val="14C6693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15:restartNumberingAfterBreak="0">
    <w:nsid w:val="6EF20D27"/>
    <w:multiLevelType w:val="multilevel"/>
    <w:tmpl w:val="9A2AE020"/>
    <w:lvl w:ilvl="0">
      <w:start w:val="1"/>
      <w:numFmt w:val="decimal"/>
      <w:lvlText w:val="4.2.4.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15:restartNumberingAfterBreak="0">
    <w:nsid w:val="6F096D6E"/>
    <w:multiLevelType w:val="multilevel"/>
    <w:tmpl w:val="D996FDE4"/>
    <w:lvl w:ilvl="0">
      <w:start w:val="1"/>
      <w:numFmt w:val="decimal"/>
      <w:lvlText w:val="2.3.4.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8" w15:restartNumberingAfterBreak="0">
    <w:nsid w:val="6F7F28F1"/>
    <w:multiLevelType w:val="multilevel"/>
    <w:tmpl w:val="B5AC1E7A"/>
    <w:lvl w:ilvl="0">
      <w:start w:val="1"/>
      <w:numFmt w:val="decimal"/>
      <w:lvlText w:val="4.2.2.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15:restartNumberingAfterBreak="0">
    <w:nsid w:val="6FB4224E"/>
    <w:multiLevelType w:val="multilevel"/>
    <w:tmpl w:val="9F90E81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0" w15:restartNumberingAfterBreak="0">
    <w:nsid w:val="705078EC"/>
    <w:multiLevelType w:val="multilevel"/>
    <w:tmpl w:val="B2EE001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1" w15:restartNumberingAfterBreak="0">
    <w:nsid w:val="705531C1"/>
    <w:multiLevelType w:val="multilevel"/>
    <w:tmpl w:val="D5E0A3BA"/>
    <w:lvl w:ilvl="0">
      <w:start w:val="50"/>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2" w15:restartNumberingAfterBreak="0">
    <w:nsid w:val="706F21C7"/>
    <w:multiLevelType w:val="multilevel"/>
    <w:tmpl w:val="EFA64B8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3" w15:restartNumberingAfterBreak="0">
    <w:nsid w:val="70A07503"/>
    <w:multiLevelType w:val="multilevel"/>
    <w:tmpl w:val="ABCA0ED2"/>
    <w:lvl w:ilvl="0">
      <w:start w:val="1"/>
      <w:numFmt w:val="decimal"/>
      <w:lvlText w:val="4.2.3.5.%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15:restartNumberingAfterBreak="0">
    <w:nsid w:val="70B80458"/>
    <w:multiLevelType w:val="multilevel"/>
    <w:tmpl w:val="AABA4B90"/>
    <w:lvl w:ilvl="0">
      <w:start w:val="1"/>
      <w:numFmt w:val="decimal"/>
      <w:lvlText w:val="4.2.8.%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15:restartNumberingAfterBreak="0">
    <w:nsid w:val="70DC0785"/>
    <w:multiLevelType w:val="multilevel"/>
    <w:tmpl w:val="653E86E2"/>
    <w:lvl w:ilvl="0">
      <w:start w:val="1"/>
      <w:numFmt w:val="decimal"/>
      <w:lvlText w:val="4.3.1.10.%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6" w15:restartNumberingAfterBreak="0">
    <w:nsid w:val="711A4E56"/>
    <w:multiLevelType w:val="multilevel"/>
    <w:tmpl w:val="E04E980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15:restartNumberingAfterBreak="0">
    <w:nsid w:val="71580173"/>
    <w:multiLevelType w:val="multilevel"/>
    <w:tmpl w:val="6E04F0CC"/>
    <w:lvl w:ilvl="0">
      <w:start w:val="1"/>
      <w:numFmt w:val="decimal"/>
      <w:lvlText w:val="4.2.6.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8" w15:restartNumberingAfterBreak="0">
    <w:nsid w:val="71E812EC"/>
    <w:multiLevelType w:val="multilevel"/>
    <w:tmpl w:val="11B6D7C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9" w15:restartNumberingAfterBreak="0">
    <w:nsid w:val="72561E4E"/>
    <w:multiLevelType w:val="multilevel"/>
    <w:tmpl w:val="B560BD1E"/>
    <w:lvl w:ilvl="0">
      <w:start w:val="50"/>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15:restartNumberingAfterBreak="0">
    <w:nsid w:val="726E24FC"/>
    <w:multiLevelType w:val="multilevel"/>
    <w:tmpl w:val="15467848"/>
    <w:lvl w:ilvl="0">
      <w:start w:val="1"/>
      <w:numFmt w:val="decimal"/>
      <w:lvlText w:val="4.3.1.9.%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15:restartNumberingAfterBreak="0">
    <w:nsid w:val="729C2582"/>
    <w:multiLevelType w:val="multilevel"/>
    <w:tmpl w:val="665EA5D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2" w15:restartNumberingAfterBreak="0">
    <w:nsid w:val="72FD163B"/>
    <w:multiLevelType w:val="multilevel"/>
    <w:tmpl w:val="20A8596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3" w15:restartNumberingAfterBreak="0">
    <w:nsid w:val="73554B30"/>
    <w:multiLevelType w:val="multilevel"/>
    <w:tmpl w:val="5C105A8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4" w15:restartNumberingAfterBreak="0">
    <w:nsid w:val="74176E5A"/>
    <w:multiLevelType w:val="multilevel"/>
    <w:tmpl w:val="6000739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5" w15:restartNumberingAfterBreak="0">
    <w:nsid w:val="742F75B2"/>
    <w:multiLevelType w:val="multilevel"/>
    <w:tmpl w:val="03B22342"/>
    <w:lvl w:ilvl="0">
      <w:start w:val="1"/>
      <w:numFmt w:val="decimal"/>
      <w:lvlText w:val="3.2.8.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6" w15:restartNumberingAfterBreak="0">
    <w:nsid w:val="74DD233D"/>
    <w:multiLevelType w:val="multilevel"/>
    <w:tmpl w:val="0A2A2D88"/>
    <w:lvl w:ilvl="0">
      <w:start w:val="1"/>
      <w:numFmt w:val="decimal"/>
      <w:lvlText w:val="2.3.9.%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7" w15:restartNumberingAfterBreak="0">
    <w:nsid w:val="75727434"/>
    <w:multiLevelType w:val="multilevel"/>
    <w:tmpl w:val="734A5DCC"/>
    <w:lvl w:ilvl="0">
      <w:start w:val="10"/>
      <w:numFmt w:val="decimal"/>
      <w:lvlText w:val="2.3.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15:restartNumberingAfterBreak="0">
    <w:nsid w:val="75923F94"/>
    <w:multiLevelType w:val="multilevel"/>
    <w:tmpl w:val="C7A4822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9" w15:restartNumberingAfterBreak="0">
    <w:nsid w:val="76486BE6"/>
    <w:multiLevelType w:val="multilevel"/>
    <w:tmpl w:val="6EF8C1B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0" w15:restartNumberingAfterBreak="0">
    <w:nsid w:val="76492AF1"/>
    <w:multiLevelType w:val="multilevel"/>
    <w:tmpl w:val="3E4A2482"/>
    <w:lvl w:ilvl="0">
      <w:start w:val="6"/>
      <w:numFmt w:val="decimal"/>
      <w:lvlText w:val="3.2.%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1" w15:restartNumberingAfterBreak="0">
    <w:nsid w:val="765E46BE"/>
    <w:multiLevelType w:val="multilevel"/>
    <w:tmpl w:val="40102F6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76944EF7"/>
    <w:multiLevelType w:val="multilevel"/>
    <w:tmpl w:val="2FB815DE"/>
    <w:lvl w:ilvl="0">
      <w:start w:val="1"/>
      <w:numFmt w:val="decimal"/>
      <w:lvlText w:val="3.2.7.%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3" w15:restartNumberingAfterBreak="0">
    <w:nsid w:val="76B251C4"/>
    <w:multiLevelType w:val="multilevel"/>
    <w:tmpl w:val="FFB0BC0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4" w15:restartNumberingAfterBreak="0">
    <w:nsid w:val="76D77741"/>
    <w:multiLevelType w:val="multilevel"/>
    <w:tmpl w:val="76BEB0DE"/>
    <w:lvl w:ilvl="0">
      <w:start w:val="1"/>
      <w:numFmt w:val="decimal"/>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5" w15:restartNumberingAfterBreak="0">
    <w:nsid w:val="76F85E8E"/>
    <w:multiLevelType w:val="multilevel"/>
    <w:tmpl w:val="76D0AC4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6" w15:restartNumberingAfterBreak="0">
    <w:nsid w:val="774028CD"/>
    <w:multiLevelType w:val="multilevel"/>
    <w:tmpl w:val="1688D70E"/>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7" w15:restartNumberingAfterBreak="0">
    <w:nsid w:val="77431048"/>
    <w:multiLevelType w:val="multilevel"/>
    <w:tmpl w:val="BB2044B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8" w15:restartNumberingAfterBreak="0">
    <w:nsid w:val="77F40E0C"/>
    <w:multiLevelType w:val="multilevel"/>
    <w:tmpl w:val="293C68C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9" w15:restartNumberingAfterBreak="0">
    <w:nsid w:val="7809348F"/>
    <w:multiLevelType w:val="multilevel"/>
    <w:tmpl w:val="1152C144"/>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0" w15:restartNumberingAfterBreak="0">
    <w:nsid w:val="78825953"/>
    <w:multiLevelType w:val="multilevel"/>
    <w:tmpl w:val="05F28AB8"/>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1" w15:restartNumberingAfterBreak="0">
    <w:nsid w:val="7935383F"/>
    <w:multiLevelType w:val="multilevel"/>
    <w:tmpl w:val="160AD89A"/>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2" w15:restartNumberingAfterBreak="0">
    <w:nsid w:val="7964382F"/>
    <w:multiLevelType w:val="multilevel"/>
    <w:tmpl w:val="5AF4B5D8"/>
    <w:lvl w:ilvl="0">
      <w:start w:val="1"/>
      <w:numFmt w:val="decimal"/>
      <w:lvlText w:val="3.2.7.6.%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3" w15:restartNumberingAfterBreak="0">
    <w:nsid w:val="7A781F37"/>
    <w:multiLevelType w:val="multilevel"/>
    <w:tmpl w:val="572223BA"/>
    <w:lvl w:ilvl="0">
      <w:start w:val="1"/>
      <w:numFmt w:val="decimal"/>
      <w:lvlText w:val="3.2.2.9.%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4" w15:restartNumberingAfterBreak="0">
    <w:nsid w:val="7AB12834"/>
    <w:multiLevelType w:val="multilevel"/>
    <w:tmpl w:val="2FEE4A5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5" w15:restartNumberingAfterBreak="0">
    <w:nsid w:val="7AB71CE4"/>
    <w:multiLevelType w:val="multilevel"/>
    <w:tmpl w:val="32C8B0BE"/>
    <w:lvl w:ilvl="0">
      <w:start w:val="1"/>
      <w:numFmt w:val="decimal"/>
      <w:lvlText w:val="3.2.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6" w15:restartNumberingAfterBreak="0">
    <w:nsid w:val="7C0B05B8"/>
    <w:multiLevelType w:val="multilevel"/>
    <w:tmpl w:val="434E8522"/>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7" w15:restartNumberingAfterBreak="0">
    <w:nsid w:val="7C3D74CD"/>
    <w:multiLevelType w:val="multilevel"/>
    <w:tmpl w:val="4698B5DA"/>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8" w15:restartNumberingAfterBreak="0">
    <w:nsid w:val="7C7B5C21"/>
    <w:multiLevelType w:val="multilevel"/>
    <w:tmpl w:val="48BA942C"/>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9" w15:restartNumberingAfterBreak="0">
    <w:nsid w:val="7C8254A1"/>
    <w:multiLevelType w:val="multilevel"/>
    <w:tmpl w:val="C06C8A1A"/>
    <w:lvl w:ilvl="0">
      <w:start w:val="1"/>
      <w:numFmt w:val="decimal"/>
      <w:lvlText w:val="4.3.%1"/>
      <w:lvlJc w:val="left"/>
      <w:rPr>
        <w:rFonts w:ascii="Arial" w:eastAsia="Arial" w:hAnsi="Arial" w:cs="Arial"/>
        <w:b/>
        <w:bCs/>
        <w:i w:val="0"/>
        <w:iCs w:val="0"/>
        <w:smallCaps w:val="0"/>
        <w:strike w:val="0"/>
        <w:color w:val="000000"/>
        <w:spacing w:val="0"/>
        <w:w w:val="100"/>
        <w:position w:val="0"/>
        <w:sz w:val="22"/>
        <w:szCs w:val="22"/>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0" w15:restartNumberingAfterBreak="0">
    <w:nsid w:val="7E072BEB"/>
    <w:multiLevelType w:val="multilevel"/>
    <w:tmpl w:val="37F4F6EC"/>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1" w15:restartNumberingAfterBreak="0">
    <w:nsid w:val="7E1C402C"/>
    <w:multiLevelType w:val="multilevel"/>
    <w:tmpl w:val="163AF87A"/>
    <w:lvl w:ilvl="0">
      <w:start w:val="1"/>
      <w:numFmt w:val="decimal"/>
      <w:lvlText w:val="4.3.1.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2" w15:restartNumberingAfterBreak="0">
    <w:nsid w:val="7E84661D"/>
    <w:multiLevelType w:val="multilevel"/>
    <w:tmpl w:val="61E2A86E"/>
    <w:lvl w:ilvl="0">
      <w:start w:val="2"/>
      <w:numFmt w:val="decimal"/>
      <w:lvlText w:val="4.3.1.11.%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3" w15:restartNumberingAfterBreak="0">
    <w:nsid w:val="7EAB3251"/>
    <w:multiLevelType w:val="multilevel"/>
    <w:tmpl w:val="2AAEB928"/>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4" w15:restartNumberingAfterBreak="0">
    <w:nsid w:val="7EE20A83"/>
    <w:multiLevelType w:val="multilevel"/>
    <w:tmpl w:val="05503B1E"/>
    <w:lvl w:ilvl="0">
      <w:start w:val="1"/>
      <w:numFmt w:val="decimal"/>
      <w:lvlText w:val="3.2.3.3.%1"/>
      <w:lvlJc w:val="left"/>
      <w:rPr>
        <w:rFonts w:ascii="Arial" w:eastAsia="Arial" w:hAnsi="Arial" w:cs="Arial"/>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5" w15:restartNumberingAfterBreak="0">
    <w:nsid w:val="7F483B9D"/>
    <w:multiLevelType w:val="multilevel"/>
    <w:tmpl w:val="7200F400"/>
    <w:lvl w:ilvl="0">
      <w:start w:val="7"/>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6" w15:restartNumberingAfterBreak="0">
    <w:nsid w:val="7F65251E"/>
    <w:multiLevelType w:val="multilevel"/>
    <w:tmpl w:val="5864710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717774528">
    <w:abstractNumId w:val="261"/>
  </w:num>
  <w:num w:numId="2" w16cid:durableId="2018457438">
    <w:abstractNumId w:val="330"/>
  </w:num>
  <w:num w:numId="3" w16cid:durableId="310141492">
    <w:abstractNumId w:val="290"/>
  </w:num>
  <w:num w:numId="4" w16cid:durableId="1225138870">
    <w:abstractNumId w:val="180"/>
  </w:num>
  <w:num w:numId="5" w16cid:durableId="1454204857">
    <w:abstractNumId w:val="71"/>
  </w:num>
  <w:num w:numId="6" w16cid:durableId="1338534767">
    <w:abstractNumId w:val="79"/>
  </w:num>
  <w:num w:numId="7" w16cid:durableId="68038693">
    <w:abstractNumId w:val="178"/>
  </w:num>
  <w:num w:numId="8" w16cid:durableId="1411803836">
    <w:abstractNumId w:val="237"/>
  </w:num>
  <w:num w:numId="9" w16cid:durableId="1188712403">
    <w:abstractNumId w:val="170"/>
  </w:num>
  <w:num w:numId="10" w16cid:durableId="132261298">
    <w:abstractNumId w:val="19"/>
  </w:num>
  <w:num w:numId="11" w16cid:durableId="1705062658">
    <w:abstractNumId w:val="214"/>
  </w:num>
  <w:num w:numId="12" w16cid:durableId="979193466">
    <w:abstractNumId w:val="78"/>
  </w:num>
  <w:num w:numId="13" w16cid:durableId="2040742494">
    <w:abstractNumId w:val="120"/>
  </w:num>
  <w:num w:numId="14" w16cid:durableId="1416591513">
    <w:abstractNumId w:val="301"/>
  </w:num>
  <w:num w:numId="15" w16cid:durableId="1955359006">
    <w:abstractNumId w:val="167"/>
  </w:num>
  <w:num w:numId="16" w16cid:durableId="193156452">
    <w:abstractNumId w:val="125"/>
  </w:num>
  <w:num w:numId="17" w16cid:durableId="518542986">
    <w:abstractNumId w:val="140"/>
  </w:num>
  <w:num w:numId="18" w16cid:durableId="1614366389">
    <w:abstractNumId w:val="169"/>
  </w:num>
  <w:num w:numId="19" w16cid:durableId="1130439321">
    <w:abstractNumId w:val="91"/>
  </w:num>
  <w:num w:numId="20" w16cid:durableId="729764419">
    <w:abstractNumId w:val="222"/>
  </w:num>
  <w:num w:numId="21" w16cid:durableId="282461174">
    <w:abstractNumId w:val="109"/>
  </w:num>
  <w:num w:numId="22" w16cid:durableId="2133598177">
    <w:abstractNumId w:val="283"/>
  </w:num>
  <w:num w:numId="23" w16cid:durableId="573127759">
    <w:abstractNumId w:val="199"/>
  </w:num>
  <w:num w:numId="24" w16cid:durableId="438259344">
    <w:abstractNumId w:val="331"/>
  </w:num>
  <w:num w:numId="25" w16cid:durableId="953514698">
    <w:abstractNumId w:val="293"/>
  </w:num>
  <w:num w:numId="26" w16cid:durableId="1577284511">
    <w:abstractNumId w:val="234"/>
  </w:num>
  <w:num w:numId="27" w16cid:durableId="1232086051">
    <w:abstractNumId w:val="313"/>
  </w:num>
  <w:num w:numId="28" w16cid:durableId="430318447">
    <w:abstractNumId w:val="122"/>
  </w:num>
  <w:num w:numId="29" w16cid:durableId="571964382">
    <w:abstractNumId w:val="132"/>
  </w:num>
  <w:num w:numId="30" w16cid:durableId="467364184">
    <w:abstractNumId w:val="166"/>
  </w:num>
  <w:num w:numId="31" w16cid:durableId="417680878">
    <w:abstractNumId w:val="151"/>
  </w:num>
  <w:num w:numId="32" w16cid:durableId="1588995253">
    <w:abstractNumId w:val="66"/>
  </w:num>
  <w:num w:numId="33" w16cid:durableId="1583291828">
    <w:abstractNumId w:val="236"/>
  </w:num>
  <w:num w:numId="34" w16cid:durableId="1229263539">
    <w:abstractNumId w:val="291"/>
  </w:num>
  <w:num w:numId="35" w16cid:durableId="1745684649">
    <w:abstractNumId w:val="346"/>
  </w:num>
  <w:num w:numId="36" w16cid:durableId="617873767">
    <w:abstractNumId w:val="46"/>
  </w:num>
  <w:num w:numId="37" w16cid:durableId="1215195264">
    <w:abstractNumId w:val="327"/>
  </w:num>
  <w:num w:numId="38" w16cid:durableId="2083216048">
    <w:abstractNumId w:val="267"/>
  </w:num>
  <w:num w:numId="39" w16cid:durableId="298731725">
    <w:abstractNumId w:val="4"/>
  </w:num>
  <w:num w:numId="40" w16cid:durableId="467162074">
    <w:abstractNumId w:val="74"/>
  </w:num>
  <w:num w:numId="41" w16cid:durableId="1413702130">
    <w:abstractNumId w:val="146"/>
  </w:num>
  <w:num w:numId="42" w16cid:durableId="149057363">
    <w:abstractNumId w:val="179"/>
  </w:num>
  <w:num w:numId="43" w16cid:durableId="179006983">
    <w:abstractNumId w:val="164"/>
  </w:num>
  <w:num w:numId="44" w16cid:durableId="983508163">
    <w:abstractNumId w:val="97"/>
  </w:num>
  <w:num w:numId="45" w16cid:durableId="217471469">
    <w:abstractNumId w:val="256"/>
  </w:num>
  <w:num w:numId="46" w16cid:durableId="385953918">
    <w:abstractNumId w:val="220"/>
  </w:num>
  <w:num w:numId="47" w16cid:durableId="802237672">
    <w:abstractNumId w:val="25"/>
  </w:num>
  <w:num w:numId="48" w16cid:durableId="1047801299">
    <w:abstractNumId w:val="188"/>
  </w:num>
  <w:num w:numId="49" w16cid:durableId="1545219499">
    <w:abstractNumId w:val="117"/>
  </w:num>
  <w:num w:numId="50" w16cid:durableId="1527328142">
    <w:abstractNumId w:val="52"/>
  </w:num>
  <w:num w:numId="51" w16cid:durableId="1540121144">
    <w:abstractNumId w:val="31"/>
  </w:num>
  <w:num w:numId="52" w16cid:durableId="2074083845">
    <w:abstractNumId w:val="317"/>
  </w:num>
  <w:num w:numId="53" w16cid:durableId="1274627852">
    <w:abstractNumId w:val="20"/>
  </w:num>
  <w:num w:numId="54" w16cid:durableId="1754162866">
    <w:abstractNumId w:val="83"/>
  </w:num>
  <w:num w:numId="55" w16cid:durableId="4750627">
    <w:abstractNumId w:val="204"/>
  </w:num>
  <w:num w:numId="56" w16cid:durableId="474832805">
    <w:abstractNumId w:val="102"/>
  </w:num>
  <w:num w:numId="57" w16cid:durableId="756513028">
    <w:abstractNumId w:val="113"/>
  </w:num>
  <w:num w:numId="58" w16cid:durableId="985158723">
    <w:abstractNumId w:val="152"/>
  </w:num>
  <w:num w:numId="59" w16cid:durableId="723790919">
    <w:abstractNumId w:val="72"/>
  </w:num>
  <w:num w:numId="60" w16cid:durableId="1836257945">
    <w:abstractNumId w:val="260"/>
  </w:num>
  <w:num w:numId="61" w16cid:durableId="1161656235">
    <w:abstractNumId w:val="216"/>
  </w:num>
  <w:num w:numId="62" w16cid:durableId="1290166203">
    <w:abstractNumId w:val="28"/>
  </w:num>
  <w:num w:numId="63" w16cid:durableId="1687168319">
    <w:abstractNumId w:val="238"/>
  </w:num>
  <w:num w:numId="64" w16cid:durableId="1471512172">
    <w:abstractNumId w:val="81"/>
  </w:num>
  <w:num w:numId="65" w16cid:durableId="1239169298">
    <w:abstractNumId w:val="124"/>
  </w:num>
  <w:num w:numId="66" w16cid:durableId="290526287">
    <w:abstractNumId w:val="295"/>
  </w:num>
  <w:num w:numId="67" w16cid:durableId="164827445">
    <w:abstractNumId w:val="280"/>
  </w:num>
  <w:num w:numId="68" w16cid:durableId="1186678138">
    <w:abstractNumId w:val="203"/>
  </w:num>
  <w:num w:numId="69" w16cid:durableId="455099804">
    <w:abstractNumId w:val="137"/>
  </w:num>
  <w:num w:numId="70" w16cid:durableId="1131943474">
    <w:abstractNumId w:val="16"/>
  </w:num>
  <w:num w:numId="71" w16cid:durableId="470557708">
    <w:abstractNumId w:val="200"/>
  </w:num>
  <w:num w:numId="72" w16cid:durableId="151414283">
    <w:abstractNumId w:val="337"/>
  </w:num>
  <w:num w:numId="73" w16cid:durableId="876352836">
    <w:abstractNumId w:val="186"/>
  </w:num>
  <w:num w:numId="74" w16cid:durableId="249002852">
    <w:abstractNumId w:val="160"/>
  </w:num>
  <w:num w:numId="75" w16cid:durableId="4095574">
    <w:abstractNumId w:val="185"/>
  </w:num>
  <w:num w:numId="76" w16cid:durableId="805855860">
    <w:abstractNumId w:val="63"/>
  </w:num>
  <w:num w:numId="77" w16cid:durableId="173034976">
    <w:abstractNumId w:val="297"/>
  </w:num>
  <w:num w:numId="78" w16cid:durableId="593633141">
    <w:abstractNumId w:val="198"/>
  </w:num>
  <w:num w:numId="79" w16cid:durableId="744960774">
    <w:abstractNumId w:val="249"/>
  </w:num>
  <w:num w:numId="80" w16cid:durableId="1868520259">
    <w:abstractNumId w:val="1"/>
  </w:num>
  <w:num w:numId="81" w16cid:durableId="1159543542">
    <w:abstractNumId w:val="254"/>
  </w:num>
  <w:num w:numId="82" w16cid:durableId="1195919303">
    <w:abstractNumId w:val="202"/>
  </w:num>
  <w:num w:numId="83" w16cid:durableId="1294679471">
    <w:abstractNumId w:val="279"/>
  </w:num>
  <w:num w:numId="84" w16cid:durableId="706099125">
    <w:abstractNumId w:val="24"/>
  </w:num>
  <w:num w:numId="85" w16cid:durableId="1085957216">
    <w:abstractNumId w:val="34"/>
  </w:num>
  <w:num w:numId="86" w16cid:durableId="1197155937">
    <w:abstractNumId w:val="33"/>
  </w:num>
  <w:num w:numId="87" w16cid:durableId="1670985832">
    <w:abstractNumId w:val="274"/>
  </w:num>
  <w:num w:numId="88" w16cid:durableId="1659530029">
    <w:abstractNumId w:val="11"/>
  </w:num>
  <w:num w:numId="89" w16cid:durableId="167643983">
    <w:abstractNumId w:val="241"/>
  </w:num>
  <w:num w:numId="90" w16cid:durableId="479006823">
    <w:abstractNumId w:val="90"/>
  </w:num>
  <w:num w:numId="91" w16cid:durableId="2137479637">
    <w:abstractNumId w:val="240"/>
  </w:num>
  <w:num w:numId="92" w16cid:durableId="1363552524">
    <w:abstractNumId w:val="251"/>
  </w:num>
  <w:num w:numId="93" w16cid:durableId="1254632462">
    <w:abstractNumId w:val="36"/>
  </w:num>
  <w:num w:numId="94" w16cid:durableId="1407340295">
    <w:abstractNumId w:val="61"/>
  </w:num>
  <w:num w:numId="95" w16cid:durableId="1006830437">
    <w:abstractNumId w:val="318"/>
  </w:num>
  <w:num w:numId="96" w16cid:durableId="391543376">
    <w:abstractNumId w:val="80"/>
  </w:num>
  <w:num w:numId="97" w16cid:durableId="1585067441">
    <w:abstractNumId w:val="218"/>
  </w:num>
  <w:num w:numId="98" w16cid:durableId="2361778">
    <w:abstractNumId w:val="126"/>
  </w:num>
  <w:num w:numId="99" w16cid:durableId="1032531819">
    <w:abstractNumId w:val="316"/>
  </w:num>
  <w:num w:numId="100" w16cid:durableId="1162694296">
    <w:abstractNumId w:val="253"/>
  </w:num>
  <w:num w:numId="101" w16cid:durableId="1119496517">
    <w:abstractNumId w:val="269"/>
  </w:num>
  <w:num w:numId="102" w16cid:durableId="1753308663">
    <w:abstractNumId w:val="86"/>
  </w:num>
  <w:num w:numId="103" w16cid:durableId="1702705322">
    <w:abstractNumId w:val="224"/>
  </w:num>
  <w:num w:numId="104" w16cid:durableId="1984037865">
    <w:abstractNumId w:val="244"/>
  </w:num>
  <w:num w:numId="105" w16cid:durableId="337003086">
    <w:abstractNumId w:val="250"/>
  </w:num>
  <w:num w:numId="106" w16cid:durableId="52973387">
    <w:abstractNumId w:val="175"/>
  </w:num>
  <w:num w:numId="107" w16cid:durableId="1417366215">
    <w:abstractNumId w:val="45"/>
  </w:num>
  <w:num w:numId="108" w16cid:durableId="1726876143">
    <w:abstractNumId w:val="336"/>
  </w:num>
  <w:num w:numId="109" w16cid:durableId="392003070">
    <w:abstractNumId w:val="13"/>
  </w:num>
  <w:num w:numId="110" w16cid:durableId="1460801801">
    <w:abstractNumId w:val="271"/>
  </w:num>
  <w:num w:numId="111" w16cid:durableId="1993558790">
    <w:abstractNumId w:val="333"/>
  </w:num>
  <w:num w:numId="112" w16cid:durableId="1716152840">
    <w:abstractNumId w:val="141"/>
  </w:num>
  <w:num w:numId="113" w16cid:durableId="1485121868">
    <w:abstractNumId w:val="154"/>
  </w:num>
  <w:num w:numId="114" w16cid:durableId="276765057">
    <w:abstractNumId w:val="143"/>
  </w:num>
  <w:num w:numId="115" w16cid:durableId="1357317224">
    <w:abstractNumId w:val="210"/>
  </w:num>
  <w:num w:numId="116" w16cid:durableId="1501192306">
    <w:abstractNumId w:val="192"/>
  </w:num>
  <w:num w:numId="117" w16cid:durableId="1436825445">
    <w:abstractNumId w:val="147"/>
  </w:num>
  <w:num w:numId="118" w16cid:durableId="1021664091">
    <w:abstractNumId w:val="153"/>
  </w:num>
  <w:num w:numId="119" w16cid:durableId="2034724271">
    <w:abstractNumId w:val="2"/>
  </w:num>
  <w:num w:numId="120" w16cid:durableId="1047602351">
    <w:abstractNumId w:val="335"/>
  </w:num>
  <w:num w:numId="121" w16cid:durableId="760954604">
    <w:abstractNumId w:val="344"/>
  </w:num>
  <w:num w:numId="122" w16cid:durableId="2111273760">
    <w:abstractNumId w:val="287"/>
  </w:num>
  <w:num w:numId="123" w16cid:durableId="1655447218">
    <w:abstractNumId w:val="87"/>
  </w:num>
  <w:num w:numId="124" w16cid:durableId="1464695585">
    <w:abstractNumId w:val="276"/>
  </w:num>
  <w:num w:numId="125" w16cid:durableId="772937275">
    <w:abstractNumId w:val="119"/>
  </w:num>
  <w:num w:numId="126" w16cid:durableId="1642342316">
    <w:abstractNumId w:val="96"/>
  </w:num>
  <w:num w:numId="127" w16cid:durableId="416099961">
    <w:abstractNumId w:val="108"/>
  </w:num>
  <w:num w:numId="128" w16cid:durableId="2044093685">
    <w:abstractNumId w:val="321"/>
  </w:num>
  <w:num w:numId="129" w16cid:durableId="1265264835">
    <w:abstractNumId w:val="150"/>
  </w:num>
  <w:num w:numId="130" w16cid:durableId="1023365954">
    <w:abstractNumId w:val="320"/>
  </w:num>
  <w:num w:numId="131" w16cid:durableId="970674552">
    <w:abstractNumId w:val="133"/>
  </w:num>
  <w:num w:numId="132" w16cid:durableId="158232942">
    <w:abstractNumId w:val="37"/>
  </w:num>
  <w:num w:numId="133" w16cid:durableId="1403410085">
    <w:abstractNumId w:val="252"/>
  </w:num>
  <w:num w:numId="134" w16cid:durableId="1475369683">
    <w:abstractNumId w:val="322"/>
  </w:num>
  <w:num w:numId="135" w16cid:durableId="1418481016">
    <w:abstractNumId w:val="56"/>
  </w:num>
  <w:num w:numId="136" w16cid:durableId="1047146251">
    <w:abstractNumId w:val="262"/>
  </w:num>
  <w:num w:numId="137" w16cid:durableId="342589219">
    <w:abstractNumId w:val="263"/>
  </w:num>
  <w:num w:numId="138" w16cid:durableId="1646354824">
    <w:abstractNumId w:val="268"/>
  </w:num>
  <w:num w:numId="139" w16cid:durableId="1490512740">
    <w:abstractNumId w:val="213"/>
  </w:num>
  <w:num w:numId="140" w16cid:durableId="683477932">
    <w:abstractNumId w:val="332"/>
  </w:num>
  <w:num w:numId="141" w16cid:durableId="1005131987">
    <w:abstractNumId w:val="49"/>
  </w:num>
  <w:num w:numId="142" w16cid:durableId="1556965171">
    <w:abstractNumId w:val="264"/>
  </w:num>
  <w:num w:numId="143" w16cid:durableId="1248228408">
    <w:abstractNumId w:val="103"/>
  </w:num>
  <w:num w:numId="144" w16cid:durableId="1077094718">
    <w:abstractNumId w:val="315"/>
  </w:num>
  <w:num w:numId="145" w16cid:durableId="978388587">
    <w:abstractNumId w:val="229"/>
  </w:num>
  <w:num w:numId="146" w16cid:durableId="754136224">
    <w:abstractNumId w:val="9"/>
  </w:num>
  <w:num w:numId="147" w16cid:durableId="76708553">
    <w:abstractNumId w:val="163"/>
  </w:num>
  <w:num w:numId="148" w16cid:durableId="1950236727">
    <w:abstractNumId w:val="193"/>
  </w:num>
  <w:num w:numId="149" w16cid:durableId="1509978175">
    <w:abstractNumId w:val="161"/>
  </w:num>
  <w:num w:numId="150" w16cid:durableId="567688426">
    <w:abstractNumId w:val="40"/>
  </w:num>
  <w:num w:numId="151" w16cid:durableId="43454562">
    <w:abstractNumId w:val="286"/>
  </w:num>
  <w:num w:numId="152" w16cid:durableId="1740207677">
    <w:abstractNumId w:val="98"/>
  </w:num>
  <w:num w:numId="153" w16cid:durableId="40635353">
    <w:abstractNumId w:val="73"/>
  </w:num>
  <w:num w:numId="154" w16cid:durableId="1796368934">
    <w:abstractNumId w:val="26"/>
  </w:num>
  <w:num w:numId="155" w16cid:durableId="1641114665">
    <w:abstractNumId w:val="285"/>
  </w:num>
  <w:num w:numId="156" w16cid:durableId="1447040895">
    <w:abstractNumId w:val="128"/>
  </w:num>
  <w:num w:numId="157" w16cid:durableId="647246804">
    <w:abstractNumId w:val="53"/>
  </w:num>
  <w:num w:numId="158" w16cid:durableId="2072148026">
    <w:abstractNumId w:val="14"/>
  </w:num>
  <w:num w:numId="159" w16cid:durableId="1087844622">
    <w:abstractNumId w:val="155"/>
  </w:num>
  <w:num w:numId="160" w16cid:durableId="1328971290">
    <w:abstractNumId w:val="329"/>
  </w:num>
  <w:num w:numId="161" w16cid:durableId="1631544967">
    <w:abstractNumId w:val="85"/>
  </w:num>
  <w:num w:numId="162" w16cid:durableId="986324075">
    <w:abstractNumId w:val="328"/>
  </w:num>
  <w:num w:numId="163" w16cid:durableId="778842059">
    <w:abstractNumId w:val="314"/>
  </w:num>
  <w:num w:numId="164" w16cid:durableId="140270919">
    <w:abstractNumId w:val="270"/>
  </w:num>
  <w:num w:numId="165" w16cid:durableId="36972061">
    <w:abstractNumId w:val="319"/>
  </w:num>
  <w:num w:numId="166" w16cid:durableId="28268183">
    <w:abstractNumId w:val="131"/>
  </w:num>
  <w:num w:numId="167" w16cid:durableId="751777622">
    <w:abstractNumId w:val="35"/>
  </w:num>
  <w:num w:numId="168" w16cid:durableId="1835878344">
    <w:abstractNumId w:val="68"/>
  </w:num>
  <w:num w:numId="169" w16cid:durableId="684984365">
    <w:abstractNumId w:val="176"/>
  </w:num>
  <w:num w:numId="170" w16cid:durableId="2006009020">
    <w:abstractNumId w:val="298"/>
  </w:num>
  <w:num w:numId="171" w16cid:durableId="934552616">
    <w:abstractNumId w:val="15"/>
  </w:num>
  <w:num w:numId="172" w16cid:durableId="371468713">
    <w:abstractNumId w:val="174"/>
  </w:num>
  <w:num w:numId="173" w16cid:durableId="1464999236">
    <w:abstractNumId w:val="345"/>
  </w:num>
  <w:num w:numId="174" w16cid:durableId="993485634">
    <w:abstractNumId w:val="106"/>
  </w:num>
  <w:num w:numId="175" w16cid:durableId="738672783">
    <w:abstractNumId w:val="273"/>
  </w:num>
  <w:num w:numId="176" w16cid:durableId="1093628935">
    <w:abstractNumId w:val="303"/>
  </w:num>
  <w:num w:numId="177" w16cid:durableId="2122069366">
    <w:abstractNumId w:val="27"/>
  </w:num>
  <w:num w:numId="178" w16cid:durableId="1922905766">
    <w:abstractNumId w:val="44"/>
  </w:num>
  <w:num w:numId="179" w16cid:durableId="703285468">
    <w:abstractNumId w:val="148"/>
  </w:num>
  <w:num w:numId="180" w16cid:durableId="1321613604">
    <w:abstractNumId w:val="296"/>
  </w:num>
  <w:num w:numId="181" w16cid:durableId="1044211922">
    <w:abstractNumId w:val="168"/>
  </w:num>
  <w:num w:numId="182" w16cid:durableId="975984303">
    <w:abstractNumId w:val="142"/>
  </w:num>
  <w:num w:numId="183" w16cid:durableId="1534224464">
    <w:abstractNumId w:val="123"/>
  </w:num>
  <w:num w:numId="184" w16cid:durableId="1025668131">
    <w:abstractNumId w:val="95"/>
  </w:num>
  <w:num w:numId="185" w16cid:durableId="381054851">
    <w:abstractNumId w:val="65"/>
  </w:num>
  <w:num w:numId="186" w16cid:durableId="1831366532">
    <w:abstractNumId w:val="48"/>
  </w:num>
  <w:num w:numId="187" w16cid:durableId="942611559">
    <w:abstractNumId w:val="194"/>
  </w:num>
  <w:num w:numId="188" w16cid:durableId="353112777">
    <w:abstractNumId w:val="39"/>
  </w:num>
  <w:num w:numId="189" w16cid:durableId="1721051212">
    <w:abstractNumId w:val="0"/>
  </w:num>
  <w:num w:numId="190" w16cid:durableId="797378763">
    <w:abstractNumId w:val="116"/>
  </w:num>
  <w:num w:numId="191" w16cid:durableId="1860704559">
    <w:abstractNumId w:val="138"/>
  </w:num>
  <w:num w:numId="192" w16cid:durableId="276370322">
    <w:abstractNumId w:val="172"/>
  </w:num>
  <w:num w:numId="193" w16cid:durableId="1458067795">
    <w:abstractNumId w:val="208"/>
  </w:num>
  <w:num w:numId="194" w16cid:durableId="1948806179">
    <w:abstractNumId w:val="191"/>
  </w:num>
  <w:num w:numId="195" w16cid:durableId="178738145">
    <w:abstractNumId w:val="226"/>
  </w:num>
  <w:num w:numId="196" w16cid:durableId="1086731169">
    <w:abstractNumId w:val="158"/>
  </w:num>
  <w:num w:numId="197" w16cid:durableId="2139956028">
    <w:abstractNumId w:val="32"/>
  </w:num>
  <w:num w:numId="198" w16cid:durableId="1462384195">
    <w:abstractNumId w:val="242"/>
  </w:num>
  <w:num w:numId="199" w16cid:durableId="920456156">
    <w:abstractNumId w:val="101"/>
  </w:num>
  <w:num w:numId="200" w16cid:durableId="1109008958">
    <w:abstractNumId w:val="105"/>
  </w:num>
  <w:num w:numId="201" w16cid:durableId="1254893697">
    <w:abstractNumId w:val="266"/>
  </w:num>
  <w:num w:numId="202" w16cid:durableId="34695115">
    <w:abstractNumId w:val="62"/>
  </w:num>
  <w:num w:numId="203" w16cid:durableId="556743509">
    <w:abstractNumId w:val="323"/>
  </w:num>
  <w:num w:numId="204" w16cid:durableId="776486018">
    <w:abstractNumId w:val="145"/>
  </w:num>
  <w:num w:numId="205" w16cid:durableId="663893275">
    <w:abstractNumId w:val="243"/>
  </w:num>
  <w:num w:numId="206" w16cid:durableId="205722425">
    <w:abstractNumId w:val="223"/>
  </w:num>
  <w:num w:numId="207" w16cid:durableId="587352876">
    <w:abstractNumId w:val="189"/>
  </w:num>
  <w:num w:numId="208" w16cid:durableId="1148549987">
    <w:abstractNumId w:val="275"/>
  </w:num>
  <w:num w:numId="209" w16cid:durableId="197474330">
    <w:abstractNumId w:val="89"/>
  </w:num>
  <w:num w:numId="210" w16cid:durableId="2082364865">
    <w:abstractNumId w:val="232"/>
  </w:num>
  <w:num w:numId="211" w16cid:durableId="1233389114">
    <w:abstractNumId w:val="177"/>
  </w:num>
  <w:num w:numId="212" w16cid:durableId="523399655">
    <w:abstractNumId w:val="107"/>
  </w:num>
  <w:num w:numId="213" w16cid:durableId="1974868107">
    <w:abstractNumId w:val="64"/>
  </w:num>
  <w:num w:numId="214" w16cid:durableId="146868667">
    <w:abstractNumId w:val="114"/>
  </w:num>
  <w:num w:numId="215" w16cid:durableId="1408503467">
    <w:abstractNumId w:val="190"/>
  </w:num>
  <w:num w:numId="216" w16cid:durableId="1485663567">
    <w:abstractNumId w:val="70"/>
  </w:num>
  <w:num w:numId="217" w16cid:durableId="275406288">
    <w:abstractNumId w:val="111"/>
  </w:num>
  <w:num w:numId="218" w16cid:durableId="635986984">
    <w:abstractNumId w:val="197"/>
  </w:num>
  <w:num w:numId="219" w16cid:durableId="909272791">
    <w:abstractNumId w:val="257"/>
  </w:num>
  <w:num w:numId="220" w16cid:durableId="167722594">
    <w:abstractNumId w:val="7"/>
  </w:num>
  <w:num w:numId="221" w16cid:durableId="558592969">
    <w:abstractNumId w:val="159"/>
  </w:num>
  <w:num w:numId="222" w16cid:durableId="1287783891">
    <w:abstractNumId w:val="307"/>
  </w:num>
  <w:num w:numId="223" w16cid:durableId="811368007">
    <w:abstractNumId w:val="215"/>
  </w:num>
  <w:num w:numId="224" w16cid:durableId="2519465">
    <w:abstractNumId w:val="17"/>
  </w:num>
  <w:num w:numId="225" w16cid:durableId="1148478081">
    <w:abstractNumId w:val="75"/>
  </w:num>
  <w:num w:numId="226" w16cid:durableId="79257441">
    <w:abstractNumId w:val="265"/>
  </w:num>
  <w:num w:numId="227" w16cid:durableId="1587302104">
    <w:abstractNumId w:val="235"/>
  </w:num>
  <w:num w:numId="228" w16cid:durableId="1789160239">
    <w:abstractNumId w:val="228"/>
  </w:num>
  <w:num w:numId="229" w16cid:durableId="1355111043">
    <w:abstractNumId w:val="69"/>
  </w:num>
  <w:num w:numId="230" w16cid:durableId="238830092">
    <w:abstractNumId w:val="299"/>
  </w:num>
  <w:num w:numId="231" w16cid:durableId="930624850">
    <w:abstractNumId w:val="183"/>
  </w:num>
  <w:num w:numId="232" w16cid:durableId="1403791308">
    <w:abstractNumId w:val="54"/>
  </w:num>
  <w:num w:numId="233" w16cid:durableId="1597403347">
    <w:abstractNumId w:val="139"/>
  </w:num>
  <w:num w:numId="234" w16cid:durableId="1218711444">
    <w:abstractNumId w:val="304"/>
  </w:num>
  <w:num w:numId="235" w16cid:durableId="1321932671">
    <w:abstractNumId w:val="205"/>
  </w:num>
  <w:num w:numId="236" w16cid:durableId="569075885">
    <w:abstractNumId w:val="312"/>
  </w:num>
  <w:num w:numId="237" w16cid:durableId="1951737712">
    <w:abstractNumId w:val="225"/>
  </w:num>
  <w:num w:numId="238" w16cid:durableId="1982809030">
    <w:abstractNumId w:val="29"/>
  </w:num>
  <w:num w:numId="239" w16cid:durableId="361632980">
    <w:abstractNumId w:val="99"/>
  </w:num>
  <w:num w:numId="240" w16cid:durableId="1263222106">
    <w:abstractNumId w:val="227"/>
  </w:num>
  <w:num w:numId="241" w16cid:durableId="486243188">
    <w:abstractNumId w:val="246"/>
  </w:num>
  <w:num w:numId="242" w16cid:durableId="1733194714">
    <w:abstractNumId w:val="294"/>
  </w:num>
  <w:num w:numId="243" w16cid:durableId="637999589">
    <w:abstractNumId w:val="206"/>
  </w:num>
  <w:num w:numId="244" w16cid:durableId="71436526">
    <w:abstractNumId w:val="182"/>
  </w:num>
  <w:num w:numId="245" w16cid:durableId="1789083511">
    <w:abstractNumId w:val="77"/>
  </w:num>
  <w:num w:numId="246" w16cid:durableId="115101826">
    <w:abstractNumId w:val="217"/>
  </w:num>
  <w:num w:numId="247" w16cid:durableId="503474361">
    <w:abstractNumId w:val="245"/>
  </w:num>
  <w:num w:numId="248" w16cid:durableId="551426044">
    <w:abstractNumId w:val="21"/>
  </w:num>
  <w:num w:numId="249" w16cid:durableId="1434862940">
    <w:abstractNumId w:val="277"/>
  </w:num>
  <w:num w:numId="250" w16cid:durableId="1201237053">
    <w:abstractNumId w:val="187"/>
  </w:num>
  <w:num w:numId="251" w16cid:durableId="45181907">
    <w:abstractNumId w:val="134"/>
  </w:num>
  <w:num w:numId="252" w16cid:durableId="2073040376">
    <w:abstractNumId w:val="6"/>
  </w:num>
  <w:num w:numId="253" w16cid:durableId="1176457603">
    <w:abstractNumId w:val="284"/>
  </w:num>
  <w:num w:numId="254" w16cid:durableId="393359347">
    <w:abstractNumId w:val="55"/>
  </w:num>
  <w:num w:numId="255" w16cid:durableId="1440880780">
    <w:abstractNumId w:val="211"/>
  </w:num>
  <w:num w:numId="256" w16cid:durableId="383334720">
    <w:abstractNumId w:val="272"/>
  </w:num>
  <w:num w:numId="257" w16cid:durableId="714280609">
    <w:abstractNumId w:val="221"/>
  </w:num>
  <w:num w:numId="258" w16cid:durableId="1276060229">
    <w:abstractNumId w:val="92"/>
  </w:num>
  <w:num w:numId="259" w16cid:durableId="304051727">
    <w:abstractNumId w:val="57"/>
  </w:num>
  <w:num w:numId="260" w16cid:durableId="232591843">
    <w:abstractNumId w:val="339"/>
  </w:num>
  <w:num w:numId="261" w16cid:durableId="431320593">
    <w:abstractNumId w:val="88"/>
  </w:num>
  <w:num w:numId="262" w16cid:durableId="1656449053">
    <w:abstractNumId w:val="18"/>
  </w:num>
  <w:num w:numId="263" w16cid:durableId="1020084551">
    <w:abstractNumId w:val="171"/>
  </w:num>
  <w:num w:numId="264" w16cid:durableId="557789105">
    <w:abstractNumId w:val="58"/>
  </w:num>
  <w:num w:numId="265" w16cid:durableId="1661228934">
    <w:abstractNumId w:val="30"/>
  </w:num>
  <w:num w:numId="266" w16cid:durableId="1428691656">
    <w:abstractNumId w:val="341"/>
  </w:num>
  <w:num w:numId="267" w16cid:durableId="950404650">
    <w:abstractNumId w:val="23"/>
  </w:num>
  <w:num w:numId="268" w16cid:durableId="561447335">
    <w:abstractNumId w:val="292"/>
  </w:num>
  <w:num w:numId="269" w16cid:durableId="1766994306">
    <w:abstractNumId w:val="42"/>
  </w:num>
  <w:num w:numId="270" w16cid:durableId="815872663">
    <w:abstractNumId w:val="47"/>
  </w:num>
  <w:num w:numId="271" w16cid:durableId="2053528823">
    <w:abstractNumId w:val="43"/>
  </w:num>
  <w:num w:numId="272" w16cid:durableId="1711102896">
    <w:abstractNumId w:val="38"/>
  </w:num>
  <w:num w:numId="273" w16cid:durableId="512230601">
    <w:abstractNumId w:val="173"/>
  </w:num>
  <w:num w:numId="274" w16cid:durableId="485130207">
    <w:abstractNumId w:val="195"/>
  </w:num>
  <w:num w:numId="275" w16cid:durableId="1259942710">
    <w:abstractNumId w:val="310"/>
  </w:num>
  <w:num w:numId="276" w16cid:durableId="2030183623">
    <w:abstractNumId w:val="305"/>
  </w:num>
  <w:num w:numId="277" w16cid:durableId="857935707">
    <w:abstractNumId w:val="338"/>
  </w:num>
  <w:num w:numId="278" w16cid:durableId="21521943">
    <w:abstractNumId w:val="207"/>
  </w:num>
  <w:num w:numId="279" w16cid:durableId="1955866582">
    <w:abstractNumId w:val="41"/>
  </w:num>
  <w:num w:numId="280" w16cid:durableId="410810002">
    <w:abstractNumId w:val="309"/>
  </w:num>
  <w:num w:numId="281" w16cid:durableId="719675016">
    <w:abstractNumId w:val="342"/>
  </w:num>
  <w:num w:numId="282" w16cid:durableId="2057387518">
    <w:abstractNumId w:val="311"/>
  </w:num>
  <w:num w:numId="283" w16cid:durableId="988486568">
    <w:abstractNumId w:val="135"/>
  </w:num>
  <w:num w:numId="284" w16cid:durableId="1394814528">
    <w:abstractNumId w:val="334"/>
  </w:num>
  <w:num w:numId="285" w16cid:durableId="1582909622">
    <w:abstractNumId w:val="165"/>
  </w:num>
  <w:num w:numId="286" w16cid:durableId="1590700402">
    <w:abstractNumId w:val="308"/>
  </w:num>
  <w:num w:numId="287" w16cid:durableId="676613122">
    <w:abstractNumId w:val="302"/>
  </w:num>
  <w:num w:numId="288" w16cid:durableId="354620652">
    <w:abstractNumId w:val="201"/>
  </w:num>
  <w:num w:numId="289" w16cid:durableId="1149711409">
    <w:abstractNumId w:val="22"/>
  </w:num>
  <w:num w:numId="290" w16cid:durableId="567955545">
    <w:abstractNumId w:val="10"/>
  </w:num>
  <w:num w:numId="291" w16cid:durableId="1613586554">
    <w:abstractNumId w:val="300"/>
  </w:num>
  <w:num w:numId="292" w16cid:durableId="1531842721">
    <w:abstractNumId w:val="181"/>
  </w:num>
  <w:num w:numId="293" w16cid:durableId="671226124">
    <w:abstractNumId w:val="281"/>
  </w:num>
  <w:num w:numId="294" w16cid:durableId="1900630533">
    <w:abstractNumId w:val="3"/>
  </w:num>
  <w:num w:numId="295" w16cid:durableId="2016376496">
    <w:abstractNumId w:val="127"/>
  </w:num>
  <w:num w:numId="296" w16cid:durableId="330061661">
    <w:abstractNumId w:val="239"/>
  </w:num>
  <w:num w:numId="297" w16cid:durableId="819538763">
    <w:abstractNumId w:val="278"/>
  </w:num>
  <w:num w:numId="298" w16cid:durableId="618878502">
    <w:abstractNumId w:val="259"/>
  </w:num>
  <w:num w:numId="299" w16cid:durableId="1346782746">
    <w:abstractNumId w:val="325"/>
  </w:num>
  <w:num w:numId="300" w16cid:durableId="716930167">
    <w:abstractNumId w:val="130"/>
  </w:num>
  <w:num w:numId="301" w16cid:durableId="1543907860">
    <w:abstractNumId w:val="324"/>
  </w:num>
  <w:num w:numId="302" w16cid:durableId="1457482308">
    <w:abstractNumId w:val="233"/>
  </w:num>
  <w:num w:numId="303" w16cid:durableId="904993918">
    <w:abstractNumId w:val="136"/>
  </w:num>
  <w:num w:numId="304" w16cid:durableId="1409038569">
    <w:abstractNumId w:val="121"/>
  </w:num>
  <w:num w:numId="305" w16cid:durableId="1914660654">
    <w:abstractNumId w:val="8"/>
  </w:num>
  <w:num w:numId="306" w16cid:durableId="2081368446">
    <w:abstractNumId w:val="209"/>
  </w:num>
  <w:num w:numId="307" w16cid:durableId="2064519405">
    <w:abstractNumId w:val="67"/>
  </w:num>
  <w:num w:numId="308" w16cid:durableId="1183203336">
    <w:abstractNumId w:val="100"/>
  </w:num>
  <w:num w:numId="309" w16cid:durableId="1680235017">
    <w:abstractNumId w:val="282"/>
  </w:num>
  <w:num w:numId="310" w16cid:durableId="1606575168">
    <w:abstractNumId w:val="5"/>
  </w:num>
  <w:num w:numId="311" w16cid:durableId="1946158552">
    <w:abstractNumId w:val="129"/>
  </w:num>
  <w:num w:numId="312" w16cid:durableId="1068724030">
    <w:abstractNumId w:val="51"/>
  </w:num>
  <w:num w:numId="313" w16cid:durableId="329794079">
    <w:abstractNumId w:val="247"/>
  </w:num>
  <w:num w:numId="314" w16cid:durableId="1725713539">
    <w:abstractNumId w:val="219"/>
  </w:num>
  <w:num w:numId="315" w16cid:durableId="1723796687">
    <w:abstractNumId w:val="288"/>
  </w:num>
  <w:num w:numId="316" w16cid:durableId="1300917368">
    <w:abstractNumId w:val="118"/>
  </w:num>
  <w:num w:numId="317" w16cid:durableId="319769685">
    <w:abstractNumId w:val="231"/>
  </w:num>
  <w:num w:numId="318" w16cid:durableId="1821115963">
    <w:abstractNumId w:val="306"/>
  </w:num>
  <w:num w:numId="319" w16cid:durableId="228732414">
    <w:abstractNumId w:val="76"/>
  </w:num>
  <w:num w:numId="320" w16cid:durableId="1952593000">
    <w:abstractNumId w:val="326"/>
  </w:num>
  <w:num w:numId="321" w16cid:durableId="2012757482">
    <w:abstractNumId w:val="110"/>
  </w:num>
  <w:num w:numId="322" w16cid:durableId="950093232">
    <w:abstractNumId w:val="60"/>
  </w:num>
  <w:num w:numId="323" w16cid:durableId="25065391">
    <w:abstractNumId w:val="82"/>
  </w:num>
  <w:num w:numId="324" w16cid:durableId="756099211">
    <w:abstractNumId w:val="230"/>
  </w:num>
  <w:num w:numId="325" w16cid:durableId="2059473974">
    <w:abstractNumId w:val="59"/>
  </w:num>
  <w:num w:numId="326" w16cid:durableId="2051762199">
    <w:abstractNumId w:val="343"/>
  </w:num>
  <w:num w:numId="327" w16cid:durableId="224921048">
    <w:abstractNumId w:val="258"/>
  </w:num>
  <w:num w:numId="328" w16cid:durableId="2101484538">
    <w:abstractNumId w:val="93"/>
  </w:num>
  <w:num w:numId="329" w16cid:durableId="13579424">
    <w:abstractNumId w:val="212"/>
  </w:num>
  <w:num w:numId="330" w16cid:durableId="188959069">
    <w:abstractNumId w:val="184"/>
  </w:num>
  <w:num w:numId="331" w16cid:durableId="1222325308">
    <w:abstractNumId w:val="157"/>
  </w:num>
  <w:num w:numId="332" w16cid:durableId="167984940">
    <w:abstractNumId w:val="156"/>
  </w:num>
  <w:num w:numId="333" w16cid:durableId="1148790690">
    <w:abstractNumId w:val="162"/>
  </w:num>
  <w:num w:numId="334" w16cid:durableId="1637031573">
    <w:abstractNumId w:val="149"/>
  </w:num>
  <w:num w:numId="335" w16cid:durableId="65425167">
    <w:abstractNumId w:val="340"/>
  </w:num>
  <w:num w:numId="336" w16cid:durableId="371729956">
    <w:abstractNumId w:val="84"/>
  </w:num>
  <w:num w:numId="337" w16cid:durableId="699428342">
    <w:abstractNumId w:val="104"/>
  </w:num>
  <w:num w:numId="338" w16cid:durableId="1282297522">
    <w:abstractNumId w:val="112"/>
  </w:num>
  <w:num w:numId="339" w16cid:durableId="1735082982">
    <w:abstractNumId w:val="94"/>
  </w:num>
  <w:num w:numId="340" w16cid:durableId="517693729">
    <w:abstractNumId w:val="115"/>
  </w:num>
  <w:num w:numId="341" w16cid:durableId="1976256484">
    <w:abstractNumId w:val="255"/>
  </w:num>
  <w:num w:numId="342" w16cid:durableId="1275015025">
    <w:abstractNumId w:val="248"/>
  </w:num>
  <w:num w:numId="343" w16cid:durableId="1532838881">
    <w:abstractNumId w:val="289"/>
  </w:num>
  <w:num w:numId="344" w16cid:durableId="513880722">
    <w:abstractNumId w:val="50"/>
  </w:num>
  <w:num w:numId="345" w16cid:durableId="202258909">
    <w:abstractNumId w:val="196"/>
  </w:num>
  <w:num w:numId="346" w16cid:durableId="2137020612">
    <w:abstractNumId w:val="144"/>
  </w:num>
  <w:num w:numId="347" w16cid:durableId="239894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13DB"/>
    <w:rsid w:val="0001423E"/>
    <w:rsid w:val="00086949"/>
    <w:rsid w:val="000E13C1"/>
    <w:rsid w:val="00146B9B"/>
    <w:rsid w:val="00160952"/>
    <w:rsid w:val="00203E38"/>
    <w:rsid w:val="00266B36"/>
    <w:rsid w:val="00320F6D"/>
    <w:rsid w:val="003B698D"/>
    <w:rsid w:val="004313DB"/>
    <w:rsid w:val="004839AA"/>
    <w:rsid w:val="00512325"/>
    <w:rsid w:val="0052494B"/>
    <w:rsid w:val="00641A99"/>
    <w:rsid w:val="007B51E0"/>
    <w:rsid w:val="00822CC6"/>
    <w:rsid w:val="008A7905"/>
    <w:rsid w:val="00903348"/>
    <w:rsid w:val="00920050"/>
    <w:rsid w:val="00936539"/>
    <w:rsid w:val="00A03836"/>
    <w:rsid w:val="00B4291D"/>
    <w:rsid w:val="00B43263"/>
    <w:rsid w:val="00B4577C"/>
    <w:rsid w:val="00B55276"/>
    <w:rsid w:val="00C4603B"/>
    <w:rsid w:val="00C97209"/>
    <w:rsid w:val="00CA38EC"/>
    <w:rsid w:val="00CD076A"/>
    <w:rsid w:val="00CD41C8"/>
    <w:rsid w:val="00D07109"/>
    <w:rsid w:val="00E33967"/>
    <w:rsid w:val="00E45AE0"/>
    <w:rsid w:val="00E5362F"/>
    <w:rsid w:val="00ED505B"/>
    <w:rsid w:val="00EE7DFB"/>
    <w:rsid w:val="00F1027A"/>
    <w:rsid w:val="00F36DB6"/>
    <w:rsid w:val="00F40F19"/>
    <w:rsid w:val="00F51F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65B732"/>
  <w15:docId w15:val="{03F3573C-F606-449C-83E9-285864D43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5362F"/>
    <w:pPr>
      <w:keepNext/>
      <w:keepLines/>
      <w:spacing w:before="360" w:after="80" w:line="240" w:lineRule="auto"/>
      <w:jc w:val="both"/>
      <w:outlineLvl w:val="0"/>
    </w:pPr>
    <w:rPr>
      <w:rFonts w:asciiTheme="majorHAnsi" w:eastAsiaTheme="majorEastAsia" w:hAnsiTheme="majorHAnsi" w:cstheme="majorBidi"/>
      <w:color w:val="2F5496" w:themeColor="accent1" w:themeShade="BF"/>
      <w:sz w:val="40"/>
      <w:szCs w:val="40"/>
      <w:lang w:val="vi-VN"/>
    </w:rPr>
  </w:style>
  <w:style w:type="paragraph" w:styleId="Heading2">
    <w:name w:val="heading 2"/>
    <w:basedOn w:val="Normal"/>
    <w:next w:val="Normal"/>
    <w:link w:val="Heading2Char"/>
    <w:uiPriority w:val="9"/>
    <w:semiHidden/>
    <w:unhideWhenUsed/>
    <w:qFormat/>
    <w:rsid w:val="00E5362F"/>
    <w:pPr>
      <w:keepNext/>
      <w:keepLines/>
      <w:spacing w:before="160" w:after="80" w:line="240" w:lineRule="auto"/>
      <w:jc w:val="both"/>
      <w:outlineLvl w:val="1"/>
    </w:pPr>
    <w:rPr>
      <w:rFonts w:asciiTheme="majorHAnsi" w:eastAsiaTheme="majorEastAsia" w:hAnsiTheme="majorHAnsi" w:cstheme="majorBidi"/>
      <w:color w:val="2F5496" w:themeColor="accent1" w:themeShade="BF"/>
      <w:sz w:val="32"/>
      <w:szCs w:val="32"/>
      <w:lang w:val="vi-VN"/>
    </w:rPr>
  </w:style>
  <w:style w:type="paragraph" w:styleId="Heading3">
    <w:name w:val="heading 3"/>
    <w:basedOn w:val="Normal"/>
    <w:next w:val="Normal"/>
    <w:link w:val="Heading3Char"/>
    <w:uiPriority w:val="9"/>
    <w:semiHidden/>
    <w:unhideWhenUsed/>
    <w:qFormat/>
    <w:rsid w:val="00E5362F"/>
    <w:pPr>
      <w:keepNext/>
      <w:keepLines/>
      <w:spacing w:before="160" w:after="80" w:line="240" w:lineRule="auto"/>
      <w:jc w:val="both"/>
      <w:outlineLvl w:val="2"/>
    </w:pPr>
    <w:rPr>
      <w:rFonts w:eastAsiaTheme="majorEastAsia" w:cstheme="majorBidi"/>
      <w:color w:val="2F5496" w:themeColor="accent1" w:themeShade="BF"/>
      <w:sz w:val="28"/>
      <w:szCs w:val="28"/>
      <w:lang w:val="vi-VN"/>
    </w:rPr>
  </w:style>
  <w:style w:type="paragraph" w:styleId="Heading4">
    <w:name w:val="heading 4"/>
    <w:basedOn w:val="Normal"/>
    <w:next w:val="Normal"/>
    <w:link w:val="Heading4Char"/>
    <w:uiPriority w:val="9"/>
    <w:semiHidden/>
    <w:unhideWhenUsed/>
    <w:qFormat/>
    <w:rsid w:val="00E5362F"/>
    <w:pPr>
      <w:keepNext/>
      <w:keepLines/>
      <w:spacing w:before="80" w:after="40" w:line="240" w:lineRule="auto"/>
      <w:jc w:val="both"/>
      <w:outlineLvl w:val="3"/>
    </w:pPr>
    <w:rPr>
      <w:rFonts w:eastAsiaTheme="majorEastAsia" w:cstheme="majorBidi"/>
      <w:i/>
      <w:iCs/>
      <w:color w:val="2F5496" w:themeColor="accent1" w:themeShade="BF"/>
      <w:sz w:val="20"/>
      <w:lang w:val="vi-VN"/>
    </w:rPr>
  </w:style>
  <w:style w:type="paragraph" w:styleId="Heading5">
    <w:name w:val="heading 5"/>
    <w:basedOn w:val="Normal"/>
    <w:next w:val="Normal"/>
    <w:link w:val="Heading5Char"/>
    <w:uiPriority w:val="9"/>
    <w:semiHidden/>
    <w:unhideWhenUsed/>
    <w:qFormat/>
    <w:rsid w:val="00E5362F"/>
    <w:pPr>
      <w:keepNext/>
      <w:keepLines/>
      <w:spacing w:before="80" w:after="40" w:line="240" w:lineRule="auto"/>
      <w:jc w:val="both"/>
      <w:outlineLvl w:val="4"/>
    </w:pPr>
    <w:rPr>
      <w:rFonts w:eastAsiaTheme="majorEastAsia" w:cstheme="majorBidi"/>
      <w:color w:val="2F5496" w:themeColor="accent1" w:themeShade="BF"/>
      <w:sz w:val="20"/>
      <w:lang w:val="vi-VN"/>
    </w:rPr>
  </w:style>
  <w:style w:type="paragraph" w:styleId="Heading6">
    <w:name w:val="heading 6"/>
    <w:basedOn w:val="Normal"/>
    <w:next w:val="Normal"/>
    <w:link w:val="Heading6Char"/>
    <w:uiPriority w:val="9"/>
    <w:semiHidden/>
    <w:unhideWhenUsed/>
    <w:qFormat/>
    <w:rsid w:val="00E5362F"/>
    <w:pPr>
      <w:keepNext/>
      <w:keepLines/>
      <w:spacing w:before="40" w:after="0" w:line="240" w:lineRule="auto"/>
      <w:jc w:val="both"/>
      <w:outlineLvl w:val="5"/>
    </w:pPr>
    <w:rPr>
      <w:rFonts w:eastAsiaTheme="majorEastAsia" w:cstheme="majorBidi"/>
      <w:i/>
      <w:iCs/>
      <w:color w:val="595959" w:themeColor="text1" w:themeTint="A6"/>
      <w:sz w:val="20"/>
      <w:lang w:val="vi-VN"/>
    </w:rPr>
  </w:style>
  <w:style w:type="paragraph" w:styleId="Heading7">
    <w:name w:val="heading 7"/>
    <w:basedOn w:val="Normal"/>
    <w:next w:val="Normal"/>
    <w:link w:val="Heading7Char"/>
    <w:uiPriority w:val="9"/>
    <w:semiHidden/>
    <w:unhideWhenUsed/>
    <w:qFormat/>
    <w:rsid w:val="00E5362F"/>
    <w:pPr>
      <w:keepNext/>
      <w:keepLines/>
      <w:spacing w:before="40" w:after="0" w:line="240" w:lineRule="auto"/>
      <w:jc w:val="both"/>
      <w:outlineLvl w:val="6"/>
    </w:pPr>
    <w:rPr>
      <w:rFonts w:eastAsiaTheme="majorEastAsia" w:cstheme="majorBidi"/>
      <w:color w:val="595959" w:themeColor="text1" w:themeTint="A6"/>
      <w:sz w:val="20"/>
      <w:lang w:val="vi-VN"/>
    </w:rPr>
  </w:style>
  <w:style w:type="paragraph" w:styleId="Heading8">
    <w:name w:val="heading 8"/>
    <w:basedOn w:val="Normal"/>
    <w:next w:val="Normal"/>
    <w:link w:val="Heading8Char"/>
    <w:uiPriority w:val="9"/>
    <w:semiHidden/>
    <w:unhideWhenUsed/>
    <w:qFormat/>
    <w:rsid w:val="00E5362F"/>
    <w:pPr>
      <w:keepNext/>
      <w:keepLines/>
      <w:spacing w:after="0" w:line="240" w:lineRule="auto"/>
      <w:jc w:val="both"/>
      <w:outlineLvl w:val="7"/>
    </w:pPr>
    <w:rPr>
      <w:rFonts w:eastAsiaTheme="majorEastAsia" w:cstheme="majorBidi"/>
      <w:i/>
      <w:iCs/>
      <w:color w:val="272727" w:themeColor="text1" w:themeTint="D8"/>
      <w:sz w:val="20"/>
      <w:lang w:val="vi-VN"/>
    </w:rPr>
  </w:style>
  <w:style w:type="paragraph" w:styleId="Heading9">
    <w:name w:val="heading 9"/>
    <w:basedOn w:val="Normal"/>
    <w:next w:val="Normal"/>
    <w:link w:val="Heading9Char"/>
    <w:uiPriority w:val="9"/>
    <w:semiHidden/>
    <w:unhideWhenUsed/>
    <w:qFormat/>
    <w:rsid w:val="00E5362F"/>
    <w:pPr>
      <w:keepNext/>
      <w:keepLines/>
      <w:spacing w:after="0" w:line="240" w:lineRule="auto"/>
      <w:jc w:val="both"/>
      <w:outlineLvl w:val="8"/>
    </w:pPr>
    <w:rPr>
      <w:rFonts w:eastAsiaTheme="majorEastAsia" w:cstheme="majorBidi"/>
      <w:color w:val="272727" w:themeColor="text1" w:themeTint="D8"/>
      <w:sz w:val="20"/>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432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3263"/>
  </w:style>
  <w:style w:type="paragraph" w:styleId="Footer">
    <w:name w:val="footer"/>
    <w:basedOn w:val="Normal"/>
    <w:link w:val="FooterChar"/>
    <w:uiPriority w:val="99"/>
    <w:unhideWhenUsed/>
    <w:rsid w:val="00B432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3263"/>
  </w:style>
  <w:style w:type="character" w:customStyle="1" w:styleId="Heading1Char">
    <w:name w:val="Heading 1 Char"/>
    <w:basedOn w:val="DefaultParagraphFont"/>
    <w:link w:val="Heading1"/>
    <w:uiPriority w:val="9"/>
    <w:rsid w:val="00E5362F"/>
    <w:rPr>
      <w:rFonts w:asciiTheme="majorHAnsi" w:eastAsiaTheme="majorEastAsia" w:hAnsiTheme="majorHAnsi" w:cstheme="majorBidi"/>
      <w:color w:val="2F5496" w:themeColor="accent1" w:themeShade="BF"/>
      <w:sz w:val="40"/>
      <w:szCs w:val="40"/>
      <w:lang w:val="vi-VN"/>
    </w:rPr>
  </w:style>
  <w:style w:type="character" w:customStyle="1" w:styleId="Heading2Char">
    <w:name w:val="Heading 2 Char"/>
    <w:basedOn w:val="DefaultParagraphFont"/>
    <w:link w:val="Heading2"/>
    <w:uiPriority w:val="9"/>
    <w:semiHidden/>
    <w:rsid w:val="00E5362F"/>
    <w:rPr>
      <w:rFonts w:asciiTheme="majorHAnsi" w:eastAsiaTheme="majorEastAsia" w:hAnsiTheme="majorHAnsi" w:cstheme="majorBidi"/>
      <w:color w:val="2F5496" w:themeColor="accent1" w:themeShade="BF"/>
      <w:sz w:val="32"/>
      <w:szCs w:val="32"/>
      <w:lang w:val="vi-VN"/>
    </w:rPr>
  </w:style>
  <w:style w:type="character" w:customStyle="1" w:styleId="Heading3Char">
    <w:name w:val="Heading 3 Char"/>
    <w:basedOn w:val="DefaultParagraphFont"/>
    <w:link w:val="Heading3"/>
    <w:uiPriority w:val="9"/>
    <w:semiHidden/>
    <w:rsid w:val="00E5362F"/>
    <w:rPr>
      <w:rFonts w:eastAsiaTheme="majorEastAsia" w:cstheme="majorBidi"/>
      <w:color w:val="2F5496" w:themeColor="accent1" w:themeShade="BF"/>
      <w:sz w:val="28"/>
      <w:szCs w:val="28"/>
      <w:lang w:val="vi-VN"/>
    </w:rPr>
  </w:style>
  <w:style w:type="character" w:customStyle="1" w:styleId="Heading4Char">
    <w:name w:val="Heading 4 Char"/>
    <w:basedOn w:val="DefaultParagraphFont"/>
    <w:link w:val="Heading4"/>
    <w:uiPriority w:val="9"/>
    <w:semiHidden/>
    <w:rsid w:val="00E5362F"/>
    <w:rPr>
      <w:rFonts w:eastAsiaTheme="majorEastAsia" w:cstheme="majorBidi"/>
      <w:i/>
      <w:iCs/>
      <w:color w:val="2F5496" w:themeColor="accent1" w:themeShade="BF"/>
      <w:sz w:val="20"/>
      <w:lang w:val="vi-VN"/>
    </w:rPr>
  </w:style>
  <w:style w:type="character" w:customStyle="1" w:styleId="Heading5Char">
    <w:name w:val="Heading 5 Char"/>
    <w:basedOn w:val="DefaultParagraphFont"/>
    <w:link w:val="Heading5"/>
    <w:uiPriority w:val="9"/>
    <w:semiHidden/>
    <w:rsid w:val="00E5362F"/>
    <w:rPr>
      <w:rFonts w:eastAsiaTheme="majorEastAsia" w:cstheme="majorBidi"/>
      <w:color w:val="2F5496" w:themeColor="accent1" w:themeShade="BF"/>
      <w:sz w:val="20"/>
      <w:lang w:val="vi-VN"/>
    </w:rPr>
  </w:style>
  <w:style w:type="character" w:customStyle="1" w:styleId="Heading6Char">
    <w:name w:val="Heading 6 Char"/>
    <w:basedOn w:val="DefaultParagraphFont"/>
    <w:link w:val="Heading6"/>
    <w:uiPriority w:val="9"/>
    <w:semiHidden/>
    <w:rsid w:val="00E5362F"/>
    <w:rPr>
      <w:rFonts w:eastAsiaTheme="majorEastAsia" w:cstheme="majorBidi"/>
      <w:i/>
      <w:iCs/>
      <w:color w:val="595959" w:themeColor="text1" w:themeTint="A6"/>
      <w:sz w:val="20"/>
      <w:lang w:val="vi-VN"/>
    </w:rPr>
  </w:style>
  <w:style w:type="character" w:customStyle="1" w:styleId="Heading7Char">
    <w:name w:val="Heading 7 Char"/>
    <w:basedOn w:val="DefaultParagraphFont"/>
    <w:link w:val="Heading7"/>
    <w:uiPriority w:val="9"/>
    <w:semiHidden/>
    <w:rsid w:val="00E5362F"/>
    <w:rPr>
      <w:rFonts w:eastAsiaTheme="majorEastAsia" w:cstheme="majorBidi"/>
      <w:color w:val="595959" w:themeColor="text1" w:themeTint="A6"/>
      <w:sz w:val="20"/>
      <w:lang w:val="vi-VN"/>
    </w:rPr>
  </w:style>
  <w:style w:type="character" w:customStyle="1" w:styleId="Heading8Char">
    <w:name w:val="Heading 8 Char"/>
    <w:basedOn w:val="DefaultParagraphFont"/>
    <w:link w:val="Heading8"/>
    <w:uiPriority w:val="9"/>
    <w:semiHidden/>
    <w:rsid w:val="00E5362F"/>
    <w:rPr>
      <w:rFonts w:eastAsiaTheme="majorEastAsia" w:cstheme="majorBidi"/>
      <w:i/>
      <w:iCs/>
      <w:color w:val="272727" w:themeColor="text1" w:themeTint="D8"/>
      <w:sz w:val="20"/>
      <w:lang w:val="vi-VN"/>
    </w:rPr>
  </w:style>
  <w:style w:type="character" w:customStyle="1" w:styleId="Heading9Char">
    <w:name w:val="Heading 9 Char"/>
    <w:basedOn w:val="DefaultParagraphFont"/>
    <w:link w:val="Heading9"/>
    <w:uiPriority w:val="9"/>
    <w:semiHidden/>
    <w:rsid w:val="00E5362F"/>
    <w:rPr>
      <w:rFonts w:eastAsiaTheme="majorEastAsia" w:cstheme="majorBidi"/>
      <w:color w:val="272727" w:themeColor="text1" w:themeTint="D8"/>
      <w:sz w:val="20"/>
      <w:lang w:val="vi-VN"/>
    </w:rPr>
  </w:style>
  <w:style w:type="numbering" w:customStyle="1" w:styleId="NoList1">
    <w:name w:val="No List1"/>
    <w:next w:val="NoList"/>
    <w:uiPriority w:val="99"/>
    <w:semiHidden/>
    <w:unhideWhenUsed/>
    <w:rsid w:val="00E5362F"/>
  </w:style>
  <w:style w:type="character" w:customStyle="1" w:styleId="BodyTextChar">
    <w:name w:val="Body Text Char"/>
    <w:basedOn w:val="DefaultParagraphFont"/>
    <w:link w:val="BodyText"/>
    <w:rsid w:val="00E5362F"/>
    <w:rPr>
      <w:rFonts w:ascii="Arial" w:eastAsia="Arial" w:hAnsi="Arial" w:cs="Arial"/>
      <w:sz w:val="22"/>
      <w:szCs w:val="22"/>
    </w:rPr>
  </w:style>
  <w:style w:type="character" w:customStyle="1" w:styleId="Heading40">
    <w:name w:val="Heading #4_"/>
    <w:basedOn w:val="DefaultParagraphFont"/>
    <w:link w:val="Heading41"/>
    <w:rsid w:val="00E5362F"/>
    <w:rPr>
      <w:rFonts w:ascii="Arial" w:eastAsia="Arial" w:hAnsi="Arial" w:cs="Arial"/>
      <w:b/>
      <w:bCs/>
      <w:sz w:val="22"/>
      <w:szCs w:val="22"/>
    </w:rPr>
  </w:style>
  <w:style w:type="character" w:customStyle="1" w:styleId="Other">
    <w:name w:val="Other_"/>
    <w:basedOn w:val="DefaultParagraphFont"/>
    <w:link w:val="Other0"/>
    <w:rsid w:val="00E5362F"/>
    <w:rPr>
      <w:rFonts w:ascii="Arial" w:eastAsia="Arial" w:hAnsi="Arial" w:cs="Arial"/>
      <w:sz w:val="22"/>
      <w:szCs w:val="22"/>
    </w:rPr>
  </w:style>
  <w:style w:type="character" w:customStyle="1" w:styleId="Tablecaption">
    <w:name w:val="Table caption_"/>
    <w:basedOn w:val="DefaultParagraphFont"/>
    <w:link w:val="Tablecaption0"/>
    <w:rsid w:val="00E5362F"/>
    <w:rPr>
      <w:rFonts w:ascii="Arial" w:eastAsia="Arial" w:hAnsi="Arial" w:cs="Arial"/>
      <w:b/>
      <w:bCs/>
      <w:sz w:val="22"/>
      <w:szCs w:val="22"/>
    </w:rPr>
  </w:style>
  <w:style w:type="character" w:customStyle="1" w:styleId="Picturecaption">
    <w:name w:val="Picture caption_"/>
    <w:basedOn w:val="DefaultParagraphFont"/>
    <w:link w:val="Picturecaption0"/>
    <w:rsid w:val="00E5362F"/>
    <w:rPr>
      <w:rFonts w:ascii="Arial" w:eastAsia="Arial" w:hAnsi="Arial" w:cs="Arial"/>
      <w:b/>
      <w:bCs/>
      <w:sz w:val="22"/>
      <w:szCs w:val="22"/>
    </w:rPr>
  </w:style>
  <w:style w:type="character" w:customStyle="1" w:styleId="Bodytext2">
    <w:name w:val="Body text (2)_"/>
    <w:basedOn w:val="DefaultParagraphFont"/>
    <w:link w:val="Bodytext20"/>
    <w:rsid w:val="00E5362F"/>
    <w:rPr>
      <w:rFonts w:ascii="Times New Roman" w:eastAsia="Times New Roman" w:hAnsi="Times New Roman" w:cs="Times New Roman"/>
    </w:rPr>
  </w:style>
  <w:style w:type="character" w:customStyle="1" w:styleId="Heading30">
    <w:name w:val="Heading #3_"/>
    <w:basedOn w:val="DefaultParagraphFont"/>
    <w:link w:val="Heading31"/>
    <w:rsid w:val="00E5362F"/>
    <w:rPr>
      <w:rFonts w:ascii="Times New Roman" w:eastAsia="Times New Roman" w:hAnsi="Times New Roman" w:cs="Times New Roman"/>
      <w:i/>
      <w:iCs/>
      <w:sz w:val="15"/>
      <w:szCs w:val="15"/>
    </w:rPr>
  </w:style>
  <w:style w:type="character" w:customStyle="1" w:styleId="Bodytext4">
    <w:name w:val="Body text (4)_"/>
    <w:basedOn w:val="DefaultParagraphFont"/>
    <w:link w:val="Bodytext40"/>
    <w:rsid w:val="00E5362F"/>
    <w:rPr>
      <w:i/>
      <w:iCs/>
      <w:sz w:val="18"/>
      <w:szCs w:val="18"/>
    </w:rPr>
  </w:style>
  <w:style w:type="character" w:customStyle="1" w:styleId="Bodytext3">
    <w:name w:val="Body text (3)_"/>
    <w:basedOn w:val="DefaultParagraphFont"/>
    <w:link w:val="Bodytext30"/>
    <w:rsid w:val="00E5362F"/>
    <w:rPr>
      <w:rFonts w:ascii="Times New Roman" w:eastAsia="Times New Roman" w:hAnsi="Times New Roman" w:cs="Times New Roman"/>
      <w:i/>
      <w:iCs/>
      <w:sz w:val="15"/>
      <w:szCs w:val="15"/>
    </w:rPr>
  </w:style>
  <w:style w:type="character" w:customStyle="1" w:styleId="Heading20">
    <w:name w:val="Heading #2_"/>
    <w:basedOn w:val="DefaultParagraphFont"/>
    <w:link w:val="Heading21"/>
    <w:rsid w:val="00E5362F"/>
    <w:rPr>
      <w:rFonts w:ascii="Times New Roman" w:eastAsia="Times New Roman" w:hAnsi="Times New Roman" w:cs="Times New Roman"/>
      <w:sz w:val="38"/>
      <w:szCs w:val="38"/>
    </w:rPr>
  </w:style>
  <w:style w:type="character" w:customStyle="1" w:styleId="Heading10">
    <w:name w:val="Heading #1_"/>
    <w:basedOn w:val="DefaultParagraphFont"/>
    <w:link w:val="Heading11"/>
    <w:rsid w:val="00E5362F"/>
    <w:rPr>
      <w:rFonts w:ascii="Times New Roman" w:eastAsia="Times New Roman" w:hAnsi="Times New Roman" w:cs="Times New Roman"/>
      <w:sz w:val="40"/>
      <w:szCs w:val="40"/>
    </w:rPr>
  </w:style>
  <w:style w:type="character" w:customStyle="1" w:styleId="Bodytext7">
    <w:name w:val="Body text (7)_"/>
    <w:basedOn w:val="DefaultParagraphFont"/>
    <w:link w:val="Bodytext70"/>
    <w:rsid w:val="00E5362F"/>
    <w:rPr>
      <w:rFonts w:ascii="Times New Roman" w:eastAsia="Times New Roman" w:hAnsi="Times New Roman" w:cs="Times New Roman"/>
      <w:i/>
      <w:iCs/>
      <w:sz w:val="28"/>
      <w:szCs w:val="28"/>
    </w:rPr>
  </w:style>
  <w:style w:type="character" w:customStyle="1" w:styleId="Bodytext8">
    <w:name w:val="Body text (8)_"/>
    <w:basedOn w:val="DefaultParagraphFont"/>
    <w:link w:val="Bodytext80"/>
    <w:rsid w:val="00E5362F"/>
    <w:rPr>
      <w:rFonts w:ascii="Arial" w:eastAsia="Arial" w:hAnsi="Arial" w:cs="Arial"/>
      <w:b/>
      <w:bCs/>
      <w:sz w:val="14"/>
      <w:szCs w:val="14"/>
    </w:rPr>
  </w:style>
  <w:style w:type="paragraph" w:styleId="BodyText">
    <w:name w:val="Body Text"/>
    <w:basedOn w:val="Normal"/>
    <w:link w:val="BodyTextChar"/>
    <w:qFormat/>
    <w:rsid w:val="00E5362F"/>
    <w:pPr>
      <w:widowControl w:val="0"/>
      <w:spacing w:after="100" w:line="286" w:lineRule="auto"/>
    </w:pPr>
    <w:rPr>
      <w:rFonts w:ascii="Arial" w:eastAsia="Arial" w:hAnsi="Arial" w:cs="Arial"/>
      <w:sz w:val="22"/>
      <w:szCs w:val="22"/>
    </w:rPr>
  </w:style>
  <w:style w:type="character" w:customStyle="1" w:styleId="BodyTextChar1">
    <w:name w:val="Body Text Char1"/>
    <w:basedOn w:val="DefaultParagraphFont"/>
    <w:uiPriority w:val="99"/>
    <w:semiHidden/>
    <w:rsid w:val="00E5362F"/>
  </w:style>
  <w:style w:type="paragraph" w:customStyle="1" w:styleId="Heading41">
    <w:name w:val="Heading #4"/>
    <w:basedOn w:val="Normal"/>
    <w:link w:val="Heading40"/>
    <w:rsid w:val="00E5362F"/>
    <w:pPr>
      <w:widowControl w:val="0"/>
      <w:spacing w:after="100" w:line="286" w:lineRule="auto"/>
      <w:outlineLvl w:val="3"/>
    </w:pPr>
    <w:rPr>
      <w:rFonts w:ascii="Arial" w:eastAsia="Arial" w:hAnsi="Arial" w:cs="Arial"/>
      <w:b/>
      <w:bCs/>
      <w:sz w:val="22"/>
      <w:szCs w:val="22"/>
    </w:rPr>
  </w:style>
  <w:style w:type="paragraph" w:customStyle="1" w:styleId="Other0">
    <w:name w:val="Other"/>
    <w:basedOn w:val="Normal"/>
    <w:link w:val="Other"/>
    <w:rsid w:val="00E5362F"/>
    <w:pPr>
      <w:widowControl w:val="0"/>
      <w:spacing w:after="100" w:line="286" w:lineRule="auto"/>
    </w:pPr>
    <w:rPr>
      <w:rFonts w:ascii="Arial" w:eastAsia="Arial" w:hAnsi="Arial" w:cs="Arial"/>
      <w:sz w:val="22"/>
      <w:szCs w:val="22"/>
    </w:rPr>
  </w:style>
  <w:style w:type="paragraph" w:customStyle="1" w:styleId="Tablecaption0">
    <w:name w:val="Table caption"/>
    <w:basedOn w:val="Normal"/>
    <w:link w:val="Tablecaption"/>
    <w:rsid w:val="00E5362F"/>
    <w:pPr>
      <w:widowControl w:val="0"/>
      <w:spacing w:after="0" w:line="240" w:lineRule="auto"/>
    </w:pPr>
    <w:rPr>
      <w:rFonts w:ascii="Arial" w:eastAsia="Arial" w:hAnsi="Arial" w:cs="Arial"/>
      <w:b/>
      <w:bCs/>
      <w:sz w:val="22"/>
      <w:szCs w:val="22"/>
    </w:rPr>
  </w:style>
  <w:style w:type="paragraph" w:customStyle="1" w:styleId="Picturecaption0">
    <w:name w:val="Picture caption"/>
    <w:basedOn w:val="Normal"/>
    <w:link w:val="Picturecaption"/>
    <w:rsid w:val="00E5362F"/>
    <w:pPr>
      <w:widowControl w:val="0"/>
      <w:spacing w:after="0" w:line="240" w:lineRule="auto"/>
      <w:jc w:val="center"/>
    </w:pPr>
    <w:rPr>
      <w:rFonts w:ascii="Arial" w:eastAsia="Arial" w:hAnsi="Arial" w:cs="Arial"/>
      <w:b/>
      <w:bCs/>
      <w:sz w:val="22"/>
      <w:szCs w:val="22"/>
    </w:rPr>
  </w:style>
  <w:style w:type="paragraph" w:customStyle="1" w:styleId="Bodytext20">
    <w:name w:val="Body text (2)"/>
    <w:basedOn w:val="Normal"/>
    <w:link w:val="Bodytext2"/>
    <w:rsid w:val="00E5362F"/>
    <w:pPr>
      <w:widowControl w:val="0"/>
      <w:spacing w:after="420" w:line="240" w:lineRule="auto"/>
      <w:jc w:val="center"/>
    </w:pPr>
    <w:rPr>
      <w:rFonts w:ascii="Times New Roman" w:eastAsia="Times New Roman" w:hAnsi="Times New Roman" w:cs="Times New Roman"/>
    </w:rPr>
  </w:style>
  <w:style w:type="paragraph" w:customStyle="1" w:styleId="Heading31">
    <w:name w:val="Heading #3"/>
    <w:basedOn w:val="Normal"/>
    <w:link w:val="Heading30"/>
    <w:rsid w:val="00E5362F"/>
    <w:pPr>
      <w:widowControl w:val="0"/>
      <w:spacing w:after="50" w:line="202" w:lineRule="auto"/>
      <w:ind w:left="2530"/>
      <w:outlineLvl w:val="2"/>
    </w:pPr>
    <w:rPr>
      <w:rFonts w:ascii="Times New Roman" w:eastAsia="Times New Roman" w:hAnsi="Times New Roman" w:cs="Times New Roman"/>
      <w:i/>
      <w:iCs/>
      <w:sz w:val="15"/>
      <w:szCs w:val="15"/>
    </w:rPr>
  </w:style>
  <w:style w:type="paragraph" w:customStyle="1" w:styleId="Bodytext40">
    <w:name w:val="Body text (4)"/>
    <w:basedOn w:val="Normal"/>
    <w:link w:val="Bodytext4"/>
    <w:rsid w:val="00E5362F"/>
    <w:pPr>
      <w:widowControl w:val="0"/>
      <w:spacing w:after="0" w:line="180" w:lineRule="auto"/>
      <w:jc w:val="center"/>
    </w:pPr>
    <w:rPr>
      <w:i/>
      <w:iCs/>
      <w:sz w:val="18"/>
      <w:szCs w:val="18"/>
    </w:rPr>
  </w:style>
  <w:style w:type="paragraph" w:customStyle="1" w:styleId="Bodytext30">
    <w:name w:val="Body text (3)"/>
    <w:basedOn w:val="Normal"/>
    <w:link w:val="Bodytext3"/>
    <w:rsid w:val="00E5362F"/>
    <w:pPr>
      <w:widowControl w:val="0"/>
      <w:spacing w:after="360" w:line="180" w:lineRule="auto"/>
      <w:jc w:val="center"/>
    </w:pPr>
    <w:rPr>
      <w:rFonts w:ascii="Times New Roman" w:eastAsia="Times New Roman" w:hAnsi="Times New Roman" w:cs="Times New Roman"/>
      <w:i/>
      <w:iCs/>
      <w:sz w:val="15"/>
      <w:szCs w:val="15"/>
    </w:rPr>
  </w:style>
  <w:style w:type="paragraph" w:customStyle="1" w:styleId="Heading21">
    <w:name w:val="Heading #2"/>
    <w:basedOn w:val="Normal"/>
    <w:link w:val="Heading20"/>
    <w:rsid w:val="00E5362F"/>
    <w:pPr>
      <w:widowControl w:val="0"/>
      <w:spacing w:after="0" w:line="240" w:lineRule="auto"/>
      <w:jc w:val="center"/>
      <w:outlineLvl w:val="1"/>
    </w:pPr>
    <w:rPr>
      <w:rFonts w:ascii="Times New Roman" w:eastAsia="Times New Roman" w:hAnsi="Times New Roman" w:cs="Times New Roman"/>
      <w:sz w:val="38"/>
      <w:szCs w:val="38"/>
    </w:rPr>
  </w:style>
  <w:style w:type="paragraph" w:customStyle="1" w:styleId="Heading11">
    <w:name w:val="Heading #1"/>
    <w:basedOn w:val="Normal"/>
    <w:link w:val="Heading10"/>
    <w:rsid w:val="00E5362F"/>
    <w:pPr>
      <w:widowControl w:val="0"/>
      <w:spacing w:after="240" w:line="221" w:lineRule="auto"/>
      <w:jc w:val="center"/>
      <w:outlineLvl w:val="0"/>
    </w:pPr>
    <w:rPr>
      <w:rFonts w:ascii="Times New Roman" w:eastAsia="Times New Roman" w:hAnsi="Times New Roman" w:cs="Times New Roman"/>
      <w:sz w:val="40"/>
      <w:szCs w:val="40"/>
    </w:rPr>
  </w:style>
  <w:style w:type="paragraph" w:customStyle="1" w:styleId="Bodytext70">
    <w:name w:val="Body text (7)"/>
    <w:basedOn w:val="Normal"/>
    <w:link w:val="Bodytext7"/>
    <w:rsid w:val="00E5362F"/>
    <w:pPr>
      <w:widowControl w:val="0"/>
      <w:spacing w:line="240" w:lineRule="auto"/>
      <w:jc w:val="center"/>
    </w:pPr>
    <w:rPr>
      <w:rFonts w:ascii="Times New Roman" w:eastAsia="Times New Roman" w:hAnsi="Times New Roman" w:cs="Times New Roman"/>
      <w:i/>
      <w:iCs/>
      <w:sz w:val="28"/>
      <w:szCs w:val="28"/>
    </w:rPr>
  </w:style>
  <w:style w:type="paragraph" w:customStyle="1" w:styleId="Bodytext80">
    <w:name w:val="Body text (8)"/>
    <w:basedOn w:val="Normal"/>
    <w:link w:val="Bodytext8"/>
    <w:rsid w:val="00E5362F"/>
    <w:pPr>
      <w:widowControl w:val="0"/>
      <w:spacing w:after="0" w:line="264" w:lineRule="auto"/>
    </w:pPr>
    <w:rPr>
      <w:rFonts w:ascii="Arial" w:eastAsia="Arial" w:hAnsi="Arial" w:cs="Arial"/>
      <w:b/>
      <w:bCs/>
      <w:sz w:val="14"/>
      <w:szCs w:val="14"/>
    </w:rPr>
  </w:style>
  <w:style w:type="numbering" w:customStyle="1" w:styleId="NoList11">
    <w:name w:val="No List11"/>
    <w:next w:val="NoList"/>
    <w:uiPriority w:val="99"/>
    <w:semiHidden/>
    <w:unhideWhenUsed/>
    <w:rsid w:val="00E5362F"/>
  </w:style>
  <w:style w:type="paragraph" w:styleId="Title">
    <w:name w:val="Title"/>
    <w:basedOn w:val="Normal"/>
    <w:next w:val="Normal"/>
    <w:link w:val="TitleChar"/>
    <w:uiPriority w:val="10"/>
    <w:qFormat/>
    <w:rsid w:val="00E5362F"/>
    <w:pPr>
      <w:spacing w:after="80" w:line="240" w:lineRule="auto"/>
      <w:contextualSpacing/>
      <w:jc w:val="both"/>
    </w:pPr>
    <w:rPr>
      <w:rFonts w:asciiTheme="majorHAnsi" w:eastAsiaTheme="majorEastAsia" w:hAnsiTheme="majorHAnsi" w:cstheme="majorBidi"/>
      <w:spacing w:val="-10"/>
      <w:kern w:val="28"/>
      <w:sz w:val="56"/>
      <w:szCs w:val="56"/>
      <w:lang w:val="vi-VN"/>
    </w:rPr>
  </w:style>
  <w:style w:type="character" w:customStyle="1" w:styleId="TitleChar">
    <w:name w:val="Title Char"/>
    <w:basedOn w:val="DefaultParagraphFont"/>
    <w:link w:val="Title"/>
    <w:uiPriority w:val="10"/>
    <w:rsid w:val="00E5362F"/>
    <w:rPr>
      <w:rFonts w:asciiTheme="majorHAnsi" w:eastAsiaTheme="majorEastAsia" w:hAnsiTheme="majorHAnsi" w:cstheme="majorBidi"/>
      <w:spacing w:val="-10"/>
      <w:kern w:val="28"/>
      <w:sz w:val="56"/>
      <w:szCs w:val="56"/>
      <w:lang w:val="vi-VN"/>
    </w:rPr>
  </w:style>
  <w:style w:type="paragraph" w:styleId="Subtitle">
    <w:name w:val="Subtitle"/>
    <w:basedOn w:val="Normal"/>
    <w:next w:val="Normal"/>
    <w:link w:val="SubtitleChar"/>
    <w:uiPriority w:val="11"/>
    <w:qFormat/>
    <w:rsid w:val="00E5362F"/>
    <w:pPr>
      <w:numPr>
        <w:ilvl w:val="1"/>
      </w:numPr>
      <w:spacing w:line="240" w:lineRule="auto"/>
      <w:jc w:val="both"/>
    </w:pPr>
    <w:rPr>
      <w:rFonts w:eastAsiaTheme="majorEastAsia" w:cstheme="majorBidi"/>
      <w:color w:val="595959" w:themeColor="text1" w:themeTint="A6"/>
      <w:spacing w:val="15"/>
      <w:sz w:val="28"/>
      <w:szCs w:val="28"/>
      <w:lang w:val="vi-VN"/>
    </w:rPr>
  </w:style>
  <w:style w:type="character" w:customStyle="1" w:styleId="SubtitleChar">
    <w:name w:val="Subtitle Char"/>
    <w:basedOn w:val="DefaultParagraphFont"/>
    <w:link w:val="Subtitle"/>
    <w:uiPriority w:val="11"/>
    <w:rsid w:val="00E5362F"/>
    <w:rPr>
      <w:rFonts w:eastAsiaTheme="majorEastAsia" w:cstheme="majorBidi"/>
      <w:color w:val="595959" w:themeColor="text1" w:themeTint="A6"/>
      <w:spacing w:val="15"/>
      <w:sz w:val="28"/>
      <w:szCs w:val="28"/>
      <w:lang w:val="vi-VN"/>
    </w:rPr>
  </w:style>
  <w:style w:type="paragraph" w:styleId="Quote">
    <w:name w:val="Quote"/>
    <w:basedOn w:val="Normal"/>
    <w:next w:val="Normal"/>
    <w:link w:val="QuoteChar"/>
    <w:uiPriority w:val="29"/>
    <w:qFormat/>
    <w:rsid w:val="00E5362F"/>
    <w:pPr>
      <w:spacing w:before="160" w:line="240" w:lineRule="auto"/>
      <w:jc w:val="center"/>
    </w:pPr>
    <w:rPr>
      <w:rFonts w:ascii="Arial" w:eastAsiaTheme="minorHAnsi" w:hAnsi="Arial"/>
      <w:i/>
      <w:iCs/>
      <w:color w:val="404040" w:themeColor="text1" w:themeTint="BF"/>
      <w:sz w:val="20"/>
      <w:lang w:val="vi-VN"/>
    </w:rPr>
  </w:style>
  <w:style w:type="character" w:customStyle="1" w:styleId="QuoteChar">
    <w:name w:val="Quote Char"/>
    <w:basedOn w:val="DefaultParagraphFont"/>
    <w:link w:val="Quote"/>
    <w:uiPriority w:val="29"/>
    <w:rsid w:val="00E5362F"/>
    <w:rPr>
      <w:rFonts w:ascii="Arial" w:eastAsiaTheme="minorHAnsi" w:hAnsi="Arial"/>
      <w:i/>
      <w:iCs/>
      <w:color w:val="404040" w:themeColor="text1" w:themeTint="BF"/>
      <w:sz w:val="20"/>
      <w:lang w:val="vi-VN"/>
    </w:rPr>
  </w:style>
  <w:style w:type="paragraph" w:styleId="ListParagraph">
    <w:name w:val="List Paragraph"/>
    <w:basedOn w:val="Normal"/>
    <w:uiPriority w:val="34"/>
    <w:qFormat/>
    <w:rsid w:val="00E5362F"/>
    <w:pPr>
      <w:spacing w:after="0" w:line="240" w:lineRule="auto"/>
      <w:ind w:left="720"/>
      <w:contextualSpacing/>
      <w:jc w:val="both"/>
    </w:pPr>
    <w:rPr>
      <w:rFonts w:ascii="Arial" w:eastAsiaTheme="minorHAnsi" w:hAnsi="Arial"/>
      <w:sz w:val="20"/>
      <w:lang w:val="vi-VN"/>
    </w:rPr>
  </w:style>
  <w:style w:type="character" w:styleId="IntenseEmphasis">
    <w:name w:val="Intense Emphasis"/>
    <w:basedOn w:val="DefaultParagraphFont"/>
    <w:uiPriority w:val="21"/>
    <w:qFormat/>
    <w:rsid w:val="00E5362F"/>
    <w:rPr>
      <w:i/>
      <w:iCs/>
      <w:color w:val="2F5496" w:themeColor="accent1" w:themeShade="BF"/>
    </w:rPr>
  </w:style>
  <w:style w:type="paragraph" w:styleId="IntenseQuote">
    <w:name w:val="Intense Quote"/>
    <w:basedOn w:val="Normal"/>
    <w:next w:val="Normal"/>
    <w:link w:val="IntenseQuoteChar"/>
    <w:uiPriority w:val="30"/>
    <w:qFormat/>
    <w:rsid w:val="00E5362F"/>
    <w:pPr>
      <w:pBdr>
        <w:top w:val="single" w:sz="4" w:space="10" w:color="2F5496" w:themeColor="accent1" w:themeShade="BF"/>
        <w:bottom w:val="single" w:sz="4" w:space="10" w:color="2F5496" w:themeColor="accent1" w:themeShade="BF"/>
      </w:pBdr>
      <w:spacing w:before="360" w:after="360" w:line="240" w:lineRule="auto"/>
      <w:ind w:left="864" w:right="864"/>
      <w:jc w:val="center"/>
    </w:pPr>
    <w:rPr>
      <w:rFonts w:ascii="Arial" w:eastAsiaTheme="minorHAnsi" w:hAnsi="Arial"/>
      <w:i/>
      <w:iCs/>
      <w:color w:val="2F5496" w:themeColor="accent1" w:themeShade="BF"/>
      <w:sz w:val="20"/>
      <w:lang w:val="vi-VN"/>
    </w:rPr>
  </w:style>
  <w:style w:type="character" w:customStyle="1" w:styleId="IntenseQuoteChar">
    <w:name w:val="Intense Quote Char"/>
    <w:basedOn w:val="DefaultParagraphFont"/>
    <w:link w:val="IntenseQuote"/>
    <w:uiPriority w:val="30"/>
    <w:rsid w:val="00E5362F"/>
    <w:rPr>
      <w:rFonts w:ascii="Arial" w:eastAsiaTheme="minorHAnsi" w:hAnsi="Arial"/>
      <w:i/>
      <w:iCs/>
      <w:color w:val="2F5496" w:themeColor="accent1" w:themeShade="BF"/>
      <w:sz w:val="20"/>
      <w:lang w:val="vi-VN"/>
    </w:rPr>
  </w:style>
  <w:style w:type="character" w:styleId="IntenseReference">
    <w:name w:val="Intense Reference"/>
    <w:basedOn w:val="DefaultParagraphFont"/>
    <w:uiPriority w:val="32"/>
    <w:qFormat/>
    <w:rsid w:val="00E5362F"/>
    <w:rPr>
      <w:b/>
      <w:bCs/>
      <w:smallCaps/>
      <w:color w:val="2F5496" w:themeColor="accent1" w:themeShade="BF"/>
      <w:spacing w:val="5"/>
    </w:rPr>
  </w:style>
  <w:style w:type="table" w:styleId="TableGrid">
    <w:name w:val="Table Grid"/>
    <w:basedOn w:val="TableNormal"/>
    <w:uiPriority w:val="39"/>
    <w:rsid w:val="00E5362F"/>
    <w:pPr>
      <w:widowControl w:val="0"/>
      <w:spacing w:after="0" w:line="240" w:lineRule="auto"/>
    </w:pPr>
    <w:rPr>
      <w:rFonts w:ascii="Courier New" w:eastAsia="Courier New" w:hAnsi="Courier New" w:cs="Courier New"/>
      <w:kern w:val="0"/>
      <w:lang w:val="vi-VN" w:eastAsia="vi-VN" w:bidi="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F51FEF"/>
  </w:style>
  <w:style w:type="character" w:customStyle="1" w:styleId="Vnbnnidung">
    <w:name w:val="Văn bản nội dung_"/>
    <w:basedOn w:val="DefaultParagraphFont"/>
    <w:link w:val="Vnbnnidung0"/>
    <w:rsid w:val="00F51FEF"/>
    <w:rPr>
      <w:rFonts w:ascii="Arial" w:eastAsia="Arial" w:hAnsi="Arial" w:cs="Arial"/>
      <w:sz w:val="22"/>
      <w:szCs w:val="22"/>
    </w:rPr>
  </w:style>
  <w:style w:type="character" w:customStyle="1" w:styleId="utranghocchntrang2">
    <w:name w:val="Đầu trang hoặc chân trang (2)_"/>
    <w:basedOn w:val="DefaultParagraphFont"/>
    <w:link w:val="utranghocchntrang20"/>
    <w:rsid w:val="00F51FEF"/>
    <w:rPr>
      <w:rFonts w:ascii="Times New Roman" w:eastAsia="Times New Roman" w:hAnsi="Times New Roman" w:cs="Times New Roman"/>
      <w:sz w:val="20"/>
      <w:szCs w:val="20"/>
    </w:rPr>
  </w:style>
  <w:style w:type="character" w:customStyle="1" w:styleId="Tiu3">
    <w:name w:val="Tiêu đề #3_"/>
    <w:basedOn w:val="DefaultParagraphFont"/>
    <w:link w:val="Tiu30"/>
    <w:rsid w:val="00F51FEF"/>
    <w:rPr>
      <w:rFonts w:ascii="Arial" w:eastAsia="Arial" w:hAnsi="Arial" w:cs="Arial"/>
      <w:b/>
      <w:bCs/>
      <w:sz w:val="22"/>
      <w:szCs w:val="22"/>
    </w:rPr>
  </w:style>
  <w:style w:type="character" w:customStyle="1" w:styleId="Chthchbng">
    <w:name w:val="Chú thích bảng_"/>
    <w:basedOn w:val="DefaultParagraphFont"/>
    <w:link w:val="Chthchbng0"/>
    <w:rsid w:val="00F51FEF"/>
    <w:rPr>
      <w:rFonts w:ascii="Arial" w:eastAsia="Arial" w:hAnsi="Arial" w:cs="Arial"/>
      <w:b/>
      <w:bCs/>
      <w:sz w:val="22"/>
      <w:szCs w:val="22"/>
    </w:rPr>
  </w:style>
  <w:style w:type="character" w:customStyle="1" w:styleId="Khc">
    <w:name w:val="Khác_"/>
    <w:basedOn w:val="DefaultParagraphFont"/>
    <w:link w:val="Khc0"/>
    <w:rsid w:val="00F51FEF"/>
    <w:rPr>
      <w:rFonts w:ascii="Arial" w:eastAsia="Arial" w:hAnsi="Arial" w:cs="Arial"/>
      <w:sz w:val="22"/>
      <w:szCs w:val="22"/>
    </w:rPr>
  </w:style>
  <w:style w:type="character" w:customStyle="1" w:styleId="Vnbnnidung2">
    <w:name w:val="Văn bản nội dung (2)_"/>
    <w:basedOn w:val="DefaultParagraphFont"/>
    <w:link w:val="Vnbnnidung20"/>
    <w:rsid w:val="00F51FEF"/>
    <w:rPr>
      <w:rFonts w:ascii="Times New Roman" w:eastAsia="Times New Roman" w:hAnsi="Times New Roman" w:cs="Times New Roman"/>
      <w:sz w:val="22"/>
      <w:szCs w:val="22"/>
    </w:rPr>
  </w:style>
  <w:style w:type="character" w:customStyle="1" w:styleId="Chthchnh">
    <w:name w:val="Chú thích ảnh_"/>
    <w:basedOn w:val="DefaultParagraphFont"/>
    <w:link w:val="Chthchnh0"/>
    <w:rsid w:val="00F51FEF"/>
    <w:rPr>
      <w:rFonts w:ascii="Arial" w:eastAsia="Arial" w:hAnsi="Arial" w:cs="Arial"/>
      <w:sz w:val="22"/>
      <w:szCs w:val="22"/>
    </w:rPr>
  </w:style>
  <w:style w:type="character" w:customStyle="1" w:styleId="Tiu2">
    <w:name w:val="Tiêu đề #2_"/>
    <w:basedOn w:val="DefaultParagraphFont"/>
    <w:link w:val="Tiu20"/>
    <w:rsid w:val="00F51FEF"/>
    <w:rPr>
      <w:rFonts w:ascii="Arial" w:eastAsia="Arial" w:hAnsi="Arial" w:cs="Arial"/>
      <w:color w:val="423E44"/>
      <w:sz w:val="34"/>
      <w:szCs w:val="34"/>
    </w:rPr>
  </w:style>
  <w:style w:type="character" w:customStyle="1" w:styleId="Tiu1">
    <w:name w:val="Tiêu đề #1_"/>
    <w:basedOn w:val="DefaultParagraphFont"/>
    <w:link w:val="Tiu10"/>
    <w:rsid w:val="00F51FEF"/>
    <w:rPr>
      <w:rFonts w:ascii="Times New Roman" w:eastAsia="Times New Roman" w:hAnsi="Times New Roman" w:cs="Times New Roman"/>
      <w:sz w:val="38"/>
      <w:szCs w:val="38"/>
    </w:rPr>
  </w:style>
  <w:style w:type="character" w:customStyle="1" w:styleId="Vnbnnidung5">
    <w:name w:val="Văn bản nội dung (5)_"/>
    <w:basedOn w:val="DefaultParagraphFont"/>
    <w:link w:val="Vnbnnidung50"/>
    <w:rsid w:val="00F51FEF"/>
    <w:rPr>
      <w:rFonts w:ascii="Times New Roman" w:eastAsia="Times New Roman" w:hAnsi="Times New Roman" w:cs="Times New Roman"/>
      <w:sz w:val="20"/>
      <w:szCs w:val="20"/>
    </w:rPr>
  </w:style>
  <w:style w:type="character" w:customStyle="1" w:styleId="Vnbnnidung6">
    <w:name w:val="Văn bản nội dung (6)_"/>
    <w:basedOn w:val="DefaultParagraphFont"/>
    <w:link w:val="Vnbnnidung60"/>
    <w:rsid w:val="00F51FEF"/>
    <w:rPr>
      <w:rFonts w:ascii="Arial" w:eastAsia="Arial" w:hAnsi="Arial" w:cs="Arial"/>
      <w:sz w:val="15"/>
      <w:szCs w:val="15"/>
    </w:rPr>
  </w:style>
  <w:style w:type="character" w:customStyle="1" w:styleId="utranghocchntrang">
    <w:name w:val="Đầu trang hoặc chân trang_"/>
    <w:basedOn w:val="DefaultParagraphFont"/>
    <w:link w:val="utranghocchntrang0"/>
    <w:rsid w:val="00F51FEF"/>
    <w:rPr>
      <w:rFonts w:ascii="Arial" w:eastAsia="Arial" w:hAnsi="Arial" w:cs="Arial"/>
      <w:b/>
      <w:bCs/>
      <w:sz w:val="20"/>
      <w:szCs w:val="20"/>
    </w:rPr>
  </w:style>
  <w:style w:type="character" w:customStyle="1" w:styleId="Vnbnnidung7">
    <w:name w:val="Văn bản nội dung (7)_"/>
    <w:basedOn w:val="DefaultParagraphFont"/>
    <w:link w:val="Vnbnnidung70"/>
    <w:rsid w:val="00F51FEF"/>
    <w:rPr>
      <w:rFonts w:ascii="Arial" w:eastAsia="Arial" w:hAnsi="Arial" w:cs="Arial"/>
      <w:sz w:val="26"/>
      <w:szCs w:val="26"/>
    </w:rPr>
  </w:style>
  <w:style w:type="paragraph" w:customStyle="1" w:styleId="Vnbnnidung0">
    <w:name w:val="Văn bản nội dung"/>
    <w:basedOn w:val="Normal"/>
    <w:link w:val="Vnbnnidung"/>
    <w:rsid w:val="00F51FEF"/>
    <w:pPr>
      <w:widowControl w:val="0"/>
      <w:spacing w:after="60" w:line="283" w:lineRule="auto"/>
    </w:pPr>
    <w:rPr>
      <w:rFonts w:ascii="Arial" w:eastAsia="Arial" w:hAnsi="Arial" w:cs="Arial"/>
      <w:sz w:val="22"/>
      <w:szCs w:val="22"/>
    </w:rPr>
  </w:style>
  <w:style w:type="paragraph" w:customStyle="1" w:styleId="utranghocchntrang20">
    <w:name w:val="Đầu trang hoặc chân trang (2)"/>
    <w:basedOn w:val="Normal"/>
    <w:link w:val="utranghocchntrang2"/>
    <w:rsid w:val="00F51FEF"/>
    <w:pPr>
      <w:widowControl w:val="0"/>
      <w:spacing w:after="0" w:line="240" w:lineRule="auto"/>
    </w:pPr>
    <w:rPr>
      <w:rFonts w:ascii="Times New Roman" w:eastAsia="Times New Roman" w:hAnsi="Times New Roman" w:cs="Times New Roman"/>
      <w:sz w:val="20"/>
      <w:szCs w:val="20"/>
    </w:rPr>
  </w:style>
  <w:style w:type="paragraph" w:customStyle="1" w:styleId="Tiu30">
    <w:name w:val="Tiêu đề #3"/>
    <w:basedOn w:val="Normal"/>
    <w:link w:val="Tiu3"/>
    <w:rsid w:val="00F51FEF"/>
    <w:pPr>
      <w:widowControl w:val="0"/>
      <w:spacing w:after="60" w:line="283" w:lineRule="auto"/>
      <w:outlineLvl w:val="2"/>
    </w:pPr>
    <w:rPr>
      <w:rFonts w:ascii="Arial" w:eastAsia="Arial" w:hAnsi="Arial" w:cs="Arial"/>
      <w:b/>
      <w:bCs/>
      <w:sz w:val="22"/>
      <w:szCs w:val="22"/>
    </w:rPr>
  </w:style>
  <w:style w:type="paragraph" w:customStyle="1" w:styleId="Chthchbng0">
    <w:name w:val="Chú thích bảng"/>
    <w:basedOn w:val="Normal"/>
    <w:link w:val="Chthchbng"/>
    <w:rsid w:val="00F51FEF"/>
    <w:pPr>
      <w:widowControl w:val="0"/>
      <w:spacing w:after="0" w:line="240" w:lineRule="auto"/>
    </w:pPr>
    <w:rPr>
      <w:rFonts w:ascii="Arial" w:eastAsia="Arial" w:hAnsi="Arial" w:cs="Arial"/>
      <w:b/>
      <w:bCs/>
      <w:sz w:val="22"/>
      <w:szCs w:val="22"/>
    </w:rPr>
  </w:style>
  <w:style w:type="paragraph" w:customStyle="1" w:styleId="Khc0">
    <w:name w:val="Khác"/>
    <w:basedOn w:val="Normal"/>
    <w:link w:val="Khc"/>
    <w:rsid w:val="00F51FEF"/>
    <w:pPr>
      <w:widowControl w:val="0"/>
      <w:spacing w:after="60" w:line="283" w:lineRule="auto"/>
    </w:pPr>
    <w:rPr>
      <w:rFonts w:ascii="Arial" w:eastAsia="Arial" w:hAnsi="Arial" w:cs="Arial"/>
      <w:sz w:val="22"/>
      <w:szCs w:val="22"/>
    </w:rPr>
  </w:style>
  <w:style w:type="paragraph" w:customStyle="1" w:styleId="Vnbnnidung20">
    <w:name w:val="Văn bản nội dung (2)"/>
    <w:basedOn w:val="Normal"/>
    <w:link w:val="Vnbnnidung2"/>
    <w:rsid w:val="00F51FEF"/>
    <w:pPr>
      <w:widowControl w:val="0"/>
      <w:spacing w:after="0" w:line="240" w:lineRule="auto"/>
    </w:pPr>
    <w:rPr>
      <w:rFonts w:ascii="Times New Roman" w:eastAsia="Times New Roman" w:hAnsi="Times New Roman" w:cs="Times New Roman"/>
      <w:sz w:val="22"/>
      <w:szCs w:val="22"/>
    </w:rPr>
  </w:style>
  <w:style w:type="paragraph" w:customStyle="1" w:styleId="Chthchnh0">
    <w:name w:val="Chú thích ảnh"/>
    <w:basedOn w:val="Normal"/>
    <w:link w:val="Chthchnh"/>
    <w:rsid w:val="00F51FEF"/>
    <w:pPr>
      <w:widowControl w:val="0"/>
      <w:spacing w:after="0" w:line="283" w:lineRule="auto"/>
      <w:jc w:val="center"/>
    </w:pPr>
    <w:rPr>
      <w:rFonts w:ascii="Arial" w:eastAsia="Arial" w:hAnsi="Arial" w:cs="Arial"/>
      <w:sz w:val="22"/>
      <w:szCs w:val="22"/>
    </w:rPr>
  </w:style>
  <w:style w:type="paragraph" w:customStyle="1" w:styleId="Tiu20">
    <w:name w:val="Tiêu đề #2"/>
    <w:basedOn w:val="Normal"/>
    <w:link w:val="Tiu2"/>
    <w:rsid w:val="00F51FEF"/>
    <w:pPr>
      <w:widowControl w:val="0"/>
      <w:spacing w:after="50" w:line="197" w:lineRule="auto"/>
      <w:ind w:left="1040" w:firstLine="110"/>
      <w:outlineLvl w:val="1"/>
    </w:pPr>
    <w:rPr>
      <w:rFonts w:ascii="Arial" w:eastAsia="Arial" w:hAnsi="Arial" w:cs="Arial"/>
      <w:color w:val="423E44"/>
      <w:sz w:val="34"/>
      <w:szCs w:val="34"/>
    </w:rPr>
  </w:style>
  <w:style w:type="paragraph" w:customStyle="1" w:styleId="Tiu10">
    <w:name w:val="Tiêu đề #1"/>
    <w:basedOn w:val="Normal"/>
    <w:link w:val="Tiu1"/>
    <w:rsid w:val="00F51FEF"/>
    <w:pPr>
      <w:widowControl w:val="0"/>
      <w:spacing w:after="240" w:line="240" w:lineRule="auto"/>
      <w:ind w:left="1370" w:firstLine="120"/>
      <w:outlineLvl w:val="0"/>
    </w:pPr>
    <w:rPr>
      <w:rFonts w:ascii="Times New Roman" w:eastAsia="Times New Roman" w:hAnsi="Times New Roman" w:cs="Times New Roman"/>
      <w:sz w:val="38"/>
      <w:szCs w:val="38"/>
    </w:rPr>
  </w:style>
  <w:style w:type="paragraph" w:customStyle="1" w:styleId="Vnbnnidung50">
    <w:name w:val="Văn bản nội dung (5)"/>
    <w:basedOn w:val="Normal"/>
    <w:link w:val="Vnbnnidung5"/>
    <w:rsid w:val="00F51FEF"/>
    <w:pPr>
      <w:widowControl w:val="0"/>
      <w:spacing w:after="0" w:line="240" w:lineRule="auto"/>
    </w:pPr>
    <w:rPr>
      <w:rFonts w:ascii="Times New Roman" w:eastAsia="Times New Roman" w:hAnsi="Times New Roman" w:cs="Times New Roman"/>
      <w:sz w:val="20"/>
      <w:szCs w:val="20"/>
    </w:rPr>
  </w:style>
  <w:style w:type="paragraph" w:customStyle="1" w:styleId="Vnbnnidung60">
    <w:name w:val="Văn bản nội dung (6)"/>
    <w:basedOn w:val="Normal"/>
    <w:link w:val="Vnbnnidung6"/>
    <w:rsid w:val="00F51FEF"/>
    <w:pPr>
      <w:widowControl w:val="0"/>
      <w:spacing w:after="80" w:line="240" w:lineRule="auto"/>
      <w:jc w:val="right"/>
    </w:pPr>
    <w:rPr>
      <w:rFonts w:ascii="Arial" w:eastAsia="Arial" w:hAnsi="Arial" w:cs="Arial"/>
      <w:sz w:val="15"/>
      <w:szCs w:val="15"/>
    </w:rPr>
  </w:style>
  <w:style w:type="paragraph" w:customStyle="1" w:styleId="utranghocchntrang0">
    <w:name w:val="Đầu trang hoặc chân trang"/>
    <w:basedOn w:val="Normal"/>
    <w:link w:val="utranghocchntrang"/>
    <w:rsid w:val="00F51FEF"/>
    <w:pPr>
      <w:widowControl w:val="0"/>
      <w:spacing w:after="0" w:line="240" w:lineRule="auto"/>
      <w:jc w:val="center"/>
    </w:pPr>
    <w:rPr>
      <w:rFonts w:ascii="Arial" w:eastAsia="Arial" w:hAnsi="Arial" w:cs="Arial"/>
      <w:b/>
      <w:bCs/>
      <w:sz w:val="20"/>
      <w:szCs w:val="20"/>
    </w:rPr>
  </w:style>
  <w:style w:type="paragraph" w:customStyle="1" w:styleId="Vnbnnidung70">
    <w:name w:val="Văn bản nội dung (7)"/>
    <w:basedOn w:val="Normal"/>
    <w:link w:val="Vnbnnidung7"/>
    <w:rsid w:val="00F51FEF"/>
    <w:pPr>
      <w:widowControl w:val="0"/>
      <w:spacing w:after="0" w:line="240" w:lineRule="auto"/>
      <w:jc w:val="center"/>
    </w:pPr>
    <w:rPr>
      <w:rFonts w:ascii="Arial" w:eastAsia="Arial" w:hAnsi="Arial" w:cs="Arial"/>
      <w:sz w:val="26"/>
      <w:szCs w:val="26"/>
    </w:rPr>
  </w:style>
  <w:style w:type="character" w:styleId="Hyperlink">
    <w:name w:val="Hyperlink"/>
    <w:basedOn w:val="DefaultParagraphFont"/>
    <w:uiPriority w:val="99"/>
    <w:semiHidden/>
    <w:unhideWhenUsed/>
    <w:rsid w:val="00F51FEF"/>
    <w:rPr>
      <w:color w:val="0563C1"/>
      <w:u w:val="single"/>
    </w:rPr>
  </w:style>
  <w:style w:type="character" w:styleId="FollowedHyperlink">
    <w:name w:val="FollowedHyperlink"/>
    <w:basedOn w:val="DefaultParagraphFont"/>
    <w:uiPriority w:val="99"/>
    <w:semiHidden/>
    <w:unhideWhenUsed/>
    <w:rsid w:val="00F51FEF"/>
    <w:rPr>
      <w:color w:val="954F72"/>
      <w:u w:val="single"/>
    </w:rPr>
  </w:style>
  <w:style w:type="paragraph" w:customStyle="1" w:styleId="msonormal0">
    <w:name w:val="msonormal"/>
    <w:basedOn w:val="Normal"/>
    <w:rsid w:val="00F51FEF"/>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font5">
    <w:name w:val="font5"/>
    <w:basedOn w:val="Normal"/>
    <w:rsid w:val="00F51FEF"/>
    <w:pPr>
      <w:spacing w:before="100" w:beforeAutospacing="1" w:after="100" w:afterAutospacing="1" w:line="240" w:lineRule="auto"/>
    </w:pPr>
    <w:rPr>
      <w:rFonts w:ascii="Arial" w:eastAsia="Times New Roman" w:hAnsi="Arial" w:cs="Arial"/>
      <w:color w:val="000000"/>
      <w:kern w:val="0"/>
      <w:sz w:val="20"/>
      <w:szCs w:val="20"/>
      <w14:ligatures w14:val="none"/>
    </w:rPr>
  </w:style>
  <w:style w:type="paragraph" w:customStyle="1" w:styleId="font6">
    <w:name w:val="font6"/>
    <w:basedOn w:val="Normal"/>
    <w:rsid w:val="00F51FEF"/>
    <w:pPr>
      <w:spacing w:before="100" w:beforeAutospacing="1" w:after="100" w:afterAutospacing="1" w:line="240" w:lineRule="auto"/>
    </w:pPr>
    <w:rPr>
      <w:rFonts w:ascii="Times New Roman" w:eastAsia="Times New Roman" w:hAnsi="Times New Roman" w:cs="Times New Roman"/>
      <w:b/>
      <w:bCs/>
      <w:color w:val="000000"/>
      <w:kern w:val="0"/>
      <w:sz w:val="14"/>
      <w:szCs w:val="14"/>
      <w14:ligatures w14:val="none"/>
    </w:rPr>
  </w:style>
  <w:style w:type="paragraph" w:customStyle="1" w:styleId="font7">
    <w:name w:val="font7"/>
    <w:basedOn w:val="Normal"/>
    <w:rsid w:val="00F51FEF"/>
    <w:pPr>
      <w:spacing w:before="100" w:beforeAutospacing="1" w:after="100" w:afterAutospacing="1" w:line="240" w:lineRule="auto"/>
    </w:pPr>
    <w:rPr>
      <w:rFonts w:ascii="Times New Roman" w:eastAsia="Times New Roman" w:hAnsi="Times New Roman" w:cs="Times New Roman"/>
      <w:color w:val="000000"/>
      <w:kern w:val="0"/>
      <w:sz w:val="14"/>
      <w:szCs w:val="14"/>
      <w14:ligatures w14:val="none"/>
    </w:rPr>
  </w:style>
  <w:style w:type="paragraph" w:customStyle="1" w:styleId="font8">
    <w:name w:val="font8"/>
    <w:basedOn w:val="Normal"/>
    <w:rsid w:val="00F51FEF"/>
    <w:pPr>
      <w:spacing w:before="100" w:beforeAutospacing="1" w:after="100" w:afterAutospacing="1" w:line="240" w:lineRule="auto"/>
    </w:pPr>
    <w:rPr>
      <w:rFonts w:ascii="Arial" w:eastAsia="Times New Roman" w:hAnsi="Arial" w:cs="Arial"/>
      <w:b/>
      <w:bCs/>
      <w:color w:val="000000"/>
      <w:kern w:val="0"/>
      <w:sz w:val="20"/>
      <w:szCs w:val="20"/>
      <w14:ligatures w14:val="none"/>
    </w:rPr>
  </w:style>
  <w:style w:type="paragraph" w:customStyle="1" w:styleId="xl65">
    <w:name w:val="xl65"/>
    <w:basedOn w:val="Normal"/>
    <w:rsid w:val="00F51FEF"/>
    <w:pPr>
      <w:spacing w:before="100" w:beforeAutospacing="1" w:after="100" w:afterAutospacing="1" w:line="240" w:lineRule="auto"/>
      <w:jc w:val="both"/>
      <w:textAlignment w:val="center"/>
    </w:pPr>
    <w:rPr>
      <w:rFonts w:ascii="Arial" w:eastAsia="Times New Roman" w:hAnsi="Arial" w:cs="Arial"/>
      <w:b/>
      <w:bCs/>
      <w:color w:val="000000"/>
      <w:kern w:val="0"/>
      <w14:ligatures w14:val="none"/>
    </w:rPr>
  </w:style>
  <w:style w:type="paragraph" w:customStyle="1" w:styleId="xl66">
    <w:name w:val="xl66"/>
    <w:basedOn w:val="Normal"/>
    <w:rsid w:val="00F51FEF"/>
    <w:pPr>
      <w:spacing w:before="100" w:beforeAutospacing="1" w:after="100" w:afterAutospacing="1" w:line="240" w:lineRule="auto"/>
      <w:jc w:val="both"/>
      <w:textAlignment w:val="center"/>
    </w:pPr>
    <w:rPr>
      <w:rFonts w:ascii="Arial" w:eastAsia="Times New Roman" w:hAnsi="Arial" w:cs="Arial"/>
      <w:color w:val="000000"/>
      <w:kern w:val="0"/>
      <w:sz w:val="20"/>
      <w:szCs w:val="20"/>
      <w14:ligatures w14:val="none"/>
    </w:rPr>
  </w:style>
  <w:style w:type="paragraph" w:customStyle="1" w:styleId="xl67">
    <w:name w:val="xl67"/>
    <w:basedOn w:val="Normal"/>
    <w:rsid w:val="00F51FEF"/>
    <w:pPr>
      <w:spacing w:before="100" w:beforeAutospacing="1" w:after="100" w:afterAutospacing="1" w:line="240" w:lineRule="auto"/>
      <w:jc w:val="both"/>
      <w:textAlignment w:val="center"/>
    </w:pPr>
    <w:rPr>
      <w:rFonts w:ascii="Arial" w:eastAsia="Times New Roman" w:hAnsi="Arial" w:cs="Arial"/>
      <w:color w:val="000000"/>
      <w:kern w:val="0"/>
      <w14:ligatures w14:val="none"/>
    </w:rPr>
  </w:style>
  <w:style w:type="paragraph" w:customStyle="1" w:styleId="xl68">
    <w:name w:val="xl68"/>
    <w:basedOn w:val="Normal"/>
    <w:rsid w:val="00F51FEF"/>
    <w:pPr>
      <w:spacing w:before="100" w:beforeAutospacing="1" w:after="100" w:afterAutospacing="1" w:line="240" w:lineRule="auto"/>
      <w:jc w:val="both"/>
      <w:textAlignment w:val="center"/>
    </w:pPr>
    <w:rPr>
      <w:rFonts w:ascii="Arial" w:eastAsia="Times New Roman" w:hAnsi="Arial" w:cs="Arial"/>
      <w:b/>
      <w:bCs/>
      <w:color w:val="000000"/>
      <w:kern w:val="0"/>
      <w:sz w:val="20"/>
      <w:szCs w:val="20"/>
      <w14:ligatures w14:val="none"/>
    </w:rPr>
  </w:style>
  <w:style w:type="table" w:customStyle="1" w:styleId="TableGrid1">
    <w:name w:val="Table Grid1"/>
    <w:basedOn w:val="TableNormal"/>
    <w:next w:val="TableGrid"/>
    <w:uiPriority w:val="39"/>
    <w:rsid w:val="00F51FEF"/>
    <w:pPr>
      <w:widowControl w:val="0"/>
      <w:spacing w:after="0" w:line="240" w:lineRule="auto"/>
    </w:pPr>
    <w:rPr>
      <w:rFonts w:ascii="Courier New" w:eastAsia="Courier New" w:hAnsi="Courier New" w:cs="Courier New"/>
      <w:kern w:val="0"/>
      <w:lang w:val="vi-VN" w:eastAsia="vi-VN" w:bidi="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F51FEF"/>
    <w:rPr>
      <w:rFonts w:ascii="CIDFont+F3" w:hAnsi="CIDFont+F3"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5.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0.png"/><Relationship Id="rId16" Type="http://schemas.openxmlformats.org/officeDocument/2006/relationships/image" Target="media/image10.png"/><Relationship Id="rId107" Type="http://schemas.openxmlformats.org/officeDocument/2006/relationships/image" Target="media/image95.jpe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footer" Target="footer3.xml"/><Relationship Id="rId123" Type="http://schemas.openxmlformats.org/officeDocument/2006/relationships/image" Target="media/image109.png"/><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jpeg"/><Relationship Id="rId105" Type="http://schemas.openxmlformats.org/officeDocument/2006/relationships/footer" Target="footer4.xml"/><Relationship Id="rId113" Type="http://schemas.openxmlformats.org/officeDocument/2006/relationships/image" Target="media/image101.png"/><Relationship Id="rId118" Type="http://schemas.openxmlformats.org/officeDocument/2006/relationships/image" Target="media/image106.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footer" Target="footer5.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3.png"/><Relationship Id="rId108" Type="http://schemas.openxmlformats.org/officeDocument/2006/relationships/image" Target="media/image96.png"/><Relationship Id="rId116" Type="http://schemas.openxmlformats.org/officeDocument/2006/relationships/image" Target="media/image104.png"/><Relationship Id="rId124"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9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4.jpeg"/><Relationship Id="rId114" Type="http://schemas.openxmlformats.org/officeDocument/2006/relationships/image" Target="media/image102.png"/><Relationship Id="rId119" Type="http://schemas.openxmlformats.org/officeDocument/2006/relationships/image" Target="media/image107.png"/><Relationship Id="rId10" Type="http://schemas.openxmlformats.org/officeDocument/2006/relationships/image" Target="media/image4.png"/><Relationship Id="rId31" Type="http://schemas.openxmlformats.org/officeDocument/2006/relationships/footer" Target="footer1.xml"/><Relationship Id="rId44" Type="http://schemas.openxmlformats.org/officeDocument/2006/relationships/header" Target="header1.xml"/><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jpeg"/><Relationship Id="rId101" Type="http://schemas.openxmlformats.org/officeDocument/2006/relationships/header" Target="header2.xml"/><Relationship Id="rId122" Type="http://schemas.openxmlformats.org/officeDocument/2006/relationships/image" Target="media/image108.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97.png"/><Relationship Id="rId34" Type="http://schemas.openxmlformats.org/officeDocument/2006/relationships/image" Target="media/image28.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eader" Target="header3.xml"/><Relationship Id="rId120" Type="http://schemas.openxmlformats.org/officeDocument/2006/relationships/header" Target="header4.xml"/><Relationship Id="rId125"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footer" Target="footer2.xml"/><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98.png"/><Relationship Id="rId115" Type="http://schemas.openxmlformats.org/officeDocument/2006/relationships/image" Target="media/image103.png"/></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1" Type="http://schemas.openxmlformats.org/officeDocument/2006/relationships/image" Target="media/image25.png"/></Relationships>
</file>

<file path=word/_rels/footer3.xml.rels><?xml version="1.0" encoding="UTF-8" standalone="yes"?>
<Relationships xmlns="http://schemas.openxmlformats.org/package/2006/relationships"><Relationship Id="rId1" Type="http://schemas.openxmlformats.org/officeDocument/2006/relationships/image" Target="media/image25.png"/></Relationships>
</file>

<file path=word/_rels/footer4.xml.rels><?xml version="1.0" encoding="UTF-8" standalone="yes"?>
<Relationships xmlns="http://schemas.openxmlformats.org/package/2006/relationships"><Relationship Id="rId1" Type="http://schemas.openxmlformats.org/officeDocument/2006/relationships/image" Target="media/image25.png"/></Relationships>
</file>

<file path=word/_rels/footer5.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255</Pages>
  <Words>94262</Words>
  <Characters>537294</Characters>
  <Application>Microsoft Office Word</Application>
  <DocSecurity>0</DocSecurity>
  <Lines>4477</Lines>
  <Paragraphs>1260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630296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Ngọt .</dc:creator>
  <cp:lastModifiedBy>Windows User</cp:lastModifiedBy>
  <cp:revision>6</cp:revision>
  <dcterms:created xsi:type="dcterms:W3CDTF">2025-12-06T09:35:00Z</dcterms:created>
  <dcterms:modified xsi:type="dcterms:W3CDTF">2025-12-07T17:02:00Z</dcterms:modified>
</cp:coreProperties>
</file>